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6067C6" w:rsidRDefault="006067C6">
          <w:pPr>
            <w:pStyle w:val="TOCHeading"/>
            <w:rPr>
              <w:rFonts w:asciiTheme="minorHAnsi" w:hAnsiTheme="minorHAnsi"/>
            </w:rPr>
          </w:pPr>
          <w:r w:rsidRPr="006067C6">
            <w:rPr>
              <w:rFonts w:asciiTheme="minorHAnsi" w:hAnsiTheme="minorHAnsi"/>
            </w:rPr>
            <w:t>Table of Contents</w:t>
          </w:r>
        </w:p>
        <w:p w14:paraId="4E2DEDFB" w14:textId="47DAD601" w:rsidR="006067C6" w:rsidRPr="006067C6" w:rsidRDefault="006067C6">
          <w:pPr>
            <w:pStyle w:val="TOC1"/>
            <w:tabs>
              <w:tab w:val="right" w:leader="dot" w:pos="9350"/>
            </w:tabs>
            <w:rPr>
              <w:rFonts w:eastAsiaTheme="minorEastAsia" w:cstheme="minorBidi"/>
              <w:b w:val="0"/>
              <w:bCs w:val="0"/>
              <w:caps/>
              <w:noProof/>
            </w:rPr>
          </w:pPr>
          <w:r w:rsidRPr="006067C6">
            <w:rPr>
              <w:b w:val="0"/>
              <w:bCs w:val="0"/>
            </w:rPr>
            <w:fldChar w:fldCharType="begin"/>
          </w:r>
          <w:r w:rsidRPr="006067C6">
            <w:instrText xml:space="preserve"> TOC \o "1-3" \h \z \u </w:instrText>
          </w:r>
          <w:r w:rsidRPr="006067C6">
            <w:rPr>
              <w:b w:val="0"/>
              <w:bCs w:val="0"/>
            </w:rPr>
            <w:fldChar w:fldCharType="separate"/>
          </w:r>
          <w:hyperlink w:anchor="_Toc14872680" w:history="1">
            <w:r w:rsidRPr="006067C6">
              <w:rPr>
                <w:rStyle w:val="Hyperlink"/>
                <w:rFonts w:eastAsiaTheme="majorEastAsia"/>
                <w:noProof/>
              </w:rPr>
              <w:t>Specific Aim 1</w:t>
            </w:r>
            <w:r w:rsidRPr="006067C6">
              <w:rPr>
                <w:noProof/>
                <w:webHidden/>
              </w:rPr>
              <w:tab/>
            </w:r>
            <w:r w:rsidRPr="006067C6">
              <w:rPr>
                <w:noProof/>
                <w:webHidden/>
              </w:rPr>
              <w:fldChar w:fldCharType="begin"/>
            </w:r>
            <w:r w:rsidRPr="006067C6">
              <w:rPr>
                <w:noProof/>
                <w:webHidden/>
              </w:rPr>
              <w:instrText xml:space="preserve"> PAGEREF _Toc14872680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530F84DC" w14:textId="1165B2D5" w:rsidR="006067C6" w:rsidRPr="006067C6" w:rsidRDefault="003C3FC4">
          <w:pPr>
            <w:pStyle w:val="TOC1"/>
            <w:tabs>
              <w:tab w:val="right" w:leader="dot" w:pos="9350"/>
            </w:tabs>
            <w:rPr>
              <w:rFonts w:eastAsiaTheme="minorEastAsia" w:cstheme="minorBidi"/>
              <w:b w:val="0"/>
              <w:bCs w:val="0"/>
              <w:caps/>
              <w:noProof/>
            </w:rPr>
          </w:pPr>
          <w:hyperlink w:anchor="_Toc14872681" w:history="1">
            <w:r w:rsidR="006067C6" w:rsidRPr="006067C6">
              <w:rPr>
                <w:rStyle w:val="Hyperlink"/>
                <w:rFonts w:eastAsiaTheme="majorEastAsia"/>
                <w:noProof/>
              </w:rPr>
              <w:t>Rationale and Background</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_Toc14872681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1568BB20" w14:textId="6EBD37FF"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82" w:history="1">
            <w:r w:rsidR="006067C6" w:rsidRPr="006067C6">
              <w:rPr>
                <w:rStyle w:val="Hyperlink"/>
                <w:rFonts w:eastAsiaTheme="majorEastAsia"/>
                <w:noProof/>
              </w:rPr>
              <w:t>Cortisol Levels in Pregnancy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_Toc14872682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6DDF6DE0" w14:textId="038162B5"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83" w:history="1">
            <w:r w:rsidR="006067C6" w:rsidRPr="006067C6">
              <w:rPr>
                <w:rStyle w:val="Hyperlink"/>
                <w:rFonts w:eastAsiaTheme="majorEastAsia"/>
                <w:noProof/>
              </w:rPr>
              <w:t>Fetal HPA Axis Development</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_Toc14872683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2F870D82" w14:textId="5576C6F3"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84" w:history="1">
            <w:r w:rsidR="006067C6" w:rsidRPr="006067C6">
              <w:rPr>
                <w:rStyle w:val="Hyperlink"/>
                <w:rFonts w:eastAsiaTheme="majorEastAsia"/>
                <w:noProof/>
              </w:rPr>
              <w:t>Glucocorticoid Treatments in Pregnancy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_Toc14872684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6B1DF3B0" w14:textId="41CEBDD8"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85" w:history="1">
            <w:r w:rsidR="006067C6" w:rsidRPr="006067C6">
              <w:rPr>
                <w:rStyle w:val="Hyperlink"/>
                <w:rFonts w:eastAsiaTheme="majorEastAsia"/>
                <w:noProof/>
              </w:rPr>
              <w:t>Effect of In Utero Glucocorticoid Exposure on Placental Function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_Toc14872685 \h </w:instrText>
            </w:r>
            <w:r w:rsidR="006067C6" w:rsidRPr="006067C6">
              <w:rPr>
                <w:noProof/>
                <w:webHidden/>
              </w:rPr>
            </w:r>
            <w:r w:rsidR="006067C6" w:rsidRPr="006067C6">
              <w:rPr>
                <w:noProof/>
                <w:webHidden/>
              </w:rPr>
              <w:fldChar w:fldCharType="separate"/>
            </w:r>
            <w:r w:rsidR="006067C6" w:rsidRPr="006067C6">
              <w:rPr>
                <w:noProof/>
                <w:webHidden/>
              </w:rPr>
              <w:t>2</w:t>
            </w:r>
            <w:r w:rsidR="006067C6" w:rsidRPr="006067C6">
              <w:rPr>
                <w:noProof/>
                <w:webHidden/>
              </w:rPr>
              <w:fldChar w:fldCharType="end"/>
            </w:r>
          </w:hyperlink>
        </w:p>
        <w:p w14:paraId="771AA15E" w14:textId="23649ED2"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86" w:history="1">
            <w:r w:rsidR="006067C6" w:rsidRPr="006067C6">
              <w:rPr>
                <w:rStyle w:val="Hyperlink"/>
                <w:rFonts w:eastAsiaTheme="majorEastAsia"/>
                <w:noProof/>
              </w:rPr>
              <w:t>Effect of In Utero Glucocorticoid Exposure on Offspring</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_Toc14872686 \h </w:instrText>
            </w:r>
            <w:r w:rsidR="006067C6" w:rsidRPr="006067C6">
              <w:rPr>
                <w:noProof/>
                <w:webHidden/>
              </w:rPr>
            </w:r>
            <w:r w:rsidR="006067C6" w:rsidRPr="006067C6">
              <w:rPr>
                <w:noProof/>
                <w:webHidden/>
              </w:rPr>
              <w:fldChar w:fldCharType="separate"/>
            </w:r>
            <w:r w:rsidR="006067C6" w:rsidRPr="006067C6">
              <w:rPr>
                <w:noProof/>
                <w:webHidden/>
              </w:rPr>
              <w:t>3</w:t>
            </w:r>
            <w:r w:rsidR="006067C6" w:rsidRPr="006067C6">
              <w:rPr>
                <w:noProof/>
                <w:webHidden/>
              </w:rPr>
              <w:fldChar w:fldCharType="end"/>
            </w:r>
          </w:hyperlink>
        </w:p>
        <w:p w14:paraId="53AD8BDB" w14:textId="3B1EC2C1" w:rsidR="006067C6" w:rsidRPr="006067C6" w:rsidRDefault="003C3FC4">
          <w:pPr>
            <w:pStyle w:val="TOC1"/>
            <w:tabs>
              <w:tab w:val="right" w:leader="dot" w:pos="9350"/>
            </w:tabs>
            <w:rPr>
              <w:rFonts w:eastAsiaTheme="minorEastAsia" w:cstheme="minorBidi"/>
              <w:b w:val="0"/>
              <w:bCs w:val="0"/>
              <w:caps/>
              <w:noProof/>
            </w:rPr>
          </w:pPr>
          <w:hyperlink w:anchor="_Toc14872687" w:history="1">
            <w:r w:rsidR="006067C6" w:rsidRPr="006067C6">
              <w:rPr>
                <w:rStyle w:val="Hyperlink"/>
                <w:rFonts w:eastAsiaTheme="majorEastAsia"/>
                <w:noProof/>
              </w:rPr>
              <w:t>Experimental Design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_Toc14872687 \h </w:instrText>
            </w:r>
            <w:r w:rsidR="006067C6" w:rsidRPr="006067C6">
              <w:rPr>
                <w:noProof/>
                <w:webHidden/>
              </w:rPr>
            </w:r>
            <w:r w:rsidR="006067C6" w:rsidRPr="006067C6">
              <w:rPr>
                <w:noProof/>
                <w:webHidden/>
              </w:rPr>
              <w:fldChar w:fldCharType="separate"/>
            </w:r>
            <w:r w:rsidR="006067C6" w:rsidRPr="006067C6">
              <w:rPr>
                <w:noProof/>
                <w:webHidden/>
              </w:rPr>
              <w:t>3</w:t>
            </w:r>
            <w:r w:rsidR="006067C6" w:rsidRPr="006067C6">
              <w:rPr>
                <w:noProof/>
                <w:webHidden/>
              </w:rPr>
              <w:fldChar w:fldCharType="end"/>
            </w:r>
          </w:hyperlink>
        </w:p>
        <w:p w14:paraId="43DB4260" w14:textId="6285B0E6" w:rsidR="006067C6" w:rsidRPr="006067C6" w:rsidRDefault="003C3FC4">
          <w:pPr>
            <w:pStyle w:val="TOC1"/>
            <w:tabs>
              <w:tab w:val="right" w:leader="dot" w:pos="9350"/>
            </w:tabs>
            <w:rPr>
              <w:rFonts w:eastAsiaTheme="minorEastAsia" w:cstheme="minorBidi"/>
              <w:b w:val="0"/>
              <w:bCs w:val="0"/>
              <w:caps/>
              <w:noProof/>
            </w:rPr>
          </w:pPr>
          <w:hyperlink w:anchor="_Toc14872688" w:history="1">
            <w:r w:rsidR="006067C6" w:rsidRPr="006067C6">
              <w:rPr>
                <w:rStyle w:val="Hyperlink"/>
                <w:rFonts w:eastAsiaTheme="majorEastAsia"/>
                <w:noProof/>
              </w:rPr>
              <w:t>Methods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_Toc14872688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4D8E3357" w14:textId="33ED4630"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89" w:history="1">
            <w:r w:rsidR="006067C6" w:rsidRPr="006067C6">
              <w:rPr>
                <w:rStyle w:val="Hyperlink"/>
                <w:rFonts w:eastAsiaTheme="majorEastAsia" w:cstheme="minorHAnsi"/>
                <w:noProof/>
              </w:rPr>
              <w:t>Dexamethasone Exposure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_Toc14872689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635481F8" w14:textId="552736ED"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0" w:history="1">
            <w:r w:rsidR="006067C6" w:rsidRPr="006067C6">
              <w:rPr>
                <w:rStyle w:val="Hyperlink"/>
                <w:rFonts w:eastAsiaTheme="majorEastAsia" w:cstheme="minorHAnsi"/>
                <w:noProof/>
              </w:rPr>
              <w:t>Food Intake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_Toc14872690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3C0B007A" w14:textId="6645A68E"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1" w:history="1">
            <w:r w:rsidR="006067C6" w:rsidRPr="006067C6">
              <w:rPr>
                <w:rStyle w:val="Hyperlink"/>
                <w:rFonts w:eastAsiaTheme="majorEastAsia" w:cstheme="minorHAnsi"/>
                <w:noProof/>
              </w:rPr>
              <w:t>Body Composition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_Toc14872691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0D1E2C0E" w14:textId="23A61279"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2" w:history="1">
            <w:r w:rsidR="006067C6" w:rsidRPr="006067C6">
              <w:rPr>
                <w:rStyle w:val="Hyperlink"/>
                <w:rFonts w:eastAsiaTheme="majorEastAsia" w:cstheme="minorHAnsi"/>
                <w:noProof/>
              </w:rPr>
              <w:t>Sacrifice and Tissue Collection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_Toc14872692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598CBF7E" w14:textId="35BA1EE2"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3" w:history="1">
            <w:r w:rsidR="006067C6" w:rsidRPr="006067C6">
              <w:rPr>
                <w:rStyle w:val="Hyperlink"/>
                <w:rFonts w:eastAsiaTheme="majorEastAsia" w:cstheme="minorHAnsi"/>
                <w:noProof/>
              </w:rPr>
              <w:t>Western Blotting</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_Toc14872693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079B3DA3" w14:textId="7D0F7009"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4" w:history="1">
            <w:r w:rsidR="006067C6" w:rsidRPr="006067C6">
              <w:rPr>
                <w:rStyle w:val="Hyperlink"/>
                <w:rFonts w:eastAsiaTheme="majorEastAsia" w:cstheme="minorHAnsi"/>
                <w:noProof/>
              </w:rPr>
              <w:t>Histology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_Toc14872694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6998492A" w14:textId="74405AF2" w:rsidR="006067C6" w:rsidRPr="006067C6" w:rsidRDefault="003C3FC4">
          <w:pPr>
            <w:pStyle w:val="TOC1"/>
            <w:tabs>
              <w:tab w:val="right" w:leader="dot" w:pos="9350"/>
            </w:tabs>
            <w:rPr>
              <w:rFonts w:eastAsiaTheme="minorEastAsia" w:cstheme="minorBidi"/>
              <w:b w:val="0"/>
              <w:bCs w:val="0"/>
              <w:caps/>
              <w:noProof/>
            </w:rPr>
          </w:pPr>
          <w:hyperlink w:anchor="_Toc14872695" w:history="1">
            <w:r w:rsidR="006067C6" w:rsidRPr="006067C6">
              <w:rPr>
                <w:rStyle w:val="Hyperlink"/>
                <w:rFonts w:eastAsiaTheme="majorEastAsia"/>
                <w:noProof/>
              </w:rPr>
              <w:t>Expected Results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_Toc14872695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123BBDE2" w14:textId="13C969D0"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6" w:history="1">
            <w:r w:rsidR="006067C6" w:rsidRPr="006067C6">
              <w:rPr>
                <w:rStyle w:val="Hyperlink"/>
                <w:rFonts w:eastAsiaTheme="majorEastAsia"/>
                <w:noProof/>
              </w:rPr>
              <w:t>Aim 1.1: How does maternal GC exposure affect placental, fetal IUGR, and offspring survival?</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_Toc14872696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18F0309D" w14:textId="0707430C"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7" w:history="1">
            <w:r w:rsidR="006067C6" w:rsidRPr="006067C6">
              <w:rPr>
                <w:rStyle w:val="Hyperlink"/>
                <w:rFonts w:eastAsiaTheme="majorEastAsia"/>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_Toc14872697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5185C2A3" w14:textId="155BED92"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8" w:history="1">
            <w:r w:rsidR="006067C6" w:rsidRPr="006067C6">
              <w:rPr>
                <w:rStyle w:val="Hyperlink"/>
                <w:rFonts w:eastAsiaTheme="majorEastAsia"/>
                <w:noProof/>
              </w:rPr>
              <w:t>Aim 1.3: Is placental mTORC1 signaling altered after maternal GC exposure?  Western blot for 4EBP, S6, PS6, AKT</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_Toc14872698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1388CB9F" w14:textId="2CA95BE5"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699" w:history="1">
            <w:r w:rsidR="006067C6" w:rsidRPr="006067C6">
              <w:rPr>
                <w:rStyle w:val="Hyperlink"/>
                <w:rFonts w:eastAsiaTheme="majorEastAsia"/>
                <w:noProof/>
              </w:rPr>
              <w:t>Aim 1.4: How does maternal time-dependent GC exposure affect the expression of placental nutrient transporters? qPCR of transporters, not flux until we see a change in nutrient transporters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_Toc14872699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01F85587" w14:textId="4EFC5C55"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700" w:history="1">
            <w:r w:rsidR="006067C6" w:rsidRPr="006067C6">
              <w:rPr>
                <w:rStyle w:val="Hyperlink"/>
                <w:rFonts w:eastAsiaTheme="majorEastAsia"/>
                <w:noProof/>
              </w:rPr>
              <w:t>Aim 1.5: Is offspring metabolic health survival, wt, mri, if they survive after Dex exposure during gestation only (no 1 week preconception)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_Toc14872700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2EF5C973" w14:textId="62C8A29D" w:rsidR="006067C6" w:rsidRPr="006067C6" w:rsidRDefault="003C3FC4">
          <w:pPr>
            <w:pStyle w:val="TOC2"/>
            <w:tabs>
              <w:tab w:val="right" w:leader="dot" w:pos="9350"/>
            </w:tabs>
            <w:rPr>
              <w:rFonts w:eastAsiaTheme="minorEastAsia" w:cstheme="minorBidi"/>
              <w:b w:val="0"/>
              <w:bCs w:val="0"/>
              <w:smallCaps/>
              <w:noProof/>
              <w:sz w:val="24"/>
              <w:szCs w:val="24"/>
            </w:rPr>
          </w:pPr>
          <w:hyperlink w:anchor="_Toc14872701" w:history="1">
            <w:r w:rsidR="006067C6" w:rsidRPr="006067C6">
              <w:rPr>
                <w:rStyle w:val="Hyperlink"/>
                <w:rFonts w:eastAsiaTheme="majorEastAsia"/>
                <w:noProof/>
              </w:rPr>
              <w:t>Aim 1.6: Does a placental GR-KO model rescue the placental and fetal effects of GC exposure?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_Toc14872701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263E1D78" w14:textId="06357526" w:rsidR="006067C6" w:rsidRPr="006067C6" w:rsidRDefault="003C3FC4">
          <w:pPr>
            <w:pStyle w:val="TOC1"/>
            <w:tabs>
              <w:tab w:val="right" w:leader="dot" w:pos="9350"/>
            </w:tabs>
            <w:rPr>
              <w:rFonts w:eastAsiaTheme="minorEastAsia" w:cstheme="minorBidi"/>
              <w:b w:val="0"/>
              <w:bCs w:val="0"/>
              <w:caps/>
              <w:noProof/>
            </w:rPr>
          </w:pPr>
          <w:hyperlink w:anchor="_Toc14872702" w:history="1">
            <w:r w:rsidR="006067C6" w:rsidRPr="006067C6">
              <w:rPr>
                <w:rStyle w:val="Hyperlink"/>
                <w:rFonts w:eastAsiaTheme="majorEastAsia"/>
                <w:noProof/>
              </w:rPr>
              <w:t>Potential Pitfalls and alternate Approaches (Aims 1.1-1.6)</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_Toc14872702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06171289" w14:textId="4BDBF51E" w:rsidR="006067C6" w:rsidRPr="006067C6" w:rsidRDefault="006067C6">
          <w:pPr>
            <w:rPr>
              <w:rFonts w:asciiTheme="minorHAnsi" w:hAnsiTheme="minorHAnsi"/>
            </w:rPr>
          </w:pPr>
          <w:r w:rsidRPr="006067C6">
            <w:rPr>
              <w:rFonts w:asciiTheme="minorHAnsi" w:hAnsiTheme="minorHAnsi"/>
              <w:b/>
              <w:bCs/>
              <w:noProof/>
            </w:rPr>
            <w:fldChar w:fldCharType="end"/>
          </w:r>
        </w:p>
      </w:sdtContent>
    </w:sdt>
    <w:p w14:paraId="6114C522" w14:textId="77777777" w:rsidR="006067C6" w:rsidRPr="006067C6" w:rsidRDefault="006067C6">
      <w:pPr>
        <w:rPr>
          <w:rFonts w:asciiTheme="minorHAnsi" w:eastAsiaTheme="majorEastAsia" w:hAnsiTheme="minorHAnsi" w:cstheme="majorBidi"/>
          <w:color w:val="2F5496" w:themeColor="accent1" w:themeShade="BF"/>
          <w:sz w:val="32"/>
          <w:szCs w:val="32"/>
        </w:rPr>
      </w:pPr>
      <w:bookmarkStart w:id="0" w:name="_Toc14872680"/>
      <w:r w:rsidRPr="006067C6">
        <w:rPr>
          <w:rFonts w:asciiTheme="minorHAnsi" w:hAnsiTheme="minorHAnsi"/>
        </w:rPr>
        <w:br w:type="page"/>
      </w:r>
    </w:p>
    <w:p w14:paraId="6D2ACE99" w14:textId="55E8DA8A" w:rsidR="00E102B4" w:rsidRPr="006067C6" w:rsidRDefault="00E102B4" w:rsidP="00E102B4">
      <w:pPr>
        <w:pStyle w:val="Heading1"/>
        <w:rPr>
          <w:rFonts w:asciiTheme="minorHAnsi" w:hAnsiTheme="minorHAnsi"/>
        </w:rPr>
      </w:pPr>
      <w:r w:rsidRPr="006067C6">
        <w:rPr>
          <w:rFonts w:asciiTheme="minorHAnsi" w:hAnsiTheme="minorHAnsi"/>
        </w:rPr>
        <w:lastRenderedPageBreak/>
        <w:t>Specific Aim 1</w:t>
      </w:r>
      <w:bookmarkEnd w:id="0"/>
    </w:p>
    <w:p w14:paraId="2AF9256D" w14:textId="77777777" w:rsidR="006067C6" w:rsidRPr="006067C6" w:rsidRDefault="00E102B4" w:rsidP="006067C6">
      <w:pPr>
        <w:spacing w:line="216" w:lineRule="atLeast"/>
        <w:rPr>
          <w:rFonts w:asciiTheme="minorHAnsi" w:hAnsiTheme="minorHAnsi"/>
          <w:color w:val="000000"/>
          <w:sz w:val="17"/>
          <w:szCs w:val="17"/>
        </w:rPr>
      </w:pPr>
      <w:r w:rsidRPr="006067C6">
        <w:rPr>
          <w:rFonts w:asciiTheme="minorHAnsi" w:hAnsiTheme="minorHAnsi"/>
          <w:b/>
          <w:sz w:val="22"/>
          <w:szCs w:val="22"/>
        </w:rPr>
        <w:t>Determining the effects of chronic stress on placental</w:t>
      </w:r>
      <w:r w:rsidRPr="006067C6">
        <w:rPr>
          <w:rFonts w:asciiTheme="minorHAnsi" w:hAnsiTheme="minorHAnsi"/>
          <w:sz w:val="22"/>
          <w:szCs w:val="22"/>
        </w:rPr>
        <w:t xml:space="preserve"> </w:t>
      </w:r>
      <w:r w:rsidRPr="006067C6">
        <w:rPr>
          <w:rFonts w:asciiTheme="minorHAnsi" w:hAnsiTheme="minorHAnsi"/>
          <w:b/>
          <w:sz w:val="22"/>
          <w:szCs w:val="22"/>
        </w:rPr>
        <w:t xml:space="preserve">transport of nutrients and endocrine function. </w:t>
      </w:r>
      <w:r w:rsidR="006067C6" w:rsidRPr="006067C6">
        <w:rPr>
          <w:rFonts w:asciiTheme="minorHAnsi" w:hAnsiTheme="minorHAnsi"/>
          <w:color w:val="000000"/>
          <w:sz w:val="17"/>
          <w:szCs w:val="17"/>
        </w:rPr>
        <w:t>We will expose pregnant dams to the synthetic glucocorticoid dexamethasone and then collect pre-term placentae in order to evaluate nutrient transport and endocrine function.  In separate cohorts we will monitor how gestational dexamethasone exposure affects offspring metabolic health.</w:t>
      </w:r>
    </w:p>
    <w:p w14:paraId="1E44B2EE" w14:textId="77777777" w:rsidR="00E102B4" w:rsidRPr="006067C6" w:rsidRDefault="00E102B4" w:rsidP="00E102B4">
      <w:pPr>
        <w:rPr>
          <w:rFonts w:asciiTheme="minorHAnsi" w:hAnsiTheme="minorHAnsi"/>
          <w:sz w:val="22"/>
          <w:szCs w:val="22"/>
        </w:rPr>
      </w:pPr>
      <w:r w:rsidRPr="006067C6">
        <w:rPr>
          <w:rFonts w:asciiTheme="minorHAnsi" w:hAnsiTheme="minorHAnsi"/>
          <w:sz w:val="22"/>
          <w:szCs w:val="22"/>
        </w:rPr>
        <w:t xml:space="preserve">The mechanisms by which maternal corticosteroids influence fetal health and placental function remain understudied with conflicting results as reviewed by Kemp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(Kemp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Some side effects like reduced birthweight, offspring hypertension and altered HPA axis remain controversial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Winner","type":"article-journal","volume":"38"},"uris":["http://www.mendeley.com/documents/?uuid=49e1f536-5142-37ae-9fd2-aaab03944e4f"]}],"mendeley":{"formattedCitation":"(Reynolds, 2013; Moisiadis &amp; Matthews, 2014&lt;i&gt;b&lt;/i&gt;)","plainTextFormattedCitation":"(Reynolds, 2013; Moisiadis &amp; Matthews, 2014b)","previouslyFormattedCitation":"(Reynolds, 2013; Moisiadis &amp; Matthews, 2014&lt;i&gt;b&lt;/i&gt;)"},"properties":{"noteIndex":0},"schema":"https://github.com/citation-style-language/schema/raw/master/csl-citation.json"}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(Reynolds, 2013; Moisiadis &amp; Matthews, 2014</w:t>
      </w:r>
      <w:r w:rsidRPr="006067C6">
        <w:rPr>
          <w:rFonts w:asciiTheme="minorHAnsi" w:hAnsiTheme="minorHAnsi"/>
          <w:i/>
          <w:noProof/>
          <w:sz w:val="22"/>
          <w:szCs w:val="22"/>
        </w:rPr>
        <w:t>b</w:t>
      </w:r>
      <w:r w:rsidRPr="006067C6">
        <w:rPr>
          <w:rFonts w:asciiTheme="minorHAnsi" w:hAnsiTheme="minorHAnsi"/>
          <w:noProof/>
          <w:sz w:val="22"/>
          <w:szCs w:val="22"/>
        </w:rPr>
        <w:t>)</w:t>
      </w:r>
      <w:r w:rsidRPr="006067C6">
        <w:rPr>
          <w:rFonts w:asciiTheme="minorHAnsi" w:hAnsiTheme="minorHAnsi"/>
          <w:sz w:val="22"/>
          <w:szCs w:val="22"/>
        </w:rPr>
        <w:fldChar w:fldCharType="end"/>
      </w:r>
      <w:r w:rsidRPr="006067C6">
        <w:rPr>
          <w:rFonts w:asciiTheme="minorHAnsi" w:hAnsiTheme="minorHAnsi"/>
          <w:sz w:val="22"/>
          <w:szCs w:val="22"/>
        </w:rPr>
        <w:t>. Corticosteroids</w:t>
      </w:r>
      <w:r w:rsidRPr="006067C6">
        <w:rPr>
          <w:rFonts w:asciiTheme="minorHAnsi" w:hAnsiTheme="minorHAnsi"/>
          <w:b/>
          <w:sz w:val="22"/>
          <w:szCs w:val="22"/>
        </w:rPr>
        <w:t xml:space="preserve"> </w:t>
      </w:r>
      <w:r w:rsidRPr="006067C6">
        <w:rPr>
          <w:rFonts w:asciiTheme="minorHAnsi" w:hAnsiTheme="minorHAnsi"/>
          <w:sz w:val="22"/>
          <w:szCs w:val="22"/>
        </w:rPr>
        <w:t xml:space="preserve">in pregnant murine models have not been thoroughly examined in context of placental function. </w:t>
      </w:r>
      <w:r w:rsidRPr="006067C6">
        <w:rPr>
          <w:rFonts w:asciiTheme="minorHAnsi" w:hAnsiTheme="minorHAnsi"/>
          <w:sz w:val="22"/>
          <w:szCs w:val="22"/>
          <w:u w:val="single"/>
        </w:rPr>
        <w:t>Our hypothesis is that corticosteroid treatments prior to pregnancy and/or throughout conception cause altered placental transport and hormonal function in a time-dependent manner by which a longer and earlier exposure has more prominent side effects on the placenta and fetus.</w:t>
      </w:r>
      <w:r w:rsidRPr="006067C6">
        <w:rPr>
          <w:rFonts w:asciiTheme="minorHAnsi" w:hAnsiTheme="minorHAnsi"/>
          <w:sz w:val="22"/>
          <w:szCs w:val="22"/>
        </w:rPr>
        <w:t xml:space="preserve"> </w:t>
      </w:r>
      <w:r w:rsidRPr="006067C6">
        <w:rPr>
          <w:rFonts w:asciiTheme="minorHAnsi" w:hAnsiTheme="minorHAnsi"/>
          <w:sz w:val="22"/>
          <w:szCs w:val="22"/>
          <w:highlight w:val="yellow"/>
        </w:rPr>
        <w:t>To test this hypothesis, we will explore the a) mechanisms by which corticosteroid treatment affects placental nutrient transport to the fetal compartment and b) placental growth hormone secretions in light of excess maternal cortisol.</w:t>
      </w:r>
      <w:r w:rsidRPr="006067C6">
        <w:rPr>
          <w:rFonts w:asciiTheme="minorHAnsi" w:hAnsiTheme="minorHAnsi"/>
          <w:sz w:val="22"/>
          <w:szCs w:val="22"/>
        </w:rPr>
        <w:t xml:space="preserve"> </w:t>
      </w:r>
    </w:p>
    <w:p w14:paraId="4C9104F0" w14:textId="1C2A32D8" w:rsidR="00E102B4" w:rsidRPr="006067C6" w:rsidRDefault="00E102B4" w:rsidP="00E102B4">
      <w:pPr>
        <w:pStyle w:val="Heading1"/>
        <w:rPr>
          <w:rFonts w:asciiTheme="minorHAnsi" w:hAnsiTheme="minorHAnsi"/>
        </w:rPr>
      </w:pPr>
      <w:bookmarkStart w:id="1" w:name="_Toc14872681"/>
      <w:r w:rsidRPr="006067C6">
        <w:rPr>
          <w:rFonts w:asciiTheme="minorHAnsi" w:hAnsiTheme="minorHAnsi"/>
        </w:rPr>
        <w:t>Rationale and Background</w:t>
      </w:r>
      <w:bookmarkEnd w:id="1"/>
    </w:p>
    <w:p w14:paraId="3F6ECA13" w14:textId="77777777" w:rsidR="007C3BBD" w:rsidRPr="006067C6" w:rsidRDefault="007C3BBD" w:rsidP="007C3BBD">
      <w:pPr>
        <w:pStyle w:val="Heading2"/>
        <w:rPr>
          <w:rFonts w:asciiTheme="minorHAnsi" w:hAnsiTheme="minorHAnsi"/>
        </w:rPr>
      </w:pPr>
      <w:bookmarkStart w:id="2" w:name="_Toc14872682"/>
      <w:r w:rsidRPr="006067C6">
        <w:rPr>
          <w:rFonts w:asciiTheme="minorHAnsi" w:hAnsiTheme="minorHAnsi"/>
        </w:rPr>
        <w:t>Cortisol Levels in Pregnancy</w:t>
      </w:r>
      <w:bookmarkEnd w:id="2"/>
    </w:p>
    <w:p w14:paraId="184B1378"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During pregnancy, mean cortisol rises gradually as pregnancy progresses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(Carr </w:t>
      </w:r>
      <w:r w:rsidRPr="006067C6">
        <w:rPr>
          <w:rFonts w:asciiTheme="minorHAnsi" w:hAnsiTheme="minorHAnsi"/>
          <w:i/>
          <w:noProof/>
          <w:sz w:val="22"/>
          <w:szCs w:val="22"/>
        </w:rPr>
        <w:t>et al.</w:t>
      </w:r>
      <w:r w:rsidRPr="006067C6">
        <w:rPr>
          <w:rFonts w:asciiTheme="minorHAnsi" w:hAnsiTheme="minorHAnsi"/>
          <w:noProof/>
          <w:sz w:val="22"/>
          <w:szCs w:val="22"/>
        </w:rPr>
        <w:t>, 1981)</w:t>
      </w:r>
      <w:r w:rsidRPr="006067C6">
        <w:rPr>
          <w:rFonts w:asciiTheme="minorHAnsi" w:hAnsiTheme="minorHAnsi"/>
          <w:sz w:val="22"/>
          <w:szCs w:val="22"/>
        </w:rPr>
        <w:fldChar w:fldCharType="end"/>
      </w:r>
      <w:r w:rsidRPr="006067C6">
        <w:rPr>
          <w:rFonts w:asciiTheme="minorHAnsi" w:hAnsiTheme="minorHAnsi"/>
          <w:sz w:val="22"/>
          <w:szCs w:val="22"/>
        </w:rPr>
        <w:t xml:space="preserve">. Mean cortisol levels increase during the first, second and third trimester by 1.6, 2.4 and 2.9 folds, respectively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The increased cortisol levels may be explained by placental secretions of estrogen stimulating maternal cortisol production and mitigating maternal negative feedback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Treatment","type":"article-journal","volume":"26"},"uris":["http://www.mendeley.com/documents/?uuid=0413b0ef-ce22-31f0-b84e-3fbe824d331b"]}],"mendeley":{"formattedCitation":"(Lindsay &amp; Nieman, 2005)","plainTextFormattedCitation":"(Lindsay &amp; Nieman, 2005)","previouslyFormattedCitation":"(Lindsay &amp; Nieman, 2005)"},"properties":{"noteIndex":0},"schema":"https://github.com/citation-style-language/schema/raw/master/csl-citation.json"}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(Lindsay &amp; Nieman, 2005)</w:t>
      </w:r>
      <w:r w:rsidRPr="006067C6">
        <w:rPr>
          <w:rFonts w:asciiTheme="minorHAnsi" w:hAnsiTheme="minorHAnsi"/>
          <w:sz w:val="22"/>
          <w:szCs w:val="22"/>
        </w:rPr>
        <w:fldChar w:fldCharType="end"/>
      </w:r>
      <w:r w:rsidRPr="006067C6">
        <w:rPr>
          <w:rFonts w:asciiTheme="minorHAnsi" w:hAnsiTheme="minorHAnsi"/>
          <w:sz w:val="22"/>
          <w:szCs w:val="22"/>
        </w:rPr>
        <w:t xml:space="preserve"> and/or by placental production of free cortisol into the maternal circulation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Despite the natural increase in maternal circulating cortisol levels, the placenta is efficient at inactivating cortisol by hydroxysteroid 11-beta dehydrogenase 2 (Hsd11B2) activity allowing only 10-20% of maternal cortisol to cross to the fetus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(Gitau </w:t>
      </w:r>
      <w:r w:rsidRPr="006067C6">
        <w:rPr>
          <w:rFonts w:asciiTheme="minorHAnsi" w:hAnsiTheme="minorHAnsi"/>
          <w:i/>
          <w:noProof/>
          <w:sz w:val="22"/>
          <w:szCs w:val="22"/>
        </w:rPr>
        <w:t>et al.</w:t>
      </w:r>
      <w:r w:rsidRPr="006067C6">
        <w:rPr>
          <w:rFonts w:asciiTheme="minorHAnsi" w:hAnsiTheme="minorHAnsi"/>
          <w:noProof/>
          <w:sz w:val="22"/>
          <w:szCs w:val="22"/>
        </w:rPr>
        <w:t xml:space="preserve">, 1998; Ellman </w:t>
      </w:r>
      <w:r w:rsidRPr="006067C6">
        <w:rPr>
          <w:rFonts w:asciiTheme="minorHAnsi" w:hAnsiTheme="minorHAnsi"/>
          <w:i/>
          <w:noProof/>
          <w:sz w:val="22"/>
          <w:szCs w:val="22"/>
        </w:rPr>
        <w:t>et al.</w:t>
      </w:r>
      <w:r w:rsidRPr="006067C6">
        <w:rPr>
          <w:rFonts w:asciiTheme="minorHAnsi" w:hAnsiTheme="minorHAnsi"/>
          <w:noProof/>
          <w:sz w:val="22"/>
          <w:szCs w:val="22"/>
        </w:rPr>
        <w:t>, 2008)</w:t>
      </w:r>
      <w:r w:rsidRPr="006067C6">
        <w:rPr>
          <w:rFonts w:asciiTheme="minorHAnsi" w:hAnsiTheme="minorHAnsi"/>
          <w:sz w:val="22"/>
          <w:szCs w:val="22"/>
        </w:rPr>
        <w:fldChar w:fldCharType="end"/>
      </w:r>
      <w:r w:rsidRPr="006067C6">
        <w:rPr>
          <w:rFonts w:asciiTheme="minorHAnsi" w:hAnsiTheme="minorHAnsi"/>
          <w:sz w:val="22"/>
          <w:szCs w:val="22"/>
        </w:rPr>
        <w:t xml:space="preserve">. </w:t>
      </w:r>
    </w:p>
    <w:p w14:paraId="1336B0E6" w14:textId="77777777" w:rsidR="007C3BBD" w:rsidRPr="006067C6" w:rsidRDefault="007C3BBD" w:rsidP="007C3BBD">
      <w:pPr>
        <w:pStyle w:val="Heading2"/>
        <w:rPr>
          <w:rFonts w:asciiTheme="minorHAnsi" w:hAnsiTheme="minorHAnsi"/>
        </w:rPr>
      </w:pPr>
      <w:bookmarkStart w:id="3" w:name="_Toc14872683"/>
      <w:r w:rsidRPr="006067C6">
        <w:rPr>
          <w:rFonts w:asciiTheme="minorHAnsi" w:hAnsiTheme="minorHAnsi"/>
        </w:rPr>
        <w:t>Fetal HPA Axis Development</w:t>
      </w:r>
      <w:bookmarkEnd w:id="3"/>
    </w:p>
    <w:p w14:paraId="342D13EA"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The fetal hypothalamic-pituitary axis activity is detected as early as 8-12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(Ng, 2000)</w:t>
      </w:r>
      <w:r w:rsidRPr="006067C6">
        <w:rPr>
          <w:rFonts w:asciiTheme="minorHAnsi" w:hAnsiTheme="minorHAnsi"/>
          <w:sz w:val="22"/>
          <w:szCs w:val="22"/>
        </w:rPr>
        <w:fldChar w:fldCharType="end"/>
      </w:r>
      <w:r w:rsidRPr="006067C6">
        <w:rPr>
          <w:rFonts w:asciiTheme="minorHAnsi" w:hAnsiTheme="minorHAnsi"/>
          <w:sz w:val="22"/>
          <w:szCs w:val="22"/>
        </w:rPr>
        <w:t xml:space="preserve"> and is fully developed in the second trimester of pregnancy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(Moisiadis &amp; Matthews, 2014)</w:t>
      </w:r>
      <w:r w:rsidRPr="006067C6">
        <w:rPr>
          <w:rFonts w:asciiTheme="minorHAnsi" w:hAnsiTheme="minorHAnsi"/>
          <w:sz w:val="22"/>
          <w:szCs w:val="22"/>
        </w:rPr>
        <w:fldChar w:fldCharType="end"/>
      </w:r>
      <w:r w:rsidRPr="006067C6">
        <w:rPr>
          <w:rFonts w:asciiTheme="minorHAnsi" w:hAnsiTheme="minorHAnsi"/>
          <w:sz w:val="22"/>
          <w:szCs w:val="22"/>
        </w:rPr>
        <w:t xml:space="preserve">. In early pregnancy, fetal cortisol is thought to primarily be attained from maternal cortisol, as the fetus is believed to sufficiently produce cortisol at 22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(Buss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(Barker, 2007; Braun </w:t>
      </w:r>
      <w:r w:rsidRPr="006067C6">
        <w:rPr>
          <w:rFonts w:asciiTheme="minorHAnsi" w:hAnsiTheme="minorHAnsi"/>
          <w:i/>
          <w:noProof/>
          <w:sz w:val="22"/>
          <w:szCs w:val="22"/>
        </w:rPr>
        <w:t>et al.</w:t>
      </w:r>
      <w:r w:rsidRPr="006067C6">
        <w:rPr>
          <w:rFonts w:asciiTheme="minorHAnsi" w:hAnsiTheme="minorHAnsi"/>
          <w:noProof/>
          <w:sz w:val="22"/>
          <w:szCs w:val="22"/>
        </w:rPr>
        <w:t>, 2013)</w:t>
      </w:r>
      <w:r w:rsidRPr="006067C6">
        <w:rPr>
          <w:rFonts w:asciiTheme="minorHAnsi" w:hAnsiTheme="minorHAnsi"/>
          <w:sz w:val="22"/>
          <w:szCs w:val="22"/>
        </w:rPr>
        <w:fldChar w:fldCharType="end"/>
      </w:r>
      <w:r w:rsidRPr="006067C6">
        <w:rPr>
          <w:rFonts w:asciiTheme="minorHAnsi" w:hAnsiTheme="minorHAnsi"/>
          <w:sz w:val="22"/>
          <w:szCs w:val="22"/>
        </w:rPr>
        <w:t xml:space="preserve">. In mice, the HPA develops postnatal in two phases. On postnatal day (PND) 1 through 12, the mouse HPA is considered hypo-responsive, and after PND 12 the HPA system matures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(Schmidt </w:t>
      </w:r>
      <w:r w:rsidRPr="006067C6">
        <w:rPr>
          <w:rFonts w:asciiTheme="minorHAnsi" w:hAnsiTheme="minorHAnsi"/>
          <w:i/>
          <w:noProof/>
          <w:sz w:val="22"/>
          <w:szCs w:val="22"/>
        </w:rPr>
        <w:t>et al.</w:t>
      </w:r>
      <w:r w:rsidRPr="006067C6">
        <w:rPr>
          <w:rFonts w:asciiTheme="minorHAnsi" w:hAnsiTheme="minorHAnsi"/>
          <w:noProof/>
          <w:sz w:val="22"/>
          <w:szCs w:val="22"/>
        </w:rPr>
        <w:t>, 2003)</w:t>
      </w:r>
      <w:r w:rsidRPr="006067C6">
        <w:rPr>
          <w:rFonts w:asciiTheme="minorHAnsi" w:hAnsiTheme="minorHAnsi"/>
          <w:sz w:val="22"/>
          <w:szCs w:val="22"/>
        </w:rPr>
        <w:fldChar w:fldCharType="end"/>
      </w:r>
      <w:r w:rsidRPr="006067C6">
        <w:rPr>
          <w:rFonts w:asciiTheme="minorHAnsi" w:hAnsiTheme="minorHAnsi"/>
          <w:sz w:val="22"/>
          <w:szCs w:val="22"/>
        </w:rPr>
        <w:t>.</w:t>
      </w:r>
    </w:p>
    <w:p w14:paraId="4061BFDD" w14:textId="77777777" w:rsidR="007C3BBD" w:rsidRPr="006067C6" w:rsidRDefault="007C3BBD" w:rsidP="007C3BBD">
      <w:pPr>
        <w:rPr>
          <w:rFonts w:asciiTheme="minorHAnsi" w:hAnsiTheme="minorHAnsi"/>
          <w:sz w:val="22"/>
          <w:szCs w:val="22"/>
        </w:rPr>
      </w:pPr>
    </w:p>
    <w:p w14:paraId="010A628C" w14:textId="77777777" w:rsidR="007C3BBD" w:rsidRPr="006067C6" w:rsidRDefault="007C3BBD" w:rsidP="007C3BBD">
      <w:pPr>
        <w:pStyle w:val="Heading2"/>
        <w:rPr>
          <w:rFonts w:asciiTheme="minorHAnsi" w:hAnsiTheme="minorHAnsi"/>
        </w:rPr>
      </w:pPr>
      <w:bookmarkStart w:id="4" w:name="_Toc14872684"/>
      <w:r w:rsidRPr="006067C6">
        <w:rPr>
          <w:rFonts w:asciiTheme="minorHAnsi" w:hAnsiTheme="minorHAnsi"/>
        </w:rPr>
        <w:t>Glucocorticoid Treatments in Pregnancy</w:t>
      </w:r>
      <w:bookmarkEnd w:id="4"/>
    </w:p>
    <w:p w14:paraId="06733F7F" w14:textId="5FDBD80E"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In addition to the naturally increasing cortisol levels in pregnancy, glucocorticoid treatments are further prescribed during pregnancy for multiple reasons. </w:t>
      </w:r>
      <w:r w:rsidR="00E06E30" w:rsidRPr="006067C6">
        <w:rPr>
          <w:rFonts w:asciiTheme="minorHAnsi" w:hAnsi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6067C6">
        <w:rPr>
          <w:rFonts w:asciiTheme="minorHAnsi" w:hAnsiTheme="minorHAnsi"/>
          <w:sz w:val="22"/>
          <w:szCs w:val="22"/>
        </w:rPr>
        <w:fldChar w:fldCharType="begin" w:fldLock="1"/>
      </w:r>
      <w:r w:rsidR="00E06E30"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6067C6">
        <w:rPr>
          <w:rFonts w:asciiTheme="minorHAnsi" w:hAnsiTheme="minorHAnsi"/>
          <w:sz w:val="22"/>
          <w:szCs w:val="22"/>
        </w:rPr>
        <w:fldChar w:fldCharType="separate"/>
      </w:r>
      <w:r w:rsidR="00E06E30" w:rsidRPr="006067C6">
        <w:rPr>
          <w:rFonts w:asciiTheme="minorHAnsi" w:hAnsiTheme="minorHAnsi"/>
          <w:noProof/>
          <w:sz w:val="22"/>
          <w:szCs w:val="22"/>
        </w:rPr>
        <w:t xml:space="preserve">(Doyle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xml:space="preserve">, 2000; Baisden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2007)</w:t>
      </w:r>
      <w:r w:rsidR="00E06E30" w:rsidRPr="006067C6">
        <w:rPr>
          <w:rFonts w:asciiTheme="minorHAnsi" w:hAnsiTheme="minorHAnsi"/>
          <w:sz w:val="22"/>
          <w:szCs w:val="22"/>
        </w:rPr>
        <w:fldChar w:fldCharType="end"/>
      </w:r>
      <w:r w:rsidR="00E06E30" w:rsidRPr="006067C6">
        <w:rPr>
          <w:rFonts w:asciiTheme="minorHAnsi" w:hAnsiTheme="minorHAnsi"/>
          <w:sz w:val="22"/>
          <w:szCs w:val="22"/>
        </w:rPr>
        <w:t xml:space="preserve">. </w:t>
      </w:r>
      <w:r w:rsidRPr="006067C6">
        <w:rPr>
          <w:rFonts w:asciiTheme="minorHAnsi" w:hAnsi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(Lunghi </w:t>
      </w:r>
      <w:r w:rsidRPr="006067C6">
        <w:rPr>
          <w:rFonts w:asciiTheme="minorHAnsi" w:hAnsiTheme="minorHAnsi"/>
          <w:i/>
          <w:noProof/>
          <w:sz w:val="22"/>
          <w:szCs w:val="22"/>
        </w:rPr>
        <w:t>et al.</w:t>
      </w:r>
      <w:r w:rsidRPr="006067C6">
        <w:rPr>
          <w:rFonts w:asciiTheme="minorHAnsi" w:hAnsiTheme="minorHAnsi"/>
          <w:noProof/>
          <w:sz w:val="22"/>
          <w:szCs w:val="22"/>
        </w:rPr>
        <w:t xml:space="preserve">, 2010;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Specifically, betamethasone, dexamethasone, prednisolone, corticosteroids, or cortisol are prescribed to women who have acute asthma or asthma, </w:t>
      </w:r>
      <w:r w:rsidRPr="006067C6">
        <w:rPr>
          <w:rFonts w:asciiTheme="minorHAnsi" w:hAnsiTheme="minorHAnsi"/>
          <w:sz w:val="22"/>
          <w:szCs w:val="22"/>
        </w:rPr>
        <w:lastRenderedPageBreak/>
        <w:t xml:space="preserve">hyperemesis gravidarum, depression, stress, or are at risk of delivering preterm babies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(Hviid &amp; Mølgaard-Nielsen, 2011)</w:t>
      </w:r>
      <w:r w:rsidRPr="006067C6">
        <w:rPr>
          <w:rFonts w:asciiTheme="minorHAnsi" w:hAnsiTheme="minorHAnsi"/>
          <w:sz w:val="22"/>
          <w:szCs w:val="22"/>
        </w:rPr>
        <w:fldChar w:fldCharType="end"/>
      </w:r>
      <w:r w:rsidRPr="006067C6">
        <w:rPr>
          <w:rFonts w:asciiTheme="minorHAnsi" w:hAnsi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(Andrade </w:t>
      </w:r>
      <w:r w:rsidRPr="006067C6">
        <w:rPr>
          <w:rFonts w:asciiTheme="minorHAnsi" w:hAnsiTheme="minorHAnsi"/>
          <w:i/>
          <w:noProof/>
          <w:sz w:val="22"/>
          <w:szCs w:val="22"/>
        </w:rPr>
        <w:t>et al.</w:t>
      </w:r>
      <w:r w:rsidRPr="006067C6">
        <w:rPr>
          <w:rFonts w:asciiTheme="minorHAnsi" w:hAnsiTheme="minorHAnsi"/>
          <w:noProof/>
          <w:sz w:val="22"/>
          <w:szCs w:val="22"/>
        </w:rPr>
        <w:t>, 2004)</w:t>
      </w:r>
      <w:r w:rsidRPr="006067C6">
        <w:rPr>
          <w:rFonts w:asciiTheme="minorHAnsi" w:hAnsiTheme="minorHAnsi"/>
          <w:sz w:val="22"/>
          <w:szCs w:val="22"/>
        </w:rPr>
        <w:fldChar w:fldCharType="end"/>
      </w:r>
      <w:r w:rsidRPr="006067C6">
        <w:rPr>
          <w:rFonts w:asciiTheme="minorHAnsi" w:hAnsiTheme="minorHAnsi"/>
          <w:sz w:val="22"/>
          <w:szCs w:val="22"/>
        </w:rPr>
        <w:t xml:space="preserve">. Despite the placenta’s function to protect the fetus from excess maternal corticosteroid, synthetic corticosteroids used in preterm treatments can readily cross the placenta bypassing inactivation by Hsd11B2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0A65AA65" w14:textId="37A17B70" w:rsidR="00E06E30" w:rsidRPr="006067C6" w:rsidRDefault="00E06E30" w:rsidP="00E06E30">
      <w:pPr>
        <w:pStyle w:val="Heading2"/>
        <w:rPr>
          <w:rFonts w:asciiTheme="minorHAnsi" w:hAnsiTheme="minorHAnsi"/>
        </w:rPr>
      </w:pPr>
      <w:bookmarkStart w:id="5" w:name="_Toc14872685"/>
      <w:r w:rsidRPr="006067C6">
        <w:rPr>
          <w:rFonts w:asciiTheme="minorHAnsi" w:hAnsiTheme="minorHAnsi"/>
        </w:rPr>
        <w:t>Effect of In Utero Glucocorticoid Exposure on Placental Function</w:t>
      </w:r>
      <w:bookmarkEnd w:id="5"/>
    </w:p>
    <w:p w14:paraId="57E6D496" w14:textId="49094FCE"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increased trophoblast apoptosis thus impairing placental growth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(Baisden </w:t>
      </w:r>
      <w:r w:rsidRPr="006067C6">
        <w:rPr>
          <w:rFonts w:asciiTheme="minorHAnsi" w:hAnsiTheme="minorHAnsi"/>
          <w:i/>
          <w:noProof/>
          <w:sz w:val="22"/>
          <w:szCs w:val="22"/>
        </w:rPr>
        <w:t>et al.</w:t>
      </w:r>
      <w:r w:rsidRPr="006067C6">
        <w:rPr>
          <w:rFonts w:asciiTheme="minorHAnsi" w:hAnsiTheme="minorHAnsi"/>
          <w:noProof/>
          <w:sz w:val="22"/>
          <w:szCs w:val="22"/>
        </w:rPr>
        <w:t xml:space="preserve">, 2007; Chan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w:t>
      </w:r>
    </w:p>
    <w:p w14:paraId="05475CB1" w14:textId="4BD4DD80"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Triamcinolone (TA) glucocorticoid treatments showed an increase in GLUT3 and GLUT1 mRNA expression in human placental endothelial cells (HPEC) suggesting that glucose flux to the fetus may be increased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4B23292F" w14:textId="5B178501"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Furthermore, despite the placenta’s role in inactivating maternal free cortisol into cortisone, administering high doses of glucocorticoids overwhelms the placental HSD11B2 system in addition to the fact that synthetic cortisol readily passes to the fetus bypassing this enzymatic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Nutrient transport across the placenta and placental hormone secretions are understudied with glucocorticoid treatments. </w:t>
      </w:r>
    </w:p>
    <w:p w14:paraId="7A50AB3E"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Effects of Dex on mouse </w:t>
      </w:r>
      <w:hyperlink r:id="rId7" w:history="1">
        <w:r w:rsidRPr="006067C6">
          <w:rPr>
            <w:rStyle w:val="Hyperlink"/>
            <w:rFonts w:asciiTheme="minorHAnsi" w:hAnsiTheme="minorHAnsi"/>
          </w:rPr>
          <w:t>https://www.ncbi.nlm.nih.gov/pmc/articles/PMC3723833/</w:t>
        </w:r>
      </w:hyperlink>
    </w:p>
    <w:p w14:paraId="03C65221" w14:textId="77777777" w:rsidR="00711AFD" w:rsidRPr="006067C6" w:rsidRDefault="00711AFD" w:rsidP="00711AFD">
      <w:pPr>
        <w:rPr>
          <w:rFonts w:asciiTheme="minorHAnsi" w:hAnsiTheme="minorHAnsi"/>
          <w:sz w:val="22"/>
          <w:szCs w:val="22"/>
        </w:rPr>
      </w:pPr>
    </w:p>
    <w:p w14:paraId="6A495EFA" w14:textId="77777777" w:rsidR="00711AFD" w:rsidRPr="006067C6" w:rsidRDefault="003C3FC4" w:rsidP="00711AFD">
      <w:pPr>
        <w:rPr>
          <w:rFonts w:asciiTheme="minorHAnsi" w:hAnsiTheme="minorHAnsi"/>
        </w:rPr>
      </w:pPr>
      <w:hyperlink r:id="rId8" w:history="1">
        <w:r w:rsidR="00711AFD" w:rsidRPr="006067C6">
          <w:rPr>
            <w:rStyle w:val="Hyperlink"/>
            <w:rFonts w:asciiTheme="minorHAnsi" w:hAnsiTheme="minorHAnsi"/>
          </w:rPr>
          <w:t>https://academic.oup.com/edrv/article/18/3/378/2530781</w:t>
        </w:r>
      </w:hyperlink>
    </w:p>
    <w:p w14:paraId="1BCD965B" w14:textId="77777777" w:rsidR="00711AFD" w:rsidRPr="006067C6" w:rsidRDefault="00711AFD" w:rsidP="00711AFD">
      <w:pPr>
        <w:rPr>
          <w:rFonts w:asciiTheme="minorHAnsi" w:hAnsiTheme="minorHAnsi"/>
          <w:sz w:val="22"/>
          <w:szCs w:val="22"/>
        </w:rPr>
      </w:pPr>
      <w:r w:rsidRPr="006067C6">
        <w:rPr>
          <w:rFonts w:asciiTheme="minorHAnsi" w:hAnsiTheme="minorHAnsi"/>
          <w:sz w:val="22"/>
          <w:szCs w:val="22"/>
        </w:rPr>
        <w:t xml:space="preserve">review with </w:t>
      </w:r>
      <w:r w:rsidRPr="006067C6">
        <w:rPr>
          <w:rFonts w:asciiTheme="minorHAnsi" w:hAnsiTheme="minorHAnsi"/>
          <w:b/>
          <w:sz w:val="22"/>
          <w:szCs w:val="22"/>
        </w:rPr>
        <w:t>figure</w:t>
      </w:r>
      <w:r w:rsidRPr="006067C6">
        <w:rPr>
          <w:rFonts w:asciiTheme="minorHAnsi" w:hAnsiTheme="minorHAnsi"/>
          <w:sz w:val="22"/>
          <w:szCs w:val="22"/>
        </w:rPr>
        <w:t xml:space="preserve"> on placental hormone activity on fetus and mother</w:t>
      </w:r>
    </w:p>
    <w:p w14:paraId="390DEC5D" w14:textId="77777777" w:rsidR="00711AFD" w:rsidRPr="006067C6" w:rsidRDefault="00711AFD" w:rsidP="00711AFD">
      <w:pPr>
        <w:rPr>
          <w:rFonts w:asciiTheme="minorHAnsi" w:hAnsiTheme="minorHAnsi"/>
          <w:sz w:val="22"/>
          <w:szCs w:val="22"/>
        </w:rPr>
      </w:pPr>
    </w:p>
    <w:p w14:paraId="66317450"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Glucose and AA transport with dex exposure in mice </w:t>
      </w:r>
      <w:hyperlink r:id="rId9" w:history="1">
        <w:r w:rsidRPr="006067C6">
          <w:rPr>
            <w:rStyle w:val="Hyperlink"/>
            <w:rFonts w:asciiTheme="minorHAnsi" w:hAnsiTheme="minorHAnsi"/>
          </w:rPr>
          <w:t>https://academic.oup.com/edrv/article/34/6/885/2354710</w:t>
        </w:r>
      </w:hyperlink>
    </w:p>
    <w:p w14:paraId="12481AAD" w14:textId="77777777" w:rsidR="00711AFD" w:rsidRPr="006067C6" w:rsidRDefault="00711AFD" w:rsidP="00711AFD">
      <w:pPr>
        <w:rPr>
          <w:rFonts w:asciiTheme="minorHAnsi" w:hAnsiTheme="minorHAnsi"/>
          <w:sz w:val="22"/>
          <w:szCs w:val="22"/>
        </w:rPr>
      </w:pPr>
    </w:p>
    <w:p w14:paraId="73340AC1" w14:textId="77777777" w:rsidR="00711AFD" w:rsidRPr="006067C6" w:rsidRDefault="00711AFD" w:rsidP="00711AFD">
      <w:pPr>
        <w:rPr>
          <w:rFonts w:asciiTheme="minorHAnsi" w:hAnsiTheme="minorHAnsi"/>
          <w:sz w:val="22"/>
          <w:szCs w:val="22"/>
        </w:rPr>
      </w:pPr>
    </w:p>
    <w:p w14:paraId="2E8D78E3" w14:textId="77777777" w:rsidR="00711AFD" w:rsidRPr="006067C6" w:rsidRDefault="00711AFD" w:rsidP="00711AFD">
      <w:pPr>
        <w:rPr>
          <w:rFonts w:asciiTheme="minorHAnsi" w:hAnsiTheme="minorHAnsi"/>
        </w:rPr>
      </w:pPr>
      <w:r w:rsidRPr="006067C6">
        <w:rPr>
          <w:rFonts w:asciiTheme="minorHAnsi" w:hAnsiTheme="minorHAnsi"/>
          <w:color w:val="2A2A2A"/>
        </w:rPr>
        <w:t xml:space="preserve">Link with mTORC! </w:t>
      </w:r>
      <w:hyperlink r:id="rId10" w:history="1">
        <w:r w:rsidRPr="006067C6">
          <w:rPr>
            <w:rStyle w:val="Hyperlink"/>
            <w:rFonts w:asciiTheme="minorHAnsi" w:hAnsiTheme="minorHAnsi"/>
          </w:rPr>
          <w:t>https://academic.oup.com/edrv/article/34/6/885/2354710</w:t>
        </w:r>
      </w:hyperlink>
      <w:r w:rsidRPr="006067C6">
        <w:rPr>
          <w:rFonts w:asciiTheme="minorHAnsi" w:hAnsiTheme="minorHAnsi"/>
        </w:rPr>
        <w:t xml:space="preserve">  </w:t>
      </w:r>
      <w:r w:rsidRPr="006067C6">
        <w:rPr>
          <w:rFonts w:asciiTheme="minorHAnsi" w:hAnsiTheme="minorHAnsi"/>
          <w:color w:val="2A2A2A"/>
        </w:rPr>
        <w:t>Obesity increases mTORC activity but GC decrease it. “A connection between the mTOR pathway and 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Dishevelled, Egl-10, and Pleckstrin domain-domain-containing and mTOR-interacting protein (DEPTOR) as a modulator of mTOR signaling (357). There are currently no data regarding antenatal glucocorticoid exposure and placental mTOR signaling. Given the importance of antenatal administration of synthetic glucocorticoids in the management of preterm delivery, it is essential that future studies interrogate these pathways.”</w:t>
      </w:r>
    </w:p>
    <w:p w14:paraId="3056503B" w14:textId="77777777" w:rsidR="00711AFD" w:rsidRPr="006067C6" w:rsidRDefault="00711AFD" w:rsidP="00E06E30">
      <w:pPr>
        <w:rPr>
          <w:rFonts w:asciiTheme="minorHAnsi" w:hAnsiTheme="minorHAnsi"/>
          <w:sz w:val="22"/>
          <w:szCs w:val="22"/>
        </w:rPr>
      </w:pPr>
    </w:p>
    <w:p w14:paraId="404250D1" w14:textId="77777777" w:rsidR="00E06E30" w:rsidRPr="006067C6" w:rsidRDefault="00E06E30" w:rsidP="00E06E30">
      <w:pPr>
        <w:rPr>
          <w:rFonts w:asciiTheme="minorHAnsi" w:hAnsiTheme="minorHAnsi"/>
          <w:sz w:val="22"/>
          <w:szCs w:val="22"/>
        </w:rPr>
      </w:pPr>
    </w:p>
    <w:p w14:paraId="6B504B81" w14:textId="5624ABFC" w:rsidR="00E06E30" w:rsidRPr="006067C6" w:rsidRDefault="00E06E30" w:rsidP="00E06E30">
      <w:pPr>
        <w:rPr>
          <w:rFonts w:asciiTheme="minorHAnsi" w:hAnsiTheme="minorHAnsi"/>
          <w:sz w:val="22"/>
          <w:szCs w:val="22"/>
        </w:rPr>
      </w:pPr>
      <w:r w:rsidRPr="006067C6">
        <w:rPr>
          <w:rFonts w:asciiTheme="minorHAnsi" w:hAnsiTheme="minorHAnsi"/>
          <w:sz w:val="22"/>
          <w:szCs w:val="22"/>
          <w:highlight w:val="yellow"/>
        </w:rPr>
        <w:t>Mouse studies:</w:t>
      </w:r>
      <w:r w:rsidRPr="006067C6">
        <w:rPr>
          <w:rFonts w:asciiTheme="minorHAnsi" w:hAnsiTheme="minorHAnsi"/>
          <w:sz w:val="22"/>
          <w:szCs w:val="22"/>
        </w:rPr>
        <w:t xml:space="preserve"> </w:t>
      </w:r>
    </w:p>
    <w:p w14:paraId="026D9139" w14:textId="77777777" w:rsidR="00E06E30" w:rsidRPr="006067C6" w:rsidRDefault="00E06E30" w:rsidP="00E06E30">
      <w:pPr>
        <w:rPr>
          <w:rFonts w:asciiTheme="minorHAnsi" w:hAnsiTheme="minorHAnsi"/>
          <w:sz w:val="22"/>
          <w:szCs w:val="22"/>
        </w:rPr>
      </w:pPr>
      <w:r w:rsidRPr="006067C6">
        <w:rPr>
          <w:rFonts w:asciiTheme="minorHAnsi" w:hAnsiTheme="minorHAnsi"/>
          <w:sz w:val="22"/>
          <w:szCs w:val="22"/>
        </w:rPr>
        <w:lastRenderedPageBreak/>
        <w:t xml:space="preserve">Using a minipump on embryonic day 12.5,pregnant dams were given dexamethasone (dex) at a rate of 1ul/hr for 48 or 60 hours prior to sacrifice at E14.5 or E17.5, respectively. At E14.5, fetal weights were smaller for male and female dex-exposed pups. Placental weight was smaller at E14.5 for dex-exposed females only. At E17.5, no differences were noted in fetal or placental weight. HSD11b2 gene expression was higher in female placentas exposed to dex at E14.5, and protein expression was increased in female placentas at E17.5. Placental vasculogenesis was measured by genes of the vascular endothelial growth factor family (VEGFA) receptors: VEGFR1 (Flt1) and VEGFR2 (Kdr). Female placentas showed increased gene expression of Vegfa at E14.5 while protein expression as unchanged, and reduced placental growth factor (Pgf) expression at E17.5 after dex exposure. Kdr expression was significantly lower in male placentas at E14.5. </w:t>
      </w:r>
    </w:p>
    <w:p w14:paraId="4068E6D6" w14:textId="46421E72" w:rsidR="00E06E30" w:rsidRPr="006067C6" w:rsidRDefault="00E06E30" w:rsidP="00E06E30">
      <w:pPr>
        <w:rPr>
          <w:rFonts w:asciiTheme="minorHAnsi" w:hAnsiTheme="minorHAnsi"/>
          <w:sz w:val="22"/>
          <w:szCs w:val="22"/>
        </w:rPr>
      </w:pPr>
      <w:r w:rsidRPr="006067C6">
        <w:rPr>
          <w:rFonts w:asciiTheme="minorHAnsi" w:hAnsiTheme="minorHAnsi"/>
          <w:sz w:val="22"/>
          <w:szCs w:val="22"/>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7196C7C3" w14:textId="77777777" w:rsidR="00E06E30" w:rsidRPr="006067C6" w:rsidRDefault="00E06E30" w:rsidP="00E06E30">
      <w:pPr>
        <w:rPr>
          <w:rFonts w:asciiTheme="minorHAnsi" w:hAnsiTheme="minorHAnsi"/>
          <w:sz w:val="22"/>
          <w:szCs w:val="22"/>
        </w:rPr>
      </w:pPr>
    </w:p>
    <w:p w14:paraId="229939EF" w14:textId="77777777" w:rsidR="00E06E30" w:rsidRPr="006067C6" w:rsidRDefault="00E06E30" w:rsidP="007C3BBD">
      <w:pPr>
        <w:rPr>
          <w:rFonts w:asciiTheme="minorHAnsi" w:hAnsiTheme="minorHAnsi"/>
          <w:sz w:val="22"/>
          <w:szCs w:val="22"/>
        </w:rPr>
      </w:pPr>
    </w:p>
    <w:p w14:paraId="0E57AC2E" w14:textId="77777777" w:rsidR="007C3BBD" w:rsidRPr="006067C6" w:rsidRDefault="007C3BBD" w:rsidP="007C3BBD">
      <w:pPr>
        <w:pStyle w:val="Heading2"/>
        <w:rPr>
          <w:rFonts w:asciiTheme="minorHAnsi" w:hAnsiTheme="minorHAnsi"/>
        </w:rPr>
      </w:pPr>
      <w:bookmarkStart w:id="6" w:name="_Toc14872686"/>
      <w:r w:rsidRPr="006067C6">
        <w:rPr>
          <w:rFonts w:asciiTheme="minorHAnsi" w:hAnsiTheme="minorHAnsi"/>
        </w:rPr>
        <w:t>Effect of In Utero Glucocorticoid Exposure on Offspring</w:t>
      </w:r>
      <w:bookmarkEnd w:id="6"/>
    </w:p>
    <w:p w14:paraId="6A195B40" w14:textId="5112F71A" w:rsidR="00E102B4" w:rsidRPr="00512B6C" w:rsidRDefault="00E06E30" w:rsidP="0066001B">
      <w:pPr>
        <w:rPr>
          <w:rFonts w:asciiTheme="minorHAnsi" w:hAnsiTheme="minorHAnsi"/>
          <w:sz w:val="22"/>
          <w:szCs w:val="22"/>
        </w:rPr>
      </w:pPr>
      <w:r w:rsidRPr="006067C6">
        <w:rPr>
          <w:rFonts w:asciiTheme="minorHAnsi" w:hAnsiTheme="minorHAnsi"/>
          <w:sz w:val="22"/>
          <w:szCs w:val="22"/>
        </w:rPr>
        <w:t xml:space="preserve">Limited studies have investigated the effect of antenatal glucocorticoid treatment on fetal hypothalamic-pituitary-adrenal axis showing potential blunted offspring HPA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(Waffarn &amp; Davis, 2012)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007C3BBD" w:rsidRPr="006067C6">
        <w:rPr>
          <w:rFonts w:asciiTheme="minorHAnsi" w:hAnsiTheme="minorHAnsi"/>
          <w:sz w:val="22"/>
          <w:szCs w:val="22"/>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(Singh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2012)</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corticosteroid use further manifest in childhood where maternal third trimester cortisol levels were shown to influence childhood adiposity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(Entringer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2016)</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In mice, studies have shown reduced placental weights after a short period preterm exposure to dexamethasone and potential fetal growth restriction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(Cuffe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2011)</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mechanisms by which maternal corticosteroids influence fetal health and placental function remain understudied with conflicting results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(Kemp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2015)</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prenatal glucocorticoid exposure remain controversial, and the exact mechanisms by which they are manifested remain poorly understood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(Bandoli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2017)</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w:t>
      </w:r>
    </w:p>
    <w:p w14:paraId="69CE92BE" w14:textId="09E2BB7D" w:rsidR="00E102B4" w:rsidRPr="006067C6" w:rsidRDefault="00E102B4" w:rsidP="00E102B4">
      <w:pPr>
        <w:pStyle w:val="Heading1"/>
        <w:rPr>
          <w:rFonts w:asciiTheme="minorHAnsi" w:hAnsiTheme="minorHAnsi"/>
        </w:rPr>
      </w:pPr>
      <w:bookmarkStart w:id="7" w:name="_Toc14872687"/>
      <w:r w:rsidRPr="006067C6">
        <w:rPr>
          <w:rFonts w:asciiTheme="minorHAnsi" w:hAnsiTheme="minorHAnsi"/>
        </w:rPr>
        <w:t>Experimental Design</w:t>
      </w:r>
      <w:bookmarkEnd w:id="7"/>
    </w:p>
    <w:p w14:paraId="4EADC05B" w14:textId="0432348F" w:rsidR="00CF481B" w:rsidRPr="006067C6" w:rsidRDefault="00CF481B" w:rsidP="00CF481B">
      <w:pPr>
        <w:rPr>
          <w:rFonts w:asciiTheme="minorHAnsi" w:hAnsiTheme="minorHAnsi"/>
          <w:sz w:val="22"/>
          <w:szCs w:val="22"/>
        </w:rPr>
      </w:pPr>
      <w:r w:rsidRPr="006067C6">
        <w:rPr>
          <w:rFonts w:asciiTheme="minorHAnsi" w:hAnsiTheme="minorHAnsi"/>
          <w:sz w:val="22"/>
          <w:szCs w:val="22"/>
        </w:rPr>
        <w:t xml:space="preserve">To determine how corticosteroid exposure affects placental function, we will have 50 12 week-old C57BL/6 virgin mice on regular chow diet exposed to water (control group) or 1mg/kg/day dexamethasone in their drinking water (treatment group). We are interested in the time-dependent effects of dexamethasone on placental function and therefore we will conduct the exposure at various time points. To assess pre-conception effects on placental development, a group of mice will be exposed to dexamethasone a week prior to timed-mating and throughout gestation and lactation. To assess dexamethasone exposure during pregnancy, we will have early, mid and late exposure groups with dexamethasone introduced at E5.5, at E12.5, and at E17.5, respectively. Dams will undergo MRI weekly to monitor weight trends throughout pregnancy. Water and food intake will be recorded weekly. The dams from each group will be euthanized and the placentas and fetuses will be extracted as hitherto mentioned. Briefly, litter size will be accounted for as we predict fetal viability to differ per treatment arm. Maternal and fetal blood collection will be required to determine respective cortisol levels using cortisol ELISA kit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{"citationItems":[{"id":"ITEM-1","itemData":{"DOI":"10.1371/journal.pone.0117503","ISSN":"1932-6203","PMID":"25699675","abstract":"Although plasma corticosterone is considered the main glucocorticoid involved in regulation of stress responses in rodents, the presence of plasma cortisol and whether its level can be used as an indicator for rodent activation of stress remain to be determined. In this study, effects of estrous cycle stage, circadian rhythm, and acute and chronic (repeated or unpredictable) stressors of various severities on dynamics and correlation of serum cortisol and corticosterone were examined in mice. A strong (r = 0.6-0.85) correlation between serum cortisol and corticosterone was observed throughout the estrous cycle, all day long, and during acute or repeated restraints, chronic unpredictable stress and acute forced swimming or heat stress. Both hormones increased to the highest level on day 1 of repeated-restraint or unpredictable stresses, but after that, whereas the concentration of cortisol did not change, that of corticosterone showed different dynamics. Thus, whereas corticosterone declined dramatically during repeated restraints, it remained at the high level during unpredictable stress. During forced swimming or heat stress, whereas cortisol increased to the highest level within 3 min., corticosterone did not reach maximum until 40 min. of stress. Analysis with HPLC and HPLC-MS further confirmed the presence of cortisol in mouse serum. Taken together, results (i) confirmed the presence of cortisol in mouse serum and (ii) suggested that mouse serum cortisol and corticosterone are closely correlated in dynamics under different physiological or stressful conditions, but, whereas corticosterone was a more adaptation-related biomarker than cortisol during chronic stress, cortisol was a quicker responder than corticosterone during severe acute stress.","author":[{"dropping-particle":"","family":"Gong","given":"Shuai","non-dropping-particle":"","parse-names":false,"suffix":""},{"dropping-particle":"","family":"Miao","given":"Yi-Long","non-dropping-particle":"","parse-names":false,"suffix":""},{"dropping-particle":"","family":"Jiao","given":"Guang-Zhong","non-dropping-particle":"","parse-names":false,"suffix":""},{"dropping-particle":"","family":"Sun","given":"Ming-Ju","non-dropping-particle":"","parse-names":false,"suffix":""},{"dropping-particle":"","family":"Li","given":"Hong","non-dropping-particle":"","parse-names":false,"suffix":""},{"dropping-particle":"","family":"Lin","given":"Juan","non-dropping-particle":"","parse-names":false,"suffix":""},{"dropping-particle":"","family":"Luo","given":"Ming-Jiu","non-dropping-particle":"","parse-names":false,"suffix":""},{"dropping-particle":"","family":"Tan","given":"Jing-He","non-dropping-particle":"","parse-names":false,"suffix":""}],"container-title":"PloS one","id":"ITEM-1","issue":"2","issued":{"date-parts":[["2015"]]},"page":"e0117503","publisher":"Public Library of Science","title":"Dynamics and correlation of serum cortisol and corticosterone under different physiological or stressful conditions in mice.","type":"article-journal","volume":"10"},"uris":["http://www.mendeley.com/documents/?uuid=b957ef1a-b506-3452-92c1-da93676e1863"]}],"mendeley":{"formattedCitation":"(Gong &lt;i&gt;et al.&lt;/i&gt;, 2015)","plainTextFormattedCitation":"(Gong et al., 2015)","previouslyFormattedCitation":"(Gong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(Gong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Placental mRNA transporter expression will be performed along with H&amp;E staining and morphological analysis. </w:t>
      </w:r>
      <w:r w:rsidRPr="006067C6">
        <w:rPr>
          <w:rFonts w:asciiTheme="minorHAnsi" w:hAnsiTheme="minorHAnsi"/>
          <w:i/>
          <w:sz w:val="22"/>
          <w:szCs w:val="22"/>
        </w:rPr>
        <w:t xml:space="preserve">In situ </w:t>
      </w:r>
      <w:r w:rsidRPr="006067C6">
        <w:rPr>
          <w:rFonts w:asciiTheme="minorHAnsi" w:hAnsiTheme="minorHAnsi"/>
          <w:sz w:val="22"/>
          <w:szCs w:val="22"/>
        </w:rPr>
        <w:t xml:space="preserve">hybridization to localize HSD11B2 mRNA in the </w:t>
      </w:r>
      <w:r w:rsidRPr="006067C6">
        <w:rPr>
          <w:rFonts w:asciiTheme="minorHAnsi" w:hAnsiTheme="minorHAnsi"/>
          <w:sz w:val="22"/>
          <w:szCs w:val="22"/>
        </w:rPr>
        <w:lastRenderedPageBreak/>
        <w:t xml:space="preserve">placenta will be conducted as per Thompson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10.1095/biolreprod.102.005488","ISSN":"0006-3363","author":[{"dropping-particle":"","family":"Thompson","given":"A.","non-dropping-particle":"","parse-names":false,"suffix":""},{"dropping-particle":"","family":"Han","given":"V.K.M.","non-dropping-particle":"","parse-names":false,"suffix":""},{"dropping-particle":"","family":"Yang","given":"K.","non-dropping-particle":"","parse-names":false,"suffix":""}],"container-title":"Biology of Reproduction","id":"ITEM-1","issue":"6","issued":{"date-parts":[["2002","12","1"]]},"page":"1708-1718","publisher":"Oxford University Press","title":"Spatial and Temporal Patterns of Expression of 11β-Hydroxysteroid Dehydrogenase Types 1 and 2 Messenger RNA and Glucocorticoid Receptor Protein in the Murine Placenta and Uterus During Late Pregnancy1","type":"article-journal","volume":"67"},"uris":["http://www.mendeley.com/documents/?uuid=7f86e81a-3410-30d7-8f9e-1092e9892bb2"]}],"mendeley":{"formattedCitation":"(Thompson &lt;i&gt;et al.&lt;/i&gt;, 2002)","plainTextFormattedCitation":"(Thompson et al., 2002)","previouslyFormattedCitation":"(Thompson &lt;i&gt;et al.&lt;/i&gt;, 2002)"},"properties":{"noteIndex":0},"schema":"https://github.com/citation-style-language/schema/raw/master/csl-citation.json"}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(Thompson </w:t>
      </w:r>
      <w:r w:rsidRPr="006067C6">
        <w:rPr>
          <w:rFonts w:asciiTheme="minorHAnsi" w:hAnsiTheme="minorHAnsi"/>
          <w:i/>
          <w:noProof/>
          <w:sz w:val="22"/>
          <w:szCs w:val="22"/>
        </w:rPr>
        <w:t>et al.</w:t>
      </w:r>
      <w:r w:rsidRPr="006067C6">
        <w:rPr>
          <w:rFonts w:asciiTheme="minorHAnsi" w:hAnsiTheme="minorHAnsi"/>
          <w:noProof/>
          <w:sz w:val="22"/>
          <w:szCs w:val="22"/>
        </w:rPr>
        <w:t>, 2002)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Pr="006067C6">
        <w:rPr>
          <w:rFonts w:asciiTheme="minorHAnsi" w:hAnsiTheme="minorHAnsi"/>
          <w:i/>
          <w:sz w:val="22"/>
          <w:szCs w:val="22"/>
        </w:rPr>
        <w:t>In vitro</w:t>
      </w:r>
      <w:r w:rsidRPr="006067C6">
        <w:rPr>
          <w:rFonts w:asciiTheme="minorHAnsi" w:hAnsiTheme="minorHAnsi"/>
          <w:sz w:val="22"/>
          <w:szCs w:val="22"/>
        </w:rPr>
        <w:t xml:space="preserve"> nutrient uptake will be performed in BeWo and HUVEC cells as mentioned earlier using uptake assays and the cells will be treated with cortisol (0.01 to 1000uM) and dexamethasone (0.001 to 100uM) as conducted by Topor et al. for 8, 24, 48 and 72 hours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{"citationItems":[{"id":"ITEM-1","itemData":{"DOI":"10.1210/jc.2010-0692","ISSN":"1945-7197","PMID":"20943790","abstract":"CONTEXT Initiating factors leading to production of adrenal androgens are poorly defined. Cortisol is present in high concentrations within the adrenal gland, and its production rises with growth during childhood. OBJECTIVE Our aim was to characterize the effect of cortisol and other glucocorticoids on androgen secretion from a human adrenocortical cell line and from nonadrenal cells transfected with CYP17A1 or HSD3B2. DESIGN/SETTING This study was performed in cultured cells, at an academic medical center. METHODS The effects of cortisol upon steroid production in human adrenal NCI-H295R cells were measured by immunoassay, tandem mass spectrometry, and thin-layer chromatography. The effects of cortisol upon the activities of 17, 20 lyase and 3βHSD2 were measured in NCI-H295R cells and in transfected COS-7 cells. RESULTS Cortisol markedly and rapidly stimulated dehydroepiandrosterone (DHEA) in a dose-dependent manner at cortisol concentrations ≥50 μM. Cortisone and 11-deoxycortisol were also potent stimulators of DHEA secretion, whereas prednisolone and dexamethasone were not. Treatment with cortisol did not affect expression of CYP17A1 or HSD3B2 mRNAs. Stimulation of DHEA secretion by cortisol was associated with competitive inhibition of 3βHSD2 activity. CONCLUSIONS Cortisol inhibits 3βHSD2 activity in adrenal cells and in COS-7 cells transfected with HSD3B2. Thus, it is possible that intraadrenal cortisol may participate in the regulation of adrenal DHEA secretion through inhibition of 3βHSD2. We hypothesize that a rise in intraadrenal cortisol during childhood growth may lead to inhibition of 3βHSD2 activity and contribute to the initiation of adrenarche.","author":[{"dropping-particle":"","family":"Topor","given":"Lisa Swartz","non-dropping-particle":"","parse-names":false,"suffix":""},{"dropping-particle":"","family":"Asai","given":"Masato","non-dropping-particle":"","parse-names":false,"suffix":""},{"dropping-particle":"","family":"Dunn","given":"James","non-dropping-particle":"","parse-names":false,"suffix":""},{"dropping-particle":"","family":"Majzoub","given":"Joseph A","non-dropping-particle":"","parse-names":false,"suffix":""}],"container-title":"The Journal of clinical endocrinology and metabolism","id":"ITEM-1","issue":"1","issued":{"date-parts":[["2011","1"]]},"page":"E31-9","publisher":"The Endocrine Society","title":"Cortisol stimulates secretion of dehydroepiandrosterone in human adrenocortical cells through inhibition of 3betaHSD2.","type":"article-journal","volume":"96"},"uris":["http://www.mendeley.com/documents/?uuid=da3fb1ff-9a12-333c-a0b4-a6c2fddc9857"]}],"mendeley":{"formattedCitation":"(Topor &lt;i&gt;et al.&lt;/i&gt;, 2011)","plainTextFormattedCitation":"(Topor et al., 2011)","previouslyFormattedCitation":"(Topor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(Topor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w:t>
      </w:r>
    </w:p>
    <w:p w14:paraId="7AB94D14" w14:textId="77777777" w:rsidR="00CF481B" w:rsidRPr="006067C6" w:rsidRDefault="00CF481B" w:rsidP="00CF481B">
      <w:pPr>
        <w:rPr>
          <w:rFonts w:asciiTheme="minorHAnsi" w:hAnsiTheme="minorHAnsi"/>
          <w:b/>
          <w:sz w:val="22"/>
          <w:szCs w:val="22"/>
        </w:rPr>
      </w:pPr>
    </w:p>
    <w:p w14:paraId="31CEF94B" w14:textId="15170368" w:rsidR="00CF481B" w:rsidRPr="006067C6" w:rsidRDefault="00CF481B" w:rsidP="00CF481B">
      <w:pPr>
        <w:rPr>
          <w:rFonts w:asciiTheme="minorHAnsi" w:hAnsiTheme="minorHAnsi"/>
          <w:sz w:val="22"/>
          <w:szCs w:val="22"/>
        </w:rPr>
      </w:pPr>
      <w:r w:rsidRPr="006067C6">
        <w:rPr>
          <w:rFonts w:asciiTheme="minorHAnsi" w:hAnsiTheme="minorHAnsi"/>
          <w:sz w:val="22"/>
          <w:szCs w:val="22"/>
        </w:rPr>
        <w:t>Using the above-mentioned model,</w:t>
      </w:r>
      <w:r w:rsidRPr="006067C6">
        <w:rPr>
          <w:rFonts w:asciiTheme="minorHAnsi" w:hAnsiTheme="minorHAnsi"/>
          <w:b/>
          <w:sz w:val="22"/>
          <w:szCs w:val="22"/>
        </w:rPr>
        <w:t xml:space="preserve"> </w:t>
      </w:r>
      <w:r w:rsidRPr="006067C6">
        <w:rPr>
          <w:rFonts w:asciiTheme="minorHAnsi" w:hAnsiTheme="minorHAnsi"/>
          <w:sz w:val="22"/>
          <w:szCs w:val="22"/>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(Zhu </w:t>
      </w:r>
      <w:r w:rsidRPr="006067C6">
        <w:rPr>
          <w:rFonts w:asciiTheme="minorHAnsi" w:hAnsiTheme="minorHAnsi"/>
          <w:i/>
          <w:noProof/>
          <w:sz w:val="22"/>
          <w:szCs w:val="22"/>
        </w:rPr>
        <w:t>et al.</w:t>
      </w:r>
      <w:r w:rsidRPr="006067C6">
        <w:rPr>
          <w:rFonts w:asciiTheme="minorHAnsi" w:hAnsiTheme="minorHAnsi"/>
          <w:noProof/>
          <w:sz w:val="22"/>
          <w:szCs w:val="22"/>
        </w:rPr>
        <w:t>, 2016)</w:t>
      </w:r>
      <w:r w:rsidRPr="006067C6">
        <w:rPr>
          <w:rFonts w:asciiTheme="minorHAnsi" w:hAnsiTheme="minorHAnsi"/>
          <w:sz w:val="22"/>
          <w:szCs w:val="22"/>
        </w:rPr>
        <w:fldChar w:fldCharType="end"/>
      </w:r>
      <w:r w:rsidRPr="006067C6">
        <w:rPr>
          <w:rFonts w:asciiTheme="minorHAnsi" w:hAnsiTheme="minorHAnsi"/>
          <w:sz w:val="22"/>
          <w:szCs w:val="22"/>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(Duthie &amp; Reynolds, 2013)</w:t>
      </w:r>
      <w:r w:rsidRPr="006067C6">
        <w:rPr>
          <w:rFonts w:asciiTheme="minorHAnsi" w:hAnsiTheme="minorHAnsi"/>
          <w:sz w:val="22"/>
          <w:szCs w:val="22"/>
        </w:rPr>
        <w:fldChar w:fldCharType="end"/>
      </w:r>
      <w:r w:rsidRPr="006067C6">
        <w:rPr>
          <w:rFonts w:asciiTheme="minorHAnsi" w:hAnsiTheme="minorHAnsi"/>
          <w:sz w:val="22"/>
          <w:szCs w:val="22"/>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(Li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and further quantify placental and fetal expressions using the HSD11B2 assay kit.</w:t>
      </w:r>
    </w:p>
    <w:p w14:paraId="6C3E83FE" w14:textId="77777777" w:rsidR="00CF481B" w:rsidRPr="006067C6" w:rsidRDefault="00CF481B" w:rsidP="00CF481B">
      <w:pPr>
        <w:rPr>
          <w:rFonts w:asciiTheme="minorHAnsi" w:hAnsiTheme="minorHAnsi"/>
          <w:b/>
          <w:sz w:val="22"/>
          <w:szCs w:val="22"/>
        </w:rPr>
      </w:pPr>
      <w:r w:rsidRPr="006067C6">
        <w:rPr>
          <w:rFonts w:asciiTheme="minorHAnsi" w:hAnsiTheme="minorHAnsi"/>
          <w:b/>
          <w:sz w:val="22"/>
          <w:szCs w:val="22"/>
        </w:rPr>
        <w:t xml:space="preserve">Aim 2.3: Is placental endocrine function altered with increased maternal cortisol levels? </w:t>
      </w:r>
      <w:r w:rsidRPr="006067C6">
        <w:rPr>
          <w:rFonts w:asciiTheme="minorHAnsi" w:hAnsiTheme="minorHAnsi"/>
          <w:sz w:val="22"/>
          <w:szCs w:val="22"/>
        </w:rPr>
        <w:t xml:space="preserve">As previously mentioned, 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small-for-gestational-age babies show reduced PGH levels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(Männik </w:t>
      </w:r>
      <w:r w:rsidRPr="006067C6">
        <w:rPr>
          <w:rFonts w:asciiTheme="minorHAnsi" w:hAnsiTheme="minorHAnsi"/>
          <w:i/>
          <w:noProof/>
          <w:sz w:val="22"/>
          <w:szCs w:val="22"/>
        </w:rPr>
        <w:t>et al.</w:t>
      </w:r>
      <w:r w:rsidRPr="006067C6">
        <w:rPr>
          <w:rFonts w:asciiTheme="minorHAnsi" w:hAnsiTheme="minorHAnsi"/>
          <w:noProof/>
          <w:sz w:val="22"/>
          <w:szCs w:val="22"/>
        </w:rPr>
        <w:t>, 2010)</w:t>
      </w:r>
      <w:r w:rsidRPr="006067C6">
        <w:rPr>
          <w:rFonts w:asciiTheme="minorHAnsi" w:hAnsiTheme="minorHAnsi"/>
          <w:sz w:val="22"/>
          <w:szCs w:val="22"/>
        </w:rPr>
        <w:fldChar w:fldCharType="end"/>
      </w:r>
      <w:r w:rsidRPr="006067C6">
        <w:rPr>
          <w:rFonts w:asciiTheme="minorHAnsi" w:hAnsiTheme="minorHAnsi"/>
          <w:sz w:val="22"/>
          <w:szCs w:val="22"/>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6067C6" w:rsidRDefault="00CF481B" w:rsidP="00CF481B">
      <w:pPr>
        <w:rPr>
          <w:rFonts w:asciiTheme="minorHAnsi" w:hAnsiTheme="minorHAnsi"/>
        </w:rPr>
      </w:pPr>
    </w:p>
    <w:p w14:paraId="34E083D3" w14:textId="77777777" w:rsidR="00E102B4" w:rsidRPr="006067C6" w:rsidRDefault="00E102B4" w:rsidP="00E102B4">
      <w:pPr>
        <w:pStyle w:val="Heading1"/>
        <w:rPr>
          <w:rFonts w:asciiTheme="minorHAnsi" w:hAnsiTheme="minorHAnsi"/>
        </w:rPr>
      </w:pPr>
      <w:bookmarkStart w:id="8" w:name="_Toc14872688"/>
      <w:r w:rsidRPr="006067C6">
        <w:rPr>
          <w:rFonts w:asciiTheme="minorHAnsi" w:hAnsiTheme="minorHAnsi"/>
        </w:rPr>
        <w:t>Methods</w:t>
      </w:r>
      <w:bookmarkEnd w:id="8"/>
    </w:p>
    <w:p w14:paraId="242E18B6" w14:textId="77777777" w:rsidR="00E102B4" w:rsidRPr="006067C6" w:rsidRDefault="00E102B4" w:rsidP="00E102B4">
      <w:pPr>
        <w:pStyle w:val="Heading2"/>
        <w:rPr>
          <w:rFonts w:asciiTheme="minorHAnsi" w:hAnsiTheme="minorHAnsi" w:cstheme="minorHAnsi"/>
        </w:rPr>
      </w:pPr>
      <w:bookmarkStart w:id="9" w:name="_Toc14032693"/>
      <w:bookmarkStart w:id="10" w:name="_Toc14872689"/>
      <w:r w:rsidRPr="006067C6">
        <w:rPr>
          <w:rFonts w:asciiTheme="minorHAnsi" w:hAnsiTheme="minorHAnsi" w:cstheme="minorHAnsi"/>
        </w:rPr>
        <w:t>Dexamethasone Exposure</w:t>
      </w:r>
      <w:bookmarkEnd w:id="9"/>
      <w:bookmarkEnd w:id="10"/>
    </w:p>
    <w:p w14:paraId="1776B68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9B28200"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6067C6" w:rsidRDefault="00E102B4" w:rsidP="00E102B4">
      <w:pPr>
        <w:pStyle w:val="Heading2"/>
        <w:rPr>
          <w:rFonts w:asciiTheme="minorHAnsi" w:hAnsiTheme="minorHAnsi" w:cstheme="minorHAnsi"/>
        </w:rPr>
      </w:pPr>
      <w:bookmarkStart w:id="11" w:name="_Toc14032694"/>
      <w:bookmarkStart w:id="12" w:name="_Toc14872690"/>
      <w:r w:rsidRPr="006067C6">
        <w:rPr>
          <w:rFonts w:asciiTheme="minorHAnsi" w:hAnsiTheme="minorHAnsi" w:cstheme="minorHAnsi"/>
        </w:rPr>
        <w:t>Food Intake</w:t>
      </w:r>
      <w:bookmarkEnd w:id="11"/>
      <w:bookmarkEnd w:id="12"/>
    </w:p>
    <w:p w14:paraId="06076A4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353F3AD"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lastRenderedPageBreak/>
        <w:t>(the new added total food weight - the last measurement’s food weight) * #of days between measurements / sum of days spent by each mouse in that cage between measurements</w:t>
      </w:r>
    </w:p>
    <w:p w14:paraId="4486BD42" w14:textId="77777777" w:rsidR="00E102B4" w:rsidRPr="006067C6" w:rsidRDefault="00E102B4" w:rsidP="00E102B4">
      <w:pPr>
        <w:pStyle w:val="Heading2"/>
        <w:rPr>
          <w:rFonts w:asciiTheme="minorHAnsi" w:hAnsiTheme="minorHAnsi" w:cstheme="minorHAnsi"/>
        </w:rPr>
      </w:pPr>
      <w:bookmarkStart w:id="13" w:name="_Toc14032695"/>
      <w:bookmarkStart w:id="14" w:name="_Toc14872691"/>
      <w:r w:rsidRPr="006067C6">
        <w:rPr>
          <w:rFonts w:asciiTheme="minorHAnsi" w:hAnsiTheme="minorHAnsi" w:cstheme="minorHAnsi"/>
        </w:rPr>
        <w:t>Body Composition</w:t>
      </w:r>
      <w:bookmarkEnd w:id="13"/>
      <w:bookmarkEnd w:id="14"/>
    </w:p>
    <w:p w14:paraId="001773D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77777777" w:rsidR="00E102B4" w:rsidRPr="006067C6" w:rsidRDefault="00E102B4" w:rsidP="00E102B4">
      <w:pPr>
        <w:pStyle w:val="Heading2"/>
        <w:rPr>
          <w:rFonts w:asciiTheme="minorHAnsi" w:hAnsiTheme="minorHAnsi" w:cstheme="minorHAnsi"/>
        </w:rPr>
      </w:pPr>
      <w:bookmarkStart w:id="15" w:name="_Toc14032696"/>
      <w:bookmarkStart w:id="16" w:name="_Toc14872692"/>
      <w:r w:rsidRPr="006067C6">
        <w:rPr>
          <w:rFonts w:asciiTheme="minorHAnsi" w:hAnsiTheme="minorHAnsi" w:cstheme="minorHAnsi"/>
        </w:rPr>
        <w:t>Sacrifice and Tissue Collection</w:t>
      </w:r>
      <w:bookmarkEnd w:id="15"/>
      <w:bookmarkEnd w:id="16"/>
    </w:p>
    <w:p w14:paraId="6DE78CF2"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All animals will be sacrificed using anesthetic gas inhalation (5% isoflurane drop jar). Cervical dislocation will be done as a secondary method to confirm euthanasia. The mice will be pinned on a dissection board in a supine position. For dams from control and experimental groups PND0.5-16.5, we will dissect the mammary glands 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possible future molecular studies. Offspring of dams from control and experimental groups PND0.5-21.5 will be sacrificed similarly at 6 weeks of age. For the offspring, fat pad collection will be done. Inguinal white adipose tissue (iWAT) will be collected from the mouse right side first by pulling the peritoneum away from the skin. Inguinal fat will be carefully extracted, weighed then snap frozen in liquid nitrogen for further molecular studies. Right gonadal white fat tissue (gWAT) will be collected next by scraping the fat along the gonads (ovaries or testis), weighed, and then snap frozen in liquid nitrogen in 2ml tubes. The fat pads will be stored at a temperature of -80C.</w:t>
      </w:r>
    </w:p>
    <w:p w14:paraId="67171699" w14:textId="77777777" w:rsidR="00E102B4" w:rsidRPr="006067C6" w:rsidRDefault="00E102B4" w:rsidP="00E102B4">
      <w:pPr>
        <w:pStyle w:val="Heading2"/>
        <w:rPr>
          <w:rFonts w:asciiTheme="minorHAnsi" w:hAnsiTheme="minorHAnsi" w:cstheme="minorHAnsi"/>
        </w:rPr>
      </w:pPr>
      <w:bookmarkStart w:id="17" w:name="_Toc14032702"/>
      <w:bookmarkStart w:id="18" w:name="_Toc14872693"/>
      <w:r w:rsidRPr="006067C6">
        <w:rPr>
          <w:rFonts w:asciiTheme="minorHAnsi" w:hAnsiTheme="minorHAnsi" w:cstheme="minorHAnsi"/>
        </w:rPr>
        <w:t>Western Blotting</w:t>
      </w:r>
      <w:bookmarkEnd w:id="17"/>
      <w:bookmarkEnd w:id="18"/>
    </w:p>
    <w:p w14:paraId="7BCAE0FE"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Using the fat tissues collected from offspring of groups PND0.5-21.5, gWAT and iWAT will be assessed for mTORC1 activity. Briefly, a portion of the sample will be boiled and loaded into different wells with a ladder control. Proteins will transfer to nitrocellulose overnight. The matrix will be stained for total protein using Revert total protein and scanned by LiCor to normalize against total protein. Samples will be incubated with the primary then the secondary antibodies. Briefly,</w:t>
      </w:r>
      <w:r w:rsidRPr="006067C6">
        <w:rPr>
          <w:rFonts w:asciiTheme="minorHAnsi" w:hAnsiTheme="minorHAnsi" w:cstheme="minorHAnsi"/>
          <w:color w:val="000000"/>
          <w:sz w:val="22"/>
          <w:szCs w:val="22"/>
          <w:shd w:val="clear" w:color="auto" w:fill="FFFFFF"/>
        </w:rPr>
        <w:t xml:space="preserve"> antibodies against </w:t>
      </w:r>
      <w:r w:rsidRPr="006067C6">
        <w:rPr>
          <w:rFonts w:asciiTheme="minorHAnsi" w:hAnsiTheme="minorHAnsi" w:cstheme="minorHAnsi"/>
          <w:sz w:val="22"/>
          <w:szCs w:val="22"/>
        </w:rPr>
        <w:t>total and phosphorylated mTORC1 targets (S6K, 4EBP1, S6) and regulators (Akt, IRS and TSC2) will be used.</w:t>
      </w:r>
    </w:p>
    <w:p w14:paraId="31266251" w14:textId="77777777" w:rsidR="00E102B4" w:rsidRPr="006067C6" w:rsidRDefault="00E102B4" w:rsidP="00E102B4">
      <w:pPr>
        <w:pStyle w:val="Heading2"/>
        <w:rPr>
          <w:rFonts w:asciiTheme="minorHAnsi" w:hAnsiTheme="minorHAnsi" w:cstheme="minorHAnsi"/>
        </w:rPr>
      </w:pPr>
      <w:bookmarkStart w:id="19" w:name="_Toc14032703"/>
      <w:bookmarkStart w:id="20" w:name="_Toc14872694"/>
      <w:r w:rsidRPr="006067C6">
        <w:rPr>
          <w:rFonts w:asciiTheme="minorHAnsi" w:hAnsiTheme="minorHAnsi" w:cstheme="minorHAnsi"/>
        </w:rPr>
        <w:t>Histology</w:t>
      </w:r>
      <w:bookmarkEnd w:id="19"/>
      <w:bookmarkEnd w:id="20"/>
    </w:p>
    <w:p w14:paraId="28968296"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Mammary glands collected from control and experimental groups PND0.5-16.5 will be embedded in paraffin and stained at the Rogel Cancer Center’s Tissue and Molecular Pathology. Slides will be blindly assessed for branching and for ductal size. To assess branching, we will count the number of ramifications along portions of the main duct </w:t>
      </w:r>
      <w:r w:rsidRPr="006067C6">
        <w:rPr>
          <w:rFonts w:asciiTheme="minorHAnsi" w:hAnsiTheme="minorHAnsi" w:cstheme="minorHAnsi"/>
          <w:sz w:val="22"/>
          <w:szCs w:val="22"/>
        </w:rPr>
        <w:fldChar w:fldCharType="begin" w:fldLock="1"/>
      </w:r>
      <w:r w:rsidRPr="006067C6">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6067C6">
        <w:rPr>
          <w:rFonts w:asciiTheme="minorHAnsi" w:hAnsiTheme="minorHAnsi" w:cstheme="minorHAnsi"/>
          <w:sz w:val="22"/>
          <w:szCs w:val="22"/>
        </w:rPr>
        <w:fldChar w:fldCharType="separate"/>
      </w:r>
      <w:r w:rsidRPr="006067C6">
        <w:rPr>
          <w:rFonts w:asciiTheme="minorHAnsi" w:hAnsiTheme="minorHAnsi" w:cstheme="minorHAnsi"/>
          <w:noProof/>
          <w:sz w:val="22"/>
          <w:szCs w:val="22"/>
        </w:rPr>
        <w:t xml:space="preserve">(Plante </w:t>
      </w:r>
      <w:r w:rsidRPr="006067C6">
        <w:rPr>
          <w:rFonts w:asciiTheme="minorHAnsi" w:hAnsiTheme="minorHAnsi" w:cstheme="minorHAnsi"/>
          <w:i/>
          <w:noProof/>
          <w:sz w:val="22"/>
          <w:szCs w:val="22"/>
        </w:rPr>
        <w:t>et al.</w:t>
      </w:r>
      <w:r w:rsidRPr="006067C6">
        <w:rPr>
          <w:rFonts w:asciiTheme="minorHAnsi" w:hAnsiTheme="minorHAnsi" w:cstheme="minorHAnsi"/>
          <w:noProof/>
          <w:sz w:val="22"/>
          <w:szCs w:val="22"/>
        </w:rPr>
        <w:t>, 2011)</w:t>
      </w:r>
      <w:r w:rsidRPr="006067C6">
        <w:rPr>
          <w:rFonts w:asciiTheme="minorHAnsi" w:hAnsiTheme="minorHAnsi" w:cstheme="minorHAnsi"/>
          <w:sz w:val="22"/>
          <w:szCs w:val="22"/>
        </w:rPr>
        <w:fldChar w:fldCharType="end"/>
      </w:r>
      <w:r w:rsidRPr="006067C6">
        <w:rPr>
          <w:rFonts w:asciiTheme="minorHAnsi" w:hAnsiTheme="minorHAnsi" w:cstheme="minorHAnsi"/>
          <w:sz w:val="22"/>
          <w:szCs w:val="22"/>
        </w:rPr>
        <w:t xml:space="preserve">. The length of the primary duct will also be measured in millimeters to determine the development of the gland. </w:t>
      </w:r>
    </w:p>
    <w:p w14:paraId="2D905B71" w14:textId="77777777" w:rsidR="00A31148" w:rsidRPr="006067C6" w:rsidRDefault="00A31148" w:rsidP="00A31148">
      <w:pPr>
        <w:pStyle w:val="Heading1"/>
        <w:rPr>
          <w:rFonts w:asciiTheme="minorHAnsi" w:hAnsiTheme="minorHAnsi"/>
        </w:rPr>
      </w:pPr>
      <w:bookmarkStart w:id="21" w:name="_Toc14872695"/>
      <w:r w:rsidRPr="006067C6">
        <w:rPr>
          <w:rFonts w:asciiTheme="minorHAnsi" w:hAnsiTheme="minorHAnsi"/>
        </w:rPr>
        <w:t>Expected Results</w:t>
      </w:r>
      <w:bookmarkEnd w:id="21"/>
    </w:p>
    <w:p w14:paraId="1610D7F8" w14:textId="77777777" w:rsidR="00512B6C" w:rsidRPr="006067C6" w:rsidRDefault="00512B6C" w:rsidP="00A31148">
      <w:pPr>
        <w:pStyle w:val="Heading2"/>
        <w:rPr>
          <w:rFonts w:asciiTheme="minorHAnsi" w:hAnsiTheme="minorHAnsi"/>
          <w:sz w:val="18"/>
          <w:szCs w:val="18"/>
        </w:rPr>
      </w:pPr>
      <w:bookmarkStart w:id="22" w:name="_Toc14872696"/>
      <w:r w:rsidRPr="006067C6">
        <w:rPr>
          <w:rFonts w:asciiTheme="minorHAnsi" w:hAnsiTheme="minorHAnsi"/>
          <w:b/>
          <w:bCs/>
        </w:rPr>
        <w:t>Aim 1.1: </w:t>
      </w:r>
      <w:r w:rsidRPr="006067C6">
        <w:rPr>
          <w:rFonts w:asciiTheme="minorHAnsi" w:hAnsiTheme="minorHAnsi"/>
        </w:rPr>
        <w:t>How does maternal GC exposure affect placental, fetal IUGR, and offspring survival?</w:t>
      </w:r>
      <w:bookmarkEnd w:id="22"/>
    </w:p>
    <w:p w14:paraId="1F39F75F" w14:textId="063B3B1B" w:rsidR="00512B6C" w:rsidRPr="006067C6" w:rsidRDefault="00512B6C" w:rsidP="00A31148">
      <w:pPr>
        <w:pStyle w:val="Heading2"/>
        <w:rPr>
          <w:rFonts w:asciiTheme="minorHAnsi" w:hAnsiTheme="minorHAnsi"/>
        </w:rPr>
      </w:pPr>
      <w:bookmarkStart w:id="23" w:name="_Toc14872697"/>
      <w:r w:rsidRPr="006067C6">
        <w:rPr>
          <w:rFonts w:asciiTheme="minorHAnsi" w:hAnsiTheme="minorHAnsi"/>
          <w:b/>
          <w:bCs/>
        </w:rPr>
        <w:t>Aim 1.2:</w:t>
      </w:r>
      <w:r w:rsidRPr="006067C6">
        <w:rPr>
          <w:rFonts w:asciiTheme="minorHAnsi" w:hAnsiTheme="minorHAnsi"/>
        </w:rPr>
        <w:t> How does maternal GC exposure affect placental endocrine function (specific hormones: lactogen,IGF2 , GDF15…) look at qPCR mRNA expression – will not use ELISA yet since ELISA is expensive and we may not see a difference in qPCR/mRNA expression initially</w:t>
      </w:r>
      <w:bookmarkEnd w:id="23"/>
    </w:p>
    <w:p w14:paraId="29573B19" w14:textId="12830214" w:rsidR="00CF481B" w:rsidRPr="006067C6" w:rsidRDefault="00CF481B" w:rsidP="00CF481B">
      <w:pPr>
        <w:rPr>
          <w:rFonts w:asciiTheme="minorHAnsi" w:hAnsiTheme="minorHAnsi"/>
        </w:rPr>
      </w:pPr>
      <w:r w:rsidRPr="006067C6">
        <w:rPr>
          <w:rFonts w:asciiTheme="minorHAnsi" w:hAnsiTheme="minorHAnsi"/>
          <w:sz w:val="22"/>
          <w:szCs w:val="22"/>
        </w:rPr>
        <w:t xml:space="preserve">The experiments conducted above will determine the placental efficiency at inactivating maternal cortisol and will shed light on potential side effects of the treatment dose and timing. We expect that </w:t>
      </w:r>
      <w:r w:rsidRPr="006067C6">
        <w:rPr>
          <w:rFonts w:asciiTheme="minorHAnsi" w:hAnsiTheme="minorHAnsi"/>
          <w:sz w:val="22"/>
          <w:szCs w:val="22"/>
        </w:rPr>
        <w:lastRenderedPageBreak/>
        <w:t>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6067C6" w:rsidRDefault="00512B6C" w:rsidP="00A31148">
      <w:pPr>
        <w:pStyle w:val="Heading2"/>
        <w:rPr>
          <w:rFonts w:asciiTheme="minorHAnsi" w:hAnsiTheme="minorHAnsi"/>
          <w:sz w:val="18"/>
          <w:szCs w:val="18"/>
        </w:rPr>
      </w:pPr>
      <w:bookmarkStart w:id="24" w:name="_Toc14872698"/>
      <w:r w:rsidRPr="006067C6">
        <w:rPr>
          <w:rFonts w:asciiTheme="minorHAnsi" w:hAnsiTheme="minorHAnsi"/>
          <w:b/>
          <w:bCs/>
        </w:rPr>
        <w:t>Aim 1.3:</w:t>
      </w:r>
      <w:r w:rsidRPr="006067C6">
        <w:rPr>
          <w:rFonts w:asciiTheme="minorHAnsi" w:hAnsiTheme="minorHAnsi"/>
        </w:rPr>
        <w:t> Is placental mTORC1 signaling altered after maternal GC exposure?  Western blot for 4EBP, S6, PS6, AKT</w:t>
      </w:r>
      <w:bookmarkEnd w:id="24"/>
    </w:p>
    <w:p w14:paraId="1163E342" w14:textId="08B97CF9" w:rsidR="00512B6C" w:rsidRPr="006067C6" w:rsidRDefault="00512B6C" w:rsidP="00A31148">
      <w:pPr>
        <w:pStyle w:val="Heading2"/>
        <w:rPr>
          <w:rFonts w:asciiTheme="minorHAnsi" w:hAnsiTheme="minorHAnsi"/>
        </w:rPr>
      </w:pPr>
      <w:bookmarkStart w:id="25" w:name="_Toc14872699"/>
      <w:r w:rsidRPr="006067C6">
        <w:rPr>
          <w:rFonts w:asciiTheme="minorHAnsi" w:hAnsiTheme="minorHAnsi"/>
          <w:b/>
          <w:bCs/>
        </w:rPr>
        <w:t>Aim 1.4:</w:t>
      </w:r>
      <w:r w:rsidRPr="006067C6">
        <w:rPr>
          <w:rFonts w:asciiTheme="minorHAnsi" w:hAnsiTheme="minorHAnsi"/>
        </w:rPr>
        <w:t> How does maternal time-dependent GC exposure affect the expression of placental nutrient transporters? qPCR of transporters, not flux until we see a change in nutrient transporters</w:t>
      </w:r>
      <w:bookmarkEnd w:id="25"/>
    </w:p>
    <w:p w14:paraId="39C7D54B" w14:textId="77777777" w:rsidR="005734B8" w:rsidRPr="006067C6" w:rsidRDefault="005734B8" w:rsidP="005734B8">
      <w:pPr>
        <w:rPr>
          <w:rFonts w:asciiTheme="minorHAnsi" w:hAnsiTheme="minorHAnsi"/>
          <w:sz w:val="22"/>
          <w:szCs w:val="22"/>
        </w:rPr>
      </w:pPr>
      <w:r w:rsidRPr="006067C6">
        <w:rPr>
          <w:rFonts w:asciiTheme="minorHAnsi" w:hAnsiTheme="minorHAnsi"/>
          <w:sz w:val="22"/>
          <w:szCs w:val="22"/>
        </w:rPr>
        <w:t xml:space="preserve">The experiments conducted in this aim will examine the effect of timed corticosteroid treatment on placental transport and transporters. We predict that placental glucose transporters (see Table 1) will have increased expression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6067C6" w:rsidRDefault="005734B8" w:rsidP="005734B8">
      <w:pPr>
        <w:rPr>
          <w:rFonts w:asciiTheme="minorHAnsi" w:hAnsiTheme="minorHAnsi"/>
        </w:rPr>
      </w:pPr>
    </w:p>
    <w:p w14:paraId="40122335" w14:textId="77777777" w:rsidR="00512B6C" w:rsidRPr="006067C6" w:rsidRDefault="00512B6C" w:rsidP="00A31148">
      <w:pPr>
        <w:pStyle w:val="Heading2"/>
        <w:rPr>
          <w:rFonts w:asciiTheme="minorHAnsi" w:hAnsiTheme="minorHAnsi"/>
          <w:sz w:val="18"/>
          <w:szCs w:val="18"/>
        </w:rPr>
      </w:pPr>
      <w:bookmarkStart w:id="26" w:name="_Toc14872700"/>
      <w:r w:rsidRPr="006067C6">
        <w:rPr>
          <w:rFonts w:asciiTheme="minorHAnsi" w:hAnsiTheme="minorHAnsi"/>
          <w:b/>
          <w:bCs/>
        </w:rPr>
        <w:t>Aim 1.5:</w:t>
      </w:r>
      <w:r w:rsidRPr="006067C6">
        <w:rPr>
          <w:rFonts w:asciiTheme="minorHAnsi" w:hAnsiTheme="minorHAnsi"/>
        </w:rPr>
        <w:t> Is offspring metabolic health survival, wt, mri, if they survive after Dex exposure during gestation only (no 1 week preconception)</w:t>
      </w:r>
      <w:bookmarkEnd w:id="26"/>
    </w:p>
    <w:p w14:paraId="12DD85FE" w14:textId="77777777" w:rsidR="00512B6C" w:rsidRPr="006067C6" w:rsidRDefault="00512B6C" w:rsidP="00A31148">
      <w:pPr>
        <w:pStyle w:val="Heading2"/>
        <w:rPr>
          <w:rFonts w:asciiTheme="minorHAnsi" w:hAnsiTheme="minorHAnsi"/>
          <w:sz w:val="18"/>
          <w:szCs w:val="18"/>
        </w:rPr>
      </w:pPr>
      <w:bookmarkStart w:id="27" w:name="_Toc14872701"/>
      <w:r w:rsidRPr="006067C6">
        <w:rPr>
          <w:rFonts w:asciiTheme="minorHAnsi" w:hAnsiTheme="minorHAnsi"/>
          <w:b/>
          <w:bCs/>
        </w:rPr>
        <w:t>Aim 1.6: </w:t>
      </w:r>
      <w:r w:rsidRPr="006067C6">
        <w:rPr>
          <w:rFonts w:asciiTheme="minorHAnsi" w:hAnsiTheme="minorHAnsi"/>
        </w:rPr>
        <w:t>Does a placental GR-KO model rescue the placental and fetal effects of GC exposure?</w:t>
      </w:r>
      <w:bookmarkEnd w:id="27"/>
    </w:p>
    <w:p w14:paraId="576A1DAA" w14:textId="77777777" w:rsidR="00512B6C" w:rsidRPr="006067C6" w:rsidRDefault="00512B6C" w:rsidP="006D6946">
      <w:pPr>
        <w:rPr>
          <w:rFonts w:asciiTheme="minorHAnsi" w:hAnsiTheme="minorHAnsi"/>
        </w:rPr>
      </w:pPr>
    </w:p>
    <w:p w14:paraId="1D00EC09" w14:textId="77777777" w:rsidR="006D6946" w:rsidRPr="006067C6" w:rsidRDefault="006D6946" w:rsidP="00962BE4">
      <w:pPr>
        <w:rPr>
          <w:rFonts w:asciiTheme="minorHAnsi" w:hAnsiTheme="minorHAnsi"/>
          <w:sz w:val="22"/>
          <w:szCs w:val="22"/>
        </w:rPr>
      </w:pPr>
    </w:p>
    <w:p w14:paraId="38A88300" w14:textId="21BCAD0C" w:rsidR="00962BE4" w:rsidRPr="006067C6" w:rsidRDefault="002F77A2" w:rsidP="002F77A2">
      <w:pPr>
        <w:pStyle w:val="Heading1"/>
        <w:rPr>
          <w:rFonts w:asciiTheme="minorHAnsi" w:hAnsiTheme="minorHAnsi"/>
        </w:rPr>
      </w:pPr>
      <w:bookmarkStart w:id="28" w:name="_Toc14872702"/>
      <w:r w:rsidRPr="006067C6">
        <w:rPr>
          <w:rFonts w:asciiTheme="minorHAnsi" w:hAnsiTheme="minorHAnsi"/>
        </w:rPr>
        <w:t>Potential Pitfalls and alternate Approaches (Aims 1.1-1.6)</w:t>
      </w:r>
      <w:bookmarkEnd w:id="28"/>
    </w:p>
    <w:p w14:paraId="7574F564" w14:textId="48F386E3" w:rsidR="005734B8" w:rsidRPr="006067C6" w:rsidRDefault="005734B8" w:rsidP="005734B8">
      <w:pPr>
        <w:rPr>
          <w:rFonts w:asciiTheme="minorHAnsi" w:hAnsiTheme="minorHAnsi"/>
          <w:sz w:val="22"/>
          <w:szCs w:val="22"/>
        </w:rPr>
      </w:pPr>
      <w:r w:rsidRPr="006067C6">
        <w:rPr>
          <w:rFonts w:asciiTheme="minorHAnsi" w:hAnsiTheme="minorHAnsi"/>
          <w:b/>
          <w:sz w:val="22"/>
          <w:szCs w:val="22"/>
        </w:rPr>
        <w:t xml:space="preserve">Potential Pitfalls and Alternate Approaches: </w:t>
      </w:r>
      <w:r w:rsidRPr="006067C6">
        <w:rPr>
          <w:rFonts w:asciiTheme="minorHAnsi" w:hAnsiTheme="minorHAnsi"/>
          <w:sz w:val="22"/>
          <w:szCs w:val="22"/>
        </w:rPr>
        <w:t>It might be that we are unable to</w:t>
      </w:r>
      <w:r w:rsidRPr="006067C6">
        <w:rPr>
          <w:rFonts w:asciiTheme="minorHAnsi" w:hAnsiTheme="minorHAnsi"/>
          <w:b/>
          <w:sz w:val="22"/>
          <w:szCs w:val="22"/>
        </w:rPr>
        <w:t xml:space="preserve"> </w:t>
      </w:r>
      <w:r w:rsidRPr="006067C6">
        <w:rPr>
          <w:rFonts w:asciiTheme="minorHAnsi" w:hAnsiTheme="minorHAnsi"/>
          <w:sz w:val="22"/>
          <w:szCs w:val="22"/>
        </w:rPr>
        <w:t xml:space="preserve">determine </w:t>
      </w:r>
      <w:r w:rsidRPr="006067C6">
        <w:rPr>
          <w:rFonts w:asciiTheme="minorHAnsi" w:hAnsiTheme="minorHAnsi"/>
          <w:i/>
          <w:sz w:val="22"/>
          <w:szCs w:val="22"/>
        </w:rPr>
        <w:t xml:space="preserve">in vitro </w:t>
      </w:r>
      <w:r w:rsidRPr="006067C6">
        <w:rPr>
          <w:rFonts w:asciiTheme="minorHAnsi" w:hAnsiTheme="minorHAnsi"/>
          <w:sz w:val="22"/>
          <w:szCs w:val="22"/>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6067C6" w:rsidRDefault="005734B8" w:rsidP="005734B8">
      <w:pPr>
        <w:rPr>
          <w:rFonts w:asciiTheme="minorHAnsi" w:hAnsiTheme="minorHAnsi"/>
          <w:sz w:val="22"/>
          <w:szCs w:val="22"/>
        </w:rPr>
      </w:pPr>
      <w:r w:rsidRPr="006067C6">
        <w:rPr>
          <w:rFonts w:asciiTheme="minorHAnsi" w:hAnsiTheme="minorHAnsi"/>
          <w:b/>
          <w:sz w:val="22"/>
          <w:szCs w:val="22"/>
        </w:rPr>
        <w:t>Potential Pitfalls and Alternate Approaches</w:t>
      </w:r>
      <w:r w:rsidR="007E262F" w:rsidRPr="006067C6">
        <w:rPr>
          <w:rFonts w:asciiTheme="minorHAnsi" w:hAnsiTheme="minorHAnsi"/>
          <w:b/>
          <w:sz w:val="22"/>
          <w:szCs w:val="22"/>
        </w:rPr>
        <w:t>:</w:t>
      </w:r>
      <w:r w:rsidRPr="006067C6">
        <w:rPr>
          <w:rFonts w:asciiTheme="minorHAnsi" w:hAnsiTheme="minorHAnsi"/>
          <w:sz w:val="22"/>
          <w:szCs w:val="22"/>
        </w:rPr>
        <w:t xml:space="preserve">If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w:t>
      </w:r>
      <w:r w:rsidRPr="006067C6">
        <w:rPr>
          <w:rFonts w:asciiTheme="minorHAnsi" w:hAnsiTheme="minorHAnsi"/>
          <w:sz w:val="22"/>
          <w:szCs w:val="22"/>
        </w:rPr>
        <w:lastRenderedPageBreak/>
        <w:t>mind.</w:t>
      </w:r>
      <w:r w:rsidRPr="006067C6">
        <w:rPr>
          <w:rFonts w:asciiTheme="minorHAnsi" w:hAnsiTheme="minorHAnsi"/>
          <w:b/>
          <w:sz w:val="22"/>
          <w:szCs w:val="22"/>
        </w:rPr>
        <w:t xml:space="preserve"> </w:t>
      </w:r>
      <w:r w:rsidRPr="006067C6">
        <w:rPr>
          <w:rFonts w:asciiTheme="minorHAnsi" w:hAnsiTheme="minorHAnsi"/>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1605D8" w:rsidRDefault="00CD6BC6">
      <w:pPr>
        <w:rPr>
          <w:rFonts w:asciiTheme="minorHAnsi" w:hAnsiTheme="minorHAnsi"/>
          <w:sz w:val="22"/>
          <w:szCs w:val="22"/>
        </w:rPr>
      </w:pPr>
      <w:r w:rsidRPr="006067C6">
        <w:rPr>
          <w:rFonts w:asciiTheme="minorHAnsi" w:hAnsiTheme="minorHAnsi"/>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 </w:t>
      </w:r>
    </w:p>
    <w:p w14:paraId="6F001B8A" w14:textId="77777777" w:rsidR="001605D8" w:rsidRDefault="001605D8">
      <w:pPr>
        <w:rPr>
          <w:rFonts w:asciiTheme="minorHAnsi" w:hAnsiTheme="minorHAnsi"/>
        </w:rPr>
      </w:pPr>
      <w:r>
        <w:rPr>
          <w:rFonts w:asciiTheme="minorHAnsi" w:hAnsiTheme="minorHAnsi"/>
        </w:rPr>
        <w:br w:type="page"/>
      </w:r>
    </w:p>
    <w:bookmarkStart w:id="29" w:name="_GoBack"/>
    <w:bookmarkEnd w:id="29"/>
    <w:p w14:paraId="368B24A0" w14:textId="1A815755" w:rsidR="00DA282D" w:rsidRPr="006067C6" w:rsidRDefault="00A4084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rPr>
        <w:lastRenderedPageBreak/>
        <w:fldChar w:fldCharType="begin" w:fldLock="1"/>
      </w:r>
      <w:r w:rsidRPr="006067C6">
        <w:rPr>
          <w:rFonts w:asciiTheme="minorHAnsi" w:hAnsiTheme="minorHAnsi"/>
        </w:rPr>
        <w:instrText xml:space="preserve">ADDIN Mendeley Bibliography CSL_BIBLIOGRAPHY </w:instrText>
      </w:r>
      <w:r w:rsidRPr="006067C6">
        <w:rPr>
          <w:rFonts w:asciiTheme="minorHAnsi" w:hAnsiTheme="minorHAnsi"/>
        </w:rPr>
        <w:fldChar w:fldCharType="separate"/>
      </w:r>
      <w:r w:rsidR="00DA282D" w:rsidRPr="006067C6">
        <w:rPr>
          <w:rFonts w:asciiTheme="minorHAnsi" w:hAnsiTheme="minorHAnsi"/>
          <w:noProof/>
        </w:rPr>
        <w:t xml:space="preserve">Andrade SE, Gurwitz JH, Davis RL, Chan KA, Finkelstein JA, Fortman K, Mcphillips H, Raebel MA, Roblin D, Smith DH, Yood MU, Morse AN &amp; Platt R (2004). Prescription drug use in pregnancy. </w:t>
      </w:r>
      <w:r w:rsidR="00DA282D" w:rsidRPr="006067C6">
        <w:rPr>
          <w:rFonts w:asciiTheme="minorHAnsi" w:hAnsiTheme="minorHAnsi"/>
          <w:i/>
          <w:iCs/>
          <w:noProof/>
        </w:rPr>
        <w:t>Am J Obstet Gynecol</w:t>
      </w:r>
      <w:r w:rsidR="00DA282D" w:rsidRPr="006067C6">
        <w:rPr>
          <w:rFonts w:asciiTheme="minorHAnsi" w:hAnsiTheme="minorHAnsi"/>
          <w:noProof/>
        </w:rPr>
        <w:t xml:space="preserve"> </w:t>
      </w:r>
      <w:r w:rsidR="00DA282D" w:rsidRPr="006067C6">
        <w:rPr>
          <w:rFonts w:asciiTheme="minorHAnsi" w:hAnsiTheme="minorHAnsi"/>
          <w:b/>
          <w:bCs/>
          <w:noProof/>
        </w:rPr>
        <w:t>191,</w:t>
      </w:r>
      <w:r w:rsidR="00DA282D" w:rsidRPr="006067C6">
        <w:rPr>
          <w:rFonts w:asciiTheme="minorHAnsi" w:hAnsiTheme="minorHAnsi"/>
          <w:noProof/>
        </w:rPr>
        <w:t xml:space="preserve"> 398–407.</w:t>
      </w:r>
    </w:p>
    <w:p w14:paraId="1308DB3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Bandoli G, Palmsten K, Forbess Smith CJ &amp; Chambers CD (2017). A Review of Systemic Corticosteroid Use in Pregnancy and the Risk of Select Pregnancy and Birth Outcomes. </w:t>
      </w:r>
      <w:r w:rsidRPr="006067C6">
        <w:rPr>
          <w:rFonts w:asciiTheme="minorHAnsi" w:hAnsiTheme="minorHAnsi"/>
          <w:i/>
          <w:iCs/>
          <w:noProof/>
        </w:rPr>
        <w:t>Rheum Dis Clin North Am</w:t>
      </w:r>
      <w:r w:rsidRPr="006067C6">
        <w:rPr>
          <w:rFonts w:asciiTheme="minorHAnsi" w:hAnsiTheme="minorHAnsi"/>
          <w:noProof/>
        </w:rPr>
        <w:t xml:space="preserve"> </w:t>
      </w:r>
      <w:r w:rsidRPr="006067C6">
        <w:rPr>
          <w:rFonts w:asciiTheme="minorHAnsi" w:hAnsiTheme="minorHAnsi"/>
          <w:b/>
          <w:bCs/>
          <w:noProof/>
        </w:rPr>
        <w:t>43,</w:t>
      </w:r>
      <w:r w:rsidRPr="006067C6">
        <w:rPr>
          <w:rFonts w:asciiTheme="minorHAnsi" w:hAnsiTheme="minorHAnsi"/>
          <w:noProof/>
        </w:rPr>
        <w:t xml:space="preserve"> 489–502.</w:t>
      </w:r>
    </w:p>
    <w:p w14:paraId="55CF166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Barker DJP (2007). The origins of the developmental origins theory. </w:t>
      </w:r>
      <w:r w:rsidRPr="006067C6">
        <w:rPr>
          <w:rFonts w:asciiTheme="minorHAnsi" w:hAnsiTheme="minorHAnsi"/>
          <w:i/>
          <w:iCs/>
          <w:noProof/>
        </w:rPr>
        <w:t>J Intern Med</w:t>
      </w:r>
      <w:r w:rsidRPr="006067C6">
        <w:rPr>
          <w:rFonts w:asciiTheme="minorHAnsi" w:hAnsiTheme="minorHAnsi"/>
          <w:noProof/>
        </w:rPr>
        <w:t xml:space="preserve"> </w:t>
      </w:r>
      <w:r w:rsidRPr="006067C6">
        <w:rPr>
          <w:rFonts w:asciiTheme="minorHAnsi" w:hAnsiTheme="minorHAnsi"/>
          <w:b/>
          <w:bCs/>
          <w:noProof/>
        </w:rPr>
        <w:t>261,</w:t>
      </w:r>
      <w:r w:rsidRPr="006067C6">
        <w:rPr>
          <w:rFonts w:asciiTheme="minorHAnsi" w:hAnsiTheme="minorHAnsi"/>
          <w:noProof/>
        </w:rPr>
        <w:t xml:space="preserve"> 412–417.</w:t>
      </w:r>
    </w:p>
    <w:p w14:paraId="049AB76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Bayliss RIS, Browne JCM, Round B &amp; Steinbeck AW (1955). PLASMA-17-HYDROXYCORTICOSTEROIDS IN PREGNANCY.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265,</w:t>
      </w:r>
      <w:r w:rsidRPr="006067C6">
        <w:rPr>
          <w:rFonts w:asciiTheme="minorHAnsi" w:hAnsiTheme="minorHAnsi"/>
          <w:noProof/>
        </w:rPr>
        <w:t xml:space="preserve"> 62–64.</w:t>
      </w:r>
    </w:p>
    <w:p w14:paraId="3E7A78F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Braun T, Challis JR, Newnham JP &amp; Sloboda DM (2013). Early-Life Glucocorticoid Exposure: The Hypothalamic-Pituitary-Adrenal Axis, Placental Function, and Long-term Disease Risk.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34,</w:t>
      </w:r>
      <w:r w:rsidRPr="006067C6">
        <w:rPr>
          <w:rFonts w:asciiTheme="minorHAnsi" w:hAnsiTheme="minorHAnsi"/>
          <w:noProof/>
        </w:rPr>
        <w:t xml:space="preserve"> 885–916.</w:t>
      </w:r>
    </w:p>
    <w:p w14:paraId="7B7F0B9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Buss C, Davis EP, Shahbaba B, Pruessner JC, Head K &amp; Sandman CA (2012). Maternal cortisol over the course of pregnancy and subsequent child amygdala and hippocampus volumes and affective problems. </w:t>
      </w:r>
      <w:r w:rsidRPr="006067C6">
        <w:rPr>
          <w:rFonts w:asciiTheme="minorHAnsi" w:hAnsiTheme="minorHAnsi"/>
          <w:i/>
          <w:iCs/>
          <w:noProof/>
        </w:rPr>
        <w:t>Proc Natl Acad Sci U S A</w:t>
      </w:r>
      <w:r w:rsidRPr="006067C6">
        <w:rPr>
          <w:rFonts w:asciiTheme="minorHAnsi" w:hAnsiTheme="minorHAnsi"/>
          <w:noProof/>
        </w:rPr>
        <w:t xml:space="preserve"> </w:t>
      </w:r>
      <w:r w:rsidRPr="006067C6">
        <w:rPr>
          <w:rFonts w:asciiTheme="minorHAnsi" w:hAnsiTheme="minorHAnsi"/>
          <w:b/>
          <w:bCs/>
          <w:noProof/>
        </w:rPr>
        <w:t>109,</w:t>
      </w:r>
      <w:r w:rsidRPr="006067C6">
        <w:rPr>
          <w:rFonts w:asciiTheme="minorHAnsi" w:hAnsiTheme="minorHAnsi"/>
          <w:noProof/>
        </w:rPr>
        <w:t xml:space="preserve"> E1312-9.</w:t>
      </w:r>
    </w:p>
    <w:p w14:paraId="53EDAA9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Carr BR, Parker CR, Madden JD, MacDonald PC &amp; Porter JC (1981). Maternal plasma adrenocorticotropin and cortisol relationships throughout human pregnancy. </w:t>
      </w:r>
      <w:r w:rsidRPr="006067C6">
        <w:rPr>
          <w:rFonts w:asciiTheme="minorHAnsi" w:hAnsiTheme="minorHAnsi"/>
          <w:i/>
          <w:iCs/>
          <w:noProof/>
        </w:rPr>
        <w:t>Am J Obstet Gynecol</w:t>
      </w:r>
      <w:r w:rsidRPr="006067C6">
        <w:rPr>
          <w:rFonts w:asciiTheme="minorHAnsi" w:hAnsiTheme="minorHAnsi"/>
          <w:noProof/>
        </w:rPr>
        <w:t xml:space="preserve"> </w:t>
      </w:r>
      <w:r w:rsidRPr="006067C6">
        <w:rPr>
          <w:rFonts w:asciiTheme="minorHAnsi" w:hAnsiTheme="minorHAnsi"/>
          <w:b/>
          <w:bCs/>
          <w:noProof/>
        </w:rPr>
        <w:t>139,</w:t>
      </w:r>
      <w:r w:rsidRPr="006067C6">
        <w:rPr>
          <w:rFonts w:asciiTheme="minorHAnsi" w:hAnsiTheme="minorHAnsi"/>
          <w:noProof/>
        </w:rPr>
        <w:t xml:space="preserve"> 416–422.</w:t>
      </w:r>
    </w:p>
    <w:p w14:paraId="5FB5C51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Cuffe JSM, Dickinson H, Simmons DG &amp; Moritz KM (2011). Sex specific changes in placental growth and MAPK following short term maternal dexamethasone exposure in the mouse. </w:t>
      </w:r>
      <w:r w:rsidRPr="006067C6">
        <w:rPr>
          <w:rFonts w:asciiTheme="minorHAnsi" w:hAnsiTheme="minorHAnsi"/>
          <w:i/>
          <w:iCs/>
          <w:noProof/>
        </w:rPr>
        <w:t>Placenta</w:t>
      </w:r>
      <w:r w:rsidRPr="006067C6">
        <w:rPr>
          <w:rFonts w:asciiTheme="minorHAnsi" w:hAnsiTheme="minorHAnsi"/>
          <w:noProof/>
        </w:rPr>
        <w:t xml:space="preserve"> </w:t>
      </w:r>
      <w:r w:rsidRPr="006067C6">
        <w:rPr>
          <w:rFonts w:asciiTheme="minorHAnsi" w:hAnsiTheme="minorHAnsi"/>
          <w:b/>
          <w:bCs/>
          <w:noProof/>
        </w:rPr>
        <w:t>32,</w:t>
      </w:r>
      <w:r w:rsidRPr="006067C6">
        <w:rPr>
          <w:rFonts w:asciiTheme="minorHAnsi" w:hAnsiTheme="minorHAnsi"/>
          <w:noProof/>
        </w:rPr>
        <w:t xml:space="preserve"> 981–989.</w:t>
      </w:r>
    </w:p>
    <w:p w14:paraId="5B5798B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Ellman LM, Schetter CD, Hobel CJ, Chicz-Demet A, Glynn LM &amp; Sandman CA (2008). Timing of fetal exposure to stress hormones: effects on newborn physical and neuromuscular maturation. </w:t>
      </w:r>
      <w:r w:rsidRPr="006067C6">
        <w:rPr>
          <w:rFonts w:asciiTheme="minorHAnsi" w:hAnsiTheme="minorHAnsi"/>
          <w:i/>
          <w:iCs/>
          <w:noProof/>
        </w:rPr>
        <w:t>Dev Psychobiol</w:t>
      </w:r>
      <w:r w:rsidRPr="006067C6">
        <w:rPr>
          <w:rFonts w:asciiTheme="minorHAnsi" w:hAnsiTheme="minorHAnsi"/>
          <w:noProof/>
        </w:rPr>
        <w:t xml:space="preserve"> </w:t>
      </w:r>
      <w:r w:rsidRPr="006067C6">
        <w:rPr>
          <w:rFonts w:asciiTheme="minorHAnsi" w:hAnsiTheme="minorHAnsi"/>
          <w:b/>
          <w:bCs/>
          <w:noProof/>
        </w:rPr>
        <w:t>50,</w:t>
      </w:r>
      <w:r w:rsidRPr="006067C6">
        <w:rPr>
          <w:rFonts w:asciiTheme="minorHAnsi" w:hAnsiTheme="minorHAnsi"/>
          <w:noProof/>
        </w:rPr>
        <w:t xml:space="preserve"> 232–241.</w:t>
      </w:r>
    </w:p>
    <w:p w14:paraId="4A8B7522"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Entringer S, Buss C, Rasmussen JM, Lindsay K, Gillen DL, Cooper DM &amp; Wadhwa PD (2016). Maternal cortisol during pregnancy and infant adiposity: a prospective investigation.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102,</w:t>
      </w:r>
      <w:r w:rsidRPr="006067C6">
        <w:rPr>
          <w:rFonts w:asciiTheme="minorHAnsi" w:hAnsiTheme="minorHAnsi"/>
          <w:noProof/>
        </w:rPr>
        <w:t xml:space="preserve"> jc.2016-3025.</w:t>
      </w:r>
    </w:p>
    <w:p w14:paraId="6319777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Gitau R, Cameron A, Fisk NM &amp; Glover V (1998). Fetal exposure to maternal cortisol.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352,</w:t>
      </w:r>
      <w:r w:rsidRPr="006067C6">
        <w:rPr>
          <w:rFonts w:asciiTheme="minorHAnsi" w:hAnsiTheme="minorHAnsi"/>
          <w:noProof/>
        </w:rPr>
        <w:t xml:space="preserve"> 707–708.</w:t>
      </w:r>
    </w:p>
    <w:p w14:paraId="6308C91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Hviid A &amp; Mølgaard-Nielsen D (2011). Corticosteroid use during pregnancy and risk of orofacial clefts. </w:t>
      </w:r>
      <w:r w:rsidRPr="006067C6">
        <w:rPr>
          <w:rFonts w:asciiTheme="minorHAnsi" w:hAnsiTheme="minorHAnsi"/>
          <w:i/>
          <w:iCs/>
          <w:noProof/>
        </w:rPr>
        <w:t>CMAJ</w:t>
      </w:r>
      <w:r w:rsidRPr="006067C6">
        <w:rPr>
          <w:rFonts w:asciiTheme="minorHAnsi" w:hAnsiTheme="minorHAnsi"/>
          <w:noProof/>
        </w:rPr>
        <w:t xml:space="preserve"> </w:t>
      </w:r>
      <w:r w:rsidRPr="006067C6">
        <w:rPr>
          <w:rFonts w:asciiTheme="minorHAnsi" w:hAnsiTheme="minorHAnsi"/>
          <w:b/>
          <w:bCs/>
          <w:noProof/>
        </w:rPr>
        <w:t>183,</w:t>
      </w:r>
      <w:r w:rsidRPr="006067C6">
        <w:rPr>
          <w:rFonts w:asciiTheme="minorHAnsi" w:hAnsiTheme="minorHAnsi"/>
          <w:noProof/>
        </w:rPr>
        <w:t xml:space="preserve"> 796–804.</w:t>
      </w:r>
    </w:p>
    <w:p w14:paraId="6317BF1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Jung C, Ho JT, Torpy DJ, Rogers A, Doogue M, Lewis JG, Czajko RJ &amp; Inder WJ (2011). A Longitudinal Study of Plasma and Urinary Cortisol in Pregnancy and Postpartum.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96,</w:t>
      </w:r>
      <w:r w:rsidRPr="006067C6">
        <w:rPr>
          <w:rFonts w:asciiTheme="minorHAnsi" w:hAnsiTheme="minorHAnsi"/>
          <w:noProof/>
        </w:rPr>
        <w:t xml:space="preserve"> 1533–1540.</w:t>
      </w:r>
    </w:p>
    <w:p w14:paraId="210B9F1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Kemp MW, Newnham JP, Challis JG, Jobe AH &amp; Stock SJ (2015). The clinical use of corticosteroids in pregnancy. </w:t>
      </w:r>
      <w:r w:rsidRPr="006067C6">
        <w:rPr>
          <w:rFonts w:asciiTheme="minorHAnsi" w:hAnsiTheme="minorHAnsi"/>
          <w:i/>
          <w:iCs/>
          <w:noProof/>
        </w:rPr>
        <w:t>Hum Reprod Update</w:t>
      </w:r>
      <w:r w:rsidRPr="006067C6">
        <w:rPr>
          <w:rFonts w:asciiTheme="minorHAnsi" w:hAnsiTheme="minorHAnsi"/>
          <w:noProof/>
        </w:rPr>
        <w:t xml:space="preserve"> </w:t>
      </w:r>
      <w:r w:rsidRPr="006067C6">
        <w:rPr>
          <w:rFonts w:asciiTheme="minorHAnsi" w:hAnsiTheme="minorHAnsi"/>
          <w:b/>
          <w:bCs/>
          <w:noProof/>
        </w:rPr>
        <w:t>22,</w:t>
      </w:r>
      <w:r w:rsidRPr="006067C6">
        <w:rPr>
          <w:rFonts w:asciiTheme="minorHAnsi" w:hAnsiTheme="minorHAnsi"/>
          <w:noProof/>
        </w:rPr>
        <w:t xml:space="preserve"> dmv047.</w:t>
      </w:r>
    </w:p>
    <w:p w14:paraId="55E404BC"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Lindsay JR &amp; Nieman LK (2005). The Hypothalamic-Pituitary-Adrenal Axis in Pregnancy: Challenges in Disease Detection and Treatment.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26,</w:t>
      </w:r>
      <w:r w:rsidRPr="006067C6">
        <w:rPr>
          <w:rFonts w:asciiTheme="minorHAnsi" w:hAnsiTheme="minorHAnsi"/>
          <w:noProof/>
        </w:rPr>
        <w:t xml:space="preserve"> 775–799.</w:t>
      </w:r>
    </w:p>
    <w:p w14:paraId="27967B0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Lunghi L, Pavan B, Biondi C, Paolillo R, Valerio A, Vesce F &amp; Patella A (2010). Use of Glucocorticoids in Pregnancy. </w:t>
      </w:r>
      <w:r w:rsidRPr="006067C6">
        <w:rPr>
          <w:rFonts w:asciiTheme="minorHAnsi" w:hAnsiTheme="minorHAnsi"/>
          <w:i/>
          <w:iCs/>
          <w:noProof/>
        </w:rPr>
        <w:t>Curr Pharm Des</w:t>
      </w:r>
      <w:r w:rsidRPr="006067C6">
        <w:rPr>
          <w:rFonts w:asciiTheme="minorHAnsi" w:hAnsiTheme="minorHAnsi"/>
          <w:noProof/>
        </w:rPr>
        <w:t xml:space="preserve"> </w:t>
      </w:r>
      <w:r w:rsidRPr="006067C6">
        <w:rPr>
          <w:rFonts w:asciiTheme="minorHAnsi" w:hAnsiTheme="minorHAnsi"/>
          <w:b/>
          <w:bCs/>
          <w:noProof/>
        </w:rPr>
        <w:t>16,</w:t>
      </w:r>
      <w:r w:rsidRPr="006067C6">
        <w:rPr>
          <w:rFonts w:asciiTheme="minorHAnsi" w:hAnsiTheme="minorHAnsi"/>
          <w:noProof/>
        </w:rPr>
        <w:t xml:space="preserve"> 3616–3637.</w:t>
      </w:r>
    </w:p>
    <w:p w14:paraId="52FAE0D5"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Moisiadis VG &amp; Matthews SG (2014). Glucocorticoids and fetal programming part 1: outcomes. </w:t>
      </w:r>
      <w:r w:rsidRPr="006067C6">
        <w:rPr>
          <w:rFonts w:asciiTheme="minorHAnsi" w:hAnsiTheme="minorHAnsi"/>
          <w:i/>
          <w:iCs/>
          <w:noProof/>
        </w:rPr>
        <w:t>Nat Rev Endocrinol</w:t>
      </w:r>
      <w:r w:rsidRPr="006067C6">
        <w:rPr>
          <w:rFonts w:asciiTheme="minorHAnsi" w:hAnsiTheme="minorHAnsi"/>
          <w:noProof/>
        </w:rPr>
        <w:t xml:space="preserve"> </w:t>
      </w:r>
      <w:r w:rsidRPr="006067C6">
        <w:rPr>
          <w:rFonts w:asciiTheme="minorHAnsi" w:hAnsiTheme="minorHAnsi"/>
          <w:b/>
          <w:bCs/>
          <w:noProof/>
        </w:rPr>
        <w:t>10,</w:t>
      </w:r>
      <w:r w:rsidRPr="006067C6">
        <w:rPr>
          <w:rFonts w:asciiTheme="minorHAnsi" w:hAnsiTheme="minorHAnsi"/>
          <w:noProof/>
        </w:rPr>
        <w:t xml:space="preserve"> 391–402.</w:t>
      </w:r>
    </w:p>
    <w:p w14:paraId="7D90400A"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Ng PC (2000). The fetal and neonatal hypothalamic-pituitary-adrenal axis. </w:t>
      </w:r>
      <w:r w:rsidRPr="006067C6">
        <w:rPr>
          <w:rFonts w:asciiTheme="minorHAnsi" w:hAnsiTheme="minorHAnsi"/>
          <w:i/>
          <w:iCs/>
          <w:noProof/>
        </w:rPr>
        <w:t>Arch Dis Child Fetal Neonatal Ed</w:t>
      </w:r>
      <w:r w:rsidRPr="006067C6">
        <w:rPr>
          <w:rFonts w:asciiTheme="minorHAnsi" w:hAnsiTheme="minorHAnsi"/>
          <w:noProof/>
        </w:rPr>
        <w:t xml:space="preserve"> </w:t>
      </w:r>
      <w:r w:rsidRPr="006067C6">
        <w:rPr>
          <w:rFonts w:asciiTheme="minorHAnsi" w:hAnsiTheme="minorHAnsi"/>
          <w:b/>
          <w:bCs/>
          <w:noProof/>
        </w:rPr>
        <w:t>82,</w:t>
      </w:r>
      <w:r w:rsidRPr="006067C6">
        <w:rPr>
          <w:rFonts w:asciiTheme="minorHAnsi" w:hAnsiTheme="minorHAnsi"/>
          <w:noProof/>
        </w:rPr>
        <w:t xml:space="preserve"> F250-4.</w:t>
      </w:r>
    </w:p>
    <w:p w14:paraId="21F5B8B8"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lastRenderedPageBreak/>
        <w:t xml:space="preserve">Schmidt M, Enthoven L, van der Mark M, Levine S, de Kloet ER &amp; Oitzl MS (2003). The postnatal development of the hypothalamic–pituitary–adrenal axis in the mouse. </w:t>
      </w:r>
      <w:r w:rsidRPr="006067C6">
        <w:rPr>
          <w:rFonts w:asciiTheme="minorHAnsi" w:hAnsiTheme="minorHAnsi"/>
          <w:i/>
          <w:iCs/>
          <w:noProof/>
        </w:rPr>
        <w:t>Int J Dev Neurosci</w:t>
      </w:r>
      <w:r w:rsidRPr="006067C6">
        <w:rPr>
          <w:rFonts w:asciiTheme="minorHAnsi" w:hAnsiTheme="minorHAnsi"/>
          <w:noProof/>
        </w:rPr>
        <w:t xml:space="preserve"> </w:t>
      </w:r>
      <w:r w:rsidRPr="006067C6">
        <w:rPr>
          <w:rFonts w:asciiTheme="minorHAnsi" w:hAnsiTheme="minorHAnsi"/>
          <w:b/>
          <w:bCs/>
          <w:noProof/>
        </w:rPr>
        <w:t>21,</w:t>
      </w:r>
      <w:r w:rsidRPr="006067C6">
        <w:rPr>
          <w:rFonts w:asciiTheme="minorHAnsi" w:hAnsiTheme="minorHAnsi"/>
          <w:noProof/>
        </w:rPr>
        <w:t xml:space="preserve"> 125–132.</w:t>
      </w:r>
    </w:p>
    <w:p w14:paraId="6ABC32B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Singh RR, Cuffe JS &amp; Moritz KM (2012). Short- and long-term effects of exposure to natural and synthetic glucocorticoids during development. </w:t>
      </w:r>
      <w:r w:rsidRPr="006067C6">
        <w:rPr>
          <w:rFonts w:asciiTheme="minorHAnsi" w:hAnsiTheme="minorHAnsi"/>
          <w:i/>
          <w:iCs/>
          <w:noProof/>
        </w:rPr>
        <w:t>Clin Exp Pharmacol Physiol</w:t>
      </w:r>
      <w:r w:rsidRPr="006067C6">
        <w:rPr>
          <w:rFonts w:asciiTheme="minorHAnsi" w:hAnsiTheme="minorHAnsi"/>
          <w:noProof/>
        </w:rPr>
        <w:t xml:space="preserve"> </w:t>
      </w:r>
      <w:r w:rsidRPr="006067C6">
        <w:rPr>
          <w:rFonts w:asciiTheme="minorHAnsi" w:hAnsiTheme="minorHAnsi"/>
          <w:b/>
          <w:bCs/>
          <w:noProof/>
        </w:rPr>
        <w:t>39,</w:t>
      </w:r>
      <w:r w:rsidRPr="006067C6">
        <w:rPr>
          <w:rFonts w:asciiTheme="minorHAnsi" w:hAnsiTheme="minorHAnsi"/>
          <w:noProof/>
        </w:rPr>
        <w:t xml:space="preserve"> 979–989.</w:t>
      </w:r>
    </w:p>
    <w:p w14:paraId="50F1DE49" w14:textId="77777777" w:rsidR="00A4084D" w:rsidRPr="006067C6" w:rsidRDefault="00A4084D" w:rsidP="00DA282D">
      <w:pPr>
        <w:widowControl w:val="0"/>
        <w:autoSpaceDE w:val="0"/>
        <w:autoSpaceDN w:val="0"/>
        <w:adjustRightInd w:val="0"/>
        <w:ind w:left="480" w:hanging="480"/>
        <w:rPr>
          <w:rFonts w:asciiTheme="minorHAnsi" w:hAnsiTheme="minorHAnsi"/>
        </w:rPr>
      </w:pPr>
      <w:r w:rsidRPr="006067C6">
        <w:rPr>
          <w:rFonts w:asciiTheme="minorHAnsi" w:hAnsiTheme="minorHAnsi"/>
        </w:rPr>
        <w:fldChar w:fldCharType="end"/>
      </w:r>
    </w:p>
    <w:sectPr w:rsidR="00A4084D" w:rsidRPr="006067C6"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2296C" w14:textId="77777777" w:rsidR="003C3FC4" w:rsidRDefault="003C3FC4" w:rsidP="00CA5244">
      <w:r>
        <w:separator/>
      </w:r>
    </w:p>
  </w:endnote>
  <w:endnote w:type="continuationSeparator" w:id="0">
    <w:p w14:paraId="667E747D" w14:textId="77777777" w:rsidR="003C3FC4" w:rsidRDefault="003C3FC4"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428AB" w14:textId="77777777" w:rsidR="003C3FC4" w:rsidRDefault="003C3FC4" w:rsidP="00CA5244">
      <w:r>
        <w:separator/>
      </w:r>
    </w:p>
  </w:footnote>
  <w:footnote w:type="continuationSeparator" w:id="0">
    <w:p w14:paraId="6D1C1F95" w14:textId="77777777" w:rsidR="003C3FC4" w:rsidRDefault="003C3FC4" w:rsidP="00CA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16991"/>
    <w:rsid w:val="000936EC"/>
    <w:rsid w:val="000B47C7"/>
    <w:rsid w:val="00112314"/>
    <w:rsid w:val="001359C9"/>
    <w:rsid w:val="00144737"/>
    <w:rsid w:val="001605D8"/>
    <w:rsid w:val="001D2F2A"/>
    <w:rsid w:val="00211149"/>
    <w:rsid w:val="00212190"/>
    <w:rsid w:val="00275911"/>
    <w:rsid w:val="002E762E"/>
    <w:rsid w:val="002F77A2"/>
    <w:rsid w:val="00332181"/>
    <w:rsid w:val="00341FEA"/>
    <w:rsid w:val="003C3FC4"/>
    <w:rsid w:val="003F517F"/>
    <w:rsid w:val="00405484"/>
    <w:rsid w:val="00423099"/>
    <w:rsid w:val="004A3355"/>
    <w:rsid w:val="00512B6C"/>
    <w:rsid w:val="0055253F"/>
    <w:rsid w:val="00553024"/>
    <w:rsid w:val="0055569B"/>
    <w:rsid w:val="005734B8"/>
    <w:rsid w:val="00590B20"/>
    <w:rsid w:val="005A3466"/>
    <w:rsid w:val="005E46A7"/>
    <w:rsid w:val="006067C6"/>
    <w:rsid w:val="0066001B"/>
    <w:rsid w:val="006D6946"/>
    <w:rsid w:val="00704C87"/>
    <w:rsid w:val="00711AFD"/>
    <w:rsid w:val="007519CA"/>
    <w:rsid w:val="00793054"/>
    <w:rsid w:val="007A7C32"/>
    <w:rsid w:val="007C19D2"/>
    <w:rsid w:val="007C3BBD"/>
    <w:rsid w:val="007D58C3"/>
    <w:rsid w:val="007E262F"/>
    <w:rsid w:val="00834709"/>
    <w:rsid w:val="00852A28"/>
    <w:rsid w:val="009628ED"/>
    <w:rsid w:val="00962BE4"/>
    <w:rsid w:val="009A6586"/>
    <w:rsid w:val="009B475B"/>
    <w:rsid w:val="00A20FFF"/>
    <w:rsid w:val="00A31148"/>
    <w:rsid w:val="00A4084D"/>
    <w:rsid w:val="00A54965"/>
    <w:rsid w:val="00A93D12"/>
    <w:rsid w:val="00AD7CBD"/>
    <w:rsid w:val="00AE2C68"/>
    <w:rsid w:val="00B260E7"/>
    <w:rsid w:val="00B4635F"/>
    <w:rsid w:val="00B72827"/>
    <w:rsid w:val="00B74C13"/>
    <w:rsid w:val="00BB59F7"/>
    <w:rsid w:val="00BE3DB0"/>
    <w:rsid w:val="00BE7FF0"/>
    <w:rsid w:val="00BF066D"/>
    <w:rsid w:val="00BF4121"/>
    <w:rsid w:val="00C16FC8"/>
    <w:rsid w:val="00C32CBB"/>
    <w:rsid w:val="00C834A7"/>
    <w:rsid w:val="00CA5244"/>
    <w:rsid w:val="00CD61D0"/>
    <w:rsid w:val="00CD6BC6"/>
    <w:rsid w:val="00CF481B"/>
    <w:rsid w:val="00D32F5D"/>
    <w:rsid w:val="00D817FF"/>
    <w:rsid w:val="00DA282D"/>
    <w:rsid w:val="00E06E30"/>
    <w:rsid w:val="00E102B4"/>
    <w:rsid w:val="00E71DF8"/>
    <w:rsid w:val="00EA2731"/>
    <w:rsid w:val="00ED546C"/>
    <w:rsid w:val="00F52E26"/>
    <w:rsid w:val="00F8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edrv/article/18/3/378/2530781" TargetMode="External"/><Relationship Id="rId3" Type="http://schemas.openxmlformats.org/officeDocument/2006/relationships/settings" Target="settings.xml"/><Relationship Id="rId7" Type="http://schemas.openxmlformats.org/officeDocument/2006/relationships/hyperlink" Target="https://www.ncbi.nlm.nih.gov/pmc/articles/PMC37238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edrv/article/34/6/885/2354710" TargetMode="External"/><Relationship Id="rId4" Type="http://schemas.openxmlformats.org/officeDocument/2006/relationships/webSettings" Target="webSettings.xml"/><Relationship Id="rId9" Type="http://schemas.openxmlformats.org/officeDocument/2006/relationships/hyperlink" Target="https://academic.oup.com/edrv/article/34/6/885/2354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344DD-76A2-B744-B830-896A7D32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22527</Words>
  <Characters>128406</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2019-07-23T17:01:00Z</dcterms:created>
  <dcterms:modified xsi:type="dcterms:W3CDTF">2019-07-24T19:01:00Z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