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Contents</w:t>
          </w:r>
        </w:p>
        <w:p w14:paraId="16BE1DCB" w14:textId="62607349" w:rsidR="00DD3A76"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6154702" w:history="1">
            <w:r w:rsidR="00DD3A76" w:rsidRPr="0023341F">
              <w:rPr>
                <w:rStyle w:val="Hyperlink"/>
                <w:rFonts w:eastAsiaTheme="majorEastAsia" w:cstheme="minorHAnsi"/>
                <w:noProof/>
              </w:rPr>
              <w:t>Specific Aim 1</w:t>
            </w:r>
            <w:r w:rsidR="00DD3A76">
              <w:rPr>
                <w:noProof/>
                <w:webHidden/>
              </w:rPr>
              <w:tab/>
            </w:r>
            <w:r w:rsidR="00DD3A76">
              <w:rPr>
                <w:noProof/>
                <w:webHidden/>
              </w:rPr>
              <w:fldChar w:fldCharType="begin"/>
            </w:r>
            <w:r w:rsidR="00DD3A76">
              <w:rPr>
                <w:noProof/>
                <w:webHidden/>
              </w:rPr>
              <w:instrText xml:space="preserve"> PAGEREF _Toc16154702 \h </w:instrText>
            </w:r>
            <w:r w:rsidR="00DD3A76">
              <w:rPr>
                <w:noProof/>
                <w:webHidden/>
              </w:rPr>
            </w:r>
            <w:r w:rsidR="00DD3A76">
              <w:rPr>
                <w:noProof/>
                <w:webHidden/>
              </w:rPr>
              <w:fldChar w:fldCharType="separate"/>
            </w:r>
            <w:r w:rsidR="00DD3A76">
              <w:rPr>
                <w:noProof/>
                <w:webHidden/>
              </w:rPr>
              <w:t>3</w:t>
            </w:r>
            <w:r w:rsidR="00DD3A76">
              <w:rPr>
                <w:noProof/>
                <w:webHidden/>
              </w:rPr>
              <w:fldChar w:fldCharType="end"/>
            </w:r>
          </w:hyperlink>
        </w:p>
        <w:p w14:paraId="1689A41B" w14:textId="2A12409C" w:rsidR="00DD3A76" w:rsidRDefault="00DD3A76">
          <w:pPr>
            <w:pStyle w:val="TOC1"/>
            <w:tabs>
              <w:tab w:val="right" w:leader="dot" w:pos="9350"/>
            </w:tabs>
            <w:rPr>
              <w:rFonts w:eastAsiaTheme="minorEastAsia" w:cstheme="minorBidi"/>
              <w:b w:val="0"/>
              <w:bCs w:val="0"/>
              <w:i w:val="0"/>
              <w:iCs w:val="0"/>
              <w:noProof/>
            </w:rPr>
          </w:pPr>
          <w:hyperlink w:anchor="_Toc16154703" w:history="1">
            <w:r w:rsidRPr="0023341F">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_Toc16154703 \h </w:instrText>
            </w:r>
            <w:r>
              <w:rPr>
                <w:noProof/>
                <w:webHidden/>
              </w:rPr>
            </w:r>
            <w:r>
              <w:rPr>
                <w:noProof/>
                <w:webHidden/>
              </w:rPr>
              <w:fldChar w:fldCharType="separate"/>
            </w:r>
            <w:r>
              <w:rPr>
                <w:noProof/>
                <w:webHidden/>
              </w:rPr>
              <w:t>3</w:t>
            </w:r>
            <w:r>
              <w:rPr>
                <w:noProof/>
                <w:webHidden/>
              </w:rPr>
              <w:fldChar w:fldCharType="end"/>
            </w:r>
          </w:hyperlink>
        </w:p>
        <w:p w14:paraId="39694B7E" w14:textId="2E46ADAE" w:rsidR="00DD3A76" w:rsidRDefault="00DD3A76">
          <w:pPr>
            <w:pStyle w:val="TOC2"/>
            <w:rPr>
              <w:rFonts w:eastAsiaTheme="minorEastAsia" w:cstheme="minorBidi"/>
              <w:b w:val="0"/>
              <w:bCs w:val="0"/>
              <w:noProof/>
              <w:sz w:val="24"/>
              <w:szCs w:val="24"/>
            </w:rPr>
          </w:pPr>
          <w:hyperlink w:anchor="_Toc16154704" w:history="1">
            <w:r w:rsidRPr="0023341F">
              <w:rPr>
                <w:rStyle w:val="Hyperlink"/>
                <w:rFonts w:eastAsiaTheme="majorEastAsia" w:cstheme="minorHAnsi"/>
                <w:noProof/>
              </w:rPr>
              <w:t>Murine Placental Development and Physiology</w:t>
            </w:r>
            <w:r>
              <w:rPr>
                <w:noProof/>
                <w:webHidden/>
              </w:rPr>
              <w:tab/>
            </w:r>
            <w:r>
              <w:rPr>
                <w:noProof/>
                <w:webHidden/>
              </w:rPr>
              <w:fldChar w:fldCharType="begin"/>
            </w:r>
            <w:r>
              <w:rPr>
                <w:noProof/>
                <w:webHidden/>
              </w:rPr>
              <w:instrText xml:space="preserve"> PAGEREF _Toc16154704 \h </w:instrText>
            </w:r>
            <w:r>
              <w:rPr>
                <w:noProof/>
                <w:webHidden/>
              </w:rPr>
            </w:r>
            <w:r>
              <w:rPr>
                <w:noProof/>
                <w:webHidden/>
              </w:rPr>
              <w:fldChar w:fldCharType="separate"/>
            </w:r>
            <w:r>
              <w:rPr>
                <w:noProof/>
                <w:webHidden/>
              </w:rPr>
              <w:t>3</w:t>
            </w:r>
            <w:r>
              <w:rPr>
                <w:noProof/>
                <w:webHidden/>
              </w:rPr>
              <w:fldChar w:fldCharType="end"/>
            </w:r>
          </w:hyperlink>
        </w:p>
        <w:p w14:paraId="1781F6A5" w14:textId="6B5EA400" w:rsidR="00DD3A76" w:rsidRDefault="00DD3A76">
          <w:pPr>
            <w:pStyle w:val="TOC2"/>
            <w:rPr>
              <w:rFonts w:eastAsiaTheme="minorEastAsia" w:cstheme="minorBidi"/>
              <w:b w:val="0"/>
              <w:bCs w:val="0"/>
              <w:noProof/>
              <w:sz w:val="24"/>
              <w:szCs w:val="24"/>
            </w:rPr>
          </w:pPr>
          <w:hyperlink w:anchor="_Toc16154705" w:history="1">
            <w:r w:rsidRPr="0023341F">
              <w:rPr>
                <w:rStyle w:val="Hyperlink"/>
                <w:rFonts w:eastAsiaTheme="majorEastAsia" w:cstheme="minorHAnsi"/>
                <w:noProof/>
              </w:rPr>
              <w:t>Cortisol/Corticosterone Levels in Pregnancy</w:t>
            </w:r>
            <w:r>
              <w:rPr>
                <w:noProof/>
                <w:webHidden/>
              </w:rPr>
              <w:tab/>
            </w:r>
            <w:r>
              <w:rPr>
                <w:noProof/>
                <w:webHidden/>
              </w:rPr>
              <w:fldChar w:fldCharType="begin"/>
            </w:r>
            <w:r>
              <w:rPr>
                <w:noProof/>
                <w:webHidden/>
              </w:rPr>
              <w:instrText xml:space="preserve"> PAGEREF _Toc16154705 \h </w:instrText>
            </w:r>
            <w:r>
              <w:rPr>
                <w:noProof/>
                <w:webHidden/>
              </w:rPr>
            </w:r>
            <w:r>
              <w:rPr>
                <w:noProof/>
                <w:webHidden/>
              </w:rPr>
              <w:fldChar w:fldCharType="separate"/>
            </w:r>
            <w:r>
              <w:rPr>
                <w:noProof/>
                <w:webHidden/>
              </w:rPr>
              <w:t>3</w:t>
            </w:r>
            <w:r>
              <w:rPr>
                <w:noProof/>
                <w:webHidden/>
              </w:rPr>
              <w:fldChar w:fldCharType="end"/>
            </w:r>
          </w:hyperlink>
        </w:p>
        <w:p w14:paraId="6FDFD18F" w14:textId="1AF8BDC8" w:rsidR="00DD3A76" w:rsidRDefault="00DD3A76">
          <w:pPr>
            <w:pStyle w:val="TOC2"/>
            <w:rPr>
              <w:rFonts w:eastAsiaTheme="minorEastAsia" w:cstheme="minorBidi"/>
              <w:b w:val="0"/>
              <w:bCs w:val="0"/>
              <w:noProof/>
              <w:sz w:val="24"/>
              <w:szCs w:val="24"/>
            </w:rPr>
          </w:pPr>
          <w:hyperlink w:anchor="_Toc16154706" w:history="1">
            <w:r w:rsidRPr="0023341F">
              <w:rPr>
                <w:rStyle w:val="Hyperlink"/>
                <w:rFonts w:eastAsiaTheme="majorEastAsia" w:cstheme="minorHAnsi"/>
                <w:noProof/>
              </w:rPr>
              <w:t>Fetal HPA Axis Development</w:t>
            </w:r>
            <w:r>
              <w:rPr>
                <w:noProof/>
                <w:webHidden/>
              </w:rPr>
              <w:tab/>
            </w:r>
            <w:r>
              <w:rPr>
                <w:noProof/>
                <w:webHidden/>
              </w:rPr>
              <w:fldChar w:fldCharType="begin"/>
            </w:r>
            <w:r>
              <w:rPr>
                <w:noProof/>
                <w:webHidden/>
              </w:rPr>
              <w:instrText xml:space="preserve"> PAGEREF _Toc16154706 \h </w:instrText>
            </w:r>
            <w:r>
              <w:rPr>
                <w:noProof/>
                <w:webHidden/>
              </w:rPr>
            </w:r>
            <w:r>
              <w:rPr>
                <w:noProof/>
                <w:webHidden/>
              </w:rPr>
              <w:fldChar w:fldCharType="separate"/>
            </w:r>
            <w:r>
              <w:rPr>
                <w:noProof/>
                <w:webHidden/>
              </w:rPr>
              <w:t>4</w:t>
            </w:r>
            <w:r>
              <w:rPr>
                <w:noProof/>
                <w:webHidden/>
              </w:rPr>
              <w:fldChar w:fldCharType="end"/>
            </w:r>
          </w:hyperlink>
        </w:p>
        <w:p w14:paraId="78774EEF" w14:textId="3CAB8C3B" w:rsidR="00DD3A76" w:rsidRDefault="00DD3A76">
          <w:pPr>
            <w:pStyle w:val="TOC2"/>
            <w:rPr>
              <w:rFonts w:eastAsiaTheme="minorEastAsia" w:cstheme="minorBidi"/>
              <w:b w:val="0"/>
              <w:bCs w:val="0"/>
              <w:noProof/>
              <w:sz w:val="24"/>
              <w:szCs w:val="24"/>
            </w:rPr>
          </w:pPr>
          <w:hyperlink w:anchor="_Toc16154707" w:history="1">
            <w:r w:rsidRPr="0023341F">
              <w:rPr>
                <w:rStyle w:val="Hyperlink"/>
                <w:rFonts w:eastAsiaTheme="majorEastAsia" w:cstheme="minorHAnsi"/>
                <w:noProof/>
              </w:rPr>
              <w:t>Glucocorticoid Treatments in Pregnancy</w:t>
            </w:r>
            <w:r>
              <w:rPr>
                <w:noProof/>
                <w:webHidden/>
              </w:rPr>
              <w:tab/>
            </w:r>
            <w:r>
              <w:rPr>
                <w:noProof/>
                <w:webHidden/>
              </w:rPr>
              <w:fldChar w:fldCharType="begin"/>
            </w:r>
            <w:r>
              <w:rPr>
                <w:noProof/>
                <w:webHidden/>
              </w:rPr>
              <w:instrText xml:space="preserve"> PAGEREF _Toc16154707 \h </w:instrText>
            </w:r>
            <w:r>
              <w:rPr>
                <w:noProof/>
                <w:webHidden/>
              </w:rPr>
            </w:r>
            <w:r>
              <w:rPr>
                <w:noProof/>
                <w:webHidden/>
              </w:rPr>
              <w:fldChar w:fldCharType="separate"/>
            </w:r>
            <w:r>
              <w:rPr>
                <w:noProof/>
                <w:webHidden/>
              </w:rPr>
              <w:t>4</w:t>
            </w:r>
            <w:r>
              <w:rPr>
                <w:noProof/>
                <w:webHidden/>
              </w:rPr>
              <w:fldChar w:fldCharType="end"/>
            </w:r>
          </w:hyperlink>
        </w:p>
        <w:p w14:paraId="141C2DEC" w14:textId="7233F63E" w:rsidR="00DD3A76" w:rsidRDefault="00DD3A76">
          <w:pPr>
            <w:pStyle w:val="TOC2"/>
            <w:rPr>
              <w:rFonts w:eastAsiaTheme="minorEastAsia" w:cstheme="minorBidi"/>
              <w:b w:val="0"/>
              <w:bCs w:val="0"/>
              <w:noProof/>
              <w:sz w:val="24"/>
              <w:szCs w:val="24"/>
            </w:rPr>
          </w:pPr>
          <w:hyperlink w:anchor="_Toc16154708" w:history="1">
            <w:r w:rsidRPr="0023341F">
              <w:rPr>
                <w:rStyle w:val="Hyperlink"/>
                <w:rFonts w:eastAsiaTheme="majorEastAsia" w:cstheme="minorHAnsi"/>
                <w:noProof/>
              </w:rPr>
              <w:t>Effects of Glucocorticoid Exposure on Placental and Fetal Development</w:t>
            </w:r>
            <w:r>
              <w:rPr>
                <w:noProof/>
                <w:webHidden/>
              </w:rPr>
              <w:tab/>
            </w:r>
            <w:r>
              <w:rPr>
                <w:noProof/>
                <w:webHidden/>
              </w:rPr>
              <w:fldChar w:fldCharType="begin"/>
            </w:r>
            <w:r>
              <w:rPr>
                <w:noProof/>
                <w:webHidden/>
              </w:rPr>
              <w:instrText xml:space="preserve"> PAGEREF _Toc16154708 \h </w:instrText>
            </w:r>
            <w:r>
              <w:rPr>
                <w:noProof/>
                <w:webHidden/>
              </w:rPr>
            </w:r>
            <w:r>
              <w:rPr>
                <w:noProof/>
                <w:webHidden/>
              </w:rPr>
              <w:fldChar w:fldCharType="separate"/>
            </w:r>
            <w:r>
              <w:rPr>
                <w:noProof/>
                <w:webHidden/>
              </w:rPr>
              <w:t>4</w:t>
            </w:r>
            <w:r>
              <w:rPr>
                <w:noProof/>
                <w:webHidden/>
              </w:rPr>
              <w:fldChar w:fldCharType="end"/>
            </w:r>
          </w:hyperlink>
        </w:p>
        <w:p w14:paraId="181A7D65" w14:textId="0D021A09" w:rsidR="00DD3A76" w:rsidRDefault="00DD3A76">
          <w:pPr>
            <w:pStyle w:val="TOC2"/>
            <w:rPr>
              <w:rFonts w:eastAsiaTheme="minorEastAsia" w:cstheme="minorBidi"/>
              <w:b w:val="0"/>
              <w:bCs w:val="0"/>
              <w:noProof/>
              <w:sz w:val="24"/>
              <w:szCs w:val="24"/>
            </w:rPr>
          </w:pPr>
          <w:hyperlink w:anchor="_Toc16154709" w:history="1">
            <w:r w:rsidRPr="0023341F">
              <w:rPr>
                <w:rStyle w:val="Hyperlink"/>
                <w:rFonts w:eastAsiaTheme="majorEastAsia" w:cstheme="minorHAnsi"/>
                <w:noProof/>
              </w:rPr>
              <w:t>Effect of Glucocorticoid Exposure on Placental Nutrient Transporters</w:t>
            </w:r>
            <w:r>
              <w:rPr>
                <w:noProof/>
                <w:webHidden/>
              </w:rPr>
              <w:tab/>
            </w:r>
            <w:r>
              <w:rPr>
                <w:noProof/>
                <w:webHidden/>
              </w:rPr>
              <w:fldChar w:fldCharType="begin"/>
            </w:r>
            <w:r>
              <w:rPr>
                <w:noProof/>
                <w:webHidden/>
              </w:rPr>
              <w:instrText xml:space="preserve"> PAGEREF _Toc16154709 \h </w:instrText>
            </w:r>
            <w:r>
              <w:rPr>
                <w:noProof/>
                <w:webHidden/>
              </w:rPr>
            </w:r>
            <w:r>
              <w:rPr>
                <w:noProof/>
                <w:webHidden/>
              </w:rPr>
              <w:fldChar w:fldCharType="separate"/>
            </w:r>
            <w:r>
              <w:rPr>
                <w:noProof/>
                <w:webHidden/>
              </w:rPr>
              <w:t>5</w:t>
            </w:r>
            <w:r>
              <w:rPr>
                <w:noProof/>
                <w:webHidden/>
              </w:rPr>
              <w:fldChar w:fldCharType="end"/>
            </w:r>
          </w:hyperlink>
        </w:p>
        <w:p w14:paraId="4B494A2E" w14:textId="345E5C96" w:rsidR="00DD3A76" w:rsidRDefault="00DD3A76">
          <w:pPr>
            <w:pStyle w:val="TOC3"/>
            <w:tabs>
              <w:tab w:val="right" w:leader="dot" w:pos="9350"/>
            </w:tabs>
            <w:rPr>
              <w:rFonts w:eastAsiaTheme="minorEastAsia" w:cstheme="minorBidi"/>
              <w:noProof/>
              <w:sz w:val="24"/>
              <w:szCs w:val="24"/>
            </w:rPr>
          </w:pPr>
          <w:hyperlink w:anchor="_Toc16154710" w:history="1">
            <w:r w:rsidRPr="0023341F">
              <w:rPr>
                <w:rStyle w:val="Hyperlink"/>
                <w:rFonts w:eastAsiaTheme="majorEastAsia"/>
                <w:noProof/>
              </w:rPr>
              <w:t>Glucose Transporters</w:t>
            </w:r>
            <w:r>
              <w:rPr>
                <w:noProof/>
                <w:webHidden/>
              </w:rPr>
              <w:tab/>
            </w:r>
            <w:r>
              <w:rPr>
                <w:noProof/>
                <w:webHidden/>
              </w:rPr>
              <w:fldChar w:fldCharType="begin"/>
            </w:r>
            <w:r>
              <w:rPr>
                <w:noProof/>
                <w:webHidden/>
              </w:rPr>
              <w:instrText xml:space="preserve"> PAGEREF _Toc16154710 \h </w:instrText>
            </w:r>
            <w:r>
              <w:rPr>
                <w:noProof/>
                <w:webHidden/>
              </w:rPr>
            </w:r>
            <w:r>
              <w:rPr>
                <w:noProof/>
                <w:webHidden/>
              </w:rPr>
              <w:fldChar w:fldCharType="separate"/>
            </w:r>
            <w:r>
              <w:rPr>
                <w:noProof/>
                <w:webHidden/>
              </w:rPr>
              <w:t>5</w:t>
            </w:r>
            <w:r>
              <w:rPr>
                <w:noProof/>
                <w:webHidden/>
              </w:rPr>
              <w:fldChar w:fldCharType="end"/>
            </w:r>
          </w:hyperlink>
        </w:p>
        <w:p w14:paraId="55AFB348" w14:textId="416A03BE" w:rsidR="00DD3A76" w:rsidRDefault="00DD3A76">
          <w:pPr>
            <w:pStyle w:val="TOC3"/>
            <w:tabs>
              <w:tab w:val="right" w:leader="dot" w:pos="9350"/>
            </w:tabs>
            <w:rPr>
              <w:rFonts w:eastAsiaTheme="minorEastAsia" w:cstheme="minorBidi"/>
              <w:noProof/>
              <w:sz w:val="24"/>
              <w:szCs w:val="24"/>
            </w:rPr>
          </w:pPr>
          <w:hyperlink w:anchor="_Toc16154711" w:history="1">
            <w:r w:rsidRPr="0023341F">
              <w:rPr>
                <w:rStyle w:val="Hyperlink"/>
                <w:rFonts w:eastAsiaTheme="majorEastAsia"/>
                <w:noProof/>
              </w:rPr>
              <w:t>System A Amino Acid Transporters</w:t>
            </w:r>
            <w:r>
              <w:rPr>
                <w:noProof/>
                <w:webHidden/>
              </w:rPr>
              <w:tab/>
            </w:r>
            <w:r>
              <w:rPr>
                <w:noProof/>
                <w:webHidden/>
              </w:rPr>
              <w:fldChar w:fldCharType="begin"/>
            </w:r>
            <w:r>
              <w:rPr>
                <w:noProof/>
                <w:webHidden/>
              </w:rPr>
              <w:instrText xml:space="preserve"> PAGEREF _Toc16154711 \h </w:instrText>
            </w:r>
            <w:r>
              <w:rPr>
                <w:noProof/>
                <w:webHidden/>
              </w:rPr>
            </w:r>
            <w:r>
              <w:rPr>
                <w:noProof/>
                <w:webHidden/>
              </w:rPr>
              <w:fldChar w:fldCharType="separate"/>
            </w:r>
            <w:r>
              <w:rPr>
                <w:noProof/>
                <w:webHidden/>
              </w:rPr>
              <w:t>6</w:t>
            </w:r>
            <w:r>
              <w:rPr>
                <w:noProof/>
                <w:webHidden/>
              </w:rPr>
              <w:fldChar w:fldCharType="end"/>
            </w:r>
          </w:hyperlink>
        </w:p>
        <w:p w14:paraId="507DB290" w14:textId="2C8A69EA" w:rsidR="00DD3A76" w:rsidRDefault="00DD3A76">
          <w:pPr>
            <w:pStyle w:val="TOC3"/>
            <w:tabs>
              <w:tab w:val="right" w:leader="dot" w:pos="9350"/>
            </w:tabs>
            <w:rPr>
              <w:rFonts w:eastAsiaTheme="minorEastAsia" w:cstheme="minorBidi"/>
              <w:noProof/>
              <w:sz w:val="24"/>
              <w:szCs w:val="24"/>
            </w:rPr>
          </w:pPr>
          <w:hyperlink w:anchor="_Toc16154712" w:history="1">
            <w:r w:rsidRPr="0023341F">
              <w:rPr>
                <w:rStyle w:val="Hyperlink"/>
                <w:rFonts w:eastAsiaTheme="majorEastAsia"/>
                <w:noProof/>
              </w:rPr>
              <w:t>Fatty Acid Metabolism</w:t>
            </w:r>
            <w:r>
              <w:rPr>
                <w:noProof/>
                <w:webHidden/>
              </w:rPr>
              <w:tab/>
            </w:r>
            <w:r>
              <w:rPr>
                <w:noProof/>
                <w:webHidden/>
              </w:rPr>
              <w:fldChar w:fldCharType="begin"/>
            </w:r>
            <w:r>
              <w:rPr>
                <w:noProof/>
                <w:webHidden/>
              </w:rPr>
              <w:instrText xml:space="preserve"> PAGEREF _Toc16154712 \h </w:instrText>
            </w:r>
            <w:r>
              <w:rPr>
                <w:noProof/>
                <w:webHidden/>
              </w:rPr>
            </w:r>
            <w:r>
              <w:rPr>
                <w:noProof/>
                <w:webHidden/>
              </w:rPr>
              <w:fldChar w:fldCharType="separate"/>
            </w:r>
            <w:r>
              <w:rPr>
                <w:noProof/>
                <w:webHidden/>
              </w:rPr>
              <w:t>7</w:t>
            </w:r>
            <w:r>
              <w:rPr>
                <w:noProof/>
                <w:webHidden/>
              </w:rPr>
              <w:fldChar w:fldCharType="end"/>
            </w:r>
          </w:hyperlink>
        </w:p>
        <w:p w14:paraId="01381D40" w14:textId="6749E232" w:rsidR="00DD3A76" w:rsidRDefault="00DD3A76">
          <w:pPr>
            <w:pStyle w:val="TOC2"/>
            <w:rPr>
              <w:rFonts w:eastAsiaTheme="minorEastAsia" w:cstheme="minorBidi"/>
              <w:b w:val="0"/>
              <w:bCs w:val="0"/>
              <w:noProof/>
              <w:sz w:val="24"/>
              <w:szCs w:val="24"/>
            </w:rPr>
          </w:pPr>
          <w:hyperlink w:anchor="_Toc16154713" w:history="1">
            <w:r w:rsidRPr="0023341F">
              <w:rPr>
                <w:rStyle w:val="Hyperlink"/>
                <w:rFonts w:eastAsiaTheme="majorEastAsia" w:cstheme="minorHAnsi"/>
                <w:noProof/>
              </w:rPr>
              <w:t>Effect of Glucocorticoid Exposure on Placental mTORC1 Function</w:t>
            </w:r>
            <w:r>
              <w:rPr>
                <w:noProof/>
                <w:webHidden/>
              </w:rPr>
              <w:tab/>
            </w:r>
            <w:r>
              <w:rPr>
                <w:noProof/>
                <w:webHidden/>
              </w:rPr>
              <w:fldChar w:fldCharType="begin"/>
            </w:r>
            <w:r>
              <w:rPr>
                <w:noProof/>
                <w:webHidden/>
              </w:rPr>
              <w:instrText xml:space="preserve"> PAGEREF _Toc16154713 \h </w:instrText>
            </w:r>
            <w:r>
              <w:rPr>
                <w:noProof/>
                <w:webHidden/>
              </w:rPr>
            </w:r>
            <w:r>
              <w:rPr>
                <w:noProof/>
                <w:webHidden/>
              </w:rPr>
              <w:fldChar w:fldCharType="separate"/>
            </w:r>
            <w:r>
              <w:rPr>
                <w:noProof/>
                <w:webHidden/>
              </w:rPr>
              <w:t>7</w:t>
            </w:r>
            <w:r>
              <w:rPr>
                <w:noProof/>
                <w:webHidden/>
              </w:rPr>
              <w:fldChar w:fldCharType="end"/>
            </w:r>
          </w:hyperlink>
        </w:p>
        <w:p w14:paraId="60C6D90B" w14:textId="7C791EC0" w:rsidR="00DD3A76" w:rsidRDefault="00DD3A76">
          <w:pPr>
            <w:pStyle w:val="TOC2"/>
            <w:rPr>
              <w:rFonts w:eastAsiaTheme="minorEastAsia" w:cstheme="minorBidi"/>
              <w:b w:val="0"/>
              <w:bCs w:val="0"/>
              <w:noProof/>
              <w:sz w:val="24"/>
              <w:szCs w:val="24"/>
            </w:rPr>
          </w:pPr>
          <w:hyperlink w:anchor="_Toc16154714" w:history="1">
            <w:r w:rsidRPr="0023341F">
              <w:rPr>
                <w:rStyle w:val="Hyperlink"/>
                <w:rFonts w:eastAsiaTheme="majorEastAsia" w:cstheme="minorHAnsi"/>
                <w:noProof/>
              </w:rPr>
              <w:t>Effect of Glucocorticoid Exposure on Placental Endocrine Function</w:t>
            </w:r>
            <w:r>
              <w:rPr>
                <w:noProof/>
                <w:webHidden/>
              </w:rPr>
              <w:tab/>
            </w:r>
            <w:r>
              <w:rPr>
                <w:noProof/>
                <w:webHidden/>
              </w:rPr>
              <w:fldChar w:fldCharType="begin"/>
            </w:r>
            <w:r>
              <w:rPr>
                <w:noProof/>
                <w:webHidden/>
              </w:rPr>
              <w:instrText xml:space="preserve"> PAGEREF _Toc16154714 \h </w:instrText>
            </w:r>
            <w:r>
              <w:rPr>
                <w:noProof/>
                <w:webHidden/>
              </w:rPr>
            </w:r>
            <w:r>
              <w:rPr>
                <w:noProof/>
                <w:webHidden/>
              </w:rPr>
              <w:fldChar w:fldCharType="separate"/>
            </w:r>
            <w:r>
              <w:rPr>
                <w:noProof/>
                <w:webHidden/>
              </w:rPr>
              <w:t>7</w:t>
            </w:r>
            <w:r>
              <w:rPr>
                <w:noProof/>
                <w:webHidden/>
              </w:rPr>
              <w:fldChar w:fldCharType="end"/>
            </w:r>
          </w:hyperlink>
        </w:p>
        <w:p w14:paraId="47816F10" w14:textId="0A8E6931" w:rsidR="00DD3A76" w:rsidRDefault="00DD3A76">
          <w:pPr>
            <w:pStyle w:val="TOC2"/>
            <w:rPr>
              <w:rFonts w:eastAsiaTheme="minorEastAsia" w:cstheme="minorBidi"/>
              <w:b w:val="0"/>
              <w:bCs w:val="0"/>
              <w:noProof/>
              <w:sz w:val="24"/>
              <w:szCs w:val="24"/>
            </w:rPr>
          </w:pPr>
          <w:hyperlink w:anchor="_Toc16154715" w:history="1">
            <w:r w:rsidRPr="0023341F">
              <w:rPr>
                <w:rStyle w:val="Hyperlink"/>
                <w:rFonts w:eastAsiaTheme="majorEastAsia" w:cstheme="minorHAnsi"/>
                <w:noProof/>
              </w:rPr>
              <w:t>Effect of In Utero Glucocorticoid Exposure on Offspring</w:t>
            </w:r>
            <w:r>
              <w:rPr>
                <w:noProof/>
                <w:webHidden/>
              </w:rPr>
              <w:tab/>
            </w:r>
            <w:r>
              <w:rPr>
                <w:noProof/>
                <w:webHidden/>
              </w:rPr>
              <w:fldChar w:fldCharType="begin"/>
            </w:r>
            <w:r>
              <w:rPr>
                <w:noProof/>
                <w:webHidden/>
              </w:rPr>
              <w:instrText xml:space="preserve"> PAGEREF _Toc16154715 \h </w:instrText>
            </w:r>
            <w:r>
              <w:rPr>
                <w:noProof/>
                <w:webHidden/>
              </w:rPr>
            </w:r>
            <w:r>
              <w:rPr>
                <w:noProof/>
                <w:webHidden/>
              </w:rPr>
              <w:fldChar w:fldCharType="separate"/>
            </w:r>
            <w:r>
              <w:rPr>
                <w:noProof/>
                <w:webHidden/>
              </w:rPr>
              <w:t>7</w:t>
            </w:r>
            <w:r>
              <w:rPr>
                <w:noProof/>
                <w:webHidden/>
              </w:rPr>
              <w:fldChar w:fldCharType="end"/>
            </w:r>
          </w:hyperlink>
        </w:p>
        <w:p w14:paraId="4B8E859D" w14:textId="6071BF12" w:rsidR="00DD3A76" w:rsidRDefault="00DD3A76">
          <w:pPr>
            <w:pStyle w:val="TOC1"/>
            <w:tabs>
              <w:tab w:val="right" w:leader="dot" w:pos="9350"/>
            </w:tabs>
            <w:rPr>
              <w:rFonts w:eastAsiaTheme="minorEastAsia" w:cstheme="minorBidi"/>
              <w:b w:val="0"/>
              <w:bCs w:val="0"/>
              <w:i w:val="0"/>
              <w:iCs w:val="0"/>
              <w:noProof/>
            </w:rPr>
          </w:pPr>
          <w:hyperlink w:anchor="_Toc16154716" w:history="1">
            <w:r w:rsidRPr="0023341F">
              <w:rPr>
                <w:rStyle w:val="Hyperlink"/>
                <w:rFonts w:eastAsiaTheme="majorEastAsia" w:cstheme="minorHAnsi"/>
                <w:noProof/>
              </w:rPr>
              <w:t>Experimental Design</w:t>
            </w:r>
            <w:r>
              <w:rPr>
                <w:noProof/>
                <w:webHidden/>
              </w:rPr>
              <w:tab/>
            </w:r>
            <w:r>
              <w:rPr>
                <w:noProof/>
                <w:webHidden/>
              </w:rPr>
              <w:fldChar w:fldCharType="begin"/>
            </w:r>
            <w:r>
              <w:rPr>
                <w:noProof/>
                <w:webHidden/>
              </w:rPr>
              <w:instrText xml:space="preserve"> PAGEREF _Toc16154716 \h </w:instrText>
            </w:r>
            <w:r>
              <w:rPr>
                <w:noProof/>
                <w:webHidden/>
              </w:rPr>
            </w:r>
            <w:r>
              <w:rPr>
                <w:noProof/>
                <w:webHidden/>
              </w:rPr>
              <w:fldChar w:fldCharType="separate"/>
            </w:r>
            <w:r>
              <w:rPr>
                <w:noProof/>
                <w:webHidden/>
              </w:rPr>
              <w:t>8</w:t>
            </w:r>
            <w:r>
              <w:rPr>
                <w:noProof/>
                <w:webHidden/>
              </w:rPr>
              <w:fldChar w:fldCharType="end"/>
            </w:r>
          </w:hyperlink>
        </w:p>
        <w:p w14:paraId="35A8B8D8" w14:textId="7F8EF2C9" w:rsidR="00DD3A76" w:rsidRDefault="00DD3A76">
          <w:pPr>
            <w:pStyle w:val="TOC3"/>
            <w:tabs>
              <w:tab w:val="right" w:leader="dot" w:pos="9350"/>
            </w:tabs>
            <w:rPr>
              <w:rFonts w:eastAsiaTheme="minorEastAsia" w:cstheme="minorBidi"/>
              <w:noProof/>
              <w:sz w:val="24"/>
              <w:szCs w:val="24"/>
            </w:rPr>
          </w:pPr>
          <w:hyperlink w:anchor="_Toc16154717" w:history="1">
            <w:r w:rsidRPr="0023341F">
              <w:rPr>
                <w:rStyle w:val="Hyperlink"/>
                <w:rFonts w:eastAsiaTheme="majorEastAsia" w:cstheme="minorHAnsi"/>
                <w:noProof/>
              </w:rPr>
              <w:t>Figure 2: Diagram representing the experimental design and respective timeline</w:t>
            </w:r>
            <w:r>
              <w:rPr>
                <w:noProof/>
                <w:webHidden/>
              </w:rPr>
              <w:tab/>
            </w:r>
            <w:r>
              <w:rPr>
                <w:noProof/>
                <w:webHidden/>
              </w:rPr>
              <w:fldChar w:fldCharType="begin"/>
            </w:r>
            <w:r>
              <w:rPr>
                <w:noProof/>
                <w:webHidden/>
              </w:rPr>
              <w:instrText xml:space="preserve"> PAGEREF _Toc16154717 \h </w:instrText>
            </w:r>
            <w:r>
              <w:rPr>
                <w:noProof/>
                <w:webHidden/>
              </w:rPr>
            </w:r>
            <w:r>
              <w:rPr>
                <w:noProof/>
                <w:webHidden/>
              </w:rPr>
              <w:fldChar w:fldCharType="separate"/>
            </w:r>
            <w:r>
              <w:rPr>
                <w:noProof/>
                <w:webHidden/>
              </w:rPr>
              <w:t>11</w:t>
            </w:r>
            <w:r>
              <w:rPr>
                <w:noProof/>
                <w:webHidden/>
              </w:rPr>
              <w:fldChar w:fldCharType="end"/>
            </w:r>
          </w:hyperlink>
        </w:p>
        <w:p w14:paraId="24C80406" w14:textId="22365AFB" w:rsidR="00DD3A76" w:rsidRDefault="00DD3A76">
          <w:pPr>
            <w:pStyle w:val="TOC1"/>
            <w:tabs>
              <w:tab w:val="right" w:leader="dot" w:pos="9350"/>
            </w:tabs>
            <w:rPr>
              <w:rFonts w:eastAsiaTheme="minorEastAsia" w:cstheme="minorBidi"/>
              <w:b w:val="0"/>
              <w:bCs w:val="0"/>
              <w:i w:val="0"/>
              <w:iCs w:val="0"/>
              <w:noProof/>
            </w:rPr>
          </w:pPr>
          <w:hyperlink w:anchor="_Toc16154718" w:history="1">
            <w:r w:rsidRPr="0023341F">
              <w:rPr>
                <w:rStyle w:val="Hyperlink"/>
                <w:rFonts w:eastAsiaTheme="majorEastAsia" w:cstheme="minorHAnsi"/>
                <w:noProof/>
              </w:rPr>
              <w:t>Methods</w:t>
            </w:r>
            <w:r>
              <w:rPr>
                <w:noProof/>
                <w:webHidden/>
              </w:rPr>
              <w:tab/>
            </w:r>
            <w:r>
              <w:rPr>
                <w:noProof/>
                <w:webHidden/>
              </w:rPr>
              <w:fldChar w:fldCharType="begin"/>
            </w:r>
            <w:r>
              <w:rPr>
                <w:noProof/>
                <w:webHidden/>
              </w:rPr>
              <w:instrText xml:space="preserve"> PAGEREF _Toc16154718 \h </w:instrText>
            </w:r>
            <w:r>
              <w:rPr>
                <w:noProof/>
                <w:webHidden/>
              </w:rPr>
            </w:r>
            <w:r>
              <w:rPr>
                <w:noProof/>
                <w:webHidden/>
              </w:rPr>
              <w:fldChar w:fldCharType="separate"/>
            </w:r>
            <w:r>
              <w:rPr>
                <w:noProof/>
                <w:webHidden/>
              </w:rPr>
              <w:t>12</w:t>
            </w:r>
            <w:r>
              <w:rPr>
                <w:noProof/>
                <w:webHidden/>
              </w:rPr>
              <w:fldChar w:fldCharType="end"/>
            </w:r>
          </w:hyperlink>
        </w:p>
        <w:p w14:paraId="284F0D95" w14:textId="50EDD367" w:rsidR="00DD3A76" w:rsidRDefault="00DD3A76">
          <w:pPr>
            <w:pStyle w:val="TOC2"/>
            <w:rPr>
              <w:rFonts w:eastAsiaTheme="minorEastAsia" w:cstheme="minorBidi"/>
              <w:b w:val="0"/>
              <w:bCs w:val="0"/>
              <w:noProof/>
              <w:sz w:val="24"/>
              <w:szCs w:val="24"/>
            </w:rPr>
          </w:pPr>
          <w:hyperlink w:anchor="_Toc16154719" w:history="1">
            <w:r w:rsidRPr="0023341F">
              <w:rPr>
                <w:rStyle w:val="Hyperlink"/>
                <w:rFonts w:eastAsiaTheme="majorEastAsia" w:cstheme="minorHAnsi"/>
                <w:noProof/>
              </w:rPr>
              <w:t>Dexamethasone Exposure</w:t>
            </w:r>
            <w:r>
              <w:rPr>
                <w:noProof/>
                <w:webHidden/>
              </w:rPr>
              <w:tab/>
            </w:r>
            <w:r>
              <w:rPr>
                <w:noProof/>
                <w:webHidden/>
              </w:rPr>
              <w:fldChar w:fldCharType="begin"/>
            </w:r>
            <w:r>
              <w:rPr>
                <w:noProof/>
                <w:webHidden/>
              </w:rPr>
              <w:instrText xml:space="preserve"> PAGEREF _Toc16154719 \h </w:instrText>
            </w:r>
            <w:r>
              <w:rPr>
                <w:noProof/>
                <w:webHidden/>
              </w:rPr>
            </w:r>
            <w:r>
              <w:rPr>
                <w:noProof/>
                <w:webHidden/>
              </w:rPr>
              <w:fldChar w:fldCharType="separate"/>
            </w:r>
            <w:r>
              <w:rPr>
                <w:noProof/>
                <w:webHidden/>
              </w:rPr>
              <w:t>12</w:t>
            </w:r>
            <w:r>
              <w:rPr>
                <w:noProof/>
                <w:webHidden/>
              </w:rPr>
              <w:fldChar w:fldCharType="end"/>
            </w:r>
          </w:hyperlink>
        </w:p>
        <w:p w14:paraId="7BC8D7D4" w14:textId="0826AA16" w:rsidR="00DD3A76" w:rsidRDefault="00DD3A76">
          <w:pPr>
            <w:pStyle w:val="TOC2"/>
            <w:rPr>
              <w:rFonts w:eastAsiaTheme="minorEastAsia" w:cstheme="minorBidi"/>
              <w:b w:val="0"/>
              <w:bCs w:val="0"/>
              <w:noProof/>
              <w:sz w:val="24"/>
              <w:szCs w:val="24"/>
            </w:rPr>
          </w:pPr>
          <w:hyperlink w:anchor="_Toc16154720" w:history="1">
            <w:r w:rsidRPr="0023341F">
              <w:rPr>
                <w:rStyle w:val="Hyperlink"/>
                <w:rFonts w:eastAsiaTheme="majorEastAsia" w:cstheme="minorHAnsi"/>
                <w:noProof/>
              </w:rPr>
              <w:t>Food Intake</w:t>
            </w:r>
            <w:r>
              <w:rPr>
                <w:noProof/>
                <w:webHidden/>
              </w:rPr>
              <w:tab/>
            </w:r>
            <w:r>
              <w:rPr>
                <w:noProof/>
                <w:webHidden/>
              </w:rPr>
              <w:fldChar w:fldCharType="begin"/>
            </w:r>
            <w:r>
              <w:rPr>
                <w:noProof/>
                <w:webHidden/>
              </w:rPr>
              <w:instrText xml:space="preserve"> PAGEREF _Toc16154720 \h </w:instrText>
            </w:r>
            <w:r>
              <w:rPr>
                <w:noProof/>
                <w:webHidden/>
              </w:rPr>
            </w:r>
            <w:r>
              <w:rPr>
                <w:noProof/>
                <w:webHidden/>
              </w:rPr>
              <w:fldChar w:fldCharType="separate"/>
            </w:r>
            <w:r>
              <w:rPr>
                <w:noProof/>
                <w:webHidden/>
              </w:rPr>
              <w:t>12</w:t>
            </w:r>
            <w:r>
              <w:rPr>
                <w:noProof/>
                <w:webHidden/>
              </w:rPr>
              <w:fldChar w:fldCharType="end"/>
            </w:r>
          </w:hyperlink>
        </w:p>
        <w:p w14:paraId="630CE3E3" w14:textId="4C35BDC5" w:rsidR="00DD3A76" w:rsidRDefault="00DD3A76">
          <w:pPr>
            <w:pStyle w:val="TOC2"/>
            <w:rPr>
              <w:rFonts w:eastAsiaTheme="minorEastAsia" w:cstheme="minorBidi"/>
              <w:b w:val="0"/>
              <w:bCs w:val="0"/>
              <w:noProof/>
              <w:sz w:val="24"/>
              <w:szCs w:val="24"/>
            </w:rPr>
          </w:pPr>
          <w:hyperlink w:anchor="_Toc16154721" w:history="1">
            <w:r w:rsidRPr="0023341F">
              <w:rPr>
                <w:rStyle w:val="Hyperlink"/>
                <w:rFonts w:eastAsiaTheme="majorEastAsia" w:cstheme="minorHAnsi"/>
                <w:noProof/>
              </w:rPr>
              <w:t>Body Composition</w:t>
            </w:r>
            <w:r>
              <w:rPr>
                <w:noProof/>
                <w:webHidden/>
              </w:rPr>
              <w:tab/>
            </w:r>
            <w:r>
              <w:rPr>
                <w:noProof/>
                <w:webHidden/>
              </w:rPr>
              <w:fldChar w:fldCharType="begin"/>
            </w:r>
            <w:r>
              <w:rPr>
                <w:noProof/>
                <w:webHidden/>
              </w:rPr>
              <w:instrText xml:space="preserve"> PAGEREF _Toc16154721 \h </w:instrText>
            </w:r>
            <w:r>
              <w:rPr>
                <w:noProof/>
                <w:webHidden/>
              </w:rPr>
            </w:r>
            <w:r>
              <w:rPr>
                <w:noProof/>
                <w:webHidden/>
              </w:rPr>
              <w:fldChar w:fldCharType="separate"/>
            </w:r>
            <w:r>
              <w:rPr>
                <w:noProof/>
                <w:webHidden/>
              </w:rPr>
              <w:t>12</w:t>
            </w:r>
            <w:r>
              <w:rPr>
                <w:noProof/>
                <w:webHidden/>
              </w:rPr>
              <w:fldChar w:fldCharType="end"/>
            </w:r>
          </w:hyperlink>
        </w:p>
        <w:p w14:paraId="008F6FAF" w14:textId="660414CB" w:rsidR="00DD3A76" w:rsidRDefault="00DD3A76">
          <w:pPr>
            <w:pStyle w:val="TOC2"/>
            <w:rPr>
              <w:rFonts w:eastAsiaTheme="minorEastAsia" w:cstheme="minorBidi"/>
              <w:b w:val="0"/>
              <w:bCs w:val="0"/>
              <w:noProof/>
              <w:sz w:val="24"/>
              <w:szCs w:val="24"/>
            </w:rPr>
          </w:pPr>
          <w:hyperlink w:anchor="_Toc16154722" w:history="1">
            <w:r w:rsidRPr="0023341F">
              <w:rPr>
                <w:rStyle w:val="Hyperlink"/>
                <w:rFonts w:eastAsiaTheme="majorEastAsia" w:cstheme="minorHAnsi"/>
                <w:noProof/>
              </w:rPr>
              <w:t>Sacrifice and Tissue and Blood Collection</w:t>
            </w:r>
            <w:r>
              <w:rPr>
                <w:noProof/>
                <w:webHidden/>
              </w:rPr>
              <w:tab/>
            </w:r>
            <w:r>
              <w:rPr>
                <w:noProof/>
                <w:webHidden/>
              </w:rPr>
              <w:fldChar w:fldCharType="begin"/>
            </w:r>
            <w:r>
              <w:rPr>
                <w:noProof/>
                <w:webHidden/>
              </w:rPr>
              <w:instrText xml:space="preserve"> PAGEREF _Toc16154722 \h </w:instrText>
            </w:r>
            <w:r>
              <w:rPr>
                <w:noProof/>
                <w:webHidden/>
              </w:rPr>
            </w:r>
            <w:r>
              <w:rPr>
                <w:noProof/>
                <w:webHidden/>
              </w:rPr>
              <w:fldChar w:fldCharType="separate"/>
            </w:r>
            <w:r>
              <w:rPr>
                <w:noProof/>
                <w:webHidden/>
              </w:rPr>
              <w:t>12</w:t>
            </w:r>
            <w:r>
              <w:rPr>
                <w:noProof/>
                <w:webHidden/>
              </w:rPr>
              <w:fldChar w:fldCharType="end"/>
            </w:r>
          </w:hyperlink>
        </w:p>
        <w:p w14:paraId="19BC357D" w14:textId="6094F4F3" w:rsidR="00DD3A76" w:rsidRDefault="00DD3A76">
          <w:pPr>
            <w:pStyle w:val="TOC2"/>
            <w:rPr>
              <w:rFonts w:eastAsiaTheme="minorEastAsia" w:cstheme="minorBidi"/>
              <w:b w:val="0"/>
              <w:bCs w:val="0"/>
              <w:noProof/>
              <w:sz w:val="24"/>
              <w:szCs w:val="24"/>
            </w:rPr>
          </w:pPr>
          <w:hyperlink w:anchor="_Toc16154723" w:history="1">
            <w:r w:rsidRPr="0023341F">
              <w:rPr>
                <w:rStyle w:val="Hyperlink"/>
                <w:rFonts w:eastAsiaTheme="majorEastAsia" w:cstheme="minorHAnsi"/>
                <w:noProof/>
              </w:rPr>
              <w:t>Real time qPCR</w:t>
            </w:r>
            <w:r>
              <w:rPr>
                <w:noProof/>
                <w:webHidden/>
              </w:rPr>
              <w:tab/>
            </w:r>
            <w:r>
              <w:rPr>
                <w:noProof/>
                <w:webHidden/>
              </w:rPr>
              <w:fldChar w:fldCharType="begin"/>
            </w:r>
            <w:r>
              <w:rPr>
                <w:noProof/>
                <w:webHidden/>
              </w:rPr>
              <w:instrText xml:space="preserve"> PAGEREF _Toc16154723 \h </w:instrText>
            </w:r>
            <w:r>
              <w:rPr>
                <w:noProof/>
                <w:webHidden/>
              </w:rPr>
            </w:r>
            <w:r>
              <w:rPr>
                <w:noProof/>
                <w:webHidden/>
              </w:rPr>
              <w:fldChar w:fldCharType="separate"/>
            </w:r>
            <w:r>
              <w:rPr>
                <w:noProof/>
                <w:webHidden/>
              </w:rPr>
              <w:t>13</w:t>
            </w:r>
            <w:r>
              <w:rPr>
                <w:noProof/>
                <w:webHidden/>
              </w:rPr>
              <w:fldChar w:fldCharType="end"/>
            </w:r>
          </w:hyperlink>
        </w:p>
        <w:p w14:paraId="645CB6A1" w14:textId="1DBB8CAE" w:rsidR="00DD3A76" w:rsidRDefault="00DD3A76">
          <w:pPr>
            <w:pStyle w:val="TOC2"/>
            <w:rPr>
              <w:rFonts w:eastAsiaTheme="minorEastAsia" w:cstheme="minorBidi"/>
              <w:b w:val="0"/>
              <w:bCs w:val="0"/>
              <w:noProof/>
              <w:sz w:val="24"/>
              <w:szCs w:val="24"/>
            </w:rPr>
          </w:pPr>
          <w:hyperlink w:anchor="_Toc16154724" w:history="1">
            <w:r w:rsidRPr="0023341F">
              <w:rPr>
                <w:rStyle w:val="Hyperlink"/>
                <w:rFonts w:eastAsiaTheme="majorEastAsia" w:cstheme="minorHAnsi"/>
                <w:noProof/>
              </w:rPr>
              <w:t>Genotyping</w:t>
            </w:r>
            <w:r>
              <w:rPr>
                <w:noProof/>
                <w:webHidden/>
              </w:rPr>
              <w:tab/>
            </w:r>
            <w:r>
              <w:rPr>
                <w:noProof/>
                <w:webHidden/>
              </w:rPr>
              <w:fldChar w:fldCharType="begin"/>
            </w:r>
            <w:r>
              <w:rPr>
                <w:noProof/>
                <w:webHidden/>
              </w:rPr>
              <w:instrText xml:space="preserve"> PAGEREF _Toc16154724 \h </w:instrText>
            </w:r>
            <w:r>
              <w:rPr>
                <w:noProof/>
                <w:webHidden/>
              </w:rPr>
            </w:r>
            <w:r>
              <w:rPr>
                <w:noProof/>
                <w:webHidden/>
              </w:rPr>
              <w:fldChar w:fldCharType="separate"/>
            </w:r>
            <w:r>
              <w:rPr>
                <w:noProof/>
                <w:webHidden/>
              </w:rPr>
              <w:t>13</w:t>
            </w:r>
            <w:r>
              <w:rPr>
                <w:noProof/>
                <w:webHidden/>
              </w:rPr>
              <w:fldChar w:fldCharType="end"/>
            </w:r>
          </w:hyperlink>
        </w:p>
        <w:p w14:paraId="53D728FF" w14:textId="326A42C7" w:rsidR="00DD3A76" w:rsidRDefault="00DD3A76">
          <w:pPr>
            <w:pStyle w:val="TOC2"/>
            <w:rPr>
              <w:rFonts w:eastAsiaTheme="minorEastAsia" w:cstheme="minorBidi"/>
              <w:b w:val="0"/>
              <w:bCs w:val="0"/>
              <w:noProof/>
              <w:sz w:val="24"/>
              <w:szCs w:val="24"/>
            </w:rPr>
          </w:pPr>
          <w:hyperlink w:anchor="_Toc16154725" w:history="1">
            <w:r w:rsidRPr="0023341F">
              <w:rPr>
                <w:rStyle w:val="Hyperlink"/>
                <w:rFonts w:eastAsiaTheme="majorEastAsia" w:cstheme="minorHAnsi"/>
                <w:noProof/>
              </w:rPr>
              <w:t>Western Blotting</w:t>
            </w:r>
            <w:r>
              <w:rPr>
                <w:noProof/>
                <w:webHidden/>
              </w:rPr>
              <w:tab/>
            </w:r>
            <w:r>
              <w:rPr>
                <w:noProof/>
                <w:webHidden/>
              </w:rPr>
              <w:fldChar w:fldCharType="begin"/>
            </w:r>
            <w:r>
              <w:rPr>
                <w:noProof/>
                <w:webHidden/>
              </w:rPr>
              <w:instrText xml:space="preserve"> PAGEREF _Toc16154725 \h </w:instrText>
            </w:r>
            <w:r>
              <w:rPr>
                <w:noProof/>
                <w:webHidden/>
              </w:rPr>
            </w:r>
            <w:r>
              <w:rPr>
                <w:noProof/>
                <w:webHidden/>
              </w:rPr>
              <w:fldChar w:fldCharType="separate"/>
            </w:r>
            <w:r>
              <w:rPr>
                <w:noProof/>
                <w:webHidden/>
              </w:rPr>
              <w:t>13</w:t>
            </w:r>
            <w:r>
              <w:rPr>
                <w:noProof/>
                <w:webHidden/>
              </w:rPr>
              <w:fldChar w:fldCharType="end"/>
            </w:r>
          </w:hyperlink>
        </w:p>
        <w:p w14:paraId="004CB361" w14:textId="0EB67856" w:rsidR="00DD3A76" w:rsidRDefault="00DD3A76">
          <w:pPr>
            <w:pStyle w:val="TOC2"/>
            <w:rPr>
              <w:rFonts w:eastAsiaTheme="minorEastAsia" w:cstheme="minorBidi"/>
              <w:b w:val="0"/>
              <w:bCs w:val="0"/>
              <w:noProof/>
              <w:sz w:val="24"/>
              <w:szCs w:val="24"/>
            </w:rPr>
          </w:pPr>
          <w:hyperlink w:anchor="_Toc16154726" w:history="1">
            <w:r w:rsidRPr="0023341F">
              <w:rPr>
                <w:rStyle w:val="Hyperlink"/>
                <w:rFonts w:eastAsiaTheme="majorEastAsia" w:cstheme="minorHAnsi"/>
                <w:noProof/>
              </w:rPr>
              <w:t>Histology</w:t>
            </w:r>
            <w:r>
              <w:rPr>
                <w:noProof/>
                <w:webHidden/>
              </w:rPr>
              <w:tab/>
            </w:r>
            <w:r>
              <w:rPr>
                <w:noProof/>
                <w:webHidden/>
              </w:rPr>
              <w:fldChar w:fldCharType="begin"/>
            </w:r>
            <w:r>
              <w:rPr>
                <w:noProof/>
                <w:webHidden/>
              </w:rPr>
              <w:instrText xml:space="preserve"> PAGEREF _Toc16154726 \h </w:instrText>
            </w:r>
            <w:r>
              <w:rPr>
                <w:noProof/>
                <w:webHidden/>
              </w:rPr>
            </w:r>
            <w:r>
              <w:rPr>
                <w:noProof/>
                <w:webHidden/>
              </w:rPr>
              <w:fldChar w:fldCharType="separate"/>
            </w:r>
            <w:r>
              <w:rPr>
                <w:noProof/>
                <w:webHidden/>
              </w:rPr>
              <w:t>13</w:t>
            </w:r>
            <w:r>
              <w:rPr>
                <w:noProof/>
                <w:webHidden/>
              </w:rPr>
              <w:fldChar w:fldCharType="end"/>
            </w:r>
          </w:hyperlink>
        </w:p>
        <w:p w14:paraId="198A4391" w14:textId="1B595718" w:rsidR="00DD3A76" w:rsidRDefault="00DD3A76">
          <w:pPr>
            <w:pStyle w:val="TOC1"/>
            <w:tabs>
              <w:tab w:val="right" w:leader="dot" w:pos="9350"/>
            </w:tabs>
            <w:rPr>
              <w:rFonts w:eastAsiaTheme="minorEastAsia" w:cstheme="minorBidi"/>
              <w:b w:val="0"/>
              <w:bCs w:val="0"/>
              <w:i w:val="0"/>
              <w:iCs w:val="0"/>
              <w:noProof/>
            </w:rPr>
          </w:pPr>
          <w:hyperlink w:anchor="_Toc16154727" w:history="1">
            <w:r w:rsidRPr="0023341F">
              <w:rPr>
                <w:rStyle w:val="Hyperlink"/>
                <w:rFonts w:eastAsiaTheme="majorEastAsia" w:cstheme="minorHAnsi"/>
                <w:noProof/>
              </w:rPr>
              <w:t>Expected Results</w:t>
            </w:r>
            <w:r>
              <w:rPr>
                <w:noProof/>
                <w:webHidden/>
              </w:rPr>
              <w:tab/>
            </w:r>
            <w:r>
              <w:rPr>
                <w:noProof/>
                <w:webHidden/>
              </w:rPr>
              <w:fldChar w:fldCharType="begin"/>
            </w:r>
            <w:r>
              <w:rPr>
                <w:noProof/>
                <w:webHidden/>
              </w:rPr>
              <w:instrText xml:space="preserve"> PAGEREF _Toc16154727 \h </w:instrText>
            </w:r>
            <w:r>
              <w:rPr>
                <w:noProof/>
                <w:webHidden/>
              </w:rPr>
            </w:r>
            <w:r>
              <w:rPr>
                <w:noProof/>
                <w:webHidden/>
              </w:rPr>
              <w:fldChar w:fldCharType="separate"/>
            </w:r>
            <w:r>
              <w:rPr>
                <w:noProof/>
                <w:webHidden/>
              </w:rPr>
              <w:t>13</w:t>
            </w:r>
            <w:r>
              <w:rPr>
                <w:noProof/>
                <w:webHidden/>
              </w:rPr>
              <w:fldChar w:fldCharType="end"/>
            </w:r>
          </w:hyperlink>
        </w:p>
        <w:p w14:paraId="684ED569" w14:textId="4FF93CB8" w:rsidR="00DD3A76" w:rsidRDefault="00DD3A76">
          <w:pPr>
            <w:pStyle w:val="TOC2"/>
            <w:rPr>
              <w:rFonts w:eastAsiaTheme="minorEastAsia" w:cstheme="minorBidi"/>
              <w:b w:val="0"/>
              <w:bCs w:val="0"/>
              <w:noProof/>
              <w:sz w:val="24"/>
              <w:szCs w:val="24"/>
            </w:rPr>
          </w:pPr>
          <w:hyperlink w:anchor="_Toc16154728" w:history="1">
            <w:r w:rsidRPr="0023341F">
              <w:rPr>
                <w:rStyle w:val="Hyperlink"/>
                <w:rFonts w:eastAsiaTheme="majorEastAsia" w:cstheme="minorHAnsi"/>
                <w:noProof/>
              </w:rPr>
              <w:t>Aim 1.1: How does maternal GC exposure affect placental, fetal IUGR, and fetal survival?</w:t>
            </w:r>
            <w:r>
              <w:rPr>
                <w:noProof/>
                <w:webHidden/>
              </w:rPr>
              <w:tab/>
            </w:r>
            <w:r>
              <w:rPr>
                <w:noProof/>
                <w:webHidden/>
              </w:rPr>
              <w:fldChar w:fldCharType="begin"/>
            </w:r>
            <w:r>
              <w:rPr>
                <w:noProof/>
                <w:webHidden/>
              </w:rPr>
              <w:instrText xml:space="preserve"> PAGEREF _Toc16154728 \h </w:instrText>
            </w:r>
            <w:r>
              <w:rPr>
                <w:noProof/>
                <w:webHidden/>
              </w:rPr>
            </w:r>
            <w:r>
              <w:rPr>
                <w:noProof/>
                <w:webHidden/>
              </w:rPr>
              <w:fldChar w:fldCharType="separate"/>
            </w:r>
            <w:r>
              <w:rPr>
                <w:noProof/>
                <w:webHidden/>
              </w:rPr>
              <w:t>13</w:t>
            </w:r>
            <w:r>
              <w:rPr>
                <w:noProof/>
                <w:webHidden/>
              </w:rPr>
              <w:fldChar w:fldCharType="end"/>
            </w:r>
          </w:hyperlink>
        </w:p>
        <w:p w14:paraId="335E0D25" w14:textId="7B0785E8" w:rsidR="00DD3A76" w:rsidRDefault="00DD3A76">
          <w:pPr>
            <w:pStyle w:val="TOC2"/>
            <w:rPr>
              <w:rFonts w:eastAsiaTheme="minorEastAsia" w:cstheme="minorBidi"/>
              <w:b w:val="0"/>
              <w:bCs w:val="0"/>
              <w:noProof/>
              <w:sz w:val="24"/>
              <w:szCs w:val="24"/>
            </w:rPr>
          </w:pPr>
          <w:hyperlink w:anchor="_Toc16154729" w:history="1">
            <w:r w:rsidRPr="0023341F">
              <w:rPr>
                <w:rStyle w:val="Hyperlink"/>
                <w:rFonts w:eastAsiaTheme="majorEastAsia" w:cstheme="minorHAnsi"/>
                <w:noProof/>
              </w:rPr>
              <w:t>Aim 1.2: How does maternal GC exposure affect the expression of placental nutrient transporters?</w:t>
            </w:r>
            <w:r>
              <w:rPr>
                <w:noProof/>
                <w:webHidden/>
              </w:rPr>
              <w:tab/>
            </w:r>
            <w:r>
              <w:rPr>
                <w:noProof/>
                <w:webHidden/>
              </w:rPr>
              <w:fldChar w:fldCharType="begin"/>
            </w:r>
            <w:r>
              <w:rPr>
                <w:noProof/>
                <w:webHidden/>
              </w:rPr>
              <w:instrText xml:space="preserve"> PAGEREF _Toc16154729 \h </w:instrText>
            </w:r>
            <w:r>
              <w:rPr>
                <w:noProof/>
                <w:webHidden/>
              </w:rPr>
            </w:r>
            <w:r>
              <w:rPr>
                <w:noProof/>
                <w:webHidden/>
              </w:rPr>
              <w:fldChar w:fldCharType="separate"/>
            </w:r>
            <w:r>
              <w:rPr>
                <w:noProof/>
                <w:webHidden/>
              </w:rPr>
              <w:t>14</w:t>
            </w:r>
            <w:r>
              <w:rPr>
                <w:noProof/>
                <w:webHidden/>
              </w:rPr>
              <w:fldChar w:fldCharType="end"/>
            </w:r>
          </w:hyperlink>
        </w:p>
        <w:p w14:paraId="3A2B14FD" w14:textId="2363A90D" w:rsidR="00DD3A76" w:rsidRDefault="00DD3A76">
          <w:pPr>
            <w:pStyle w:val="TOC2"/>
            <w:rPr>
              <w:rFonts w:eastAsiaTheme="minorEastAsia" w:cstheme="minorBidi"/>
              <w:b w:val="0"/>
              <w:bCs w:val="0"/>
              <w:noProof/>
              <w:sz w:val="24"/>
              <w:szCs w:val="24"/>
            </w:rPr>
          </w:pPr>
          <w:hyperlink w:anchor="_Toc16154730" w:history="1">
            <w:r w:rsidRPr="0023341F">
              <w:rPr>
                <w:rStyle w:val="Hyperlink"/>
                <w:rFonts w:eastAsiaTheme="majorEastAsia" w:cstheme="minorHAnsi"/>
                <w:noProof/>
              </w:rPr>
              <w:t>Aim 1.3: Is placental mTORC1 signaling altered after maternal GC exposure?</w:t>
            </w:r>
            <w:r>
              <w:rPr>
                <w:noProof/>
                <w:webHidden/>
              </w:rPr>
              <w:tab/>
            </w:r>
            <w:r>
              <w:rPr>
                <w:noProof/>
                <w:webHidden/>
              </w:rPr>
              <w:fldChar w:fldCharType="begin"/>
            </w:r>
            <w:r>
              <w:rPr>
                <w:noProof/>
                <w:webHidden/>
              </w:rPr>
              <w:instrText xml:space="preserve"> PAGEREF _Toc16154730 \h </w:instrText>
            </w:r>
            <w:r>
              <w:rPr>
                <w:noProof/>
                <w:webHidden/>
              </w:rPr>
            </w:r>
            <w:r>
              <w:rPr>
                <w:noProof/>
                <w:webHidden/>
              </w:rPr>
              <w:fldChar w:fldCharType="separate"/>
            </w:r>
            <w:r>
              <w:rPr>
                <w:noProof/>
                <w:webHidden/>
              </w:rPr>
              <w:t>14</w:t>
            </w:r>
            <w:r>
              <w:rPr>
                <w:noProof/>
                <w:webHidden/>
              </w:rPr>
              <w:fldChar w:fldCharType="end"/>
            </w:r>
          </w:hyperlink>
        </w:p>
        <w:p w14:paraId="21D111DE" w14:textId="2FEB55D0" w:rsidR="00DD3A76" w:rsidRDefault="00DD3A76">
          <w:pPr>
            <w:pStyle w:val="TOC2"/>
            <w:rPr>
              <w:rFonts w:eastAsiaTheme="minorEastAsia" w:cstheme="minorBidi"/>
              <w:b w:val="0"/>
              <w:bCs w:val="0"/>
              <w:noProof/>
              <w:sz w:val="24"/>
              <w:szCs w:val="24"/>
            </w:rPr>
          </w:pPr>
          <w:hyperlink w:anchor="_Toc16154731" w:history="1">
            <w:r w:rsidRPr="0023341F">
              <w:rPr>
                <w:rStyle w:val="Hyperlink"/>
                <w:rFonts w:eastAsiaTheme="majorEastAsia" w:cstheme="minorHAnsi"/>
                <w:noProof/>
              </w:rPr>
              <w:t>Aim 1.4: How does maternal GC exposure affect placental endocrine function?</w:t>
            </w:r>
            <w:r>
              <w:rPr>
                <w:noProof/>
                <w:webHidden/>
              </w:rPr>
              <w:tab/>
            </w:r>
            <w:r>
              <w:rPr>
                <w:noProof/>
                <w:webHidden/>
              </w:rPr>
              <w:fldChar w:fldCharType="begin"/>
            </w:r>
            <w:r>
              <w:rPr>
                <w:noProof/>
                <w:webHidden/>
              </w:rPr>
              <w:instrText xml:space="preserve"> PAGEREF _Toc16154731 \h </w:instrText>
            </w:r>
            <w:r>
              <w:rPr>
                <w:noProof/>
                <w:webHidden/>
              </w:rPr>
            </w:r>
            <w:r>
              <w:rPr>
                <w:noProof/>
                <w:webHidden/>
              </w:rPr>
              <w:fldChar w:fldCharType="separate"/>
            </w:r>
            <w:r>
              <w:rPr>
                <w:noProof/>
                <w:webHidden/>
              </w:rPr>
              <w:t>14</w:t>
            </w:r>
            <w:r>
              <w:rPr>
                <w:noProof/>
                <w:webHidden/>
              </w:rPr>
              <w:fldChar w:fldCharType="end"/>
            </w:r>
          </w:hyperlink>
        </w:p>
        <w:p w14:paraId="6CA730F6" w14:textId="2F65B05F" w:rsidR="00DD3A76" w:rsidRDefault="00DD3A76">
          <w:pPr>
            <w:pStyle w:val="TOC2"/>
            <w:rPr>
              <w:rFonts w:eastAsiaTheme="minorEastAsia" w:cstheme="minorBidi"/>
              <w:b w:val="0"/>
              <w:bCs w:val="0"/>
              <w:noProof/>
              <w:sz w:val="24"/>
              <w:szCs w:val="24"/>
            </w:rPr>
          </w:pPr>
          <w:hyperlink w:anchor="_Toc16154732" w:history="1">
            <w:r w:rsidRPr="0023341F">
              <w:rPr>
                <w:rStyle w:val="Hyperlink"/>
                <w:rFonts w:eastAsiaTheme="majorEastAsia" w:cstheme="minorHAnsi"/>
                <w:noProof/>
              </w:rPr>
              <w:t>Aim 1.5: Is offspring survival, weight, body composition and corticosterone levels altered with maternal GC exposure?</w:t>
            </w:r>
            <w:r>
              <w:rPr>
                <w:noProof/>
                <w:webHidden/>
              </w:rPr>
              <w:tab/>
            </w:r>
            <w:r>
              <w:rPr>
                <w:noProof/>
                <w:webHidden/>
              </w:rPr>
              <w:fldChar w:fldCharType="begin"/>
            </w:r>
            <w:r>
              <w:rPr>
                <w:noProof/>
                <w:webHidden/>
              </w:rPr>
              <w:instrText xml:space="preserve"> PAGEREF _Toc16154732 \h </w:instrText>
            </w:r>
            <w:r>
              <w:rPr>
                <w:noProof/>
                <w:webHidden/>
              </w:rPr>
            </w:r>
            <w:r>
              <w:rPr>
                <w:noProof/>
                <w:webHidden/>
              </w:rPr>
              <w:fldChar w:fldCharType="separate"/>
            </w:r>
            <w:r>
              <w:rPr>
                <w:noProof/>
                <w:webHidden/>
              </w:rPr>
              <w:t>14</w:t>
            </w:r>
            <w:r>
              <w:rPr>
                <w:noProof/>
                <w:webHidden/>
              </w:rPr>
              <w:fldChar w:fldCharType="end"/>
            </w:r>
          </w:hyperlink>
        </w:p>
        <w:p w14:paraId="650E39DD" w14:textId="78F29BB2" w:rsidR="00DD3A76" w:rsidRDefault="00DD3A76">
          <w:pPr>
            <w:pStyle w:val="TOC2"/>
            <w:rPr>
              <w:rFonts w:eastAsiaTheme="minorEastAsia" w:cstheme="minorBidi"/>
              <w:b w:val="0"/>
              <w:bCs w:val="0"/>
              <w:noProof/>
              <w:sz w:val="24"/>
              <w:szCs w:val="24"/>
            </w:rPr>
          </w:pPr>
          <w:hyperlink w:anchor="_Toc16154733" w:history="1">
            <w:r w:rsidRPr="0023341F">
              <w:rPr>
                <w:rStyle w:val="Hyperlink"/>
                <w:rFonts w:eastAsiaTheme="majorEastAsia" w:cstheme="minorHAnsi"/>
                <w:noProof/>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_Toc16154733 \h </w:instrText>
            </w:r>
            <w:r>
              <w:rPr>
                <w:noProof/>
                <w:webHidden/>
              </w:rPr>
            </w:r>
            <w:r>
              <w:rPr>
                <w:noProof/>
                <w:webHidden/>
              </w:rPr>
              <w:fldChar w:fldCharType="separate"/>
            </w:r>
            <w:r>
              <w:rPr>
                <w:noProof/>
                <w:webHidden/>
              </w:rPr>
              <w:t>15</w:t>
            </w:r>
            <w:r>
              <w:rPr>
                <w:noProof/>
                <w:webHidden/>
              </w:rPr>
              <w:fldChar w:fldCharType="end"/>
            </w:r>
          </w:hyperlink>
        </w:p>
        <w:p w14:paraId="6DCEADB9" w14:textId="236E478B" w:rsidR="00DD3A76" w:rsidRDefault="00DD3A76">
          <w:pPr>
            <w:pStyle w:val="TOC1"/>
            <w:tabs>
              <w:tab w:val="right" w:leader="dot" w:pos="9350"/>
            </w:tabs>
            <w:rPr>
              <w:rFonts w:eastAsiaTheme="minorEastAsia" w:cstheme="minorBidi"/>
              <w:b w:val="0"/>
              <w:bCs w:val="0"/>
              <w:i w:val="0"/>
              <w:iCs w:val="0"/>
              <w:noProof/>
            </w:rPr>
          </w:pPr>
          <w:hyperlink w:anchor="_Toc16154734" w:history="1">
            <w:r w:rsidRPr="0023341F">
              <w:rPr>
                <w:rStyle w:val="Hyperlink"/>
                <w:rFonts w:eastAsiaTheme="majorEastAsia" w:cstheme="minorHAnsi"/>
                <w:noProof/>
              </w:rPr>
              <w:t>Potential Pitfalls and alternate Approaches (Aims 1.1-1.6)</w:t>
            </w:r>
            <w:r>
              <w:rPr>
                <w:noProof/>
                <w:webHidden/>
              </w:rPr>
              <w:tab/>
            </w:r>
            <w:r>
              <w:rPr>
                <w:noProof/>
                <w:webHidden/>
              </w:rPr>
              <w:fldChar w:fldCharType="begin"/>
            </w:r>
            <w:r>
              <w:rPr>
                <w:noProof/>
                <w:webHidden/>
              </w:rPr>
              <w:instrText xml:space="preserve"> PAGEREF _Toc16154734 \h </w:instrText>
            </w:r>
            <w:r>
              <w:rPr>
                <w:noProof/>
                <w:webHidden/>
              </w:rPr>
            </w:r>
            <w:r>
              <w:rPr>
                <w:noProof/>
                <w:webHidden/>
              </w:rPr>
              <w:fldChar w:fldCharType="separate"/>
            </w:r>
            <w:r>
              <w:rPr>
                <w:noProof/>
                <w:webHidden/>
              </w:rPr>
              <w:t>15</w:t>
            </w:r>
            <w:r>
              <w:rPr>
                <w:noProof/>
                <w:webHidden/>
              </w:rPr>
              <w:fldChar w:fldCharType="end"/>
            </w:r>
          </w:hyperlink>
        </w:p>
        <w:p w14:paraId="7904E675" w14:textId="54BAA0F8"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0" w:name="_Toc15461855"/>
      <w:bookmarkStart w:id="1" w:name="_Toc16154702"/>
      <w:r w:rsidRPr="004F32E7">
        <w:rPr>
          <w:rFonts w:asciiTheme="minorHAnsi" w:hAnsiTheme="minorHAnsi" w:cstheme="minorHAnsi"/>
        </w:rPr>
        <w:lastRenderedPageBreak/>
        <w:t>Specific Aim 1</w:t>
      </w:r>
      <w:bookmarkEnd w:id="0"/>
      <w:bookmarkEnd w:id="1"/>
    </w:p>
    <w:p w14:paraId="2AF9256D" w14:textId="2AA6096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Determining the effects of chronic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5FF0DA4E"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corticosteroid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2" w:name="_Toc15461856"/>
      <w:bookmarkStart w:id="3" w:name="_Toc16154703"/>
      <w:r w:rsidRPr="004F32E7">
        <w:rPr>
          <w:rFonts w:asciiTheme="minorHAnsi" w:hAnsiTheme="minorHAnsi" w:cstheme="minorHAnsi"/>
        </w:rPr>
        <w:t>Rationale and Background</w:t>
      </w:r>
      <w:bookmarkEnd w:id="2"/>
      <w:bookmarkEnd w:id="3"/>
    </w:p>
    <w:p w14:paraId="694455CA" w14:textId="4401B589" w:rsidR="00CC26DA" w:rsidRPr="004F32E7" w:rsidRDefault="003D5038" w:rsidP="00CC26DA">
      <w:pPr>
        <w:pStyle w:val="Heading2"/>
        <w:rPr>
          <w:rFonts w:asciiTheme="minorHAnsi" w:hAnsiTheme="minorHAnsi" w:cstheme="minorHAnsi"/>
        </w:rPr>
      </w:pPr>
      <w:bookmarkStart w:id="4" w:name="_Toc15461857"/>
      <w:bookmarkStart w:id="5" w:name="_Toc16154704"/>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4"/>
      <w:bookmarkEnd w:id="5"/>
    </w:p>
    <w:p w14:paraId="6FD40950" w14:textId="1B33A5E3"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labyrinthine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labyrinthine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p>
    <w:p w14:paraId="2CA3DFF2" w14:textId="5ABFE33D" w:rsidR="00556E02" w:rsidRPr="004F32E7"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6" w:name="_Toc15461858"/>
      <w:bookmarkStart w:id="7" w:name="_Toc16154705"/>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6"/>
      <w:bookmarkEnd w:id="7"/>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w:t>
      </w:r>
      <w:r w:rsidRPr="004F32E7">
        <w:rPr>
          <w:rFonts w:asciiTheme="minorHAnsi" w:hAnsiTheme="minorHAnsi" w:cstheme="minorHAnsi"/>
          <w:sz w:val="22"/>
          <w:szCs w:val="22"/>
        </w:rPr>
        <w:lastRenderedPageBreak/>
        <w:t xml:space="preserve">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4F32E7" w:rsidRDefault="000A215B" w:rsidP="00201392">
      <w:pPr>
        <w:rPr>
          <w:rFonts w:asciiTheme="minorHAnsi" w:hAnsiTheme="minorHAnsi" w:cstheme="minorHAnsi"/>
          <w:sz w:val="22"/>
          <w:szCs w:val="22"/>
          <w:highlight w:val="cyan"/>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1336B0E6" w14:textId="77777777" w:rsidR="007C3BBD" w:rsidRPr="004F32E7" w:rsidRDefault="007C3BBD" w:rsidP="007C3BBD">
      <w:pPr>
        <w:pStyle w:val="Heading2"/>
        <w:rPr>
          <w:rFonts w:asciiTheme="minorHAnsi" w:hAnsiTheme="minorHAnsi" w:cstheme="minorHAnsi"/>
        </w:rPr>
      </w:pPr>
      <w:bookmarkStart w:id="8" w:name="_Toc15461860"/>
      <w:bookmarkStart w:id="9" w:name="_Toc16154706"/>
      <w:r w:rsidRPr="004F32E7">
        <w:rPr>
          <w:rFonts w:asciiTheme="minorHAnsi" w:hAnsiTheme="minorHAnsi" w:cstheme="minorHAnsi"/>
        </w:rPr>
        <w:t>Fetal HPA Axis Development</w:t>
      </w:r>
      <w:bookmarkEnd w:id="8"/>
      <w:bookmarkEnd w:id="9"/>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0" w:name="_Toc15461861"/>
      <w:bookmarkStart w:id="11" w:name="_Toc16154707"/>
      <w:r w:rsidRPr="004F32E7">
        <w:rPr>
          <w:rFonts w:asciiTheme="minorHAnsi" w:hAnsiTheme="minorHAnsi" w:cstheme="minorHAnsi"/>
        </w:rPr>
        <w:t>Glucocorticoid Treatments in Pregnancy</w:t>
      </w:r>
      <w:bookmarkEnd w:id="10"/>
      <w:bookmarkEnd w:id="11"/>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w:t>
      </w:r>
      <w:proofErr w:type="spellStart"/>
      <w:r w:rsidRPr="004F32E7">
        <w:rPr>
          <w:rFonts w:asciiTheme="minorHAnsi" w:hAnsiTheme="minorHAnsi" w:cstheme="minorHAnsi"/>
          <w:noProof/>
          <w:sz w:val="22"/>
          <w:szCs w:val="22"/>
        </w:rPr>
        <w:t>Cuffe</w:t>
      </w:r>
      <w:proofErr w:type="spellEnd"/>
      <w:r w:rsidRPr="004F32E7">
        <w:rPr>
          <w:rFonts w:asciiTheme="minorHAnsi" w:hAnsiTheme="minorHAnsi" w:cstheme="minorHAnsi"/>
          <w:noProof/>
          <w:sz w:val="22"/>
          <w:szCs w:val="22"/>
        </w:rPr>
        <w:t xml:space="preserv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2" w:name="_Toc15461862"/>
      <w:bookmarkStart w:id="13" w:name="_Toc16154708"/>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2"/>
      <w:r w:rsidR="00D8113E" w:rsidRPr="004F32E7">
        <w:rPr>
          <w:rFonts w:asciiTheme="minorHAnsi" w:hAnsiTheme="minorHAnsi" w:cstheme="minorHAnsi"/>
        </w:rPr>
        <w:t>al Development</w:t>
      </w:r>
      <w:bookmarkEnd w:id="13"/>
    </w:p>
    <w:p w14:paraId="32DEF88F" w14:textId="2E021ED9"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0094077C">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0094077C">
        <w:rPr>
          <w:rFonts w:asciiTheme="minorHAnsi" w:hAnsiTheme="minorHAnsi" w:cstheme="minorHAnsi"/>
          <w:sz w:val="22"/>
          <w:szCs w:val="22"/>
        </w:rPr>
        <w:t xml:space="preserve">or fetal viability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once at E16 had </w:t>
      </w:r>
      <w:r w:rsidR="00BE1B84">
        <w:rPr>
          <w:rFonts w:asciiTheme="minorHAnsi" w:hAnsiTheme="minorHAnsi" w:cstheme="minorHAnsi"/>
          <w:sz w:val="22"/>
          <w:szCs w:val="22"/>
        </w:rPr>
        <w:t xml:space="preserve">53% </w:t>
      </w:r>
      <w:r w:rsidR="0009009F" w:rsidRPr="004F32E7">
        <w:rPr>
          <w:rFonts w:asciiTheme="minorHAnsi" w:hAnsiTheme="minorHAnsi" w:cstheme="minorHAnsi"/>
          <w:sz w:val="22"/>
          <w:szCs w:val="22"/>
        </w:rPr>
        <w:lastRenderedPageBreak/>
        <w:t>reduc</w:t>
      </w:r>
      <w:r w:rsidR="00BE1B84">
        <w:rPr>
          <w:rFonts w:asciiTheme="minorHAnsi" w:hAnsiTheme="minorHAnsi" w:cstheme="minorHAnsi"/>
          <w:sz w:val="22"/>
          <w:szCs w:val="22"/>
        </w:rPr>
        <w:t>tion in</w:t>
      </w:r>
      <w:r w:rsidR="0009009F" w:rsidRPr="004F32E7">
        <w:rPr>
          <w:rFonts w:asciiTheme="minorHAnsi" w:hAnsiTheme="minorHAnsi" w:cstheme="minorHAnsi"/>
          <w:sz w:val="22"/>
          <w:szCs w:val="22"/>
        </w:rPr>
        <w:t xml:space="preserve"> placental</w:t>
      </w:r>
      <w:r w:rsidR="00BE1B84">
        <w:rPr>
          <w:rFonts w:asciiTheme="minorHAnsi" w:hAnsiTheme="minorHAnsi" w:cstheme="minorHAnsi"/>
          <w:sz w:val="22"/>
          <w:szCs w:val="22"/>
        </w:rPr>
        <w:t xml:space="preserve"> weight</w:t>
      </w:r>
      <w:r w:rsidR="0009009F" w:rsidRPr="004F32E7">
        <w:rPr>
          <w:rFonts w:asciiTheme="minorHAnsi" w:hAnsiTheme="minorHAnsi" w:cstheme="minorHAnsi"/>
          <w:sz w:val="22"/>
          <w:szCs w:val="22"/>
        </w:rPr>
        <w:t xml:space="preserve"> and </w:t>
      </w:r>
      <w:r w:rsidR="00BE1B84">
        <w:rPr>
          <w:rFonts w:asciiTheme="minorHAnsi" w:hAnsiTheme="minorHAnsi" w:cstheme="minorHAnsi"/>
          <w:sz w:val="22"/>
          <w:szCs w:val="22"/>
        </w:rPr>
        <w:t xml:space="preserve">73% reduction in </w:t>
      </w:r>
      <w:r w:rsidR="0009009F" w:rsidRPr="004F32E7">
        <w:rPr>
          <w:rFonts w:asciiTheme="minorHAnsi" w:hAnsiTheme="minorHAnsi" w:cstheme="minorHAnsi"/>
          <w:sz w:val="22"/>
          <w:szCs w:val="22"/>
        </w:rPr>
        <w:t xml:space="preserve">fetal weights </w:t>
      </w:r>
      <w:r w:rsidR="0009009F" w:rsidRPr="004F32E7">
        <w:rPr>
          <w:rFonts w:asciiTheme="minorHAnsi" w:hAnsiTheme="minorHAnsi" w:cstheme="minorHAnsi"/>
          <w:sz w:val="22"/>
          <w:szCs w:val="22"/>
        </w:rPr>
        <w:fldChar w:fldCharType="begin" w:fldLock="1"/>
      </w:r>
      <w:r w:rsidR="0009009F" w:rsidRPr="004F32E7">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09009F" w:rsidRPr="004F32E7">
        <w:rPr>
          <w:rFonts w:asciiTheme="minorHAnsi" w:hAnsiTheme="minorHAnsi" w:cstheme="minorHAnsi"/>
          <w:noProof/>
          <w:sz w:val="22"/>
          <w:szCs w:val="22"/>
        </w:rPr>
        <w:t xml:space="preserve">(Hahn </w:t>
      </w:r>
      <w:r w:rsidR="0009009F" w:rsidRPr="004F32E7">
        <w:rPr>
          <w:rFonts w:asciiTheme="minorHAnsi" w:hAnsiTheme="minorHAnsi" w:cstheme="minorHAnsi"/>
          <w:i/>
          <w:noProof/>
          <w:sz w:val="22"/>
          <w:szCs w:val="22"/>
        </w:rPr>
        <w:t>et al.</w:t>
      </w:r>
      <w:r w:rsidR="0009009F" w:rsidRPr="004F32E7">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w:t>
      </w:r>
      <w:r w:rsidR="00817D79">
        <w:rPr>
          <w:rFonts w:asciiTheme="minorHAnsi" w:hAnsiTheme="minorHAnsi" w:cstheme="minorHAnsi"/>
          <w:sz w:val="22"/>
          <w:szCs w:val="22"/>
        </w:rPr>
        <w:t>swelling</w:t>
      </w:r>
      <w:r w:rsidR="00B6171C" w:rsidRPr="004F32E7">
        <w:rPr>
          <w:rFonts w:asciiTheme="minorHAnsi" w:hAnsiTheme="minorHAnsi" w:cstheme="minorHAnsi"/>
          <w:sz w:val="22"/>
          <w:szCs w:val="22"/>
        </w:rPr>
        <w:t xml:space="preserve">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r w:rsidR="00935D20">
        <w:rPr>
          <w:rFonts w:asciiTheme="minorHAnsi" w:hAnsiTheme="minorHAnsi" w:cstheme="minorHAnsi"/>
          <w:sz w:val="22"/>
          <w:szCs w:val="22"/>
        </w:rPr>
        <w:t xml:space="preserve"> Furthermore, mice given dexamethasone at E11-E16 had reduced </w:t>
      </w:r>
      <w:r w:rsidR="00E92D65">
        <w:rPr>
          <w:rFonts w:asciiTheme="minorHAnsi" w:hAnsiTheme="minorHAnsi" w:cstheme="minorHAnsi"/>
          <w:sz w:val="22"/>
          <w:szCs w:val="22"/>
        </w:rPr>
        <w:t xml:space="preserve">fetal and </w:t>
      </w:r>
      <w:r w:rsidR="00935D20">
        <w:rPr>
          <w:rFonts w:asciiTheme="minorHAnsi" w:hAnsiTheme="minorHAnsi" w:cstheme="minorHAnsi"/>
          <w:sz w:val="22"/>
          <w:szCs w:val="22"/>
        </w:rPr>
        <w:t>placental weights at E16</w:t>
      </w:r>
      <w:r w:rsidR="00E92D65">
        <w:rPr>
          <w:rFonts w:asciiTheme="minorHAnsi" w:hAnsiTheme="minorHAnsi" w:cstheme="minorHAnsi"/>
          <w:sz w:val="22"/>
          <w:szCs w:val="22"/>
        </w:rPr>
        <w:t>,</w:t>
      </w:r>
      <w:r w:rsidR="00935D20">
        <w:rPr>
          <w:rFonts w:asciiTheme="minorHAnsi" w:hAnsiTheme="minorHAnsi" w:cstheme="minorHAnsi"/>
          <w:sz w:val="22"/>
          <w:szCs w:val="22"/>
        </w:rPr>
        <w:t xml:space="preserve"> but the volume of the placental junctional and labyrinth zone was unchanged despite less fetal capillaries in the labyrinth zone </w:t>
      </w:r>
      <w:r w:rsidR="000A5FB7">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0A5FB7">
        <w:rPr>
          <w:rFonts w:asciiTheme="minorHAnsi" w:hAnsiTheme="minorHAnsi" w:cstheme="minorHAnsi"/>
          <w:sz w:val="22"/>
          <w:szCs w:val="22"/>
        </w:rPr>
        <w:fldChar w:fldCharType="separate"/>
      </w:r>
      <w:r w:rsidR="000A5FB7" w:rsidRPr="000A5FB7">
        <w:rPr>
          <w:rFonts w:asciiTheme="minorHAnsi" w:hAnsiTheme="minorHAnsi" w:cstheme="minorHAnsi"/>
          <w:noProof/>
          <w:sz w:val="22"/>
          <w:szCs w:val="22"/>
        </w:rPr>
        <w:t xml:space="preserve">(Vaughan </w:t>
      </w:r>
      <w:r w:rsidR="000A5FB7" w:rsidRPr="000A5FB7">
        <w:rPr>
          <w:rFonts w:asciiTheme="minorHAnsi" w:hAnsiTheme="minorHAnsi" w:cstheme="minorHAnsi"/>
          <w:i/>
          <w:noProof/>
          <w:sz w:val="22"/>
          <w:szCs w:val="22"/>
        </w:rPr>
        <w:t>et al.</w:t>
      </w:r>
      <w:r w:rsidR="000A5FB7" w:rsidRPr="000A5FB7">
        <w:rPr>
          <w:rFonts w:asciiTheme="minorHAnsi" w:hAnsiTheme="minorHAnsi" w:cstheme="minorHAnsi"/>
          <w:noProof/>
          <w:sz w:val="22"/>
          <w:szCs w:val="22"/>
        </w:rPr>
        <w:t>, 2012)</w:t>
      </w:r>
      <w:r w:rsidR="000A5FB7">
        <w:rPr>
          <w:rFonts w:asciiTheme="minorHAnsi" w:hAnsiTheme="minorHAnsi" w:cstheme="minorHAnsi"/>
          <w:sz w:val="22"/>
          <w:szCs w:val="22"/>
        </w:rPr>
        <w:fldChar w:fldCharType="end"/>
      </w:r>
      <w:r w:rsidR="000A5FB7">
        <w:rPr>
          <w:rFonts w:asciiTheme="minorHAnsi" w:hAnsiTheme="minorHAnsi" w:cstheme="minorHAnsi"/>
          <w:sz w:val="22"/>
          <w:szCs w:val="22"/>
        </w:rPr>
        <w:t xml:space="preserve">. </w:t>
      </w:r>
      <w:r w:rsidR="008C2535">
        <w:rPr>
          <w:rFonts w:asciiTheme="minorHAnsi" w:hAnsiTheme="minorHAnsi" w:cstheme="minorHAnsi"/>
          <w:sz w:val="22"/>
          <w:szCs w:val="22"/>
        </w:rPr>
        <w:t>On the contrary to the evident reduction in placental and fetal weights seen in some papers, m</w:t>
      </w:r>
      <w:r w:rsidR="00E92D65">
        <w:rPr>
          <w:rFonts w:asciiTheme="minorHAnsi" w:hAnsiTheme="minorHAnsi" w:cstheme="minorHAnsi"/>
          <w:sz w:val="22"/>
          <w:szCs w:val="22"/>
        </w:rPr>
        <w:t xml:space="preserve">ice treated with dexamethasone on E13.5 and E14.5 showed no effect on fetal weight at E15.5, E18.5, or at birth </w:t>
      </w:r>
      <w:r w:rsidR="008C2535">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E92D65">
        <w:rPr>
          <w:rFonts w:asciiTheme="minorHAnsi" w:hAnsiTheme="minorHAnsi" w:cstheme="minorHAnsi"/>
          <w:sz w:val="22"/>
          <w:szCs w:val="22"/>
        </w:rPr>
        <w:t xml:space="preserve">. There was </w:t>
      </w:r>
      <w:r w:rsidR="008C2535">
        <w:rPr>
          <w:rFonts w:asciiTheme="minorHAnsi" w:hAnsiTheme="minorHAnsi" w:cstheme="minorHAnsi"/>
          <w:sz w:val="22"/>
          <w:szCs w:val="22"/>
        </w:rPr>
        <w:t xml:space="preserve">also </w:t>
      </w:r>
      <w:r w:rsidR="00E92D65">
        <w:rPr>
          <w:rFonts w:asciiTheme="minorHAnsi" w:hAnsiTheme="minorHAnsi" w:cstheme="minorHAnsi"/>
          <w:sz w:val="22"/>
          <w:szCs w:val="22"/>
        </w:rPr>
        <w:t>no effect on placental weights at E15.5</w:t>
      </w:r>
      <w:r w:rsidR="008C2535">
        <w:rPr>
          <w:rFonts w:asciiTheme="minorHAnsi" w:hAnsiTheme="minorHAnsi" w:cstheme="minorHAnsi"/>
          <w:sz w:val="22"/>
          <w:szCs w:val="22"/>
        </w:rPr>
        <w:t xml:space="preserve">, E17.5 in male or female placentas, but at E18.5 female placentas had reduced weight but male placentas were not different </w:t>
      </w:r>
      <w:r w:rsidR="008C2535">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However, placental</w:t>
      </w:r>
      <w:r w:rsidR="00E92D65">
        <w:rPr>
          <w:rFonts w:asciiTheme="minorHAnsi" w:hAnsiTheme="minorHAnsi" w:cstheme="minorHAnsi"/>
          <w:sz w:val="22"/>
          <w:szCs w:val="22"/>
        </w:rPr>
        <w:t xml:space="preserve"> junctional </w:t>
      </w:r>
      <w:r w:rsidR="008C2535">
        <w:rPr>
          <w:rFonts w:asciiTheme="minorHAnsi" w:hAnsiTheme="minorHAnsi" w:cstheme="minorHAnsi"/>
          <w:sz w:val="22"/>
          <w:szCs w:val="22"/>
        </w:rPr>
        <w:t xml:space="preserve">and labyrinth </w:t>
      </w:r>
      <w:r w:rsidR="00E92D65">
        <w:rPr>
          <w:rFonts w:asciiTheme="minorHAnsi" w:hAnsiTheme="minorHAnsi" w:cstheme="minorHAnsi"/>
          <w:sz w:val="22"/>
          <w:szCs w:val="22"/>
        </w:rPr>
        <w:t>zone proportions</w:t>
      </w:r>
      <w:r w:rsidR="008C2535">
        <w:rPr>
          <w:rFonts w:asciiTheme="minorHAnsi" w:hAnsiTheme="minorHAnsi" w:cstheme="minorHAnsi"/>
          <w:sz w:val="22"/>
          <w:szCs w:val="22"/>
        </w:rPr>
        <w:t xml:space="preserve"> with respect to the total placental area was unchanged </w:t>
      </w:r>
      <w:r w:rsidR="008C2535">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xml:space="preserve">. </w:t>
      </w:r>
      <w:r w:rsidR="00E92D65">
        <w:rPr>
          <w:rFonts w:asciiTheme="minorHAnsi" w:hAnsiTheme="minorHAnsi" w:cstheme="minorHAnsi"/>
          <w:sz w:val="22"/>
          <w:szCs w:val="22"/>
        </w:rPr>
        <w:t xml:space="preserve"> </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4" w:name="_Toc16154709"/>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4"/>
    </w:p>
    <w:p w14:paraId="7D9F7D83" w14:textId="5A661709" w:rsidR="00761B15"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F0AF8">
        <w:rPr>
          <w:rFonts w:asciiTheme="minorHAnsi" w:hAnsiTheme="minorHAnsi" w:cstheme="minorHAnsi"/>
          <w:sz w:val="22"/>
          <w:szCs w:val="22"/>
        </w:rPr>
        <w:t xml:space="preserve">The findings below highlight the conflicting evidence </w:t>
      </w:r>
      <w:r w:rsidR="00DE711B">
        <w:rPr>
          <w:rFonts w:asciiTheme="minorHAnsi" w:hAnsiTheme="minorHAnsi" w:cstheme="minorHAnsi"/>
          <w:sz w:val="22"/>
          <w:szCs w:val="22"/>
        </w:rPr>
        <w:t xml:space="preserve">within species and between models </w:t>
      </w:r>
      <w:r w:rsidR="009F0AF8">
        <w:rPr>
          <w:rFonts w:asciiTheme="minorHAnsi" w:hAnsiTheme="minorHAnsi" w:cstheme="minorHAnsi"/>
          <w:sz w:val="22"/>
          <w:szCs w:val="22"/>
        </w:rPr>
        <w:t>regarding placental transporter expression, which emphasizes the need for further studies.</w:t>
      </w:r>
    </w:p>
    <w:p w14:paraId="46E18948" w14:textId="77777777" w:rsidR="00B57152" w:rsidRDefault="00B57152" w:rsidP="00D8113E">
      <w:pPr>
        <w:rPr>
          <w:rFonts w:asciiTheme="minorHAnsi" w:hAnsiTheme="minorHAnsi" w:cstheme="minorHAnsi"/>
          <w:sz w:val="22"/>
          <w:szCs w:val="22"/>
        </w:rPr>
      </w:pPr>
    </w:p>
    <w:p w14:paraId="462B2418" w14:textId="00149194" w:rsidR="00761B15" w:rsidRDefault="00761B15" w:rsidP="00761B15">
      <w:pPr>
        <w:pStyle w:val="Heading3"/>
        <w:rPr>
          <w:rFonts w:asciiTheme="minorHAnsi" w:hAnsiTheme="minorHAnsi"/>
        </w:rPr>
      </w:pPr>
      <w:bookmarkStart w:id="15" w:name="_Toc16154710"/>
      <w:r w:rsidRPr="00761B15">
        <w:rPr>
          <w:rFonts w:asciiTheme="minorHAnsi" w:hAnsiTheme="minorHAnsi"/>
        </w:rPr>
        <w:t>Glucose Transporters</w:t>
      </w:r>
      <w:bookmarkEnd w:id="15"/>
    </w:p>
    <w:p w14:paraId="4A7EB715" w14:textId="65877092" w:rsidR="00B57152" w:rsidRDefault="00761B15" w:rsidP="00D8113E">
      <w:pPr>
        <w:rPr>
          <w:rFonts w:asciiTheme="minorHAnsi" w:hAnsiTheme="minorHAnsi" w:cstheme="minorHAnsi"/>
          <w:sz w:val="22"/>
          <w:szCs w:val="22"/>
        </w:rPr>
      </w:pPr>
      <w:r>
        <w:rPr>
          <w:rFonts w:asciiTheme="minorHAnsi" w:hAnsiTheme="minorHAnsi" w:cstheme="minorHAnsi"/>
          <w:sz w:val="22"/>
          <w:szCs w:val="22"/>
        </w:rPr>
        <w:t xml:space="preserve">Rats exposed to triamcinolone (TA) at E16 had reduced mRNA and protein expression of GLUT1 </w:t>
      </w:r>
      <w:r w:rsidR="00B57152">
        <w:rPr>
          <w:rFonts w:asciiTheme="minorHAnsi" w:hAnsiTheme="minorHAnsi" w:cstheme="minorHAnsi"/>
          <w:sz w:val="22"/>
          <w:szCs w:val="22"/>
        </w:rPr>
        <w:t xml:space="preserve">and GLUT3. </w:t>
      </w:r>
      <w:r w:rsidR="00490786">
        <w:rPr>
          <w:rFonts w:asciiTheme="minorHAnsi" w:hAnsiTheme="minorHAnsi" w:cstheme="minorHAnsi"/>
          <w:sz w:val="22"/>
          <w:szCs w:val="22"/>
        </w:rPr>
        <w:t>Inversely, p</w:t>
      </w:r>
      <w:r w:rsidR="006B24DC">
        <w:rPr>
          <w:rFonts w:asciiTheme="minorHAnsi" w:hAnsiTheme="minorHAnsi" w:cstheme="minorHAnsi"/>
          <w:sz w:val="22"/>
          <w:szCs w:val="22"/>
        </w:rPr>
        <w:t xml:space="preserve">regnant rats exposed to 100 or 200 </w:t>
      </w:r>
      <w:proofErr w:type="spellStart"/>
      <w:r w:rsidR="006B24DC">
        <w:rPr>
          <w:rFonts w:asciiTheme="minorHAnsi" w:hAnsiTheme="minorHAnsi" w:cstheme="minorHAnsi"/>
          <w:sz w:val="22"/>
          <w:szCs w:val="22"/>
        </w:rPr>
        <w:t>ug</w:t>
      </w:r>
      <w:proofErr w:type="spellEnd"/>
      <w:r w:rsidR="006B24DC">
        <w:rPr>
          <w:rFonts w:asciiTheme="minorHAnsi" w:hAnsiTheme="minorHAnsi" w:cstheme="minorHAnsi"/>
          <w:sz w:val="22"/>
          <w:szCs w:val="22"/>
        </w:rPr>
        <w:t xml:space="preserve">/kg body weight/ day of dexamethasone starting at E15 showed increased placental GLUT1 protein expression by 1.6 and 1.9 fold, respectively at E21 indicating a dose-dependent effect </w:t>
      </w:r>
      <w:r w:rsidR="006B24DC">
        <w:rPr>
          <w:rFonts w:asciiTheme="minorHAnsi" w:hAnsiTheme="minorHAnsi" w:cstheme="minorHAnsi"/>
          <w:sz w:val="22"/>
          <w:szCs w:val="22"/>
        </w:rPr>
        <w:fldChar w:fldCharType="begin" w:fldLock="1"/>
      </w:r>
      <w:r w:rsidR="00FA49A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6B24DC">
        <w:rPr>
          <w:rFonts w:asciiTheme="minorHAnsi" w:hAnsiTheme="minorHAnsi" w:cstheme="minorHAnsi"/>
          <w:sz w:val="22"/>
          <w:szCs w:val="22"/>
        </w:rPr>
        <w:fldChar w:fldCharType="separate"/>
      </w:r>
      <w:r w:rsidR="006B24DC" w:rsidRPr="006B24DC">
        <w:rPr>
          <w:rFonts w:asciiTheme="minorHAnsi" w:hAnsiTheme="minorHAnsi" w:cstheme="minorHAnsi"/>
          <w:noProof/>
          <w:sz w:val="22"/>
          <w:szCs w:val="22"/>
        </w:rPr>
        <w:t>(Langdown &amp; Sugden, 2001)</w:t>
      </w:r>
      <w:r w:rsidR="006B24DC">
        <w:rPr>
          <w:rFonts w:asciiTheme="minorHAnsi" w:hAnsiTheme="minorHAnsi" w:cstheme="minorHAnsi"/>
          <w:sz w:val="22"/>
          <w:szCs w:val="22"/>
        </w:rPr>
        <w:fldChar w:fldCharType="end"/>
      </w:r>
      <w:r w:rsidR="006B24DC">
        <w:rPr>
          <w:rFonts w:asciiTheme="minorHAnsi" w:hAnsiTheme="minorHAnsi" w:cstheme="minorHAnsi"/>
          <w:sz w:val="22"/>
          <w:szCs w:val="22"/>
        </w:rPr>
        <w:t xml:space="preserve">. </w:t>
      </w:r>
    </w:p>
    <w:p w14:paraId="3F308B58" w14:textId="77777777" w:rsidR="009F0AF8" w:rsidRDefault="009F0AF8" w:rsidP="00D8113E">
      <w:pPr>
        <w:rPr>
          <w:rFonts w:asciiTheme="minorHAnsi" w:hAnsiTheme="minorHAnsi" w:cstheme="minorHAnsi"/>
          <w:sz w:val="22"/>
          <w:szCs w:val="22"/>
        </w:rPr>
      </w:pPr>
    </w:p>
    <w:p w14:paraId="72269108" w14:textId="498987A5" w:rsidR="009D6679" w:rsidRDefault="00761B15" w:rsidP="00D8113E">
      <w:pPr>
        <w:rPr>
          <w:rFonts w:asciiTheme="minorHAnsi" w:hAnsiTheme="minorHAnsi" w:cstheme="minorHAnsi"/>
          <w:sz w:val="22"/>
          <w:szCs w:val="22"/>
        </w:rPr>
      </w:pPr>
      <w:r>
        <w:rPr>
          <w:rFonts w:asciiTheme="minorHAnsi" w:hAnsiTheme="minorHAnsi" w:cstheme="minorHAnsi"/>
          <w:sz w:val="22"/>
          <w:szCs w:val="22"/>
        </w:rPr>
        <w:t>M</w:t>
      </w:r>
      <w:r w:rsidR="00D8113E" w:rsidRPr="004F32E7">
        <w:rPr>
          <w:rFonts w:asciiTheme="minorHAnsi" w:hAnsiTheme="minorHAnsi" w:cstheme="minorHAnsi"/>
          <w:sz w:val="22"/>
          <w:szCs w:val="22"/>
        </w:rPr>
        <w:t xml:space="preserve">ice exposed to corticosterone </w:t>
      </w:r>
      <w:r w:rsidR="00B57152">
        <w:rPr>
          <w:rFonts w:asciiTheme="minorHAnsi" w:hAnsiTheme="minorHAnsi" w:cstheme="minorHAnsi"/>
          <w:sz w:val="22"/>
          <w:szCs w:val="22"/>
        </w:rPr>
        <w:t xml:space="preserve">in their drinking water </w:t>
      </w:r>
      <w:r w:rsidR="00D8113E" w:rsidRPr="004F32E7">
        <w:rPr>
          <w:rFonts w:asciiTheme="minorHAnsi" w:hAnsiTheme="minorHAnsi" w:cstheme="minorHAnsi"/>
          <w:sz w:val="22"/>
          <w:szCs w:val="22"/>
        </w:rPr>
        <w:t>at E11-E16 had increased placental GLUT1 and GLUT</w:t>
      </w:r>
      <w:r w:rsidR="00B57152">
        <w:rPr>
          <w:rFonts w:asciiTheme="minorHAnsi" w:hAnsiTheme="minorHAnsi" w:cstheme="minorHAnsi"/>
          <w:sz w:val="22"/>
          <w:szCs w:val="22"/>
        </w:rPr>
        <w:t>3 gene</w:t>
      </w:r>
      <w:r w:rsidR="00D8113E" w:rsidRPr="004F32E7">
        <w:rPr>
          <w:rFonts w:asciiTheme="minorHAnsi" w:hAnsiTheme="minorHAnsi" w:cstheme="minorHAnsi"/>
          <w:sz w:val="22"/>
          <w:szCs w:val="22"/>
        </w:rPr>
        <w:t xml:space="preserve"> expression at E16, while mice exposed at E1</w:t>
      </w:r>
      <w:r w:rsidR="00B57152">
        <w:rPr>
          <w:rFonts w:asciiTheme="minorHAnsi" w:hAnsiTheme="minorHAnsi" w:cstheme="minorHAnsi"/>
          <w:sz w:val="22"/>
          <w:szCs w:val="22"/>
        </w:rPr>
        <w:t>4</w:t>
      </w:r>
      <w:r w:rsidR="00D8113E" w:rsidRPr="004F32E7">
        <w:rPr>
          <w:rFonts w:asciiTheme="minorHAnsi" w:hAnsiTheme="minorHAnsi" w:cstheme="minorHAnsi"/>
          <w:sz w:val="22"/>
          <w:szCs w:val="22"/>
        </w:rPr>
        <w:t xml:space="preserve">-E19 showed </w:t>
      </w:r>
      <w:r w:rsidR="00490786">
        <w:rPr>
          <w:rFonts w:asciiTheme="minorHAnsi" w:hAnsiTheme="minorHAnsi" w:cstheme="minorHAnsi"/>
          <w:sz w:val="22"/>
          <w:szCs w:val="22"/>
        </w:rPr>
        <w:t>unchanged</w:t>
      </w:r>
      <w:r w:rsidR="00B57152">
        <w:rPr>
          <w:rFonts w:asciiTheme="minorHAnsi" w:hAnsiTheme="minorHAnsi" w:cstheme="minorHAnsi"/>
          <w:sz w:val="22"/>
          <w:szCs w:val="22"/>
        </w:rPr>
        <w:t xml:space="preserve"> expression </w:t>
      </w:r>
      <w:r w:rsidR="00D8113E" w:rsidRPr="004F32E7">
        <w:rPr>
          <w:rFonts w:asciiTheme="minorHAnsi" w:hAnsiTheme="minorHAnsi" w:cstheme="minorHAnsi"/>
          <w:sz w:val="22"/>
          <w:szCs w:val="22"/>
        </w:rPr>
        <w:fldChar w:fldCharType="begin" w:fldLock="1"/>
      </w:r>
      <w:r w:rsidR="00D8113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D8113E" w:rsidRPr="004F32E7">
        <w:rPr>
          <w:rFonts w:asciiTheme="minorHAnsi" w:hAnsiTheme="minorHAnsi" w:cstheme="minorHAnsi"/>
          <w:sz w:val="22"/>
          <w:szCs w:val="22"/>
        </w:rPr>
        <w:fldChar w:fldCharType="separate"/>
      </w:r>
      <w:r w:rsidR="00D8113E" w:rsidRPr="004F32E7">
        <w:rPr>
          <w:rFonts w:asciiTheme="minorHAnsi" w:hAnsiTheme="minorHAnsi" w:cstheme="minorHAnsi"/>
          <w:noProof/>
          <w:sz w:val="22"/>
          <w:szCs w:val="22"/>
        </w:rPr>
        <w:t xml:space="preserve">(Vaughan </w:t>
      </w:r>
      <w:r w:rsidR="00D8113E" w:rsidRPr="004F32E7">
        <w:rPr>
          <w:rFonts w:asciiTheme="minorHAnsi" w:hAnsiTheme="minorHAnsi" w:cstheme="minorHAnsi"/>
          <w:i/>
          <w:noProof/>
          <w:sz w:val="22"/>
          <w:szCs w:val="22"/>
        </w:rPr>
        <w:t>et al.</w:t>
      </w:r>
      <w:r w:rsidR="00D8113E" w:rsidRPr="004F32E7">
        <w:rPr>
          <w:rFonts w:asciiTheme="minorHAnsi" w:hAnsiTheme="minorHAnsi" w:cstheme="minorHAnsi"/>
          <w:noProof/>
          <w:sz w:val="22"/>
          <w:szCs w:val="22"/>
        </w:rPr>
        <w:t>, 2015)</w:t>
      </w:r>
      <w:r w:rsidR="00D8113E" w:rsidRPr="004F32E7">
        <w:rPr>
          <w:rFonts w:asciiTheme="minorHAnsi" w:hAnsiTheme="minorHAnsi" w:cstheme="minorHAnsi"/>
          <w:sz w:val="22"/>
          <w:szCs w:val="22"/>
        </w:rPr>
        <w:fldChar w:fldCharType="end"/>
      </w:r>
      <w:r w:rsidR="00D8113E" w:rsidRPr="004F32E7">
        <w:rPr>
          <w:rFonts w:asciiTheme="minorHAnsi" w:hAnsiTheme="minorHAnsi" w:cstheme="minorHAnsi"/>
          <w:sz w:val="22"/>
          <w:szCs w:val="22"/>
        </w:rPr>
        <w:t xml:space="preserve">. </w:t>
      </w:r>
      <w:r w:rsidR="009D6679">
        <w:rPr>
          <w:rFonts w:asciiTheme="minorHAnsi" w:hAnsiTheme="minorHAnsi" w:cstheme="minorHAnsi"/>
          <w:sz w:val="22"/>
          <w:szCs w:val="22"/>
        </w:rPr>
        <w:t>Unlike</w:t>
      </w:r>
      <w:r w:rsidR="009F77C3">
        <w:rPr>
          <w:rFonts w:asciiTheme="minorHAnsi" w:hAnsiTheme="minorHAnsi" w:cstheme="minorHAnsi"/>
          <w:sz w:val="22"/>
          <w:szCs w:val="22"/>
        </w:rPr>
        <w:t xml:space="preserve"> the transporter expression at both timepoints, transplacental clearance of radiolabeled glucose was unchanged at E16 after the exposure from E11-E16, but clearance was reduced by 33% at E19 after exposure from E14-E19 </w:t>
      </w:r>
      <w:r w:rsidR="00495BF0">
        <w:rPr>
          <w:rFonts w:asciiTheme="minorHAnsi" w:hAnsiTheme="minorHAnsi" w:cstheme="minorHAnsi"/>
          <w:sz w:val="22"/>
          <w:szCs w:val="22"/>
        </w:rPr>
        <w:fldChar w:fldCharType="begin" w:fldLock="1"/>
      </w:r>
      <w:r w:rsidR="00495BF0">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 xml:space="preserve">. This suggests that other glucose transporters may be involved in placental glucose uptake </w:t>
      </w:r>
      <w:r w:rsidR="00495BF0">
        <w:rPr>
          <w:rFonts w:asciiTheme="minorHAnsi" w:hAnsiTheme="minorHAnsi" w:cstheme="minorHAnsi"/>
          <w:sz w:val="22"/>
          <w:szCs w:val="22"/>
        </w:rPr>
        <w:fldChar w:fldCharType="begin" w:fldLock="1"/>
      </w:r>
      <w:r w:rsidR="00D04463">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w:t>
      </w:r>
      <w:r w:rsidR="009D6679" w:rsidRPr="009D6679">
        <w:rPr>
          <w:rFonts w:asciiTheme="minorHAnsi" w:hAnsiTheme="minorHAnsi" w:cstheme="minorHAnsi"/>
          <w:sz w:val="22"/>
          <w:szCs w:val="22"/>
        </w:rPr>
        <w:t xml:space="preserve"> </w:t>
      </w:r>
      <w:r w:rsidR="00527AE3">
        <w:rPr>
          <w:rFonts w:asciiTheme="minorHAnsi" w:hAnsiTheme="minorHAnsi" w:cstheme="minorHAnsi"/>
          <w:sz w:val="22"/>
          <w:szCs w:val="22"/>
        </w:rPr>
        <w:t xml:space="preserve">Opposite results show that mice </w:t>
      </w:r>
      <w:r w:rsidR="009D6679">
        <w:rPr>
          <w:rFonts w:asciiTheme="minorHAnsi" w:hAnsiTheme="minorHAnsi" w:cstheme="minorHAnsi"/>
          <w:sz w:val="22"/>
          <w:szCs w:val="22"/>
        </w:rPr>
        <w:t xml:space="preserve">treated with dexamethasone for 60 hours </w:t>
      </w:r>
      <w:r w:rsidR="00527AE3">
        <w:rPr>
          <w:rFonts w:asciiTheme="minorHAnsi" w:hAnsiTheme="minorHAnsi" w:cstheme="minorHAnsi"/>
          <w:sz w:val="22"/>
          <w:szCs w:val="22"/>
        </w:rPr>
        <w:t xml:space="preserve">via a minipump starting </w:t>
      </w:r>
      <w:r w:rsidR="009D6679">
        <w:rPr>
          <w:rFonts w:asciiTheme="minorHAnsi" w:hAnsiTheme="minorHAnsi" w:cstheme="minorHAnsi"/>
          <w:sz w:val="22"/>
          <w:szCs w:val="22"/>
        </w:rPr>
        <w:t>at E12.5 showed unaltered gene expression of GLUT1</w:t>
      </w:r>
      <w:r w:rsidR="00527AE3">
        <w:rPr>
          <w:rFonts w:asciiTheme="minorHAnsi" w:hAnsiTheme="minorHAnsi" w:cstheme="minorHAnsi"/>
          <w:sz w:val="22"/>
          <w:szCs w:val="22"/>
        </w:rPr>
        <w:t xml:space="preserve"> and</w:t>
      </w:r>
      <w:r w:rsidR="009D6679">
        <w:rPr>
          <w:rFonts w:asciiTheme="minorHAnsi" w:hAnsiTheme="minorHAnsi" w:cstheme="minorHAnsi"/>
          <w:sz w:val="22"/>
          <w:szCs w:val="22"/>
        </w:rPr>
        <w:t xml:space="preserve"> GLUT3</w:t>
      </w:r>
      <w:r w:rsidR="00527AE3">
        <w:rPr>
          <w:rFonts w:asciiTheme="minorHAnsi" w:hAnsiTheme="minorHAnsi" w:cstheme="minorHAnsi"/>
          <w:sz w:val="22"/>
          <w:szCs w:val="22"/>
        </w:rPr>
        <w:t xml:space="preserve"> </w:t>
      </w:r>
      <w:r w:rsidR="009D6679">
        <w:rPr>
          <w:rFonts w:asciiTheme="minorHAnsi" w:hAnsiTheme="minorHAnsi" w:cstheme="minorHAnsi"/>
          <w:sz w:val="22"/>
          <w:szCs w:val="22"/>
        </w:rPr>
        <w:t xml:space="preserve">at E14.5 and at E17.5 </w:t>
      </w:r>
      <w:r w:rsidR="009D6679">
        <w:rPr>
          <w:rFonts w:asciiTheme="minorHAnsi" w:hAnsiTheme="minorHAnsi" w:cstheme="minorHAnsi"/>
          <w:sz w:val="22"/>
          <w:szCs w:val="22"/>
        </w:rPr>
        <w:fldChar w:fldCharType="begin" w:fldLock="1"/>
      </w:r>
      <w:r w:rsidR="009D6679">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9D6679">
        <w:rPr>
          <w:rFonts w:asciiTheme="minorHAnsi" w:hAnsiTheme="minorHAnsi" w:cstheme="minorHAnsi"/>
          <w:sz w:val="22"/>
          <w:szCs w:val="22"/>
        </w:rPr>
        <w:fldChar w:fldCharType="separate"/>
      </w:r>
      <w:r w:rsidR="009D6679" w:rsidRPr="00D04463">
        <w:rPr>
          <w:rFonts w:asciiTheme="minorHAnsi" w:hAnsiTheme="minorHAnsi" w:cstheme="minorHAnsi"/>
          <w:noProof/>
          <w:sz w:val="22"/>
          <w:szCs w:val="22"/>
        </w:rPr>
        <w:t xml:space="preserve">(Cuffe </w:t>
      </w:r>
      <w:r w:rsidR="009D6679" w:rsidRPr="00D04463">
        <w:rPr>
          <w:rFonts w:asciiTheme="minorHAnsi" w:hAnsiTheme="minorHAnsi" w:cstheme="minorHAnsi"/>
          <w:i/>
          <w:noProof/>
          <w:sz w:val="22"/>
          <w:szCs w:val="22"/>
        </w:rPr>
        <w:t>et al.</w:t>
      </w:r>
      <w:r w:rsidR="009D6679" w:rsidRPr="00D04463">
        <w:rPr>
          <w:rFonts w:asciiTheme="minorHAnsi" w:hAnsiTheme="minorHAnsi" w:cstheme="minorHAnsi"/>
          <w:noProof/>
          <w:sz w:val="22"/>
          <w:szCs w:val="22"/>
        </w:rPr>
        <w:t>, 2011)</w:t>
      </w:r>
      <w:r w:rsidR="009D6679">
        <w:rPr>
          <w:rFonts w:asciiTheme="minorHAnsi" w:hAnsiTheme="minorHAnsi" w:cstheme="minorHAnsi"/>
          <w:sz w:val="22"/>
          <w:szCs w:val="22"/>
        </w:rPr>
        <w:fldChar w:fldCharType="end"/>
      </w:r>
      <w:r w:rsidR="009D6679">
        <w:rPr>
          <w:rFonts w:asciiTheme="minorHAnsi" w:hAnsiTheme="minorHAnsi" w:cstheme="minorHAnsi"/>
          <w:sz w:val="22"/>
          <w:szCs w:val="22"/>
        </w:rPr>
        <w:t>.</w:t>
      </w:r>
    </w:p>
    <w:p w14:paraId="7751DA49" w14:textId="77777777" w:rsidR="009F0AF8" w:rsidRDefault="009F0AF8" w:rsidP="00D8113E">
      <w:pPr>
        <w:rPr>
          <w:rFonts w:asciiTheme="minorHAnsi" w:hAnsiTheme="minorHAnsi" w:cstheme="minorHAnsi"/>
          <w:sz w:val="22"/>
          <w:szCs w:val="22"/>
        </w:rPr>
      </w:pPr>
    </w:p>
    <w:p w14:paraId="3B73F33D" w14:textId="75EA5AFC" w:rsidR="00B57152" w:rsidRDefault="009D6679" w:rsidP="00D8113E">
      <w:pPr>
        <w:rPr>
          <w:rFonts w:asciiTheme="minorHAnsi" w:hAnsiTheme="minorHAnsi" w:cstheme="minorHAnsi"/>
          <w:sz w:val="22"/>
          <w:szCs w:val="22"/>
        </w:rPr>
      </w:pPr>
      <w:r>
        <w:rPr>
          <w:rFonts w:asciiTheme="minorHAnsi" w:hAnsiTheme="minorHAnsi" w:cstheme="minorHAnsi"/>
          <w:sz w:val="22"/>
          <w:szCs w:val="22"/>
        </w:rPr>
        <w:t xml:space="preserve">Human placental extracts from term deliveries further showed reductions in GLUT1 mRNA and protein expression after TA treatment along with reduced protein expression of GLUT3 but unaltered GLUT3 mRNA expression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Pr>
          <w:rFonts w:asciiTheme="minorHAnsi" w:hAnsiTheme="minorHAnsi" w:cstheme="minorHAnsi"/>
          <w:sz w:val="22"/>
          <w:szCs w:val="22"/>
        </w:rPr>
        <w:fldChar w:fldCharType="separate"/>
      </w:r>
      <w:r w:rsidRPr="004B77A7">
        <w:rPr>
          <w:rFonts w:asciiTheme="minorHAnsi" w:hAnsiTheme="minorHAnsi" w:cstheme="minorHAnsi"/>
          <w:noProof/>
          <w:sz w:val="22"/>
          <w:szCs w:val="22"/>
        </w:rPr>
        <w:t xml:space="preserve">(Hahn </w:t>
      </w:r>
      <w:r w:rsidRPr="004B77A7">
        <w:rPr>
          <w:rFonts w:asciiTheme="minorHAnsi" w:hAnsiTheme="minorHAnsi" w:cstheme="minorHAnsi"/>
          <w:i/>
          <w:noProof/>
          <w:sz w:val="22"/>
          <w:szCs w:val="22"/>
        </w:rPr>
        <w:t>et al.</w:t>
      </w:r>
      <w:r w:rsidRPr="004B77A7">
        <w:rPr>
          <w:rFonts w:asciiTheme="minorHAnsi" w:hAnsiTheme="minorHAnsi" w:cstheme="minorHAnsi"/>
          <w:noProof/>
          <w:sz w:val="22"/>
          <w:szCs w:val="22"/>
        </w:rPr>
        <w:t>, 1999)</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5A62AD">
        <w:rPr>
          <w:rFonts w:asciiTheme="minorHAnsi" w:hAnsiTheme="minorHAnsi" w:cstheme="minorHAnsi"/>
          <w:sz w:val="22"/>
          <w:szCs w:val="22"/>
        </w:rPr>
        <w:t>Another study showed that h</w:t>
      </w:r>
      <w:r w:rsidR="00826EA5">
        <w:rPr>
          <w:rFonts w:asciiTheme="minorHAnsi" w:hAnsiTheme="minorHAnsi" w:cstheme="minorHAnsi"/>
          <w:sz w:val="22"/>
          <w:szCs w:val="22"/>
        </w:rPr>
        <w:t xml:space="preserve">uman placental extracts from term deliveries </w:t>
      </w:r>
      <w:r>
        <w:rPr>
          <w:rFonts w:asciiTheme="minorHAnsi" w:hAnsiTheme="minorHAnsi" w:cstheme="minorHAnsi"/>
          <w:sz w:val="22"/>
          <w:szCs w:val="22"/>
        </w:rPr>
        <w:t>h</w:t>
      </w:r>
      <w:r w:rsidR="00826EA5">
        <w:rPr>
          <w:rFonts w:asciiTheme="minorHAnsi" w:hAnsiTheme="minorHAnsi" w:cstheme="minorHAnsi"/>
          <w:sz w:val="22"/>
          <w:szCs w:val="22"/>
        </w:rPr>
        <w:t>ad unaltered GLUT1</w:t>
      </w:r>
      <w:r w:rsidR="005E6FCA">
        <w:rPr>
          <w:rFonts w:asciiTheme="minorHAnsi" w:hAnsiTheme="minorHAnsi" w:cstheme="minorHAnsi"/>
          <w:sz w:val="22"/>
          <w:szCs w:val="22"/>
        </w:rPr>
        <w:t xml:space="preserve"> </w:t>
      </w:r>
      <w:r w:rsidR="00826EA5">
        <w:rPr>
          <w:rFonts w:asciiTheme="minorHAnsi" w:hAnsiTheme="minorHAnsi" w:cstheme="minorHAnsi"/>
          <w:sz w:val="22"/>
          <w:szCs w:val="22"/>
        </w:rPr>
        <w:t xml:space="preserve">mRNA expression but increased </w:t>
      </w:r>
      <w:r w:rsidR="005E6FCA">
        <w:rPr>
          <w:rFonts w:asciiTheme="minorHAnsi" w:hAnsiTheme="minorHAnsi" w:cstheme="minorHAnsi"/>
          <w:sz w:val="22"/>
          <w:szCs w:val="22"/>
        </w:rPr>
        <w:t xml:space="preserve">GLUT1 </w:t>
      </w:r>
      <w:r w:rsidR="00826EA5">
        <w:rPr>
          <w:rFonts w:asciiTheme="minorHAnsi" w:hAnsiTheme="minorHAnsi" w:cstheme="minorHAnsi"/>
          <w:sz w:val="22"/>
          <w:szCs w:val="22"/>
        </w:rPr>
        <w:t xml:space="preserve">protein expression when treated </w:t>
      </w:r>
      <w:r w:rsidR="001331F4">
        <w:rPr>
          <w:rFonts w:asciiTheme="minorHAnsi" w:hAnsiTheme="minorHAnsi" w:cstheme="minorHAnsi"/>
          <w:sz w:val="22"/>
          <w:szCs w:val="22"/>
        </w:rPr>
        <w:t>w</w:t>
      </w:r>
      <w:r w:rsidR="00826EA5">
        <w:rPr>
          <w:rFonts w:asciiTheme="minorHAnsi" w:hAnsiTheme="minorHAnsi" w:cstheme="minorHAnsi"/>
          <w:sz w:val="22"/>
          <w:szCs w:val="22"/>
        </w:rPr>
        <w:t>ith 1, 2, and 20 mg</w:t>
      </w:r>
      <w:r w:rsidR="001331F4">
        <w:rPr>
          <w:rFonts w:asciiTheme="minorHAnsi" w:hAnsiTheme="minorHAnsi" w:cstheme="minorHAnsi"/>
          <w:sz w:val="22"/>
          <w:szCs w:val="22"/>
        </w:rPr>
        <w:t>/</w:t>
      </w:r>
      <w:r w:rsidR="00826EA5">
        <w:rPr>
          <w:rFonts w:asciiTheme="minorHAnsi" w:hAnsiTheme="minorHAnsi" w:cstheme="minorHAnsi"/>
          <w:sz w:val="22"/>
          <w:szCs w:val="22"/>
        </w:rPr>
        <w:t xml:space="preserve">ml of hydrocortisone </w:t>
      </w:r>
      <w:r w:rsidR="001331F4">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1331F4">
        <w:rPr>
          <w:rFonts w:asciiTheme="minorHAnsi" w:hAnsiTheme="minorHAnsi" w:cstheme="minorHAnsi"/>
          <w:sz w:val="22"/>
          <w:szCs w:val="22"/>
        </w:rPr>
        <w:fldChar w:fldCharType="separate"/>
      </w:r>
      <w:r w:rsidR="001331F4" w:rsidRPr="001331F4">
        <w:rPr>
          <w:rFonts w:asciiTheme="minorHAnsi" w:hAnsiTheme="minorHAnsi" w:cstheme="minorHAnsi"/>
          <w:noProof/>
          <w:sz w:val="22"/>
          <w:szCs w:val="22"/>
        </w:rPr>
        <w:t xml:space="preserve">(Mateos </w:t>
      </w:r>
      <w:r w:rsidR="001331F4" w:rsidRPr="001331F4">
        <w:rPr>
          <w:rFonts w:asciiTheme="minorHAnsi" w:hAnsiTheme="minorHAnsi" w:cstheme="minorHAnsi"/>
          <w:i/>
          <w:noProof/>
          <w:sz w:val="22"/>
          <w:szCs w:val="22"/>
        </w:rPr>
        <w:t>et al.</w:t>
      </w:r>
      <w:r w:rsidR="001331F4" w:rsidRPr="001331F4">
        <w:rPr>
          <w:rFonts w:asciiTheme="minorHAnsi" w:hAnsiTheme="minorHAnsi" w:cstheme="minorHAnsi"/>
          <w:noProof/>
          <w:sz w:val="22"/>
          <w:szCs w:val="22"/>
        </w:rPr>
        <w:t>, 2018)</w:t>
      </w:r>
      <w:r w:rsidR="001331F4">
        <w:rPr>
          <w:rFonts w:asciiTheme="minorHAnsi" w:hAnsiTheme="minorHAnsi" w:cstheme="minorHAnsi"/>
          <w:sz w:val="22"/>
          <w:szCs w:val="22"/>
        </w:rPr>
        <w:fldChar w:fldCharType="end"/>
      </w:r>
      <w:r w:rsidR="001331F4">
        <w:rPr>
          <w:rFonts w:asciiTheme="minorHAnsi" w:hAnsiTheme="minorHAnsi" w:cstheme="minorHAnsi"/>
          <w:sz w:val="22"/>
          <w:szCs w:val="22"/>
        </w:rPr>
        <w:t>.</w:t>
      </w:r>
      <w:r w:rsidR="005E6FCA">
        <w:rPr>
          <w:rFonts w:asciiTheme="minorHAnsi" w:hAnsiTheme="minorHAnsi" w:cstheme="minorHAnsi"/>
          <w:sz w:val="22"/>
          <w:szCs w:val="22"/>
        </w:rPr>
        <w:t xml:space="preserve"> </w:t>
      </w:r>
      <w:r w:rsidR="00762C07">
        <w:rPr>
          <w:rFonts w:asciiTheme="minorHAnsi" w:hAnsiTheme="minorHAnsi" w:cstheme="minorHAnsi"/>
          <w:sz w:val="22"/>
          <w:szCs w:val="22"/>
        </w:rPr>
        <w:t xml:space="preserve">GLUT3 </w:t>
      </w:r>
      <w:r w:rsidR="005E6FCA">
        <w:rPr>
          <w:rFonts w:asciiTheme="minorHAnsi" w:hAnsiTheme="minorHAnsi" w:cstheme="minorHAnsi"/>
          <w:sz w:val="22"/>
          <w:szCs w:val="22"/>
        </w:rPr>
        <w:t xml:space="preserve">mRNA expression was increased when placental explants were treated with 2mg/ml hydrocortisone only </w:t>
      </w:r>
      <w:r w:rsidR="005E6FCA">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5E6FCA">
        <w:rPr>
          <w:rFonts w:asciiTheme="minorHAnsi" w:hAnsiTheme="minorHAnsi" w:cstheme="minorHAnsi"/>
          <w:sz w:val="22"/>
          <w:szCs w:val="22"/>
        </w:rPr>
        <w:fldChar w:fldCharType="separate"/>
      </w:r>
      <w:r w:rsidR="005E6FCA" w:rsidRPr="001331F4">
        <w:rPr>
          <w:rFonts w:asciiTheme="minorHAnsi" w:hAnsiTheme="minorHAnsi" w:cstheme="minorHAnsi"/>
          <w:noProof/>
          <w:sz w:val="22"/>
          <w:szCs w:val="22"/>
        </w:rPr>
        <w:t xml:space="preserve">(Mateos </w:t>
      </w:r>
      <w:r w:rsidR="005E6FCA" w:rsidRPr="001331F4">
        <w:rPr>
          <w:rFonts w:asciiTheme="minorHAnsi" w:hAnsiTheme="minorHAnsi" w:cstheme="minorHAnsi"/>
          <w:i/>
          <w:noProof/>
          <w:sz w:val="22"/>
          <w:szCs w:val="22"/>
        </w:rPr>
        <w:t>et al.</w:t>
      </w:r>
      <w:r w:rsidR="005E6FCA" w:rsidRPr="001331F4">
        <w:rPr>
          <w:rFonts w:asciiTheme="minorHAnsi" w:hAnsiTheme="minorHAnsi" w:cstheme="minorHAnsi"/>
          <w:noProof/>
          <w:sz w:val="22"/>
          <w:szCs w:val="22"/>
        </w:rPr>
        <w:t>, 2018)</w:t>
      </w:r>
      <w:r w:rsidR="005E6FCA">
        <w:rPr>
          <w:rFonts w:asciiTheme="minorHAnsi" w:hAnsiTheme="minorHAnsi" w:cstheme="minorHAnsi"/>
          <w:sz w:val="22"/>
          <w:szCs w:val="22"/>
        </w:rPr>
        <w:fldChar w:fldCharType="end"/>
      </w:r>
      <w:r w:rsidR="005E6FCA">
        <w:rPr>
          <w:rFonts w:asciiTheme="minorHAnsi" w:hAnsiTheme="minorHAnsi" w:cstheme="minorHAnsi"/>
          <w:sz w:val="22"/>
          <w:szCs w:val="22"/>
        </w:rPr>
        <w:t>.</w:t>
      </w:r>
      <w:r w:rsidR="00E859AB">
        <w:rPr>
          <w:rFonts w:asciiTheme="minorHAnsi" w:hAnsiTheme="minorHAnsi" w:cstheme="minorHAnsi"/>
          <w:sz w:val="22"/>
          <w:szCs w:val="22"/>
        </w:rPr>
        <w:t xml:space="preserve"> Despite the increased GLUT3 mRNA expression at 2mg/ml and the increased GLUT1 protein expression at all doses of hydrocortisone, placental uptake of radiolabeled glucose was decreased by 30-40% when explants were treated with 2 and 20 mg/ml hydrocortisone </w:t>
      </w:r>
      <w:r w:rsidR="00E859AB">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E859AB">
        <w:rPr>
          <w:rFonts w:asciiTheme="minorHAnsi" w:hAnsiTheme="minorHAnsi" w:cstheme="minorHAnsi"/>
          <w:sz w:val="22"/>
          <w:szCs w:val="22"/>
        </w:rPr>
        <w:fldChar w:fldCharType="separate"/>
      </w:r>
      <w:r w:rsidR="00E859AB" w:rsidRPr="001331F4">
        <w:rPr>
          <w:rFonts w:asciiTheme="minorHAnsi" w:hAnsiTheme="minorHAnsi" w:cstheme="minorHAnsi"/>
          <w:noProof/>
          <w:sz w:val="22"/>
          <w:szCs w:val="22"/>
        </w:rPr>
        <w:t xml:space="preserve">(Mateos </w:t>
      </w:r>
      <w:r w:rsidR="00E859AB" w:rsidRPr="001331F4">
        <w:rPr>
          <w:rFonts w:asciiTheme="minorHAnsi" w:hAnsiTheme="minorHAnsi" w:cstheme="minorHAnsi"/>
          <w:i/>
          <w:noProof/>
          <w:sz w:val="22"/>
          <w:szCs w:val="22"/>
        </w:rPr>
        <w:t>et al.</w:t>
      </w:r>
      <w:r w:rsidR="00E859AB" w:rsidRPr="001331F4">
        <w:rPr>
          <w:rFonts w:asciiTheme="minorHAnsi" w:hAnsiTheme="minorHAnsi" w:cstheme="minorHAnsi"/>
          <w:noProof/>
          <w:sz w:val="22"/>
          <w:szCs w:val="22"/>
        </w:rPr>
        <w:t>, 2018)</w:t>
      </w:r>
      <w:r w:rsidR="00E859AB">
        <w:rPr>
          <w:rFonts w:asciiTheme="minorHAnsi" w:hAnsiTheme="minorHAnsi" w:cstheme="minorHAnsi"/>
          <w:sz w:val="22"/>
          <w:szCs w:val="22"/>
        </w:rPr>
        <w:fldChar w:fldCharType="end"/>
      </w:r>
      <w:r w:rsidR="00E859AB">
        <w:rPr>
          <w:rFonts w:asciiTheme="minorHAnsi" w:hAnsiTheme="minorHAnsi" w:cstheme="minorHAnsi"/>
          <w:sz w:val="22"/>
          <w:szCs w:val="22"/>
        </w:rPr>
        <w:t>.</w:t>
      </w:r>
      <w:r w:rsidR="00F1137D">
        <w:rPr>
          <w:rFonts w:asciiTheme="minorHAnsi" w:hAnsiTheme="minorHAnsi" w:cstheme="minorHAnsi"/>
          <w:sz w:val="22"/>
          <w:szCs w:val="22"/>
        </w:rPr>
        <w:t xml:space="preserve"> </w:t>
      </w:r>
    </w:p>
    <w:p w14:paraId="4C54157B" w14:textId="5D1F364B" w:rsidR="00B57152" w:rsidRDefault="00B57152" w:rsidP="00D8113E">
      <w:pPr>
        <w:rPr>
          <w:rFonts w:asciiTheme="minorHAnsi" w:hAnsiTheme="minorHAnsi" w:cstheme="minorHAnsi"/>
          <w:sz w:val="22"/>
          <w:szCs w:val="22"/>
        </w:rPr>
      </w:pPr>
    </w:p>
    <w:p w14:paraId="1172D409" w14:textId="03BAED09" w:rsidR="005A62AD" w:rsidRPr="00C453B5" w:rsidRDefault="005A62AD" w:rsidP="00C453B5">
      <w:pPr>
        <w:pStyle w:val="Heading3"/>
        <w:rPr>
          <w:rFonts w:asciiTheme="minorHAnsi" w:hAnsiTheme="minorHAnsi"/>
        </w:rPr>
      </w:pPr>
      <w:bookmarkStart w:id="16" w:name="_Toc16154711"/>
      <w:r w:rsidRPr="00C453B5">
        <w:rPr>
          <w:rFonts w:asciiTheme="minorHAnsi" w:hAnsiTheme="minorHAnsi"/>
        </w:rPr>
        <w:lastRenderedPageBreak/>
        <w:t xml:space="preserve">System </w:t>
      </w:r>
      <w:proofErr w:type="spellStart"/>
      <w:r w:rsidRPr="00C453B5">
        <w:rPr>
          <w:rFonts w:asciiTheme="minorHAnsi" w:hAnsiTheme="minorHAnsi"/>
        </w:rPr>
        <w:t>A</w:t>
      </w:r>
      <w:proofErr w:type="spellEnd"/>
      <w:r w:rsidRPr="00C453B5">
        <w:rPr>
          <w:rFonts w:asciiTheme="minorHAnsi" w:hAnsiTheme="minorHAnsi"/>
        </w:rPr>
        <w:t xml:space="preserve"> Amino Acid Tra</w:t>
      </w:r>
      <w:r w:rsidR="00C453B5" w:rsidRPr="00C453B5">
        <w:rPr>
          <w:rFonts w:asciiTheme="minorHAnsi" w:hAnsiTheme="minorHAnsi"/>
        </w:rPr>
        <w:t>ns</w:t>
      </w:r>
      <w:r w:rsidRPr="00C453B5">
        <w:rPr>
          <w:rFonts w:asciiTheme="minorHAnsi" w:hAnsiTheme="minorHAnsi"/>
        </w:rPr>
        <w:t>porters</w:t>
      </w:r>
      <w:bookmarkEnd w:id="16"/>
      <w:r w:rsidRPr="00C453B5">
        <w:rPr>
          <w:rFonts w:asciiTheme="minorHAnsi" w:hAnsiTheme="minorHAnsi"/>
        </w:rPr>
        <w:t xml:space="preserve"> </w:t>
      </w:r>
    </w:p>
    <w:p w14:paraId="1A62A9CE" w14:textId="36D38616" w:rsidR="00C75649" w:rsidRDefault="00461074" w:rsidP="00D8113E">
      <w:pPr>
        <w:rPr>
          <w:rFonts w:asciiTheme="minorHAnsi" w:hAnsiTheme="minorHAnsi" w:cstheme="minorHAnsi"/>
          <w:sz w:val="22"/>
          <w:szCs w:val="22"/>
        </w:rPr>
      </w:pPr>
      <w:r>
        <w:rPr>
          <w:rFonts w:asciiTheme="minorHAnsi" w:hAnsiTheme="minorHAnsi" w:cstheme="minorHAnsi"/>
          <w:sz w:val="22"/>
          <w:szCs w:val="22"/>
        </w:rPr>
        <w:t>System A</w:t>
      </w:r>
      <w:r w:rsidR="00417971">
        <w:rPr>
          <w:rFonts w:asciiTheme="minorHAnsi" w:hAnsiTheme="minorHAnsi" w:cstheme="minorHAnsi"/>
          <w:sz w:val="22"/>
          <w:szCs w:val="22"/>
        </w:rPr>
        <w:t xml:space="preserve"> is sodium-dependent and allows transport of</w:t>
      </w:r>
      <w:r>
        <w:rPr>
          <w:rFonts w:asciiTheme="minorHAnsi" w:hAnsiTheme="minorHAnsi" w:cstheme="minorHAnsi"/>
          <w:sz w:val="22"/>
          <w:szCs w:val="22"/>
        </w:rPr>
        <w:t xml:space="preserve"> small non-branched amino acids like alanine and glycine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60% of amino acid transfer is sodium-dependent indicating that the majority of placental amino acid transport relies on system </w:t>
      </w:r>
      <w:commentRangeStart w:id="17"/>
      <w:r w:rsidR="00417971">
        <w:rPr>
          <w:rFonts w:asciiTheme="minorHAnsi" w:hAnsiTheme="minorHAnsi" w:cstheme="minorHAnsi"/>
          <w:sz w:val="22"/>
          <w:szCs w:val="22"/>
        </w:rPr>
        <w:t>A</w:t>
      </w:r>
      <w:commentRangeEnd w:id="17"/>
      <w:r w:rsidR="00E51F50">
        <w:rPr>
          <w:rStyle w:val="CommentReference"/>
          <w:rFonts w:asciiTheme="minorHAnsi" w:eastAsiaTheme="minorHAnsi" w:hAnsiTheme="minorHAnsi" w:cstheme="minorBidi"/>
        </w:rPr>
        <w:commentReference w:id="17"/>
      </w:r>
      <w:r w:rsidR="00417971">
        <w:rPr>
          <w:rFonts w:asciiTheme="minorHAnsi" w:hAnsiTheme="minorHAnsi" w:cstheme="minorHAnsi"/>
          <w:sz w:val="22"/>
          <w:szCs w:val="22"/>
        </w:rPr>
        <w:t xml:space="preserv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w:t>
      </w:r>
    </w:p>
    <w:p w14:paraId="1B5DD57D" w14:textId="77777777" w:rsidR="00C75649" w:rsidRDefault="00C75649" w:rsidP="00D8113E">
      <w:pPr>
        <w:rPr>
          <w:rFonts w:asciiTheme="minorHAnsi" w:hAnsiTheme="minorHAnsi" w:cstheme="minorHAnsi"/>
          <w:sz w:val="22"/>
          <w:szCs w:val="22"/>
        </w:rPr>
      </w:pPr>
    </w:p>
    <w:p w14:paraId="3AEF873A" w14:textId="1F05C287" w:rsidR="003E4494" w:rsidRDefault="00D8113E" w:rsidP="003E4494">
      <w:pPr>
        <w:rPr>
          <w:rFonts w:asciiTheme="minorHAnsi" w:hAnsiTheme="minorHAnsi" w:cstheme="minorHAnsi"/>
          <w:sz w:val="22"/>
          <w:szCs w:val="22"/>
        </w:rPr>
      </w:pPr>
      <w:r w:rsidRPr="004F32E7">
        <w:rPr>
          <w:rFonts w:asciiTheme="minorHAnsi" w:hAnsiTheme="minorHAnsi" w:cstheme="minorHAnsi"/>
          <w:sz w:val="22"/>
          <w:szCs w:val="22"/>
        </w:rPr>
        <w:t xml:space="preserve">Midgestation administration of dexamethasone in mice at E13.5 and E14.5 caused </w:t>
      </w:r>
      <w:r w:rsidR="00FA25BF">
        <w:rPr>
          <w:rFonts w:asciiTheme="minorHAnsi" w:hAnsiTheme="minorHAnsi" w:cstheme="minorHAnsi"/>
          <w:sz w:val="22"/>
          <w:szCs w:val="22"/>
        </w:rPr>
        <w:t>unaltered</w:t>
      </w:r>
      <w:r w:rsidRPr="004F32E7">
        <w:rPr>
          <w:rFonts w:asciiTheme="minorHAnsi" w:hAnsiTheme="minorHAnsi" w:cstheme="minorHAnsi"/>
          <w:sz w:val="22"/>
          <w:szCs w:val="22"/>
        </w:rPr>
        <w:t xml:space="preserve">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FA25BF">
        <w:rPr>
          <w:rFonts w:asciiTheme="minorHAnsi" w:hAnsiTheme="minorHAnsi" w:cstheme="minorHAnsi"/>
          <w:sz w:val="22"/>
          <w:szCs w:val="22"/>
        </w:rPr>
        <w:t xml:space="preserve">at E15.5 and E17.5 along with unchanged mRNA expression of SNAT1, SNAT2 and SNAT4 in male and female placentas </w:t>
      </w:r>
      <w:r w:rsidR="00FA25BF" w:rsidRPr="004F32E7">
        <w:rPr>
          <w:rFonts w:asciiTheme="minorHAnsi" w:hAnsiTheme="minorHAnsi" w:cstheme="minorHAnsi"/>
          <w:sz w:val="22"/>
          <w:szCs w:val="22"/>
        </w:rPr>
        <w:fldChar w:fldCharType="begin" w:fldLock="1"/>
      </w:r>
      <w:r w:rsidR="00FA25BF"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FA25BF" w:rsidRPr="004F32E7">
        <w:rPr>
          <w:rFonts w:asciiTheme="minorHAnsi" w:hAnsiTheme="minorHAnsi" w:cstheme="minorHAnsi"/>
          <w:sz w:val="22"/>
          <w:szCs w:val="22"/>
        </w:rPr>
        <w:fldChar w:fldCharType="separate"/>
      </w:r>
      <w:r w:rsidR="00FA25BF" w:rsidRPr="004F32E7">
        <w:rPr>
          <w:rFonts w:asciiTheme="minorHAnsi" w:hAnsiTheme="minorHAnsi" w:cstheme="minorHAnsi"/>
          <w:noProof/>
          <w:sz w:val="22"/>
          <w:szCs w:val="22"/>
        </w:rPr>
        <w:t xml:space="preserve">(Audette </w:t>
      </w:r>
      <w:r w:rsidR="00FA25BF" w:rsidRPr="004F32E7">
        <w:rPr>
          <w:rFonts w:asciiTheme="minorHAnsi" w:hAnsiTheme="minorHAnsi" w:cstheme="minorHAnsi"/>
          <w:i/>
          <w:noProof/>
          <w:sz w:val="22"/>
          <w:szCs w:val="22"/>
        </w:rPr>
        <w:t>et al.</w:t>
      </w:r>
      <w:r w:rsidR="00FA25BF" w:rsidRPr="004F32E7">
        <w:rPr>
          <w:rFonts w:asciiTheme="minorHAnsi" w:hAnsiTheme="minorHAnsi" w:cstheme="minorHAnsi"/>
          <w:noProof/>
          <w:sz w:val="22"/>
          <w:szCs w:val="22"/>
        </w:rPr>
        <w:t>, 2011)</w:t>
      </w:r>
      <w:r w:rsidR="00FA25BF" w:rsidRPr="004F32E7">
        <w:rPr>
          <w:rFonts w:asciiTheme="minorHAnsi" w:hAnsiTheme="minorHAnsi" w:cstheme="minorHAnsi"/>
          <w:sz w:val="22"/>
          <w:szCs w:val="22"/>
        </w:rPr>
        <w:fldChar w:fldCharType="end"/>
      </w:r>
      <w:r w:rsidR="00FA25BF">
        <w:rPr>
          <w:rFonts w:asciiTheme="minorHAnsi" w:hAnsiTheme="minorHAnsi" w:cstheme="minorHAnsi"/>
          <w:sz w:val="22"/>
          <w:szCs w:val="22"/>
        </w:rPr>
        <w:t xml:space="preserve">. </w:t>
      </w:r>
      <w:r w:rsidR="00AE1363">
        <w:rPr>
          <w:rFonts w:asciiTheme="minorHAnsi" w:hAnsiTheme="minorHAnsi" w:cstheme="minorHAnsi"/>
          <w:sz w:val="22"/>
          <w:szCs w:val="22"/>
        </w:rPr>
        <w:t>However, at E18.5, system</w:t>
      </w:r>
      <w:r w:rsidR="00260F5F">
        <w:rPr>
          <w:rFonts w:asciiTheme="minorHAnsi" w:hAnsiTheme="minorHAnsi" w:cstheme="minorHAnsi"/>
          <w:sz w:val="22"/>
          <w:szCs w:val="22"/>
        </w:rPr>
        <w:t xml:space="preserve"> </w:t>
      </w:r>
      <w:r w:rsidR="00AE1363">
        <w:rPr>
          <w:rFonts w:asciiTheme="minorHAnsi" w:hAnsiTheme="minorHAnsi" w:cstheme="minorHAnsi"/>
          <w:sz w:val="22"/>
          <w:szCs w:val="22"/>
        </w:rPr>
        <w:t xml:space="preserve">A mediated amino acid transfer </w:t>
      </w:r>
      <w:r w:rsidR="00857171">
        <w:rPr>
          <w:rFonts w:asciiTheme="minorHAnsi" w:hAnsiTheme="minorHAnsi" w:cstheme="minorHAnsi"/>
          <w:sz w:val="22"/>
          <w:szCs w:val="22"/>
        </w:rPr>
        <w:t xml:space="preserve">of radiolabeled amino acid </w:t>
      </w:r>
      <w:r w:rsidR="00AE1363">
        <w:rPr>
          <w:rFonts w:asciiTheme="minorHAnsi" w:hAnsiTheme="minorHAnsi" w:cstheme="minorHAnsi"/>
          <w:sz w:val="22"/>
          <w:szCs w:val="22"/>
        </w:rPr>
        <w:t xml:space="preserve">was reduced in male and female placentas </w:t>
      </w:r>
      <w:r w:rsidR="0084582F">
        <w:rPr>
          <w:rFonts w:asciiTheme="minorHAnsi" w:hAnsiTheme="minorHAnsi" w:cstheme="minorHAnsi"/>
          <w:sz w:val="22"/>
          <w:szCs w:val="22"/>
        </w:rPr>
        <w:t xml:space="preserve">despite no </w:t>
      </w:r>
      <w:r w:rsidR="00AE1363">
        <w:rPr>
          <w:rFonts w:asciiTheme="minorHAnsi" w:hAnsiTheme="minorHAnsi" w:cstheme="minorHAnsi"/>
          <w:sz w:val="22"/>
          <w:szCs w:val="22"/>
        </w:rPr>
        <w:t xml:space="preserve">significant changes in SNAT1, SNAT2, and SNAT4 </w:t>
      </w:r>
      <w:r w:rsidR="0084582F">
        <w:rPr>
          <w:rFonts w:asciiTheme="minorHAnsi" w:hAnsiTheme="minorHAnsi" w:cstheme="minorHAnsi"/>
          <w:sz w:val="22"/>
          <w:szCs w:val="22"/>
        </w:rPr>
        <w:t>transporter expression</w:t>
      </w:r>
      <w:r w:rsidR="00AE1363">
        <w:rPr>
          <w:rFonts w:asciiTheme="minorHAnsi" w:hAnsiTheme="minorHAnsi" w:cstheme="minorHAnsi"/>
          <w:sz w:val="22"/>
          <w:szCs w:val="22"/>
        </w:rPr>
        <w:t xml:space="preserve"> </w:t>
      </w:r>
      <w:r w:rsidRPr="004F32E7">
        <w:rPr>
          <w:rFonts w:asciiTheme="minorHAnsi" w:hAnsiTheme="minorHAnsi" w:cstheme="minorHAnsi"/>
          <w:sz w:val="22"/>
          <w:szCs w:val="22"/>
        </w:rPr>
        <w:t xml:space="preserve">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w:t>
      </w:r>
      <w:r w:rsidR="00AE1363">
        <w:rPr>
          <w:rFonts w:asciiTheme="minorHAnsi" w:hAnsiTheme="minorHAnsi" w:cstheme="minorHAnsi"/>
          <w:sz w:val="22"/>
          <w:szCs w:val="22"/>
        </w:rPr>
        <w:t xml:space="preserve">This indicates a potential long-term effect of midgestational dexamethasone exposure on placental system </w:t>
      </w:r>
      <w:proofErr w:type="spellStart"/>
      <w:r w:rsidR="00AE1363">
        <w:rPr>
          <w:rFonts w:asciiTheme="minorHAnsi" w:hAnsiTheme="minorHAnsi" w:cstheme="minorHAnsi"/>
          <w:sz w:val="22"/>
          <w:szCs w:val="22"/>
        </w:rPr>
        <w:t>A</w:t>
      </w:r>
      <w:proofErr w:type="spellEnd"/>
      <w:r w:rsidR="00AE1363">
        <w:rPr>
          <w:rFonts w:asciiTheme="minorHAnsi" w:hAnsiTheme="minorHAnsi" w:cstheme="minorHAnsi"/>
          <w:sz w:val="22"/>
          <w:szCs w:val="22"/>
        </w:rPr>
        <w:t xml:space="preserve"> amino acid transfer </w:t>
      </w:r>
      <w:r w:rsidR="00AE1363" w:rsidRPr="004F32E7">
        <w:rPr>
          <w:rFonts w:asciiTheme="minorHAnsi" w:hAnsiTheme="minorHAnsi" w:cstheme="minorHAnsi"/>
          <w:sz w:val="22"/>
          <w:szCs w:val="22"/>
        </w:rPr>
        <w:fldChar w:fldCharType="begin" w:fldLock="1"/>
      </w:r>
      <w:r w:rsidR="00AE1363"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AE1363" w:rsidRPr="004F32E7">
        <w:rPr>
          <w:rFonts w:asciiTheme="minorHAnsi" w:hAnsiTheme="minorHAnsi" w:cstheme="minorHAnsi"/>
          <w:sz w:val="22"/>
          <w:szCs w:val="22"/>
        </w:rPr>
        <w:fldChar w:fldCharType="separate"/>
      </w:r>
      <w:r w:rsidR="00AE1363" w:rsidRPr="004F32E7">
        <w:rPr>
          <w:rFonts w:asciiTheme="minorHAnsi" w:hAnsiTheme="minorHAnsi" w:cstheme="minorHAnsi"/>
          <w:noProof/>
          <w:sz w:val="22"/>
          <w:szCs w:val="22"/>
        </w:rPr>
        <w:t xml:space="preserve">(Audette </w:t>
      </w:r>
      <w:r w:rsidR="00AE1363" w:rsidRPr="004F32E7">
        <w:rPr>
          <w:rFonts w:asciiTheme="minorHAnsi" w:hAnsiTheme="minorHAnsi" w:cstheme="minorHAnsi"/>
          <w:i/>
          <w:noProof/>
          <w:sz w:val="22"/>
          <w:szCs w:val="22"/>
        </w:rPr>
        <w:t>et al.</w:t>
      </w:r>
      <w:r w:rsidR="00AE1363" w:rsidRPr="004F32E7">
        <w:rPr>
          <w:rFonts w:asciiTheme="minorHAnsi" w:hAnsiTheme="minorHAnsi" w:cstheme="minorHAnsi"/>
          <w:noProof/>
          <w:sz w:val="22"/>
          <w:szCs w:val="22"/>
        </w:rPr>
        <w:t>, 2011)</w:t>
      </w:r>
      <w:r w:rsidR="00AE1363" w:rsidRPr="004F32E7">
        <w:rPr>
          <w:rFonts w:asciiTheme="minorHAnsi" w:hAnsiTheme="minorHAnsi" w:cstheme="minorHAnsi"/>
          <w:sz w:val="22"/>
          <w:szCs w:val="22"/>
        </w:rPr>
        <w:fldChar w:fldCharType="end"/>
      </w:r>
      <w:r w:rsidR="00AE1363" w:rsidRPr="004F32E7">
        <w:rPr>
          <w:rFonts w:asciiTheme="minorHAnsi" w:hAnsiTheme="minorHAnsi" w:cstheme="minorHAnsi"/>
          <w:sz w:val="22"/>
          <w:szCs w:val="22"/>
        </w:rPr>
        <w:t>.</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Furthermore, </w:t>
      </w:r>
      <w:r w:rsidR="00980A48">
        <w:rPr>
          <w:rFonts w:asciiTheme="minorHAnsi" w:hAnsiTheme="minorHAnsi" w:cstheme="minorHAnsi"/>
          <w:sz w:val="22"/>
          <w:szCs w:val="22"/>
        </w:rPr>
        <w:t>at E16</w:t>
      </w:r>
      <w:r w:rsidR="009C14E7">
        <w:rPr>
          <w:rFonts w:asciiTheme="minorHAnsi" w:hAnsiTheme="minorHAnsi" w:cstheme="minorHAnsi"/>
          <w:sz w:val="22"/>
          <w:szCs w:val="22"/>
        </w:rPr>
        <w:t xml:space="preserve">, </w:t>
      </w:r>
      <w:r w:rsidR="00857171">
        <w:rPr>
          <w:rFonts w:asciiTheme="minorHAnsi" w:hAnsiTheme="minorHAnsi" w:cstheme="minorHAnsi"/>
          <w:sz w:val="22"/>
          <w:szCs w:val="22"/>
        </w:rPr>
        <w:t>m</w:t>
      </w:r>
      <w:r w:rsidR="00C75649">
        <w:rPr>
          <w:rFonts w:asciiTheme="minorHAnsi" w:hAnsiTheme="minorHAnsi" w:cstheme="minorHAnsi"/>
          <w:sz w:val="22"/>
          <w:szCs w:val="22"/>
        </w:rPr>
        <w:t xml:space="preserve">ice </w:t>
      </w:r>
      <w:r w:rsidR="0021588C">
        <w:rPr>
          <w:rFonts w:asciiTheme="minorHAnsi" w:hAnsiTheme="minorHAnsi" w:cstheme="minorHAnsi"/>
          <w:sz w:val="22"/>
          <w:szCs w:val="22"/>
        </w:rPr>
        <w:t>treated with dexamethasone</w:t>
      </w:r>
      <w:r w:rsidR="00C75649">
        <w:rPr>
          <w:rFonts w:asciiTheme="minorHAnsi" w:hAnsiTheme="minorHAnsi" w:cstheme="minorHAnsi"/>
          <w:sz w:val="22"/>
          <w:szCs w:val="22"/>
        </w:rPr>
        <w:t xml:space="preserve"> in their drinking water at E11-E16 showed unchanged fetal accumulation of radiolabeled amino acid despite </w:t>
      </w:r>
      <w:r w:rsidR="0021588C">
        <w:rPr>
          <w:rFonts w:asciiTheme="minorHAnsi" w:hAnsiTheme="minorHAnsi" w:cstheme="minorHAnsi"/>
          <w:sz w:val="22"/>
          <w:szCs w:val="22"/>
        </w:rPr>
        <w:t>a 35%</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increase </w:t>
      </w:r>
      <w:r w:rsidR="00C75649">
        <w:rPr>
          <w:rFonts w:asciiTheme="minorHAnsi" w:hAnsiTheme="minorHAnsi" w:cstheme="minorHAnsi"/>
          <w:sz w:val="22"/>
          <w:szCs w:val="22"/>
        </w:rPr>
        <w:t xml:space="preserve">in placental radiolabeled amino acid accumulation </w:t>
      </w:r>
      <w:r w:rsidR="0021588C">
        <w:rPr>
          <w:rFonts w:asciiTheme="minorHAnsi" w:hAnsiTheme="minorHAnsi" w:cstheme="minorHAnsi"/>
          <w:sz w:val="22"/>
          <w:szCs w:val="22"/>
        </w:rPr>
        <w:t xml:space="preserve">and increased SNAT1 and SNAT2 gene expression but unaltered SNAT4 expression </w:t>
      </w:r>
      <w:r w:rsidR="00FD6140">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FD6140">
        <w:rPr>
          <w:rFonts w:asciiTheme="minorHAnsi" w:hAnsiTheme="minorHAnsi" w:cstheme="minorHAnsi"/>
          <w:sz w:val="22"/>
          <w:szCs w:val="22"/>
        </w:rPr>
        <w:fldChar w:fldCharType="separate"/>
      </w:r>
      <w:r w:rsidR="00FD6140" w:rsidRPr="00FD6140">
        <w:rPr>
          <w:rFonts w:asciiTheme="minorHAnsi" w:hAnsiTheme="minorHAnsi" w:cstheme="minorHAnsi"/>
          <w:noProof/>
          <w:sz w:val="22"/>
          <w:szCs w:val="22"/>
        </w:rPr>
        <w:t xml:space="preserve">(Vaughan </w:t>
      </w:r>
      <w:r w:rsidR="00FD6140" w:rsidRPr="00FD6140">
        <w:rPr>
          <w:rFonts w:asciiTheme="minorHAnsi" w:hAnsiTheme="minorHAnsi" w:cstheme="minorHAnsi"/>
          <w:i/>
          <w:noProof/>
          <w:sz w:val="22"/>
          <w:szCs w:val="22"/>
        </w:rPr>
        <w:t>et al.</w:t>
      </w:r>
      <w:r w:rsidR="00FD6140" w:rsidRPr="00FD6140">
        <w:rPr>
          <w:rFonts w:asciiTheme="minorHAnsi" w:hAnsiTheme="minorHAnsi" w:cstheme="minorHAnsi"/>
          <w:noProof/>
          <w:sz w:val="22"/>
          <w:szCs w:val="22"/>
        </w:rPr>
        <w:t>, 2012)</w:t>
      </w:r>
      <w:r w:rsidR="00FD6140">
        <w:rPr>
          <w:rFonts w:asciiTheme="minorHAnsi" w:hAnsiTheme="minorHAnsi" w:cstheme="minorHAnsi"/>
          <w:sz w:val="22"/>
          <w:szCs w:val="22"/>
        </w:rPr>
        <w:fldChar w:fldCharType="end"/>
      </w:r>
      <w:r w:rsidR="0021588C">
        <w:rPr>
          <w:rFonts w:asciiTheme="minorHAnsi" w:hAnsiTheme="minorHAnsi" w:cstheme="minorHAnsi"/>
          <w:sz w:val="22"/>
          <w:szCs w:val="22"/>
        </w:rPr>
        <w:t>.</w:t>
      </w:r>
      <w:r w:rsidR="003476FD">
        <w:rPr>
          <w:rFonts w:asciiTheme="minorHAnsi" w:hAnsiTheme="minorHAnsi" w:cstheme="minorHAnsi"/>
          <w:sz w:val="22"/>
          <w:szCs w:val="22"/>
        </w:rPr>
        <w:t xml:space="preserve"> </w:t>
      </w:r>
      <w:r w:rsidR="009C14E7">
        <w:rPr>
          <w:rFonts w:asciiTheme="minorHAnsi" w:hAnsiTheme="minorHAnsi" w:cstheme="minorHAnsi"/>
          <w:sz w:val="22"/>
          <w:szCs w:val="22"/>
        </w:rPr>
        <w:t>At E19, m</w:t>
      </w:r>
      <w:r w:rsidR="00980A48">
        <w:rPr>
          <w:rFonts w:asciiTheme="minorHAnsi" w:hAnsiTheme="minorHAnsi" w:cstheme="minorHAnsi"/>
          <w:sz w:val="22"/>
          <w:szCs w:val="22"/>
        </w:rPr>
        <w:t xml:space="preserve">ice given dexamethasone </w:t>
      </w:r>
      <w:r w:rsidR="00C75649">
        <w:rPr>
          <w:rFonts w:asciiTheme="minorHAnsi" w:hAnsiTheme="minorHAnsi" w:cstheme="minorHAnsi"/>
          <w:sz w:val="22"/>
          <w:szCs w:val="22"/>
        </w:rPr>
        <w:t xml:space="preserve">at E14-E19 </w:t>
      </w:r>
      <w:r w:rsidR="009C14E7">
        <w:rPr>
          <w:rFonts w:asciiTheme="minorHAnsi" w:hAnsiTheme="minorHAnsi" w:cstheme="minorHAnsi"/>
          <w:sz w:val="22"/>
          <w:szCs w:val="22"/>
        </w:rPr>
        <w:t xml:space="preserve">had reduced fetal and placental accumulation of radiolabeled amino acid by 40-50% despite </w:t>
      </w:r>
      <w:r w:rsidR="00C75649">
        <w:rPr>
          <w:rFonts w:asciiTheme="minorHAnsi" w:hAnsiTheme="minorHAnsi" w:cstheme="minorHAnsi"/>
          <w:sz w:val="22"/>
          <w:szCs w:val="22"/>
        </w:rPr>
        <w:t>show</w:t>
      </w:r>
      <w:r w:rsidR="009C14E7">
        <w:rPr>
          <w:rFonts w:asciiTheme="minorHAnsi" w:hAnsiTheme="minorHAnsi" w:cstheme="minorHAnsi"/>
          <w:sz w:val="22"/>
          <w:szCs w:val="22"/>
        </w:rPr>
        <w:t>ing</w:t>
      </w:r>
      <w:r w:rsidR="00C75649">
        <w:rPr>
          <w:rFonts w:asciiTheme="minorHAnsi" w:hAnsiTheme="minorHAnsi" w:cstheme="minorHAnsi"/>
          <w:sz w:val="22"/>
          <w:szCs w:val="22"/>
        </w:rPr>
        <w:t xml:space="preserve"> increased SNAT1</w:t>
      </w:r>
      <w:r w:rsidR="009C14E7">
        <w:rPr>
          <w:rFonts w:asciiTheme="minorHAnsi" w:hAnsiTheme="minorHAnsi" w:cstheme="minorHAnsi"/>
          <w:sz w:val="22"/>
          <w:szCs w:val="22"/>
        </w:rPr>
        <w:t xml:space="preserve"> expression with unchanged SNAT 2 and SNAT4 expression </w:t>
      </w:r>
      <w:r w:rsidR="009C14E7">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C14E7">
        <w:rPr>
          <w:rFonts w:asciiTheme="minorHAnsi" w:hAnsiTheme="minorHAnsi" w:cstheme="minorHAnsi"/>
          <w:sz w:val="22"/>
          <w:szCs w:val="22"/>
        </w:rPr>
        <w:fldChar w:fldCharType="separate"/>
      </w:r>
      <w:r w:rsidR="009C14E7" w:rsidRPr="00FD6140">
        <w:rPr>
          <w:rFonts w:asciiTheme="minorHAnsi" w:hAnsiTheme="minorHAnsi" w:cstheme="minorHAnsi"/>
          <w:noProof/>
          <w:sz w:val="22"/>
          <w:szCs w:val="22"/>
        </w:rPr>
        <w:t xml:space="preserve">(Vaughan </w:t>
      </w:r>
      <w:r w:rsidR="009C14E7" w:rsidRPr="00FD6140">
        <w:rPr>
          <w:rFonts w:asciiTheme="minorHAnsi" w:hAnsiTheme="minorHAnsi" w:cstheme="minorHAnsi"/>
          <w:i/>
          <w:noProof/>
          <w:sz w:val="22"/>
          <w:szCs w:val="22"/>
        </w:rPr>
        <w:t>et al.</w:t>
      </w:r>
      <w:r w:rsidR="009C14E7" w:rsidRPr="00FD6140">
        <w:rPr>
          <w:rFonts w:asciiTheme="minorHAnsi" w:hAnsiTheme="minorHAnsi" w:cstheme="minorHAnsi"/>
          <w:noProof/>
          <w:sz w:val="22"/>
          <w:szCs w:val="22"/>
        </w:rPr>
        <w:t>, 2012)</w:t>
      </w:r>
      <w:r w:rsidR="009C14E7">
        <w:rPr>
          <w:rFonts w:asciiTheme="minorHAnsi" w:hAnsiTheme="minorHAnsi" w:cstheme="minorHAnsi"/>
          <w:sz w:val="22"/>
          <w:szCs w:val="22"/>
        </w:rPr>
        <w:fldChar w:fldCharType="end"/>
      </w:r>
      <w:r w:rsidR="009C14E7">
        <w:rPr>
          <w:rFonts w:asciiTheme="minorHAnsi" w:hAnsiTheme="minorHAnsi" w:cstheme="minorHAnsi"/>
          <w:sz w:val="22"/>
          <w:szCs w:val="22"/>
        </w:rPr>
        <w:t>.</w:t>
      </w:r>
      <w:r w:rsidR="001A04BE">
        <w:rPr>
          <w:rFonts w:asciiTheme="minorHAnsi" w:hAnsiTheme="minorHAnsi" w:cstheme="minorHAnsi"/>
          <w:sz w:val="22"/>
          <w:szCs w:val="22"/>
        </w:rPr>
        <w:t xml:space="preserve"> Mouse placentas at E19 from those given dexamethasone at E11-E16 had a 38% increase in fetal accumulation of amino acid despite no change in placental accumulation and no change in SNAT1, SNAT2, and SNAT4 expression </w:t>
      </w:r>
      <w:r w:rsidR="001A04BE">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1A04BE">
        <w:rPr>
          <w:rFonts w:asciiTheme="minorHAnsi" w:hAnsiTheme="minorHAnsi" w:cstheme="minorHAnsi"/>
          <w:sz w:val="22"/>
          <w:szCs w:val="22"/>
        </w:rPr>
        <w:fldChar w:fldCharType="separate"/>
      </w:r>
      <w:r w:rsidR="001A04BE" w:rsidRPr="00FD6140">
        <w:rPr>
          <w:rFonts w:asciiTheme="minorHAnsi" w:hAnsiTheme="minorHAnsi" w:cstheme="minorHAnsi"/>
          <w:noProof/>
          <w:sz w:val="22"/>
          <w:szCs w:val="22"/>
        </w:rPr>
        <w:t xml:space="preserve">(Vaughan </w:t>
      </w:r>
      <w:r w:rsidR="001A04BE" w:rsidRPr="00FD6140">
        <w:rPr>
          <w:rFonts w:asciiTheme="minorHAnsi" w:hAnsiTheme="minorHAnsi" w:cstheme="minorHAnsi"/>
          <w:i/>
          <w:noProof/>
          <w:sz w:val="22"/>
          <w:szCs w:val="22"/>
        </w:rPr>
        <w:t>et al.</w:t>
      </w:r>
      <w:r w:rsidR="001A04BE" w:rsidRPr="00FD6140">
        <w:rPr>
          <w:rFonts w:asciiTheme="minorHAnsi" w:hAnsiTheme="minorHAnsi" w:cstheme="minorHAnsi"/>
          <w:noProof/>
          <w:sz w:val="22"/>
          <w:szCs w:val="22"/>
        </w:rPr>
        <w:t>, 2012)</w:t>
      </w:r>
      <w:r w:rsidR="001A04BE">
        <w:rPr>
          <w:rFonts w:asciiTheme="minorHAnsi" w:hAnsiTheme="minorHAnsi" w:cstheme="minorHAnsi"/>
          <w:sz w:val="22"/>
          <w:szCs w:val="22"/>
        </w:rPr>
        <w:fldChar w:fldCharType="end"/>
      </w:r>
      <w:r w:rsidR="001A04BE">
        <w:rPr>
          <w:rFonts w:asciiTheme="minorHAnsi" w:hAnsiTheme="minorHAnsi" w:cstheme="minorHAnsi"/>
          <w:sz w:val="22"/>
          <w:szCs w:val="22"/>
        </w:rPr>
        <w:t>.</w:t>
      </w:r>
      <w:r w:rsidR="00BB44EF">
        <w:rPr>
          <w:rFonts w:asciiTheme="minorHAnsi" w:hAnsiTheme="minorHAnsi" w:cstheme="minorHAnsi"/>
          <w:sz w:val="22"/>
          <w:szCs w:val="22"/>
        </w:rPr>
        <w:t xml:space="preserve"> This further indicates a time-dependent effect on amino acid transporter expression, placental transport, and fetal accumulation. </w:t>
      </w:r>
      <w:r w:rsidR="003E4494">
        <w:rPr>
          <w:rFonts w:asciiTheme="minorHAnsi" w:hAnsiTheme="minorHAnsi" w:cstheme="minorHAnsi"/>
          <w:sz w:val="22"/>
          <w:szCs w:val="22"/>
        </w:rPr>
        <w:t xml:space="preserve">No change in gene expression of SNAT1, SNAT2, and SNAT4 at E14.5 and at E17.5 was detected in mice given dexamethasone for 60 hours starting at E12.5 </w:t>
      </w:r>
      <w:r w:rsidR="003E4494">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D04463">
        <w:rPr>
          <w:rFonts w:asciiTheme="minorHAnsi" w:hAnsiTheme="minorHAnsi" w:cstheme="minorHAnsi"/>
          <w:noProof/>
          <w:sz w:val="22"/>
          <w:szCs w:val="22"/>
        </w:rPr>
        <w:t xml:space="preserve">(Cuffe </w:t>
      </w:r>
      <w:r w:rsidR="003E4494" w:rsidRPr="00D04463">
        <w:rPr>
          <w:rFonts w:asciiTheme="minorHAnsi" w:hAnsiTheme="minorHAnsi" w:cstheme="minorHAnsi"/>
          <w:i/>
          <w:noProof/>
          <w:sz w:val="22"/>
          <w:szCs w:val="22"/>
        </w:rPr>
        <w:t>et al.</w:t>
      </w:r>
      <w:r w:rsidR="003E4494" w:rsidRPr="00D04463">
        <w:rPr>
          <w:rFonts w:asciiTheme="minorHAnsi" w:hAnsiTheme="minorHAnsi" w:cstheme="minorHAnsi"/>
          <w:noProof/>
          <w:sz w:val="22"/>
          <w:szCs w:val="22"/>
        </w:rPr>
        <w:t>, 2011)</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w:t>
      </w:r>
    </w:p>
    <w:p w14:paraId="4D837F28" w14:textId="77777777" w:rsidR="00FA25BF" w:rsidRDefault="00FA25BF" w:rsidP="00D8113E">
      <w:pPr>
        <w:rPr>
          <w:rFonts w:asciiTheme="minorHAnsi" w:hAnsiTheme="minorHAnsi" w:cstheme="minorHAnsi"/>
          <w:sz w:val="22"/>
          <w:szCs w:val="22"/>
        </w:rPr>
      </w:pPr>
    </w:p>
    <w:p w14:paraId="7329BB4C" w14:textId="32D39861" w:rsidR="00BB44EF" w:rsidRDefault="00BB44EF" w:rsidP="00D8113E">
      <w:pPr>
        <w:rPr>
          <w:rFonts w:asciiTheme="minorHAnsi" w:hAnsiTheme="minorHAnsi" w:cstheme="minorHAnsi"/>
          <w:sz w:val="22"/>
          <w:szCs w:val="22"/>
        </w:rPr>
      </w:pPr>
      <w:r>
        <w:rPr>
          <w:rFonts w:asciiTheme="minorHAnsi" w:hAnsiTheme="minorHAnsi" w:cstheme="minorHAnsi"/>
          <w:sz w:val="22"/>
          <w:szCs w:val="22"/>
        </w:rPr>
        <w:t>Human placental explants from term pregnancies were incubated with dexamethasone</w:t>
      </w:r>
      <w:r w:rsidR="00184EDB">
        <w:rPr>
          <w:rFonts w:asciiTheme="minorHAnsi" w:hAnsiTheme="minorHAnsi" w:cstheme="minorHAnsi"/>
          <w:sz w:val="22"/>
          <w:szCs w:val="22"/>
        </w:rPr>
        <w:t xml:space="preserve"> for 48 hours</w:t>
      </w:r>
      <w:r>
        <w:rPr>
          <w:rFonts w:asciiTheme="minorHAnsi" w:hAnsiTheme="minorHAnsi" w:cstheme="minorHAnsi"/>
          <w:sz w:val="22"/>
          <w:szCs w:val="22"/>
        </w:rPr>
        <w:t xml:space="preserve"> </w:t>
      </w:r>
      <w:r w:rsidR="00184EDB">
        <w:rPr>
          <w:rFonts w:asciiTheme="minorHAnsi" w:hAnsiTheme="minorHAnsi" w:cstheme="minorHAnsi"/>
          <w:sz w:val="22"/>
          <w:szCs w:val="22"/>
        </w:rPr>
        <w:t>showed 30% increase in placental uptake of radiolabeled amino acid at 10</w:t>
      </w:r>
      <w:r w:rsidR="00184EDB">
        <w:rPr>
          <w:rFonts w:asciiTheme="minorHAnsi" w:hAnsiTheme="minorHAnsi" w:cstheme="minorHAnsi"/>
          <w:sz w:val="22"/>
          <w:szCs w:val="22"/>
          <w:vertAlign w:val="superscript"/>
        </w:rPr>
        <w:t xml:space="preserve">-6 </w:t>
      </w:r>
      <w:r w:rsidR="00184EDB">
        <w:rPr>
          <w:rFonts w:asciiTheme="minorHAnsi" w:hAnsiTheme="minorHAnsi" w:cstheme="minorHAnsi"/>
          <w:sz w:val="22"/>
          <w:szCs w:val="22"/>
        </w:rPr>
        <w:t>M but not at 10</w:t>
      </w:r>
      <w:r w:rsidR="00184EDB">
        <w:rPr>
          <w:rFonts w:asciiTheme="minorHAnsi" w:hAnsiTheme="minorHAnsi" w:cstheme="minorHAnsi"/>
          <w:sz w:val="22"/>
          <w:szCs w:val="22"/>
          <w:vertAlign w:val="superscript"/>
        </w:rPr>
        <w:t xml:space="preserve">-8 </w:t>
      </w:r>
      <w:r w:rsidR="00184EDB">
        <w:rPr>
          <w:rFonts w:asciiTheme="minorHAnsi" w:hAnsiTheme="minorHAnsi" w:cstheme="minorHAnsi"/>
          <w:sz w:val="22"/>
          <w:szCs w:val="22"/>
        </w:rPr>
        <w:t>M despite no changes in mRNA expression of SNAT1, SNAT2 or SNAT4</w:t>
      </w:r>
      <w:r w:rsidR="00206F20">
        <w:rPr>
          <w:rFonts w:asciiTheme="minorHAnsi" w:hAnsiTheme="minorHAnsi" w:cstheme="minorHAnsi"/>
          <w:sz w:val="22"/>
          <w:szCs w:val="22"/>
        </w:rPr>
        <w:t xml:space="preserve"> at both concentrations</w:t>
      </w:r>
      <w:r w:rsidR="00DD188F">
        <w:rPr>
          <w:rFonts w:asciiTheme="minorHAnsi" w:hAnsiTheme="minorHAnsi" w:cstheme="minorHAnsi"/>
          <w:sz w:val="22"/>
          <w:szCs w:val="22"/>
        </w:rPr>
        <w:t xml:space="preserve"> </w:t>
      </w:r>
      <w:r w:rsidR="003E4494">
        <w:rPr>
          <w:rFonts w:asciiTheme="minorHAnsi" w:hAnsiTheme="minorHAnsi" w:cstheme="minorHAnsi"/>
          <w:sz w:val="22"/>
          <w:szCs w:val="22"/>
        </w:rPr>
        <w:fldChar w:fldCharType="begin" w:fldLock="1"/>
      </w:r>
      <w:r w:rsidR="00F858CB">
        <w:rPr>
          <w:rFonts w:asciiTheme="minorHAnsi" w:hAnsiTheme="minorHAnsi" w:cstheme="minorHAnsi"/>
          <w:sz w:val="22"/>
          <w:szCs w:val="22"/>
        </w:rPr>
        <w:instrText>ADDIN CSL_CITATION {"citationItems":[{"id":"ITEM-1","itemData":{"DOI":"10.1016/J.PLACENTA.2009.11.016","ISSN":"0143-4004","abstract":"Synthetic glucocorticoids (GCs) are given to women with threatened preterm labour but their administration has been linked to reduced infant birthweight. The underlying mechanisms are unknown, but impaired placental development and/or function has been implicated. The activity of the system A amino acid transporter is decreased in placentas from pregnancies complicated by fetal growth restriction. Whether GCs adversely affect placental amino acid transport is unknown. The objective of this study was to determine the regulatory effects of GCs on system A transport using a human in vitro placental explant model. Term explants (n=7) were treated with dexamethasone (DEX 10−8M or 10−6M) or vehicle for 48h. System A activity was measured by the uptake of 14C–N-methylated aminoisobutyric acid by explants. Explants were also processed for electron microscopy (EM), immunohistochemistry, and qRT-PCR. Lactate dehydrogenase (LDH), human chorionic gonadotropin (hCG) and human placental lactogen (hPL) release into the culture medium was measured. DEX (10−6M) stimulated system A activity compared to vehicle (p&lt;0.05). System A transporter proteins were localized to the newly regenerating syncytiotrophoblast layer, but mRNA levels were unchanged with DEX treatment. DEX did not adversely affect explant viability as determined by reduced LDH release (p&lt;0.05). DEX treatment was associated with morphological (accelerated apical microvilli formation, nuclear maturation, and increased cell organelle number) and functional (elevated hCG secretion, increased 11β-HSD2 mRNA expression and reduced cytotrophoblast proliferation (p&lt;0.05 for all)) markers of syncytiotrophoblast differentiation. These findings suggest that DEX stimulates system A activity and promotes syncytiotrophoblast differentiation and maturation.","author":[{"dropping-particle":"","family":"Audette","given":"M.C.","non-dropping-particle":"","parse-names":false,"suffix":""},{"dropping-particle":"","family":"Greenwood","given":"S.L.","non-dropping-particle":"","parse-names":false,"suffix":""},{"dropping-particle":"","family":"Sibley","given":"C.P.","non-dropping-particle":"","parse-names":false,"suffix":""},{"dropping-particle":"","family":"Jones","given":"C.J.P.","non-dropping-particle":"","parse-names":false,"suffix":""},{"dropping-particle":"","family":"Challis","given":"J.R.G.","non-dropping-particle":"","parse-names":false,"suffix":""},{"dropping-particle":"","family":"Matthews","given":"S.G.","non-dropping-particle":"","parse-names":false,"suffix":""},{"dropping-particle":"","family":"Jones","given":"R.L.","non-dropping-particle":"","parse-names":false,"suffix":""}],"container-title":"Placenta","id":"ITEM-1","issue":"2","issued":{"date-parts":[["2010","2","1"]]},"page":"97-105","publisher":"W.B. Saunders","title":"Dexamethasone stimulates placental system A transport and trophoblast differentiation in term villous explants","type":"article-journal","volume":"31"},"uris":["http://www.mendeley.com/documents/?uuid=4945f7ee-1966-32a2-8602-6b292875159b"]}],"mendeley":{"formattedCitation":"(Audette &lt;i&gt;et al.&lt;/i&gt;, 2010)","plainTextFormattedCitation":"(Audette et al., 2010)","previouslyFormattedCitation":"(Audette &lt;i&gt;et al.&lt;/i&gt;, 2010)"},"properties":{"noteIndex":0},"schema":"https://github.com/citation-style-language/schema/raw/master/csl-citation.json"}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3E4494">
        <w:rPr>
          <w:rFonts w:asciiTheme="minorHAnsi" w:hAnsiTheme="minorHAnsi" w:cstheme="minorHAnsi"/>
          <w:noProof/>
          <w:sz w:val="22"/>
          <w:szCs w:val="22"/>
        </w:rPr>
        <w:t xml:space="preserve">(Audette </w:t>
      </w:r>
      <w:r w:rsidR="003E4494" w:rsidRPr="003E4494">
        <w:rPr>
          <w:rFonts w:asciiTheme="minorHAnsi" w:hAnsiTheme="minorHAnsi" w:cstheme="minorHAnsi"/>
          <w:i/>
          <w:noProof/>
          <w:sz w:val="22"/>
          <w:szCs w:val="22"/>
        </w:rPr>
        <w:t>et al.</w:t>
      </w:r>
      <w:r w:rsidR="003E4494" w:rsidRPr="003E4494">
        <w:rPr>
          <w:rFonts w:asciiTheme="minorHAnsi" w:hAnsiTheme="minorHAnsi" w:cstheme="minorHAnsi"/>
          <w:noProof/>
          <w:sz w:val="22"/>
          <w:szCs w:val="22"/>
        </w:rPr>
        <w:t>, 2010)</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 xml:space="preserve">. </w:t>
      </w:r>
      <w:r w:rsidR="00F858CB">
        <w:rPr>
          <w:rFonts w:asciiTheme="minorHAnsi" w:hAnsiTheme="minorHAnsi" w:cstheme="minorHAnsi"/>
          <w:sz w:val="22"/>
          <w:szCs w:val="22"/>
        </w:rPr>
        <w:t xml:space="preserve">Human term placental extracts from women who were treated with glucocorticoids during gestation showed varied effects depending on the intermittent time between the treatment and delivery </w:t>
      </w:r>
      <w:r w:rsidR="00F858C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F858CB">
        <w:rPr>
          <w:rFonts w:asciiTheme="minorHAnsi" w:hAnsiTheme="minorHAnsi" w:cstheme="minorHAnsi"/>
          <w:sz w:val="22"/>
          <w:szCs w:val="22"/>
        </w:rPr>
        <w:fldChar w:fldCharType="separate"/>
      </w:r>
      <w:r w:rsidR="00F858CB" w:rsidRPr="00F858CB">
        <w:rPr>
          <w:rFonts w:asciiTheme="minorHAnsi" w:hAnsiTheme="minorHAnsi" w:cstheme="minorHAnsi"/>
          <w:noProof/>
          <w:sz w:val="22"/>
          <w:szCs w:val="22"/>
        </w:rPr>
        <w:t xml:space="preserve">(Audette </w:t>
      </w:r>
      <w:r w:rsidR="00F858CB" w:rsidRPr="00F858CB">
        <w:rPr>
          <w:rFonts w:asciiTheme="minorHAnsi" w:hAnsiTheme="minorHAnsi" w:cstheme="minorHAnsi"/>
          <w:i/>
          <w:noProof/>
          <w:sz w:val="22"/>
          <w:szCs w:val="22"/>
        </w:rPr>
        <w:t>et al.</w:t>
      </w:r>
      <w:r w:rsidR="00F858CB" w:rsidRPr="00F858CB">
        <w:rPr>
          <w:rFonts w:asciiTheme="minorHAnsi" w:hAnsiTheme="minorHAnsi" w:cstheme="minorHAnsi"/>
          <w:noProof/>
          <w:sz w:val="22"/>
          <w:szCs w:val="22"/>
        </w:rPr>
        <w:t>, 2014)</w:t>
      </w:r>
      <w:r w:rsidR="00F858CB">
        <w:rPr>
          <w:rFonts w:asciiTheme="minorHAnsi" w:hAnsiTheme="minorHAnsi" w:cstheme="minorHAnsi"/>
          <w:sz w:val="22"/>
          <w:szCs w:val="22"/>
        </w:rPr>
        <w:fldChar w:fldCharType="end"/>
      </w:r>
      <w:r w:rsidR="00F858CB">
        <w:rPr>
          <w:rFonts w:asciiTheme="minorHAnsi" w:hAnsiTheme="minorHAnsi" w:cstheme="minorHAnsi"/>
          <w:sz w:val="22"/>
          <w:szCs w:val="22"/>
        </w:rPr>
        <w:t xml:space="preserve">. </w:t>
      </w:r>
      <w:r w:rsidR="00DE711B">
        <w:rPr>
          <w:rFonts w:asciiTheme="minorHAnsi" w:hAnsiTheme="minorHAnsi" w:cstheme="minorHAnsi"/>
          <w:sz w:val="22"/>
          <w:szCs w:val="22"/>
        </w:rPr>
        <w:t xml:space="preserve">Uptake of radiolabeled amino acid by placentas of mothers who delivered 14 days after the GC treatment but prior to term was lower than uptake from delivered placentas within less than 14 days of treatment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 xml:space="preserve">. Compared to term controls of untreated mothers, term placentas from GC treated mothers had significantly lower system A transport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w:t>
      </w:r>
      <w:r w:rsidR="00B63864">
        <w:rPr>
          <w:rFonts w:asciiTheme="minorHAnsi" w:hAnsiTheme="minorHAnsi" w:cstheme="minorHAnsi"/>
          <w:sz w:val="22"/>
          <w:szCs w:val="22"/>
        </w:rPr>
        <w:t xml:space="preserve"> Gene expression revealed no effect on SNAT1 and SNAT2 across all treatment groups and the control, but GC-treated term placentas had reduced SNAT4 expression compared to GC-treated placentas delivered after 14 days of treatment but prior to term </w:t>
      </w:r>
      <w:r w:rsidR="00B63864">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B63864">
        <w:rPr>
          <w:rFonts w:asciiTheme="minorHAnsi" w:hAnsiTheme="minorHAnsi" w:cstheme="minorHAnsi"/>
          <w:sz w:val="22"/>
          <w:szCs w:val="22"/>
        </w:rPr>
        <w:fldChar w:fldCharType="separate"/>
      </w:r>
      <w:r w:rsidR="00B63864" w:rsidRPr="00F858CB">
        <w:rPr>
          <w:rFonts w:asciiTheme="minorHAnsi" w:hAnsiTheme="minorHAnsi" w:cstheme="minorHAnsi"/>
          <w:noProof/>
          <w:sz w:val="22"/>
          <w:szCs w:val="22"/>
        </w:rPr>
        <w:t xml:space="preserve">(Audette </w:t>
      </w:r>
      <w:r w:rsidR="00B63864" w:rsidRPr="00F858CB">
        <w:rPr>
          <w:rFonts w:asciiTheme="minorHAnsi" w:hAnsiTheme="minorHAnsi" w:cstheme="minorHAnsi"/>
          <w:i/>
          <w:noProof/>
          <w:sz w:val="22"/>
          <w:szCs w:val="22"/>
        </w:rPr>
        <w:t>et al.</w:t>
      </w:r>
      <w:r w:rsidR="00B63864" w:rsidRPr="00F858CB">
        <w:rPr>
          <w:rFonts w:asciiTheme="minorHAnsi" w:hAnsiTheme="minorHAnsi" w:cstheme="minorHAnsi"/>
          <w:noProof/>
          <w:sz w:val="22"/>
          <w:szCs w:val="22"/>
        </w:rPr>
        <w:t>, 2014)</w:t>
      </w:r>
      <w:r w:rsidR="00B63864">
        <w:rPr>
          <w:rFonts w:asciiTheme="minorHAnsi" w:hAnsiTheme="minorHAnsi" w:cstheme="minorHAnsi"/>
          <w:sz w:val="22"/>
          <w:szCs w:val="22"/>
        </w:rPr>
        <w:fldChar w:fldCharType="end"/>
      </w:r>
      <w:r w:rsidR="00B63864">
        <w:rPr>
          <w:rFonts w:asciiTheme="minorHAnsi" w:hAnsiTheme="minorHAnsi" w:cstheme="minorHAnsi"/>
          <w:sz w:val="22"/>
          <w:szCs w:val="22"/>
        </w:rPr>
        <w:t>.</w:t>
      </w:r>
      <w:r w:rsidR="0042633D">
        <w:rPr>
          <w:rFonts w:asciiTheme="minorHAnsi" w:hAnsiTheme="minorHAnsi" w:cstheme="minorHAnsi"/>
          <w:sz w:val="22"/>
          <w:szCs w:val="22"/>
        </w:rPr>
        <w:t xml:space="preserve"> This further suggests that long-term effects of dexamethasone may be more critical given that the reduced transport was amplified in </w:t>
      </w:r>
      <w:r w:rsidR="002B5A19">
        <w:rPr>
          <w:rFonts w:asciiTheme="minorHAnsi" w:hAnsiTheme="minorHAnsi" w:cstheme="minorHAnsi"/>
          <w:sz w:val="22"/>
          <w:szCs w:val="22"/>
        </w:rPr>
        <w:t xml:space="preserve">GC-treated </w:t>
      </w:r>
      <w:r w:rsidR="0042633D">
        <w:rPr>
          <w:rFonts w:asciiTheme="minorHAnsi" w:hAnsiTheme="minorHAnsi" w:cstheme="minorHAnsi"/>
          <w:sz w:val="22"/>
          <w:szCs w:val="22"/>
        </w:rPr>
        <w:t xml:space="preserve">placentas delivered after 14 days of treatment but prior to term </w:t>
      </w:r>
      <w:r w:rsidR="002B5A19">
        <w:rPr>
          <w:rFonts w:asciiTheme="minorHAnsi" w:hAnsiTheme="minorHAnsi" w:cstheme="minorHAnsi"/>
          <w:sz w:val="22"/>
          <w:szCs w:val="22"/>
        </w:rPr>
        <w:t xml:space="preserve">and in GC-treated term placentas </w:t>
      </w:r>
      <w:r w:rsidR="0042633D">
        <w:rPr>
          <w:rFonts w:asciiTheme="minorHAnsi" w:hAnsiTheme="minorHAnsi" w:cstheme="minorHAnsi"/>
          <w:sz w:val="22"/>
          <w:szCs w:val="22"/>
        </w:rPr>
        <w:t>compared to placentas del</w:t>
      </w:r>
      <w:r w:rsidR="00721888">
        <w:rPr>
          <w:rFonts w:asciiTheme="minorHAnsi" w:hAnsiTheme="minorHAnsi" w:cstheme="minorHAnsi"/>
          <w:sz w:val="22"/>
          <w:szCs w:val="22"/>
        </w:rPr>
        <w:t>i</w:t>
      </w:r>
      <w:r w:rsidR="0042633D">
        <w:rPr>
          <w:rFonts w:asciiTheme="minorHAnsi" w:hAnsiTheme="minorHAnsi" w:cstheme="minorHAnsi"/>
          <w:sz w:val="22"/>
          <w:szCs w:val="22"/>
        </w:rPr>
        <w:t>v</w:t>
      </w:r>
      <w:r w:rsidR="00721888">
        <w:rPr>
          <w:rFonts w:asciiTheme="minorHAnsi" w:hAnsiTheme="minorHAnsi" w:cstheme="minorHAnsi"/>
          <w:sz w:val="22"/>
          <w:szCs w:val="22"/>
        </w:rPr>
        <w:t>e</w:t>
      </w:r>
      <w:r w:rsidR="0042633D">
        <w:rPr>
          <w:rFonts w:asciiTheme="minorHAnsi" w:hAnsiTheme="minorHAnsi" w:cstheme="minorHAnsi"/>
          <w:sz w:val="22"/>
          <w:szCs w:val="22"/>
        </w:rPr>
        <w:t>red within 14 days of treatment</w:t>
      </w:r>
      <w:r w:rsidR="002B5A19">
        <w:rPr>
          <w:rFonts w:asciiTheme="minorHAnsi" w:hAnsiTheme="minorHAnsi" w:cstheme="minorHAnsi"/>
          <w:sz w:val="22"/>
          <w:szCs w:val="22"/>
        </w:rPr>
        <w:t xml:space="preserve"> </w:t>
      </w:r>
      <w:r w:rsidR="002B5A19">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2B5A19">
        <w:rPr>
          <w:rFonts w:asciiTheme="minorHAnsi" w:hAnsiTheme="minorHAnsi" w:cstheme="minorHAnsi"/>
          <w:sz w:val="22"/>
          <w:szCs w:val="22"/>
        </w:rPr>
        <w:fldChar w:fldCharType="separate"/>
      </w:r>
      <w:r w:rsidR="002B5A19" w:rsidRPr="00F858CB">
        <w:rPr>
          <w:rFonts w:asciiTheme="minorHAnsi" w:hAnsiTheme="minorHAnsi" w:cstheme="minorHAnsi"/>
          <w:noProof/>
          <w:sz w:val="22"/>
          <w:szCs w:val="22"/>
        </w:rPr>
        <w:t xml:space="preserve">(Audette </w:t>
      </w:r>
      <w:r w:rsidR="002B5A19" w:rsidRPr="00F858CB">
        <w:rPr>
          <w:rFonts w:asciiTheme="minorHAnsi" w:hAnsiTheme="minorHAnsi" w:cstheme="minorHAnsi"/>
          <w:i/>
          <w:noProof/>
          <w:sz w:val="22"/>
          <w:szCs w:val="22"/>
        </w:rPr>
        <w:t>et al.</w:t>
      </w:r>
      <w:r w:rsidR="002B5A19" w:rsidRPr="00F858CB">
        <w:rPr>
          <w:rFonts w:asciiTheme="minorHAnsi" w:hAnsiTheme="minorHAnsi" w:cstheme="minorHAnsi"/>
          <w:noProof/>
          <w:sz w:val="22"/>
          <w:szCs w:val="22"/>
        </w:rPr>
        <w:t>, 2014)</w:t>
      </w:r>
      <w:r w:rsidR="002B5A19">
        <w:rPr>
          <w:rFonts w:asciiTheme="minorHAnsi" w:hAnsiTheme="minorHAnsi" w:cstheme="minorHAnsi"/>
          <w:sz w:val="22"/>
          <w:szCs w:val="22"/>
        </w:rPr>
        <w:fldChar w:fldCharType="end"/>
      </w:r>
      <w:r w:rsidR="002B5A19">
        <w:rPr>
          <w:rFonts w:asciiTheme="minorHAnsi" w:hAnsiTheme="minorHAnsi" w:cstheme="minorHAnsi"/>
          <w:sz w:val="22"/>
          <w:szCs w:val="22"/>
        </w:rPr>
        <w:t>.</w:t>
      </w:r>
      <w:r w:rsidR="0042633D">
        <w:rPr>
          <w:rFonts w:asciiTheme="minorHAnsi" w:hAnsiTheme="minorHAnsi" w:cstheme="minorHAnsi"/>
          <w:sz w:val="22"/>
          <w:szCs w:val="22"/>
        </w:rPr>
        <w:t xml:space="preserve"> </w:t>
      </w:r>
    </w:p>
    <w:p w14:paraId="3728290B" w14:textId="77777777" w:rsidR="00F858CB" w:rsidRDefault="00F858CB" w:rsidP="00D8113E">
      <w:pPr>
        <w:rPr>
          <w:rFonts w:asciiTheme="minorHAnsi" w:hAnsiTheme="minorHAnsi" w:cstheme="minorHAnsi"/>
          <w:sz w:val="22"/>
          <w:szCs w:val="22"/>
        </w:rPr>
      </w:pPr>
    </w:p>
    <w:p w14:paraId="14AEA1D0" w14:textId="58BB5AC3" w:rsidR="00AC14EB" w:rsidRPr="00DD3A76" w:rsidRDefault="00171F90" w:rsidP="00DD3A76">
      <w:pPr>
        <w:rPr>
          <w:rFonts w:asciiTheme="minorHAnsi" w:hAnsiTheme="minorHAnsi" w:cstheme="minorHAnsi"/>
          <w:sz w:val="22"/>
          <w:szCs w:val="22"/>
        </w:rPr>
      </w:pPr>
      <w:r>
        <w:rPr>
          <w:rFonts w:asciiTheme="minorHAnsi" w:hAnsiTheme="minorHAnsi" w:cstheme="minorHAnsi"/>
          <w:sz w:val="22"/>
          <w:szCs w:val="22"/>
        </w:rPr>
        <w:t xml:space="preserve">BeWo choriocarcinoma human placental cell lines showed higher radiolabeled sodium-dependent amino acid transfer between membranes when incubated with 1000nM cortisol </w:t>
      </w:r>
      <w:r w:rsidR="00FA49AA">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FA49AA">
        <w:rPr>
          <w:rFonts w:asciiTheme="minorHAnsi" w:hAnsiTheme="minorHAnsi" w:cstheme="minorHAnsi"/>
          <w:sz w:val="22"/>
          <w:szCs w:val="22"/>
        </w:rPr>
        <w:fldChar w:fldCharType="separate"/>
      </w:r>
      <w:r w:rsidR="00FA49AA" w:rsidRPr="00FA49AA">
        <w:rPr>
          <w:rFonts w:asciiTheme="minorHAnsi" w:hAnsiTheme="minorHAnsi" w:cstheme="minorHAnsi"/>
          <w:noProof/>
          <w:sz w:val="22"/>
          <w:szCs w:val="22"/>
        </w:rPr>
        <w:t xml:space="preserve">(Jones </w:t>
      </w:r>
      <w:r w:rsidR="00FA49AA" w:rsidRPr="00FA49AA">
        <w:rPr>
          <w:rFonts w:asciiTheme="minorHAnsi" w:hAnsiTheme="minorHAnsi" w:cstheme="minorHAnsi"/>
          <w:i/>
          <w:noProof/>
          <w:sz w:val="22"/>
          <w:szCs w:val="22"/>
        </w:rPr>
        <w:t>et al.</w:t>
      </w:r>
      <w:r w:rsidR="00FA49AA" w:rsidRPr="00FA49AA">
        <w:rPr>
          <w:rFonts w:asciiTheme="minorHAnsi" w:hAnsiTheme="minorHAnsi" w:cstheme="minorHAnsi"/>
          <w:noProof/>
          <w:sz w:val="22"/>
          <w:szCs w:val="22"/>
        </w:rPr>
        <w:t>, 2006)</w:t>
      </w:r>
      <w:r w:rsidR="00FA49AA">
        <w:rPr>
          <w:rFonts w:asciiTheme="minorHAnsi" w:hAnsiTheme="minorHAnsi" w:cstheme="minorHAnsi"/>
          <w:sz w:val="22"/>
          <w:szCs w:val="22"/>
        </w:rPr>
        <w:fldChar w:fldCharType="end"/>
      </w:r>
      <w:r w:rsidR="008A185D">
        <w:rPr>
          <w:rFonts w:asciiTheme="minorHAnsi" w:hAnsiTheme="minorHAnsi" w:cstheme="minorHAnsi"/>
          <w:sz w:val="22"/>
          <w:szCs w:val="22"/>
        </w:rPr>
        <w:t xml:space="preserve">. SNAT1 mRNA expression was unchanged when BeWo cells were incubated with cortisol at 20, 50, 1000, and 2500 </w:t>
      </w:r>
      <w:proofErr w:type="spellStart"/>
      <w:r w:rsidR="008A185D">
        <w:rPr>
          <w:rFonts w:asciiTheme="minorHAnsi" w:hAnsiTheme="minorHAnsi" w:cstheme="minorHAnsi"/>
          <w:sz w:val="22"/>
          <w:szCs w:val="22"/>
        </w:rPr>
        <w:t>nM</w:t>
      </w:r>
      <w:proofErr w:type="spellEnd"/>
      <w:r w:rsidR="008A185D">
        <w:rPr>
          <w:rFonts w:asciiTheme="minorHAnsi" w:hAnsiTheme="minorHAnsi" w:cstheme="minorHAnsi"/>
          <w:sz w:val="22"/>
          <w:szCs w:val="22"/>
        </w:rPr>
        <w:t xml:space="preserve">, but SNAT2 mRNA expression increased by 21% and 30% when incubated with cortisol at 1000nM and 2500nm </w:t>
      </w:r>
      <w:r w:rsidR="008A185D">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8A185D">
        <w:rPr>
          <w:rFonts w:asciiTheme="minorHAnsi" w:hAnsiTheme="minorHAnsi" w:cstheme="minorHAnsi"/>
          <w:sz w:val="22"/>
          <w:szCs w:val="22"/>
        </w:rPr>
        <w:fldChar w:fldCharType="separate"/>
      </w:r>
      <w:r w:rsidR="008A185D" w:rsidRPr="00FA49AA">
        <w:rPr>
          <w:rFonts w:asciiTheme="minorHAnsi" w:hAnsiTheme="minorHAnsi" w:cstheme="minorHAnsi"/>
          <w:noProof/>
          <w:sz w:val="22"/>
          <w:szCs w:val="22"/>
        </w:rPr>
        <w:t xml:space="preserve">(Jones </w:t>
      </w:r>
      <w:r w:rsidR="008A185D" w:rsidRPr="00FA49AA">
        <w:rPr>
          <w:rFonts w:asciiTheme="minorHAnsi" w:hAnsiTheme="minorHAnsi" w:cstheme="minorHAnsi"/>
          <w:i/>
          <w:noProof/>
          <w:sz w:val="22"/>
          <w:szCs w:val="22"/>
        </w:rPr>
        <w:t>et al.</w:t>
      </w:r>
      <w:r w:rsidR="008A185D" w:rsidRPr="00FA49AA">
        <w:rPr>
          <w:rFonts w:asciiTheme="minorHAnsi" w:hAnsiTheme="minorHAnsi" w:cstheme="minorHAnsi"/>
          <w:noProof/>
          <w:sz w:val="22"/>
          <w:szCs w:val="22"/>
        </w:rPr>
        <w:t>, 2006)</w:t>
      </w:r>
      <w:r w:rsidR="008A185D">
        <w:rPr>
          <w:rFonts w:asciiTheme="minorHAnsi" w:hAnsiTheme="minorHAnsi" w:cstheme="minorHAnsi"/>
          <w:sz w:val="22"/>
          <w:szCs w:val="22"/>
        </w:rPr>
        <w:fldChar w:fldCharType="end"/>
      </w:r>
      <w:r w:rsidR="008A185D">
        <w:rPr>
          <w:rFonts w:asciiTheme="minorHAnsi" w:hAnsiTheme="minorHAnsi" w:cstheme="minorHAnsi"/>
          <w:sz w:val="22"/>
          <w:szCs w:val="22"/>
        </w:rPr>
        <w:t>.</w:t>
      </w:r>
      <w:r w:rsidR="005960E9">
        <w:rPr>
          <w:rFonts w:asciiTheme="minorHAnsi" w:hAnsiTheme="minorHAnsi" w:cstheme="minorHAnsi"/>
          <w:sz w:val="22"/>
          <w:szCs w:val="22"/>
        </w:rPr>
        <w:t xml:space="preserve"> SNAT2 protein expression </w:t>
      </w:r>
      <w:r w:rsidR="000B1841">
        <w:rPr>
          <w:rFonts w:asciiTheme="minorHAnsi" w:hAnsiTheme="minorHAnsi" w:cstheme="minorHAnsi"/>
          <w:sz w:val="22"/>
          <w:szCs w:val="22"/>
        </w:rPr>
        <w:t xml:space="preserve">further showed an 11% increase with 1000nM cortisol </w:t>
      </w:r>
      <w:r w:rsidR="000B184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0B1841">
        <w:rPr>
          <w:rFonts w:asciiTheme="minorHAnsi" w:hAnsiTheme="minorHAnsi" w:cstheme="minorHAnsi"/>
          <w:sz w:val="22"/>
          <w:szCs w:val="22"/>
        </w:rPr>
        <w:fldChar w:fldCharType="separate"/>
      </w:r>
      <w:r w:rsidR="000B1841" w:rsidRPr="00FA49AA">
        <w:rPr>
          <w:rFonts w:asciiTheme="minorHAnsi" w:hAnsiTheme="minorHAnsi" w:cstheme="minorHAnsi"/>
          <w:noProof/>
          <w:sz w:val="22"/>
          <w:szCs w:val="22"/>
        </w:rPr>
        <w:t xml:space="preserve">(Jones </w:t>
      </w:r>
      <w:r w:rsidR="000B1841" w:rsidRPr="00FA49AA">
        <w:rPr>
          <w:rFonts w:asciiTheme="minorHAnsi" w:hAnsiTheme="minorHAnsi" w:cstheme="minorHAnsi"/>
          <w:i/>
          <w:noProof/>
          <w:sz w:val="22"/>
          <w:szCs w:val="22"/>
        </w:rPr>
        <w:t>et al.</w:t>
      </w:r>
      <w:r w:rsidR="000B1841" w:rsidRPr="00FA49AA">
        <w:rPr>
          <w:rFonts w:asciiTheme="minorHAnsi" w:hAnsiTheme="minorHAnsi" w:cstheme="minorHAnsi"/>
          <w:noProof/>
          <w:sz w:val="22"/>
          <w:szCs w:val="22"/>
        </w:rPr>
        <w:t>, 2006)</w:t>
      </w:r>
      <w:r w:rsidR="000B1841">
        <w:rPr>
          <w:rFonts w:asciiTheme="minorHAnsi" w:hAnsiTheme="minorHAnsi" w:cstheme="minorHAnsi"/>
          <w:sz w:val="22"/>
          <w:szCs w:val="22"/>
        </w:rPr>
        <w:fldChar w:fldCharType="end"/>
      </w:r>
      <w:r w:rsidR="000B1841">
        <w:rPr>
          <w:rFonts w:asciiTheme="minorHAnsi" w:hAnsiTheme="minorHAnsi" w:cstheme="minorHAnsi"/>
          <w:sz w:val="22"/>
          <w:szCs w:val="22"/>
        </w:rPr>
        <w:t>.</w:t>
      </w:r>
    </w:p>
    <w:p w14:paraId="498155BB" w14:textId="18075094" w:rsidR="00AC14EB" w:rsidRPr="004F7DE4" w:rsidRDefault="00276B15" w:rsidP="004F7DE4">
      <w:pPr>
        <w:pStyle w:val="Heading3"/>
        <w:rPr>
          <w:rFonts w:asciiTheme="minorHAnsi" w:hAnsiTheme="minorHAnsi"/>
        </w:rPr>
      </w:pPr>
      <w:bookmarkStart w:id="18" w:name="_Toc16154712"/>
      <w:r>
        <w:rPr>
          <w:rFonts w:asciiTheme="minorHAnsi" w:hAnsiTheme="minorHAnsi"/>
        </w:rPr>
        <w:lastRenderedPageBreak/>
        <w:t>Fatty Acid Metabolism</w:t>
      </w:r>
      <w:bookmarkEnd w:id="18"/>
    </w:p>
    <w:p w14:paraId="1F77D3B1" w14:textId="46BC9B74" w:rsidR="0029786F" w:rsidRDefault="00AC14EB" w:rsidP="0029786F">
      <w:pPr>
        <w:rPr>
          <w:rFonts w:asciiTheme="minorHAnsi" w:hAnsiTheme="minorHAnsi" w:cstheme="minorHAnsi"/>
          <w:sz w:val="22"/>
          <w:szCs w:val="22"/>
        </w:rPr>
      </w:pPr>
      <w:r>
        <w:rPr>
          <w:rFonts w:asciiTheme="minorHAnsi" w:hAnsiTheme="minorHAnsi" w:cstheme="minorHAnsi"/>
          <w:sz w:val="22"/>
          <w:szCs w:val="22"/>
        </w:rPr>
        <w:t xml:space="preserve">To my knowledge, lipid transporter expression and transport has not been assessed after antenatal GC exposure. One study did assess lipoprotein lipase activity along with fatty acid esterification and oxidation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Using placental explants from term deliveries, fatty acid utilization and storage was altered when cells were treated with hydrocortisone. Fatty acid oxidation was reduced by 25, 50 and 75% in explants treated with 1, 2 and 20 mg/ml hydrocortisone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A03F5">
        <w:rPr>
          <w:rFonts w:asciiTheme="minorHAnsi" w:hAnsiTheme="minorHAnsi" w:cstheme="minorHAnsi"/>
          <w:sz w:val="22"/>
          <w:szCs w:val="22"/>
        </w:rPr>
        <w:t xml:space="preserve">Fatty acid esterification was also reduced at all doses used. Lipoprotein lipase (LPL) activity showed reductions by 40 and 80% when cells were incubated with 2 and 20 mg/ml hydrocortisone </w:t>
      </w:r>
      <w:r w:rsidR="004A03F5">
        <w:rPr>
          <w:rFonts w:asciiTheme="minorHAnsi" w:hAnsiTheme="minorHAnsi" w:cstheme="minorHAnsi"/>
          <w:sz w:val="22"/>
          <w:szCs w:val="22"/>
        </w:rPr>
        <w:fldChar w:fldCharType="begin" w:fldLock="1"/>
      </w:r>
      <w:r w:rsidR="004A03F5">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4A03F5">
        <w:rPr>
          <w:rFonts w:asciiTheme="minorHAnsi" w:hAnsiTheme="minorHAnsi" w:cstheme="minorHAnsi"/>
          <w:sz w:val="22"/>
          <w:szCs w:val="22"/>
        </w:rPr>
        <w:fldChar w:fldCharType="separate"/>
      </w:r>
      <w:r w:rsidR="004A03F5" w:rsidRPr="001331F4">
        <w:rPr>
          <w:rFonts w:asciiTheme="minorHAnsi" w:hAnsiTheme="minorHAnsi" w:cstheme="minorHAnsi"/>
          <w:noProof/>
          <w:sz w:val="22"/>
          <w:szCs w:val="22"/>
        </w:rPr>
        <w:t xml:space="preserve">(Mateos </w:t>
      </w:r>
      <w:r w:rsidR="004A03F5" w:rsidRPr="001331F4">
        <w:rPr>
          <w:rFonts w:asciiTheme="minorHAnsi" w:hAnsiTheme="minorHAnsi" w:cstheme="minorHAnsi"/>
          <w:i/>
          <w:noProof/>
          <w:sz w:val="22"/>
          <w:szCs w:val="22"/>
        </w:rPr>
        <w:t>et al.</w:t>
      </w:r>
      <w:r w:rsidR="004A03F5" w:rsidRPr="001331F4">
        <w:rPr>
          <w:rFonts w:asciiTheme="minorHAnsi" w:hAnsiTheme="minorHAnsi" w:cstheme="minorHAnsi"/>
          <w:noProof/>
          <w:sz w:val="22"/>
          <w:szCs w:val="22"/>
        </w:rPr>
        <w:t>, 2018)</w:t>
      </w:r>
      <w:r w:rsidR="004A03F5">
        <w:rPr>
          <w:rFonts w:asciiTheme="minorHAnsi" w:hAnsiTheme="minorHAnsi" w:cstheme="minorHAnsi"/>
          <w:sz w:val="22"/>
          <w:szCs w:val="22"/>
        </w:rPr>
        <w:fldChar w:fldCharType="end"/>
      </w:r>
      <w:r w:rsidR="004A03F5">
        <w:rPr>
          <w:rFonts w:asciiTheme="minorHAnsi" w:hAnsiTheme="minorHAnsi" w:cstheme="minorHAnsi"/>
          <w:sz w:val="22"/>
          <w:szCs w:val="22"/>
        </w:rPr>
        <w:t>.</w:t>
      </w:r>
      <w:r w:rsidR="00CC3E0F">
        <w:rPr>
          <w:rFonts w:asciiTheme="minorHAnsi" w:hAnsiTheme="minorHAnsi" w:cstheme="minorHAnsi"/>
          <w:sz w:val="22"/>
          <w:szCs w:val="22"/>
        </w:rPr>
        <w:t xml:space="preserve"> Hence, fatty acid uptake, storage and oxidation were all impaired. This same study showed reductions in radiolabeled glucose uptake at 2 and 20 mg/ml doses, and the reduced fatty acid metabolism capacity further suggests failed placental compensatory mechanism to utilize fatty acids when glucose uptake is compromised, despite the availability of nutrients </w:t>
      </w:r>
      <w:r w:rsidR="00CC3E0F">
        <w:rPr>
          <w:rFonts w:asciiTheme="minorHAnsi" w:hAnsiTheme="minorHAnsi" w:cstheme="minorHAnsi"/>
          <w:sz w:val="22"/>
          <w:szCs w:val="22"/>
        </w:rPr>
        <w:fldChar w:fldCharType="begin" w:fldLock="1"/>
      </w:r>
      <w:r w:rsidR="00CC3E0F">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CC3E0F">
        <w:rPr>
          <w:rFonts w:asciiTheme="minorHAnsi" w:hAnsiTheme="minorHAnsi" w:cstheme="minorHAnsi"/>
          <w:sz w:val="22"/>
          <w:szCs w:val="22"/>
        </w:rPr>
        <w:fldChar w:fldCharType="separate"/>
      </w:r>
      <w:r w:rsidR="00CC3E0F" w:rsidRPr="001331F4">
        <w:rPr>
          <w:rFonts w:asciiTheme="minorHAnsi" w:hAnsiTheme="minorHAnsi" w:cstheme="minorHAnsi"/>
          <w:noProof/>
          <w:sz w:val="22"/>
          <w:szCs w:val="22"/>
        </w:rPr>
        <w:t xml:space="preserve">(Mateos </w:t>
      </w:r>
      <w:r w:rsidR="00CC3E0F" w:rsidRPr="001331F4">
        <w:rPr>
          <w:rFonts w:asciiTheme="minorHAnsi" w:hAnsiTheme="minorHAnsi" w:cstheme="minorHAnsi"/>
          <w:i/>
          <w:noProof/>
          <w:sz w:val="22"/>
          <w:szCs w:val="22"/>
        </w:rPr>
        <w:t>et al.</w:t>
      </w:r>
      <w:r w:rsidR="00CC3E0F" w:rsidRPr="001331F4">
        <w:rPr>
          <w:rFonts w:asciiTheme="minorHAnsi" w:hAnsiTheme="minorHAnsi" w:cstheme="minorHAnsi"/>
          <w:noProof/>
          <w:sz w:val="22"/>
          <w:szCs w:val="22"/>
        </w:rPr>
        <w:t>, 2018)</w:t>
      </w:r>
      <w:r w:rsidR="00CC3E0F">
        <w:rPr>
          <w:rFonts w:asciiTheme="minorHAnsi" w:hAnsiTheme="minorHAnsi" w:cstheme="minorHAnsi"/>
          <w:sz w:val="22"/>
          <w:szCs w:val="22"/>
        </w:rPr>
        <w:fldChar w:fldCharType="end"/>
      </w:r>
      <w:r w:rsidR="00CC3E0F">
        <w:rPr>
          <w:rFonts w:asciiTheme="minorHAnsi" w:hAnsiTheme="minorHAnsi" w:cstheme="minorHAnsi"/>
          <w:sz w:val="22"/>
          <w:szCs w:val="22"/>
        </w:rPr>
        <w:t>.</w:t>
      </w:r>
      <w:r w:rsidR="0029786F">
        <w:rPr>
          <w:rFonts w:asciiTheme="minorHAnsi" w:hAnsiTheme="minorHAnsi" w:cstheme="minorHAnsi"/>
          <w:sz w:val="22"/>
          <w:szCs w:val="22"/>
        </w:rPr>
        <w:t xml:space="preserve"> In humans, LDL receptor protein levels were reduced in placentas from pregnancies with IUGR </w:t>
      </w:r>
      <w:r w:rsidR="0029786F">
        <w:rPr>
          <w:rFonts w:asciiTheme="minorHAnsi" w:hAnsiTheme="minorHAnsi" w:cstheme="minorHAnsi"/>
          <w:sz w:val="22"/>
          <w:szCs w:val="22"/>
        </w:rPr>
        <w:fldChar w:fldCharType="begin" w:fldLock="1"/>
      </w:r>
      <w:r w:rsidR="0029786F">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29786F">
        <w:rPr>
          <w:rFonts w:asciiTheme="minorHAnsi" w:hAnsiTheme="minorHAnsi" w:cstheme="minorHAnsi"/>
          <w:sz w:val="22"/>
          <w:szCs w:val="22"/>
        </w:rPr>
        <w:fldChar w:fldCharType="separate"/>
      </w:r>
      <w:r w:rsidR="0029786F" w:rsidRPr="00840434">
        <w:rPr>
          <w:rFonts w:asciiTheme="minorHAnsi" w:hAnsiTheme="minorHAnsi" w:cstheme="minorHAnsi"/>
          <w:noProof/>
          <w:sz w:val="22"/>
          <w:szCs w:val="22"/>
        </w:rPr>
        <w:t xml:space="preserve">(Wadsack </w:t>
      </w:r>
      <w:r w:rsidR="0029786F" w:rsidRPr="00840434">
        <w:rPr>
          <w:rFonts w:asciiTheme="minorHAnsi" w:hAnsiTheme="minorHAnsi" w:cstheme="minorHAnsi"/>
          <w:i/>
          <w:noProof/>
          <w:sz w:val="22"/>
          <w:szCs w:val="22"/>
        </w:rPr>
        <w:t>et al.</w:t>
      </w:r>
      <w:r w:rsidR="0029786F" w:rsidRPr="00840434">
        <w:rPr>
          <w:rFonts w:asciiTheme="minorHAnsi" w:hAnsiTheme="minorHAnsi" w:cstheme="minorHAnsi"/>
          <w:noProof/>
          <w:sz w:val="22"/>
          <w:szCs w:val="22"/>
        </w:rPr>
        <w:t>, 2007)</w:t>
      </w:r>
      <w:r w:rsidR="0029786F">
        <w:rPr>
          <w:rFonts w:asciiTheme="minorHAnsi" w:hAnsiTheme="minorHAnsi" w:cstheme="minorHAnsi"/>
          <w:sz w:val="22"/>
          <w:szCs w:val="22"/>
        </w:rPr>
        <w:fldChar w:fldCharType="end"/>
      </w:r>
      <w:r w:rsidR="0029786F">
        <w:rPr>
          <w:rFonts w:asciiTheme="minorHAnsi" w:hAnsiTheme="minorHAnsi" w:cstheme="minorHAnsi"/>
          <w:sz w:val="22"/>
          <w:szCs w:val="22"/>
        </w:rPr>
        <w:t xml:space="preserve">. </w:t>
      </w:r>
    </w:p>
    <w:p w14:paraId="002269FE" w14:textId="5ABFE9F2" w:rsidR="007F535B" w:rsidRDefault="007F535B" w:rsidP="0029786F">
      <w:pPr>
        <w:rPr>
          <w:rFonts w:asciiTheme="minorHAnsi" w:hAnsiTheme="minorHAnsi" w:cstheme="minorHAnsi"/>
          <w:sz w:val="22"/>
          <w:szCs w:val="22"/>
        </w:rPr>
      </w:pPr>
      <w:r>
        <w:rPr>
          <w:rFonts w:asciiTheme="minorHAnsi" w:hAnsiTheme="minorHAnsi" w:cstheme="minorHAnsi"/>
          <w:sz w:val="22"/>
          <w:szCs w:val="22"/>
        </w:rPr>
        <w:t xml:space="preserve">Finally, ultrasound images of human growth-restricted fetuses showed reduced fat and lean mass, suggesting fetal nutrient deprivation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Pr>
          <w:rFonts w:asciiTheme="minorHAnsi" w:hAnsiTheme="minorHAnsi" w:cstheme="minorHAnsi"/>
          <w:sz w:val="22"/>
          <w:szCs w:val="22"/>
        </w:rPr>
        <w:fldChar w:fldCharType="separate"/>
      </w:r>
      <w:r w:rsidRPr="00840434">
        <w:rPr>
          <w:rFonts w:asciiTheme="minorHAnsi" w:hAnsiTheme="minorHAnsi" w:cstheme="minorHAnsi"/>
          <w:noProof/>
          <w:sz w:val="22"/>
          <w:szCs w:val="22"/>
        </w:rPr>
        <w:t xml:space="preserve">(Padoan </w:t>
      </w:r>
      <w:r w:rsidRPr="00840434">
        <w:rPr>
          <w:rFonts w:asciiTheme="minorHAnsi" w:hAnsiTheme="minorHAnsi" w:cstheme="minorHAnsi"/>
          <w:i/>
          <w:noProof/>
          <w:sz w:val="22"/>
          <w:szCs w:val="22"/>
        </w:rPr>
        <w:t>et al.</w:t>
      </w:r>
      <w:r w:rsidRPr="00840434">
        <w:rPr>
          <w:rFonts w:asciiTheme="minorHAnsi" w:hAnsiTheme="minorHAnsi" w:cstheme="minorHAnsi"/>
          <w:noProof/>
          <w:sz w:val="22"/>
          <w:szCs w:val="22"/>
        </w:rPr>
        <w:t>, 2004)</w:t>
      </w:r>
      <w:r>
        <w:rPr>
          <w:rFonts w:asciiTheme="minorHAnsi" w:hAnsiTheme="minorHAnsi" w:cstheme="minorHAnsi"/>
          <w:sz w:val="22"/>
          <w:szCs w:val="22"/>
        </w:rPr>
        <w:fldChar w:fldCharType="end"/>
      </w:r>
      <w:r>
        <w:rPr>
          <w:rFonts w:asciiTheme="minorHAnsi" w:hAnsiTheme="minorHAnsi" w:cstheme="minorHAnsi"/>
          <w:sz w:val="22"/>
          <w:szCs w:val="22"/>
        </w:rPr>
        <w:t>.</w:t>
      </w:r>
      <w:r w:rsidR="00DE711B">
        <w:rPr>
          <w:rFonts w:asciiTheme="minorHAnsi" w:hAnsiTheme="minorHAnsi" w:cstheme="minorHAnsi"/>
          <w:sz w:val="22"/>
          <w:szCs w:val="22"/>
        </w:rPr>
        <w:t xml:space="preserve"> </w:t>
      </w:r>
    </w:p>
    <w:p w14:paraId="495E6744" w14:textId="77777777" w:rsidR="00D8113E" w:rsidRPr="004F32E7" w:rsidRDefault="00D8113E" w:rsidP="0009009F">
      <w:pPr>
        <w:rPr>
          <w:rFonts w:asciiTheme="minorHAnsi" w:hAnsiTheme="minorHAnsi" w:cstheme="minorHAnsi"/>
          <w:sz w:val="22"/>
          <w:szCs w:val="22"/>
        </w:rPr>
      </w:pPr>
    </w:p>
    <w:p w14:paraId="5359F945" w14:textId="66FB85E7" w:rsidR="004E123E" w:rsidRPr="00643B1E" w:rsidRDefault="00D8113E" w:rsidP="00643B1E">
      <w:pPr>
        <w:pStyle w:val="Heading2"/>
        <w:rPr>
          <w:rFonts w:asciiTheme="minorHAnsi" w:hAnsiTheme="minorHAnsi" w:cstheme="minorHAnsi"/>
        </w:rPr>
      </w:pPr>
      <w:bookmarkStart w:id="19" w:name="_Toc15461864"/>
      <w:bookmarkStart w:id="20" w:name="_Toc16154713"/>
      <w:r w:rsidRPr="004F32E7">
        <w:rPr>
          <w:rFonts w:asciiTheme="minorHAnsi" w:hAnsiTheme="minorHAnsi" w:cstheme="minorHAnsi"/>
        </w:rPr>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19"/>
      <w:r w:rsidR="00C36456" w:rsidRPr="004F32E7">
        <w:rPr>
          <w:rFonts w:asciiTheme="minorHAnsi" w:hAnsiTheme="minorHAnsi" w:cstheme="minorHAnsi"/>
        </w:rPr>
        <w:t>Function</w:t>
      </w:r>
      <w:bookmarkEnd w:id="20"/>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5A4CEC46" w:rsidR="00D8113E" w:rsidRDefault="00D8113E" w:rsidP="00D8113E">
      <w:pPr>
        <w:pStyle w:val="Heading2"/>
        <w:rPr>
          <w:rFonts w:asciiTheme="minorHAnsi" w:hAnsiTheme="minorHAnsi" w:cstheme="minorHAnsi"/>
        </w:rPr>
      </w:pPr>
      <w:bookmarkStart w:id="21" w:name="_Toc16154714"/>
      <w:r w:rsidRPr="004F32E7">
        <w:rPr>
          <w:rFonts w:asciiTheme="minorHAnsi" w:hAnsiTheme="minorHAnsi" w:cstheme="minorHAnsi"/>
        </w:rPr>
        <w:t>Effect of Glucocorticoid Exposure on Placental Endocrine Function</w:t>
      </w:r>
      <w:bookmarkEnd w:id="21"/>
    </w:p>
    <w:p w14:paraId="2D73775F" w14:textId="2A5741F7" w:rsidR="00643B1E" w:rsidRDefault="00643B1E" w:rsidP="00643B1E">
      <w:pPr>
        <w:rPr>
          <w:rFonts w:asciiTheme="minorHAnsi" w:hAnsiTheme="minorHAnsi" w:cstheme="minorHAnsi"/>
          <w:sz w:val="22"/>
          <w:szCs w:val="22"/>
        </w:rPr>
      </w:pPr>
      <w:r w:rsidRPr="004F32E7">
        <w:rPr>
          <w:rFonts w:asciiTheme="minorHAnsi" w:hAnsiTheme="minorHAnsi" w:cstheme="minorHAnsi"/>
          <w:sz w:val="22"/>
          <w:szCs w:val="22"/>
        </w:rPr>
        <w:t xml:space="preserve">Pregnant </w:t>
      </w:r>
      <w:r w:rsidR="00F262AA">
        <w:rPr>
          <w:rFonts w:asciiTheme="minorHAnsi" w:hAnsiTheme="minorHAnsi" w:cstheme="minorHAnsi"/>
          <w:sz w:val="22"/>
          <w:szCs w:val="22"/>
        </w:rPr>
        <w:t xml:space="preserve">rats treated with dexamethasone at E13 had reduced </w:t>
      </w:r>
      <w:r w:rsidR="00F262AA">
        <w:rPr>
          <w:rFonts w:asciiTheme="minorHAnsi" w:hAnsiTheme="minorHAnsi" w:cstheme="minorHAnsi"/>
          <w:i/>
          <w:sz w:val="22"/>
          <w:szCs w:val="22"/>
        </w:rPr>
        <w:t xml:space="preserve">Igf2 </w:t>
      </w:r>
      <w:r w:rsidR="00F262AA">
        <w:rPr>
          <w:rFonts w:asciiTheme="minorHAnsi" w:hAnsiTheme="minorHAnsi" w:cstheme="minorHAnsi"/>
          <w:sz w:val="22"/>
          <w:szCs w:val="22"/>
        </w:rPr>
        <w:t xml:space="preserve">mRNA expression in the junctional zone but unaltered expression in the labyrinth zone </w:t>
      </w:r>
      <w:r w:rsidR="003F26C3">
        <w:rPr>
          <w:rFonts w:asciiTheme="minorHAnsi" w:hAnsiTheme="minorHAnsi" w:cstheme="minorHAnsi"/>
          <w:sz w:val="22"/>
          <w:szCs w:val="22"/>
        </w:rPr>
        <w:fldChar w:fldCharType="begin" w:fldLock="1"/>
      </w:r>
      <w:r w:rsidR="004B77A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003F26C3">
        <w:rPr>
          <w:rFonts w:asciiTheme="minorHAnsi" w:hAnsiTheme="minorHAnsi" w:cstheme="minorHAnsi"/>
          <w:sz w:val="22"/>
          <w:szCs w:val="22"/>
        </w:rPr>
        <w:fldChar w:fldCharType="separate"/>
      </w:r>
      <w:r w:rsidR="003F26C3" w:rsidRPr="003F26C3">
        <w:rPr>
          <w:rFonts w:asciiTheme="minorHAnsi" w:hAnsiTheme="minorHAnsi" w:cstheme="minorHAnsi"/>
          <w:noProof/>
          <w:sz w:val="22"/>
          <w:szCs w:val="22"/>
        </w:rPr>
        <w:t xml:space="preserve">(Ain </w:t>
      </w:r>
      <w:r w:rsidR="003F26C3" w:rsidRPr="003F26C3">
        <w:rPr>
          <w:rFonts w:asciiTheme="minorHAnsi" w:hAnsiTheme="minorHAnsi" w:cstheme="minorHAnsi"/>
          <w:i/>
          <w:noProof/>
          <w:sz w:val="22"/>
          <w:szCs w:val="22"/>
        </w:rPr>
        <w:t>et al.</w:t>
      </w:r>
      <w:r w:rsidR="003F26C3" w:rsidRPr="003F26C3">
        <w:rPr>
          <w:rFonts w:asciiTheme="minorHAnsi" w:hAnsiTheme="minorHAnsi" w:cstheme="minorHAnsi"/>
          <w:noProof/>
          <w:sz w:val="22"/>
          <w:szCs w:val="22"/>
        </w:rPr>
        <w:t>, 2005)</w:t>
      </w:r>
      <w:r w:rsidR="003F26C3">
        <w:rPr>
          <w:rFonts w:asciiTheme="minorHAnsi" w:hAnsiTheme="minorHAnsi" w:cstheme="minorHAnsi"/>
          <w:sz w:val="22"/>
          <w:szCs w:val="22"/>
        </w:rPr>
        <w:fldChar w:fldCharType="end"/>
      </w:r>
      <w:r w:rsidR="00F262AA">
        <w:rPr>
          <w:rFonts w:asciiTheme="minorHAnsi" w:hAnsiTheme="minorHAnsi" w:cstheme="minorHAnsi"/>
          <w:sz w:val="22"/>
          <w:szCs w:val="22"/>
        </w:rPr>
        <w:t xml:space="preserve">. </w:t>
      </w:r>
      <w:r w:rsidRPr="004F32E7">
        <w:rPr>
          <w:rFonts w:asciiTheme="minorHAnsi" w:hAnsiTheme="minorHAnsi" w:cstheme="minorHAnsi"/>
          <w:sz w:val="22"/>
          <w:szCs w:val="22"/>
        </w:rPr>
        <w:t xml:space="preserve">Conversely, pregnant mice exposed to </w:t>
      </w:r>
      <w:r w:rsidR="00272A58">
        <w:rPr>
          <w:rFonts w:asciiTheme="minorHAnsi" w:hAnsiTheme="minorHAnsi" w:cstheme="minorHAnsi"/>
          <w:sz w:val="22"/>
          <w:szCs w:val="22"/>
        </w:rPr>
        <w:t xml:space="preserve">glucocorticoids at midgestation showed no change in placental </w:t>
      </w:r>
      <w:r w:rsidR="00272A58">
        <w:rPr>
          <w:rFonts w:asciiTheme="minorHAnsi" w:hAnsiTheme="minorHAnsi" w:cstheme="minorHAnsi"/>
          <w:i/>
          <w:sz w:val="22"/>
          <w:szCs w:val="22"/>
        </w:rPr>
        <w:t xml:space="preserve">Igf2 </w:t>
      </w:r>
      <w:r w:rsidR="00DD1852">
        <w:rPr>
          <w:rFonts w:asciiTheme="minorHAnsi" w:hAnsiTheme="minorHAnsi" w:cstheme="minorHAnsi"/>
          <w:sz w:val="22"/>
          <w:szCs w:val="22"/>
        </w:rPr>
        <w:t>gene e</w:t>
      </w:r>
      <w:r w:rsidR="00272A58">
        <w:rPr>
          <w:rFonts w:asciiTheme="minorHAnsi" w:hAnsiTheme="minorHAnsi" w:cstheme="minorHAnsi"/>
          <w:sz w:val="22"/>
          <w:szCs w:val="22"/>
        </w:rPr>
        <w:t xml:space="preserve">xpression </w:t>
      </w:r>
      <w:r w:rsidRPr="004F32E7">
        <w:rPr>
          <w:rFonts w:asciiTheme="minorHAnsi" w:hAnsiTheme="minorHAnsi" w:cstheme="minorHAnsi"/>
          <w:sz w:val="22"/>
          <w:szCs w:val="22"/>
        </w:rPr>
        <w:fldChar w:fldCharType="begin" w:fldLock="1"/>
      </w:r>
      <w:r w:rsidR="003F26C3">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mouse","type":"article-journal","volume":"32"},"uris":["http://www.mendeley.com/documents/?uuid=8b5b2a99-2b7f-3a71-a5fa-4a60bc190402"]},{"id":"ITEM-3","itemData":{"DOI":"10.1113/jphysiol.2014.287177","ISSN":"00223751","PMID":"25625347","abstract":"Glucocorticoids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Physiology","id":"ITEM-3","issue":"5","issued":{"date-parts":[["2015","3","1"]]},"page":"1307-1321","title":"Corticosterone alters materno-fetal glucose partitioning and insulin signalling in pregnant mice","type":"article-journal","volume":"593"},"uris":["http://www.mendeley.com/documents/?uuid=8986b854-54b3-3c36-9545-65f295d45fe2"]}],"mendeley":{"formattedCitation":"(Baisden &lt;i&gt;et al.&lt;/i&gt;, 2007; Cuffe &lt;i&gt;et al.&lt;/i&gt;, 2011; Vaughan &lt;i&gt;et al.&lt;/i&gt;, 2015)","plainTextFormattedCitation":"(Baisden et al., 2007; Cuffe et al., 2011; Vaughan et al., 2015)","previouslyFormattedCitation":"(Baisden &lt;i&gt;et al.&lt;/i&gt;, 2007; Cuffe &lt;i&gt;et al.&lt;/i&gt;, 2011; 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008F014C" w:rsidRPr="008F014C">
        <w:rPr>
          <w:rFonts w:asciiTheme="minorHAnsi" w:hAnsiTheme="minorHAnsi" w:cstheme="minorHAnsi"/>
          <w:noProof/>
          <w:sz w:val="22"/>
          <w:szCs w:val="22"/>
        </w:rPr>
        <w:t xml:space="preserve">(Baisden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2007; Cuffe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2011; Vaughan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4110ED9" w14:textId="77777777" w:rsidR="00643B1E" w:rsidRPr="00643B1E" w:rsidRDefault="00643B1E" w:rsidP="00643B1E"/>
    <w:p w14:paraId="3992A1D2" w14:textId="7B461283"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G</w:t>
      </w:r>
      <w:r w:rsidR="009B2245">
        <w:rPr>
          <w:rFonts w:asciiTheme="minorHAnsi" w:hAnsiTheme="minorHAnsi" w:cstheme="minorHAnsi"/>
          <w:sz w:val="22"/>
          <w:szCs w:val="22"/>
        </w:rPr>
        <w:t xml:space="preserve">rowth differentiation factor 15 </w:t>
      </w:r>
      <w:r w:rsidRPr="004F32E7">
        <w:rPr>
          <w:rFonts w:asciiTheme="minorHAnsi" w:hAnsiTheme="minorHAnsi" w:cstheme="minorHAnsi"/>
          <w:sz w:val="22"/>
          <w:szCs w:val="22"/>
        </w:rPr>
        <w:t xml:space="preserve">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22" w:name="_Toc15461867"/>
      <w:bookmarkStart w:id="23" w:name="_Toc16154715"/>
      <w:r w:rsidRPr="004F32E7">
        <w:rPr>
          <w:rFonts w:asciiTheme="minorHAnsi" w:hAnsiTheme="minorHAnsi" w:cstheme="minorHAnsi"/>
        </w:rPr>
        <w:t>Effect of In Utero Glucocorticoid Exposure on Offspring</w:t>
      </w:r>
      <w:bookmarkEnd w:id="22"/>
      <w:bookmarkEnd w:id="23"/>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w:t>
      </w:r>
      <w:r w:rsidR="00060ACE" w:rsidRPr="004F32E7">
        <w:rPr>
          <w:rFonts w:asciiTheme="minorHAnsi" w:hAnsiTheme="minorHAnsi" w:cstheme="minorHAnsi"/>
          <w:sz w:val="22"/>
          <w:szCs w:val="22"/>
        </w:rPr>
        <w:lastRenderedPageBreak/>
        <w:t>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6D3F758D"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t xml:space="preserve">In mice, male offspring exposed to antenatal glucocorticoids 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further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B63C3" w:rsidRPr="004F32E7">
        <w:rPr>
          <w:rFonts w:asciiTheme="minorHAnsi" w:hAnsiTheme="minorHAnsi" w:cstheme="minorHAnsi"/>
          <w:sz w:val="22"/>
          <w:szCs w:val="22"/>
        </w:rPr>
        <w:t>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4" w:name="_Toc15461868"/>
      <w:bookmarkStart w:id="25" w:name="_Toc16154716"/>
      <w:r w:rsidRPr="004F32E7">
        <w:rPr>
          <w:rFonts w:asciiTheme="minorHAnsi" w:hAnsiTheme="minorHAnsi" w:cstheme="minorHAnsi"/>
        </w:rPr>
        <w:t>Experimental Design</w:t>
      </w:r>
      <w:bookmarkEnd w:id="24"/>
      <w:bookmarkEnd w:id="25"/>
    </w:p>
    <w:p w14:paraId="7BE33B4A" w14:textId="5E33BDDB" w:rsidR="003B40C8"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xml:space="preserve">, to assess placental morphology (at E14.5) and effects on offspring (at delivery).  </w:t>
      </w:r>
      <w:r w:rsidR="00756AA2">
        <w:rPr>
          <w:rFonts w:asciiTheme="minorHAnsi" w:hAnsiTheme="minorHAnsi" w:cstheme="minorHAnsi"/>
          <w:sz w:val="22"/>
          <w:szCs w:val="22"/>
        </w:rPr>
        <w:t>The experimental design is represented in</w:t>
      </w:r>
      <w:r w:rsidR="004D34C8">
        <w:rPr>
          <w:rFonts w:asciiTheme="minorHAnsi" w:hAnsiTheme="minorHAnsi" w:cstheme="minorHAnsi"/>
          <w:sz w:val="22"/>
          <w:szCs w:val="22"/>
        </w:rPr>
        <w:t xml:space="preserve"> Figure 1</w:t>
      </w:r>
      <w:r w:rsidR="00756AA2">
        <w:rPr>
          <w:rFonts w:asciiTheme="minorHAnsi" w:hAnsiTheme="minorHAnsi" w:cstheme="minorHAnsi"/>
          <w:sz w:val="22"/>
          <w:szCs w:val="22"/>
        </w:rPr>
        <w:t xml:space="preserve">. </w:t>
      </w:r>
      <w:r w:rsidR="0098316E" w:rsidRPr="004F32E7">
        <w:rPr>
          <w:rFonts w:asciiTheme="minorHAnsi" w:hAnsiTheme="minorHAnsi" w:cstheme="minorHAnsi"/>
          <w:sz w:val="22"/>
          <w:szCs w:val="22"/>
        </w:rPr>
        <w:t xml:space="preserve">Pending these results other groups may be evaluated </w:t>
      </w:r>
      <w:r w:rsidR="00C053F8" w:rsidRPr="004F32E7">
        <w:rPr>
          <w:rFonts w:asciiTheme="minorHAnsi" w:hAnsiTheme="minorHAnsi" w:cstheme="minorHAnsi"/>
          <w:sz w:val="22"/>
          <w:szCs w:val="22"/>
        </w:rPr>
        <w:t>at different gestation timepoints</w:t>
      </w:r>
      <w:r w:rsidR="00756AA2">
        <w:rPr>
          <w:rFonts w:asciiTheme="minorHAnsi" w:hAnsiTheme="minorHAnsi" w:cstheme="minorHAnsi"/>
          <w:sz w:val="22"/>
          <w:szCs w:val="22"/>
        </w:rPr>
        <w:t>.</w:t>
      </w:r>
    </w:p>
    <w:p w14:paraId="02076DA7" w14:textId="77777777" w:rsidR="00756AA2" w:rsidRPr="004F32E7" w:rsidRDefault="00756AA2" w:rsidP="00CF481B">
      <w:pPr>
        <w:rPr>
          <w:rFonts w:asciiTheme="minorHAnsi" w:hAnsiTheme="minorHAnsi" w:cstheme="minorHAnsi"/>
          <w:sz w:val="22"/>
          <w:szCs w:val="22"/>
        </w:rPr>
      </w:pPr>
    </w:p>
    <w:p w14:paraId="25F4854D" w14:textId="7FAE376E" w:rsidR="00F82970" w:rsidRPr="004F32E7" w:rsidRDefault="00F82970" w:rsidP="00CF481B">
      <w:pPr>
        <w:rPr>
          <w:rFonts w:asciiTheme="minorHAnsi" w:hAnsiTheme="minorHAnsi" w:cstheme="minorHAnsi"/>
          <w:sz w:val="22"/>
          <w:szCs w:val="22"/>
        </w:rPr>
      </w:pPr>
      <w:commentRangeStart w:id="26"/>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commentRangeEnd w:id="26"/>
      <w:r w:rsidR="0098316E" w:rsidRPr="004F32E7">
        <w:rPr>
          <w:rStyle w:val="CommentReference"/>
          <w:rFonts w:asciiTheme="minorHAnsi" w:eastAsiaTheme="minorHAnsi" w:hAnsiTheme="minorHAnsi" w:cstheme="minorHAnsi"/>
        </w:rPr>
        <w:commentReference w:id="26"/>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lastRenderedPageBreak/>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7"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 xml:space="preserve">ex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002F608B"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E14.5</w:t>
      </w:r>
      <w:r w:rsidR="00C367C6">
        <w:rPr>
          <w:rFonts w:asciiTheme="minorHAnsi" w:hAnsiTheme="minorHAnsi" w:cstheme="minorHAnsi"/>
          <w:sz w:val="22"/>
          <w:szCs w:val="22"/>
        </w:rPr>
        <w:t>, since by midgestation, the placenta</w:t>
      </w:r>
      <w:r w:rsidR="00995460">
        <w:rPr>
          <w:rFonts w:asciiTheme="minorHAnsi" w:hAnsiTheme="minorHAnsi" w:cstheme="minorHAnsi"/>
          <w:sz w:val="22"/>
          <w:szCs w:val="22"/>
        </w:rPr>
        <w:t xml:space="preserve"> </w:t>
      </w:r>
      <w:r w:rsidR="00C367C6">
        <w:rPr>
          <w:rFonts w:asciiTheme="minorHAnsi" w:hAnsiTheme="minorHAnsi" w:cstheme="minorHAnsi"/>
          <w:sz w:val="22"/>
          <w:szCs w:val="22"/>
        </w:rPr>
        <w:t>is fully developed and mature.</w:t>
      </w:r>
      <w:r w:rsidR="00EA6DC1" w:rsidRPr="004F32E7">
        <w:rPr>
          <w:rFonts w:asciiTheme="minorHAnsi" w:hAnsiTheme="minorHAnsi" w:cstheme="minorHAnsi"/>
          <w:sz w:val="22"/>
          <w:szCs w:val="22"/>
        </w:rPr>
        <w:t xml:space="preserve">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7A7C5AAB"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 xml:space="preserve">ex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dex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 xml:space="preserve">pring </w:t>
      </w:r>
      <w:r w:rsidR="00E3549C">
        <w:rPr>
          <w:rFonts w:asciiTheme="minorHAnsi" w:hAnsiTheme="minorHAnsi" w:cstheme="minorHAnsi"/>
          <w:sz w:val="22"/>
          <w:szCs w:val="22"/>
        </w:rPr>
        <w:t>insulin sensitivity will be tested by an insulin tolerance test</w:t>
      </w:r>
      <w:r w:rsidR="006E6060" w:rsidRPr="004F32E7">
        <w:rPr>
          <w:rFonts w:asciiTheme="minorHAnsi" w:hAnsiTheme="minorHAnsi" w:cstheme="minorHAnsi"/>
          <w:sz w:val="22"/>
          <w:szCs w:val="22"/>
        </w:rPr>
        <w:t xml:space="preserve"> </w:t>
      </w:r>
      <w:r w:rsidR="00E3549C">
        <w:rPr>
          <w:rFonts w:asciiTheme="minorHAnsi" w:hAnsiTheme="minorHAnsi" w:cstheme="minorHAnsi"/>
          <w:sz w:val="22"/>
          <w:szCs w:val="22"/>
        </w:rPr>
        <w:t xml:space="preserve">(ITT) </w:t>
      </w:r>
      <w:r w:rsidRPr="004F32E7">
        <w:rPr>
          <w:rFonts w:asciiTheme="minorHAnsi" w:hAnsiTheme="minorHAnsi" w:cstheme="minorHAnsi"/>
          <w:sz w:val="22"/>
          <w:szCs w:val="22"/>
        </w:rPr>
        <w:t xml:space="preserve">followed by sacrifice and tissue collection of fat pads 3 days </w:t>
      </w:r>
      <w:r w:rsidR="00E3549C">
        <w:rPr>
          <w:rFonts w:asciiTheme="minorHAnsi" w:hAnsiTheme="minorHAnsi" w:cstheme="minorHAnsi"/>
          <w:sz w:val="22"/>
          <w:szCs w:val="22"/>
        </w:rPr>
        <w:t>after the ITT</w:t>
      </w:r>
      <w:r w:rsidRPr="004F32E7">
        <w:rPr>
          <w:rFonts w:asciiTheme="minorHAnsi" w:hAnsiTheme="minorHAnsi" w:cstheme="minorHAnsi"/>
          <w:sz w:val="22"/>
          <w:szCs w:val="22"/>
        </w:rPr>
        <w:t>.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49698276"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w:t>
      </w:r>
      <w:r w:rsidR="00995460">
        <w:rPr>
          <w:rFonts w:asciiTheme="minorHAnsi" w:hAnsiTheme="minorHAnsi" w:cstheme="minorHAnsi"/>
          <w:sz w:val="22"/>
          <w:szCs w:val="22"/>
        </w:rPr>
        <w:t>2</w:t>
      </w:r>
      <w:r w:rsidR="00206A2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homozygously</w:t>
      </w:r>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8F014C">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generate wild-type (WT) and heterozygous (Het) offspring at a 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w:t>
      </w:r>
      <w:r w:rsidR="00326079" w:rsidRPr="004F32E7">
        <w:rPr>
          <w:rFonts w:asciiTheme="minorHAnsi" w:hAnsiTheme="minorHAnsi" w:cstheme="minorHAnsi"/>
          <w:i/>
          <w:sz w:val="22"/>
          <w:szCs w:val="22"/>
        </w:rPr>
        <w:lastRenderedPageBreak/>
        <w:t xml:space="preserve">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584DB112" w:rsidR="00DD4A40" w:rsidRDefault="004C0C53" w:rsidP="00CF481B">
      <w:pPr>
        <w:rPr>
          <w:rFonts w:asciiTheme="minorHAnsi" w:hAnsiTheme="minorHAnsi" w:cstheme="minorHAnsi"/>
          <w:sz w:val="22"/>
          <w:szCs w:val="22"/>
        </w:rPr>
      </w:pPr>
      <w:r w:rsidRPr="004F32E7">
        <w:rPr>
          <w:rFonts w:asciiTheme="minorHAnsi" w:hAnsiTheme="minorHAnsi" w:cstheme="minorHAnsi"/>
          <w:sz w:val="22"/>
          <w:szCs w:val="22"/>
        </w:rPr>
        <w:t xml:space="preserve"> </w:t>
      </w:r>
    </w:p>
    <w:p w14:paraId="24F4AD1B" w14:textId="127FF75D" w:rsidR="00C06470" w:rsidRDefault="00C06470" w:rsidP="00C06470">
      <w:pPr>
        <w:pStyle w:val="Heading3"/>
        <w:rPr>
          <w:rFonts w:asciiTheme="minorHAnsi" w:hAnsiTheme="minorHAnsi" w:cstheme="minorHAnsi"/>
        </w:rPr>
      </w:pPr>
      <w:r w:rsidRPr="004F32E7">
        <w:rPr>
          <w:rFonts w:asciiTheme="minorHAnsi" w:hAnsiTheme="minorHAnsi" w:cstheme="minorHAnsi"/>
        </w:rPr>
        <w:t xml:space="preserve">Figure </w:t>
      </w:r>
      <w:r>
        <w:rPr>
          <w:rFonts w:asciiTheme="minorHAnsi" w:hAnsiTheme="minorHAnsi" w:cstheme="minorHAnsi"/>
        </w:rPr>
        <w:t>1</w:t>
      </w:r>
      <w:r w:rsidRPr="004F32E7">
        <w:rPr>
          <w:rFonts w:asciiTheme="minorHAnsi" w:hAnsiTheme="minorHAnsi" w:cstheme="minorHAnsi"/>
        </w:rPr>
        <w:t>: Diagram representing the experimental design and respective timeline</w:t>
      </w:r>
      <w:bookmarkStart w:id="28" w:name="_GoBack"/>
      <w:bookmarkEnd w:id="28"/>
    </w:p>
    <w:p w14:paraId="524165E7" w14:textId="40CA3754" w:rsidR="00C06470" w:rsidRPr="00C06470" w:rsidRDefault="00C06470" w:rsidP="00C06470">
      <w:pPr>
        <w:ind w:left="-1152" w:right="720"/>
      </w:pPr>
      <w:r>
        <w:rPr>
          <w:noProof/>
        </w:rPr>
        <w:drawing>
          <wp:inline distT="0" distB="0" distL="0" distR="0" wp14:anchorId="28B95F98" wp14:editId="29983E35">
            <wp:extent cx="7707159" cy="586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1 Cohort A and B Figure 1.pdf"/>
                    <pic:cNvPicPr/>
                  </pic:nvPicPr>
                  <pic:blipFill rotWithShape="1">
                    <a:blip r:embed="rId11">
                      <a:extLst>
                        <a:ext uri="{28A0092B-C50C-407E-A947-70E740481C1C}">
                          <a14:useLocalDpi xmlns:a14="http://schemas.microsoft.com/office/drawing/2010/main" val="0"/>
                        </a:ext>
                      </a:extLst>
                    </a:blip>
                    <a:srcRect r="29334"/>
                    <a:stretch/>
                  </pic:blipFill>
                  <pic:spPr bwMode="auto">
                    <a:xfrm>
                      <a:off x="0" y="0"/>
                      <a:ext cx="7748440" cy="5892934"/>
                    </a:xfrm>
                    <a:prstGeom prst="rect">
                      <a:avLst/>
                    </a:prstGeom>
                    <a:ln>
                      <a:noFill/>
                    </a:ln>
                    <a:extLst>
                      <a:ext uri="{53640926-AAD7-44D8-BBD7-CCE9431645EC}">
                        <a14:shadowObscured xmlns:a14="http://schemas.microsoft.com/office/drawing/2010/main"/>
                      </a:ext>
                    </a:extLst>
                  </pic:spPr>
                </pic:pic>
              </a:graphicData>
            </a:graphic>
          </wp:inline>
        </w:drawing>
      </w:r>
    </w:p>
    <w:p w14:paraId="378EE5AB" w14:textId="77777777" w:rsidR="00C06470" w:rsidRPr="004F32E7" w:rsidRDefault="00C06470" w:rsidP="00CF481B">
      <w:pPr>
        <w:rPr>
          <w:rFonts w:asciiTheme="minorHAnsi" w:hAnsiTheme="minorHAnsi" w:cstheme="minorHAnsi"/>
          <w:i/>
          <w:sz w:val="22"/>
          <w:szCs w:val="22"/>
        </w:rPr>
      </w:pPr>
    </w:p>
    <w:p w14:paraId="6332902D" w14:textId="3E1DA642" w:rsidR="00574659" w:rsidRPr="004F32E7" w:rsidRDefault="00574659" w:rsidP="00D60144">
      <w:pPr>
        <w:pStyle w:val="Heading3"/>
        <w:rPr>
          <w:rFonts w:asciiTheme="minorHAnsi" w:hAnsiTheme="minorHAnsi" w:cstheme="minorHAnsi"/>
        </w:rPr>
      </w:pPr>
      <w:bookmarkStart w:id="29" w:name="_Toc14983226"/>
      <w:bookmarkStart w:id="30" w:name="_Toc15461869"/>
      <w:bookmarkStart w:id="31" w:name="_Toc16154717"/>
      <w:r w:rsidRPr="004F32E7">
        <w:rPr>
          <w:rFonts w:asciiTheme="minorHAnsi" w:hAnsiTheme="minorHAnsi" w:cstheme="minorHAnsi"/>
        </w:rPr>
        <w:lastRenderedPageBreak/>
        <w:t xml:space="preserve">Figure </w:t>
      </w:r>
      <w:r w:rsidR="00995460">
        <w:rPr>
          <w:rFonts w:asciiTheme="minorHAnsi" w:hAnsiTheme="minorHAnsi" w:cstheme="minorHAnsi"/>
        </w:rPr>
        <w:t>2</w:t>
      </w:r>
      <w:r w:rsidRPr="004F32E7">
        <w:rPr>
          <w:rFonts w:asciiTheme="minorHAnsi" w:hAnsiTheme="minorHAnsi" w:cstheme="minorHAnsi"/>
        </w:rPr>
        <w:t xml:space="preserve">: Diagram representing the </w:t>
      </w:r>
      <w:bookmarkEnd w:id="29"/>
      <w:bookmarkEnd w:id="30"/>
      <w:bookmarkEnd w:id="31"/>
      <w:r w:rsidR="00C06470">
        <w:rPr>
          <w:rFonts w:asciiTheme="minorHAnsi" w:hAnsiTheme="minorHAnsi" w:cstheme="minorHAnsi"/>
        </w:rPr>
        <w:t>breeding method to generate the knockout placenta</w:t>
      </w:r>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32" w:name="_Toc15461870"/>
      <w:bookmarkStart w:id="33" w:name="_Toc16154718"/>
      <w:r w:rsidRPr="004F32E7">
        <w:rPr>
          <w:rFonts w:asciiTheme="minorHAnsi" w:hAnsiTheme="minorHAnsi" w:cstheme="minorHAnsi"/>
        </w:rPr>
        <w:lastRenderedPageBreak/>
        <w:t>Methods</w:t>
      </w:r>
      <w:bookmarkEnd w:id="32"/>
      <w:bookmarkEnd w:id="33"/>
    </w:p>
    <w:p w14:paraId="242E18B6" w14:textId="77777777" w:rsidR="00E102B4" w:rsidRPr="004F32E7" w:rsidRDefault="00E102B4" w:rsidP="00E102B4">
      <w:pPr>
        <w:pStyle w:val="Heading2"/>
        <w:rPr>
          <w:rFonts w:asciiTheme="minorHAnsi" w:hAnsiTheme="minorHAnsi" w:cstheme="minorHAnsi"/>
        </w:rPr>
      </w:pPr>
      <w:bookmarkStart w:id="34" w:name="_Toc14032693"/>
      <w:bookmarkStart w:id="35" w:name="_Toc15461871"/>
      <w:bookmarkStart w:id="36" w:name="_Toc16154719"/>
      <w:r w:rsidRPr="004F32E7">
        <w:rPr>
          <w:rFonts w:asciiTheme="minorHAnsi" w:hAnsiTheme="minorHAnsi" w:cstheme="minorHAnsi"/>
        </w:rPr>
        <w:t>Dexamethasone Exposure</w:t>
      </w:r>
      <w:bookmarkEnd w:id="34"/>
      <w:bookmarkEnd w:id="35"/>
      <w:bookmarkEnd w:id="36"/>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7" w:name="_Toc14032694"/>
      <w:bookmarkStart w:id="38" w:name="_Toc15461872"/>
      <w:bookmarkStart w:id="39" w:name="_Toc16154720"/>
      <w:r w:rsidRPr="004F32E7">
        <w:rPr>
          <w:rFonts w:asciiTheme="minorHAnsi" w:hAnsiTheme="minorHAnsi" w:cstheme="minorHAnsi"/>
        </w:rPr>
        <w:t>Food Intake</w:t>
      </w:r>
      <w:bookmarkEnd w:id="37"/>
      <w:bookmarkEnd w:id="38"/>
      <w:bookmarkEnd w:id="39"/>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40" w:name="_Toc14032695"/>
      <w:bookmarkStart w:id="41" w:name="_Toc15461873"/>
      <w:bookmarkStart w:id="42" w:name="_Toc16154721"/>
      <w:r w:rsidRPr="004F32E7">
        <w:rPr>
          <w:rFonts w:asciiTheme="minorHAnsi" w:hAnsiTheme="minorHAnsi" w:cstheme="minorHAnsi"/>
        </w:rPr>
        <w:t>Body Composition</w:t>
      </w:r>
      <w:bookmarkEnd w:id="40"/>
      <w:bookmarkEnd w:id="41"/>
      <w:bookmarkEnd w:id="42"/>
    </w:p>
    <w:p w14:paraId="643C2257" w14:textId="2D1637D0" w:rsidR="000B7DEC" w:rsidRPr="005F18E1" w:rsidRDefault="00E102B4" w:rsidP="005F18E1">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3" w:name="_Toc14032696"/>
      <w:bookmarkStart w:id="44" w:name="_Toc15461874"/>
    </w:p>
    <w:p w14:paraId="1EC45B19" w14:textId="67B12D8B" w:rsidR="00E102B4" w:rsidRPr="004F32E7" w:rsidRDefault="00E102B4" w:rsidP="00E102B4">
      <w:pPr>
        <w:pStyle w:val="Heading2"/>
        <w:rPr>
          <w:rFonts w:asciiTheme="minorHAnsi" w:hAnsiTheme="minorHAnsi" w:cstheme="minorHAnsi"/>
        </w:rPr>
      </w:pPr>
      <w:bookmarkStart w:id="45" w:name="_Toc16154722"/>
      <w:r w:rsidRPr="004F32E7">
        <w:rPr>
          <w:rFonts w:asciiTheme="minorHAnsi" w:hAnsiTheme="minorHAnsi" w:cstheme="minorHAnsi"/>
        </w:rPr>
        <w:t>Sacrifice and Tissue</w:t>
      </w:r>
      <w:r w:rsidR="004F6DD3" w:rsidRPr="004F32E7">
        <w:rPr>
          <w:rFonts w:asciiTheme="minorHAnsi" w:hAnsiTheme="minorHAnsi" w:cstheme="minorHAnsi"/>
        </w:rPr>
        <w:t xml:space="preserve"> </w:t>
      </w:r>
      <w:r w:rsidRPr="004F32E7">
        <w:rPr>
          <w:rFonts w:asciiTheme="minorHAnsi" w:hAnsiTheme="minorHAnsi" w:cstheme="minorHAnsi"/>
        </w:rPr>
        <w:t>Collection</w:t>
      </w:r>
      <w:bookmarkEnd w:id="43"/>
      <w:bookmarkEnd w:id="44"/>
      <w:bookmarkEnd w:id="45"/>
    </w:p>
    <w:p w14:paraId="3C7CD94A" w14:textId="77777777"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and E17.5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474D5D0D" w14:textId="16F76CD0" w:rsidR="00220B36"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220B36">
        <w:rPr>
          <w:rFonts w:asciiTheme="minorHAnsi" w:hAnsiTheme="minorHAnsi" w:cstheme="minorHAnsi"/>
          <w:sz w:val="22"/>
          <w:szCs w:val="22"/>
        </w:rPr>
        <w:t>O</w:t>
      </w:r>
      <w:r w:rsidR="00D6572C" w:rsidRPr="004F32E7">
        <w:rPr>
          <w:rFonts w:asciiTheme="minorHAnsi" w:hAnsiTheme="minorHAnsi" w:cstheme="minorHAnsi"/>
          <w:sz w:val="22"/>
          <w:szCs w:val="22"/>
        </w:rPr>
        <w:t xml:space="preserve">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xml:space="preserve">) will </w:t>
      </w:r>
      <w:r w:rsidR="00E102B4" w:rsidRPr="004F32E7">
        <w:rPr>
          <w:rFonts w:asciiTheme="minorHAnsi" w:hAnsiTheme="minorHAnsi" w:cstheme="minorHAnsi"/>
          <w:sz w:val="22"/>
          <w:szCs w:val="22"/>
        </w:rPr>
        <w:lastRenderedPageBreak/>
        <w:t>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20C9891D" w14:textId="5629B0BF" w:rsidR="00220B36" w:rsidRDefault="00220B36" w:rsidP="00220B36">
      <w:pPr>
        <w:pStyle w:val="Heading2"/>
        <w:rPr>
          <w:rFonts w:asciiTheme="minorHAnsi" w:hAnsiTheme="minorHAnsi"/>
        </w:rPr>
      </w:pPr>
      <w:r w:rsidRPr="00220B36">
        <w:rPr>
          <w:rFonts w:asciiTheme="minorHAnsi" w:hAnsiTheme="minorHAnsi"/>
        </w:rPr>
        <w:t>I</w:t>
      </w:r>
      <w:r>
        <w:rPr>
          <w:rFonts w:asciiTheme="minorHAnsi" w:hAnsiTheme="minorHAnsi"/>
        </w:rPr>
        <w:t xml:space="preserve">nsulin </w:t>
      </w:r>
      <w:r w:rsidRPr="00220B36">
        <w:rPr>
          <w:rFonts w:asciiTheme="minorHAnsi" w:hAnsiTheme="minorHAnsi"/>
        </w:rPr>
        <w:t>T</w:t>
      </w:r>
      <w:r>
        <w:rPr>
          <w:rFonts w:asciiTheme="minorHAnsi" w:hAnsiTheme="minorHAnsi"/>
        </w:rPr>
        <w:t xml:space="preserve">olerance </w:t>
      </w:r>
      <w:r w:rsidRPr="00220B36">
        <w:rPr>
          <w:rFonts w:asciiTheme="minorHAnsi" w:hAnsiTheme="minorHAnsi"/>
        </w:rPr>
        <w:t>T</w:t>
      </w:r>
      <w:r>
        <w:rPr>
          <w:rFonts w:asciiTheme="minorHAnsi" w:hAnsiTheme="minorHAnsi"/>
        </w:rPr>
        <w:t>est</w:t>
      </w:r>
    </w:p>
    <w:p w14:paraId="7637B171" w14:textId="3532BB33" w:rsidR="000B7DEC" w:rsidRPr="005F18E1" w:rsidRDefault="00220B36" w:rsidP="005F18E1">
      <w:pPr>
        <w:rPr>
          <w:rFonts w:asciiTheme="minorHAnsi" w:hAnsiTheme="minorHAnsi"/>
          <w:sz w:val="22"/>
          <w:szCs w:val="22"/>
        </w:rPr>
      </w:pPr>
      <w:r w:rsidRPr="00220B36">
        <w:rPr>
          <w:rFonts w:asciiTheme="minorHAnsi" w:hAnsiTheme="minorHAnsi"/>
          <w:sz w:val="22"/>
          <w:szCs w:val="22"/>
        </w:rPr>
        <w:t xml:space="preserve">Weaned offspring in groups </w:t>
      </w:r>
      <w:r>
        <w:rPr>
          <w:rFonts w:asciiTheme="minorHAnsi" w:hAnsiTheme="minorHAnsi"/>
          <w:sz w:val="22"/>
          <w:szCs w:val="22"/>
        </w:rPr>
        <w:t>water or dexamethasone till delivery from cohort A (pre-gestation) and cohort B</w:t>
      </w:r>
      <w:r w:rsidRPr="00220B36">
        <w:rPr>
          <w:rFonts w:asciiTheme="minorHAnsi" w:hAnsiTheme="minorHAnsi"/>
          <w:sz w:val="22"/>
          <w:szCs w:val="22"/>
        </w:rPr>
        <w:t xml:space="preserve"> </w:t>
      </w:r>
      <w:r>
        <w:rPr>
          <w:rFonts w:asciiTheme="minorHAnsi" w:hAnsiTheme="minorHAnsi"/>
          <w:sz w:val="22"/>
          <w:szCs w:val="22"/>
        </w:rPr>
        <w:t xml:space="preserve">(at conception) </w:t>
      </w:r>
      <w:r w:rsidRPr="00220B36">
        <w:rPr>
          <w:rFonts w:asciiTheme="minorHAnsi" w:hAnsiTheme="minorHAnsi"/>
          <w:sz w:val="22"/>
          <w:szCs w:val="22"/>
        </w:rPr>
        <w:t>will undergo a</w:t>
      </w:r>
      <w:r>
        <w:rPr>
          <w:rFonts w:asciiTheme="minorHAnsi" w:hAnsiTheme="minorHAnsi"/>
          <w:sz w:val="22"/>
          <w:szCs w:val="22"/>
        </w:rPr>
        <w:t xml:space="preserve">n insulin </w:t>
      </w:r>
      <w:r w:rsidRPr="00220B36">
        <w:rPr>
          <w:rFonts w:asciiTheme="minorHAnsi" w:hAnsiTheme="minorHAnsi"/>
          <w:sz w:val="22"/>
          <w:szCs w:val="22"/>
        </w:rPr>
        <w:t>tolerance test (</w:t>
      </w:r>
      <w:r>
        <w:rPr>
          <w:rFonts w:asciiTheme="minorHAnsi" w:hAnsiTheme="minorHAnsi"/>
          <w:sz w:val="22"/>
          <w:szCs w:val="22"/>
        </w:rPr>
        <w:t>I</w:t>
      </w:r>
      <w:r w:rsidRPr="00220B36">
        <w:rPr>
          <w:rFonts w:asciiTheme="minorHAnsi" w:hAnsiTheme="minorHAnsi"/>
          <w:sz w:val="22"/>
          <w:szCs w:val="22"/>
        </w:rPr>
        <w:t xml:space="preserve">TT) being challenged with </w:t>
      </w:r>
      <w:r w:rsidR="00592C80">
        <w:rPr>
          <w:rFonts w:asciiTheme="minorHAnsi" w:hAnsiTheme="minorHAnsi"/>
          <w:sz w:val="22"/>
          <w:szCs w:val="22"/>
        </w:rPr>
        <w:t>0.75U</w:t>
      </w:r>
      <w:r w:rsidRPr="00220B36">
        <w:rPr>
          <w:rFonts w:asciiTheme="minorHAnsi" w:hAnsiTheme="minorHAnsi"/>
          <w:sz w:val="22"/>
          <w:szCs w:val="22"/>
        </w:rPr>
        <w:t xml:space="preserve">/kg of lean body mass (determined by </w:t>
      </w:r>
      <w:proofErr w:type="spellStart"/>
      <w:r w:rsidRPr="00220B36">
        <w:rPr>
          <w:rFonts w:asciiTheme="minorHAnsi" w:hAnsiTheme="minorHAnsi"/>
          <w:sz w:val="22"/>
          <w:szCs w:val="22"/>
        </w:rPr>
        <w:t>echoMRI</w:t>
      </w:r>
      <w:proofErr w:type="spellEnd"/>
      <w:r w:rsidRPr="00220B36">
        <w:rPr>
          <w:rFonts w:asciiTheme="minorHAnsi" w:hAnsiTheme="minorHAnsi"/>
          <w:sz w:val="22"/>
          <w:szCs w:val="22"/>
        </w:rPr>
        <w:t xml:space="preserve">) after a 6-hour fast with </w:t>
      </w:r>
      <w:r w:rsidRPr="00220B36">
        <w:rPr>
          <w:rFonts w:asciiTheme="minorHAnsi" w:hAnsiTheme="minorHAnsi"/>
          <w:i/>
          <w:sz w:val="22"/>
          <w:szCs w:val="22"/>
        </w:rPr>
        <w:t xml:space="preserve">ad libitum </w:t>
      </w:r>
      <w:r w:rsidRPr="00220B36">
        <w:rPr>
          <w:rFonts w:asciiTheme="minorHAnsi" w:hAnsiTheme="minorHAnsi"/>
          <w:sz w:val="22"/>
          <w:szCs w:val="22"/>
        </w:rPr>
        <w:t xml:space="preserve">access to water. The effects of </w:t>
      </w:r>
      <w:r w:rsidR="00592C80">
        <w:rPr>
          <w:rFonts w:asciiTheme="minorHAnsi" w:hAnsiTheme="minorHAnsi"/>
          <w:sz w:val="22"/>
          <w:szCs w:val="22"/>
        </w:rPr>
        <w:t>antenata</w:t>
      </w:r>
      <w:r w:rsidRPr="00220B36">
        <w:rPr>
          <w:rFonts w:asciiTheme="minorHAnsi" w:hAnsiTheme="minorHAnsi"/>
          <w:sz w:val="22"/>
          <w:szCs w:val="22"/>
        </w:rPr>
        <w:t xml:space="preserve">l glucocorticoid exposure on offspring adolescent </w:t>
      </w:r>
      <w:r w:rsidR="00592C80">
        <w:rPr>
          <w:rFonts w:asciiTheme="minorHAnsi" w:hAnsiTheme="minorHAnsi"/>
          <w:sz w:val="22"/>
          <w:szCs w:val="22"/>
        </w:rPr>
        <w:t>insulin</w:t>
      </w:r>
      <w:r w:rsidRPr="00220B36">
        <w:rPr>
          <w:rFonts w:asciiTheme="minorHAnsi" w:hAnsiTheme="minorHAnsi"/>
          <w:sz w:val="22"/>
          <w:szCs w:val="22"/>
        </w:rPr>
        <w:t xml:space="preserve"> sensitivity will be determined. Briefly, after the fast, the tail will be cut to allow for blood sampling via </w:t>
      </w:r>
      <w:proofErr w:type="spellStart"/>
      <w:r w:rsidRPr="00220B36">
        <w:rPr>
          <w:rFonts w:asciiTheme="minorHAnsi" w:hAnsiTheme="minorHAnsi"/>
          <w:sz w:val="22"/>
          <w:szCs w:val="22"/>
        </w:rPr>
        <w:t>AccuCheck</w:t>
      </w:r>
      <w:proofErr w:type="spellEnd"/>
      <w:r w:rsidRPr="00220B36">
        <w:rPr>
          <w:rFonts w:asciiTheme="minorHAnsi" w:hAnsi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220B36">
        <w:rPr>
          <w:rFonts w:asciiTheme="minorHAnsi" w:hAnsiTheme="minorHAnsi"/>
          <w:sz w:val="22"/>
          <w:szCs w:val="22"/>
        </w:rPr>
        <w:t>interperitoneal</w:t>
      </w:r>
      <w:proofErr w:type="spellEnd"/>
      <w:r w:rsidRPr="00220B36">
        <w:rPr>
          <w:rFonts w:asciiTheme="minorHAnsi" w:hAnsiTheme="minorHAnsi"/>
          <w:sz w:val="22"/>
          <w:szCs w:val="22"/>
        </w:rPr>
        <w:t xml:space="preserve"> cavity with the appropriate </w:t>
      </w:r>
      <w:r w:rsidR="00A242EB">
        <w:rPr>
          <w:rFonts w:asciiTheme="minorHAnsi" w:hAnsiTheme="minorHAnsi"/>
          <w:sz w:val="22"/>
          <w:szCs w:val="22"/>
        </w:rPr>
        <w:t>insulin</w:t>
      </w:r>
      <w:r w:rsidRPr="00220B36">
        <w:rPr>
          <w:rFonts w:asciiTheme="minorHAnsi" w:hAnsiTheme="minorHAnsi"/>
          <w:sz w:val="22"/>
          <w:szCs w:val="22"/>
        </w:rPr>
        <w:t xml:space="preserve"> dosage. The timer will be set as to allow for blood collection every 15 minutes. Blood will be collected at 5, 30, 45, 60, 75, 90 and 120 minutes after injection. After the </w:t>
      </w:r>
      <w:r w:rsidR="00A242EB">
        <w:rPr>
          <w:rFonts w:asciiTheme="minorHAnsi" w:hAnsiTheme="minorHAnsi"/>
          <w:sz w:val="22"/>
          <w:szCs w:val="22"/>
        </w:rPr>
        <w:t>I</w:t>
      </w:r>
      <w:r w:rsidRPr="00220B36">
        <w:rPr>
          <w:rFonts w:asciiTheme="minorHAnsi" w:hAnsiTheme="minorHAnsi"/>
          <w:sz w:val="22"/>
          <w:szCs w:val="22"/>
        </w:rPr>
        <w:t xml:space="preserve">TT is done, mice will have </w:t>
      </w:r>
      <w:r w:rsidRPr="00220B36">
        <w:rPr>
          <w:rFonts w:asciiTheme="minorHAnsi" w:hAnsiTheme="minorHAnsi"/>
          <w:i/>
          <w:sz w:val="22"/>
          <w:szCs w:val="22"/>
        </w:rPr>
        <w:t xml:space="preserve">ad libitum </w:t>
      </w:r>
      <w:r w:rsidRPr="00220B36">
        <w:rPr>
          <w:rFonts w:asciiTheme="minorHAnsi" w:hAnsiTheme="minorHAnsi"/>
          <w:sz w:val="22"/>
          <w:szCs w:val="22"/>
        </w:rPr>
        <w:t>access to normal chow diet and water again. These data will be analyzed by mixed linear models of glucose at each time point.</w:t>
      </w:r>
      <w:bookmarkStart w:id="46" w:name="_Toc14983237"/>
      <w:bookmarkStart w:id="47" w:name="_Toc15461875"/>
      <w:bookmarkStart w:id="48" w:name="_Toc14032702"/>
    </w:p>
    <w:p w14:paraId="4AC83EF4" w14:textId="0A5EE9B0" w:rsidR="00874FFF" w:rsidRPr="004F32E7" w:rsidRDefault="00874FFF" w:rsidP="00874FFF">
      <w:pPr>
        <w:pStyle w:val="Heading2"/>
        <w:rPr>
          <w:rFonts w:asciiTheme="minorHAnsi" w:hAnsiTheme="minorHAnsi" w:cstheme="minorHAnsi"/>
        </w:rPr>
      </w:pPr>
      <w:bookmarkStart w:id="49" w:name="_Toc16154723"/>
      <w:r w:rsidRPr="004F32E7">
        <w:rPr>
          <w:rFonts w:asciiTheme="minorHAnsi" w:hAnsiTheme="minorHAnsi" w:cstheme="minorHAnsi"/>
        </w:rPr>
        <w:t>Real time qPCR</w:t>
      </w:r>
      <w:bookmarkEnd w:id="46"/>
      <w:bookmarkEnd w:id="47"/>
      <w:bookmarkEnd w:id="49"/>
    </w:p>
    <w:p w14:paraId="0982F70C" w14:textId="76445217" w:rsidR="00874782" w:rsidRPr="005F18E1" w:rsidRDefault="00874FFF" w:rsidP="00874782">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w:t>
      </w:r>
      <w:r w:rsidR="00942EA1">
        <w:rPr>
          <w:rFonts w:asciiTheme="minorHAnsi" w:hAnsiTheme="minorHAnsi" w:cstheme="minorHAnsi"/>
          <w:sz w:val="22"/>
          <w:szCs w:val="22"/>
          <w:highlight w:val="yellow"/>
        </w:rPr>
        <w:t>GLUT1, GLUT3, GLUT4, SNAT1, SNAT2, SNAT4, LPL, GDF15 and IGF-II</w:t>
      </w:r>
      <w:r w:rsidRPr="00F92ECA">
        <w:rPr>
          <w:rFonts w:asciiTheme="minorHAnsi" w:hAnsiTheme="minorHAnsi" w:cstheme="minorHAnsi"/>
          <w:sz w:val="22"/>
          <w:szCs w:val="22"/>
        </w:rPr>
        <w:t xml:space="preserve"> using primer pairs (forward and reverse). This </w:t>
      </w:r>
      <w:commentRangeStart w:id="50"/>
      <w:r w:rsidRPr="00F92ECA">
        <w:rPr>
          <w:rFonts w:asciiTheme="minorHAnsi" w:hAnsiTheme="minorHAnsi" w:cstheme="minorHAnsi"/>
          <w:sz w:val="22"/>
          <w:szCs w:val="22"/>
        </w:rPr>
        <w:t>will</w:t>
      </w:r>
      <w:commentRangeEnd w:id="50"/>
      <w:r w:rsidR="00903DB0" w:rsidRPr="00F92ECA">
        <w:rPr>
          <w:rStyle w:val="CommentReference"/>
          <w:rFonts w:asciiTheme="minorHAnsi" w:eastAsiaTheme="minorHAnsi" w:hAnsiTheme="minorHAnsi" w:cstheme="minorHAnsi"/>
          <w:sz w:val="22"/>
          <w:szCs w:val="22"/>
        </w:rPr>
        <w:commentReference w:id="50"/>
      </w:r>
      <w:r w:rsidRPr="00F92ECA">
        <w:rPr>
          <w:rFonts w:asciiTheme="minorHAnsi" w:hAnsiTheme="minorHAnsi" w:cstheme="minorHAnsi"/>
          <w:sz w:val="22"/>
          <w:szCs w:val="22"/>
        </w:rPr>
        <w:t xml:space="preserve"> allow us to assess </w:t>
      </w:r>
      <w:r w:rsidR="001906A8" w:rsidRPr="00F92ECA">
        <w:rPr>
          <w:rFonts w:asciiTheme="minorHAnsi" w:hAnsiTheme="minorHAnsi" w:cstheme="minorHAnsi"/>
          <w:sz w:val="22"/>
          <w:szCs w:val="22"/>
        </w:rPr>
        <w:t xml:space="preserve">the overall endocrine and transport function of the placentas of </w:t>
      </w:r>
      <w:r w:rsidR="00C074CF" w:rsidRPr="00F92ECA">
        <w:rPr>
          <w:rFonts w:asciiTheme="minorHAnsi" w:hAnsiTheme="minorHAnsi" w:cstheme="minorHAnsi"/>
          <w:sz w:val="22"/>
          <w:szCs w:val="22"/>
        </w:rPr>
        <w:t>D</w:t>
      </w:r>
      <w:r w:rsidR="001906A8" w:rsidRPr="00F92ECA">
        <w:rPr>
          <w:rFonts w:asciiTheme="minorHAnsi" w:hAnsiTheme="minorHAnsi" w:cstheme="minorHAnsi"/>
          <w:sz w:val="22"/>
          <w:szCs w:val="22"/>
        </w:rPr>
        <w:t xml:space="preserve">ex- and </w:t>
      </w:r>
      <w:r w:rsidR="00903DB0" w:rsidRPr="00F92ECA">
        <w:rPr>
          <w:rFonts w:asciiTheme="minorHAnsi" w:hAnsiTheme="minorHAnsi" w:cstheme="minorHAnsi"/>
          <w:sz w:val="22"/>
          <w:szCs w:val="22"/>
        </w:rPr>
        <w:t>W</w:t>
      </w:r>
      <w:r w:rsidR="001906A8" w:rsidRPr="00F92ECA">
        <w:rPr>
          <w:rFonts w:asciiTheme="minorHAnsi" w:hAnsiTheme="minorHAnsi" w:cstheme="minorHAnsi"/>
          <w:sz w:val="22"/>
          <w:szCs w:val="22"/>
        </w:rPr>
        <w:t>ater-treated dams.</w:t>
      </w:r>
      <w:r w:rsidR="00874782" w:rsidRPr="00F92ECA">
        <w:rPr>
          <w:rFonts w:asciiTheme="minorHAnsi" w:hAnsiTheme="minorHAnsi" w:cstheme="minorHAnsi"/>
          <w:sz w:val="22"/>
          <w:szCs w:val="22"/>
        </w:rPr>
        <w:t xml:space="preserve"> </w:t>
      </w:r>
      <w:r w:rsidR="00C16F7C" w:rsidRPr="00F92ECA">
        <w:rPr>
          <w:rFonts w:asciiTheme="minorHAnsi" w:hAnsiTheme="minorHAnsi" w:cstheme="minorHAnsi"/>
          <w:sz w:val="22"/>
          <w:szCs w:val="22"/>
        </w:rPr>
        <w:t xml:space="preserve"> </w:t>
      </w:r>
      <w:r w:rsidR="00874782" w:rsidRPr="00F92ECA">
        <w:rPr>
          <w:rFonts w:asciiTheme="minorHAnsi" w:hAnsiTheme="minorHAnsi" w:cstheme="minorHAnsi"/>
          <w:sz w:val="22"/>
          <w:szCs w:val="22"/>
        </w:rPr>
        <w:t>PCR w</w:t>
      </w:r>
      <w:r w:rsidR="00921449" w:rsidRPr="00F92ECA">
        <w:rPr>
          <w:rFonts w:asciiTheme="minorHAnsi" w:hAnsiTheme="minorHAnsi" w:cstheme="minorHAnsi"/>
          <w:sz w:val="22"/>
          <w:szCs w:val="22"/>
        </w:rPr>
        <w:t>ill be</w:t>
      </w:r>
      <w:r w:rsidR="00874782" w:rsidRPr="00F92ECA">
        <w:rPr>
          <w:rFonts w:asciiTheme="minorHAnsi" w:hAnsiTheme="minorHAnsi" w:cstheme="minorHAnsi"/>
          <w:sz w:val="22"/>
          <w:szCs w:val="22"/>
        </w:rPr>
        <w:t xml:space="preserve"> performed for </w:t>
      </w:r>
      <w:proofErr w:type="spellStart"/>
      <w:r w:rsidR="00874782" w:rsidRPr="00F92ECA">
        <w:rPr>
          <w:rFonts w:asciiTheme="minorHAnsi" w:hAnsiTheme="minorHAnsi" w:cstheme="minorHAnsi"/>
          <w:i/>
          <w:iCs/>
          <w:sz w:val="22"/>
          <w:szCs w:val="22"/>
        </w:rPr>
        <w:t>Sry</w:t>
      </w:r>
      <w:proofErr w:type="spellEnd"/>
      <w:r w:rsidR="00874782" w:rsidRPr="00F92ECA">
        <w:rPr>
          <w:rFonts w:asciiTheme="minorHAnsi" w:hAnsiTheme="minorHAnsi" w:cstheme="minorHAnsi"/>
          <w:sz w:val="22"/>
          <w:szCs w:val="22"/>
        </w:rPr>
        <w:t> </w:t>
      </w:r>
      <w:r w:rsidR="00921449" w:rsidRPr="00F92ECA">
        <w:rPr>
          <w:rFonts w:asciiTheme="minorHAnsi" w:hAnsiTheme="minorHAnsi" w:cstheme="minorHAnsi"/>
          <w:sz w:val="22"/>
          <w:szCs w:val="22"/>
        </w:rPr>
        <w:t>to determine the sex of the placent</w:t>
      </w:r>
      <w:r w:rsidR="00322507" w:rsidRPr="00F92ECA">
        <w:rPr>
          <w:rFonts w:asciiTheme="minorHAnsi" w:hAnsiTheme="minorHAnsi" w:cstheme="minorHAnsi"/>
          <w:sz w:val="22"/>
          <w:szCs w:val="22"/>
        </w:rPr>
        <w:t>as/fetuses</w:t>
      </w:r>
      <w:r w:rsidR="00C16F7C" w:rsidRPr="00F92ECA">
        <w:rPr>
          <w:rFonts w:asciiTheme="minorHAnsi" w:hAnsiTheme="minorHAnsi" w:cstheme="minorHAnsi"/>
          <w:sz w:val="22"/>
          <w:szCs w:val="22"/>
        </w:rPr>
        <w:t xml:space="preserve"> using a piece of the placenta or fetal tails, respectively</w:t>
      </w:r>
      <w:r w:rsidR="00157A51" w:rsidRPr="00F92ECA">
        <w:rPr>
          <w:rFonts w:asciiTheme="minorHAnsi" w:hAnsiTheme="minorHAnsi" w:cstheme="minorHAnsi"/>
          <w:color w:val="2A2A2A"/>
          <w:sz w:val="22"/>
          <w:szCs w:val="22"/>
          <w:shd w:val="clear" w:color="auto" w:fill="FFFFFF"/>
        </w:rPr>
        <w:t>.</w:t>
      </w:r>
    </w:p>
    <w:p w14:paraId="38A5C689" w14:textId="3DAC4B7A" w:rsidR="00874782" w:rsidRDefault="00CB0AF7" w:rsidP="00CB0AF7">
      <w:pPr>
        <w:pStyle w:val="Heading2"/>
        <w:rPr>
          <w:rFonts w:asciiTheme="minorHAnsi" w:hAnsiTheme="minorHAnsi" w:cstheme="minorHAnsi"/>
        </w:rPr>
      </w:pPr>
      <w:bookmarkStart w:id="51" w:name="_Toc16154724"/>
      <w:r w:rsidRPr="004F32E7">
        <w:rPr>
          <w:rFonts w:asciiTheme="minorHAnsi" w:hAnsiTheme="minorHAnsi" w:cstheme="minorHAnsi"/>
        </w:rPr>
        <w:t>Genotyping</w:t>
      </w:r>
      <w:bookmarkEnd w:id="51"/>
    </w:p>
    <w:p w14:paraId="15D85B18" w14:textId="33A4A239" w:rsidR="00942EA1" w:rsidRDefault="00942EA1" w:rsidP="00942EA1">
      <w:pPr>
        <w:rPr>
          <w:rFonts w:asciiTheme="minorHAnsi" w:hAnsiTheme="minorHAnsi"/>
          <w:sz w:val="22"/>
          <w:szCs w:val="22"/>
        </w:rPr>
      </w:pPr>
      <w:r w:rsidRPr="00942EA1">
        <w:rPr>
          <w:rFonts w:asciiTheme="minorHAnsi" w:hAnsiTheme="minorHAnsi"/>
          <w:sz w:val="22"/>
          <w:szCs w:val="22"/>
        </w:rPr>
        <w:t xml:space="preserve">Maternal genotyping to confirm </w:t>
      </w:r>
      <w:r>
        <w:rPr>
          <w:rFonts w:asciiTheme="minorHAnsi" w:hAnsiTheme="minorHAnsi"/>
          <w:sz w:val="22"/>
          <w:szCs w:val="22"/>
        </w:rPr>
        <w:t>… will be done via DNA extraction from tail clips.</w:t>
      </w:r>
    </w:p>
    <w:p w14:paraId="24B39628" w14:textId="360E2FE5" w:rsidR="007E3ED8" w:rsidRPr="005F18E1" w:rsidRDefault="00942EA1" w:rsidP="007E3ED8">
      <w:pPr>
        <w:rPr>
          <w:rFonts w:asciiTheme="minorHAnsi" w:hAnsiTheme="minorHAnsi"/>
          <w:sz w:val="22"/>
          <w:szCs w:val="22"/>
        </w:rPr>
      </w:pPr>
      <w:r>
        <w:rPr>
          <w:rFonts w:asciiTheme="minorHAnsi" w:hAnsiTheme="minorHAnsi"/>
          <w:sz w:val="22"/>
          <w:szCs w:val="22"/>
        </w:rPr>
        <w:t xml:space="preserve">Fetal genotyping to confirm the GR-KO through fetal tail… </w:t>
      </w:r>
    </w:p>
    <w:p w14:paraId="67171699" w14:textId="77777777" w:rsidR="00E102B4" w:rsidRPr="004F32E7" w:rsidRDefault="00E102B4" w:rsidP="00E102B4">
      <w:pPr>
        <w:pStyle w:val="Heading2"/>
        <w:rPr>
          <w:rFonts w:asciiTheme="minorHAnsi" w:hAnsiTheme="minorHAnsi" w:cstheme="minorHAnsi"/>
        </w:rPr>
      </w:pPr>
      <w:bookmarkStart w:id="52" w:name="_Toc15461876"/>
      <w:bookmarkStart w:id="53" w:name="_Toc16154725"/>
      <w:r w:rsidRPr="004F32E7">
        <w:rPr>
          <w:rFonts w:asciiTheme="minorHAnsi" w:hAnsiTheme="minorHAnsi" w:cstheme="minorHAnsi"/>
        </w:rPr>
        <w:t>Western Blotting</w:t>
      </w:r>
      <w:bookmarkEnd w:id="48"/>
      <w:bookmarkEnd w:id="52"/>
      <w:bookmarkEnd w:id="53"/>
    </w:p>
    <w:p w14:paraId="7BCAE0FE" w14:textId="40931B4D" w:rsidR="00E102B4" w:rsidRPr="004F32E7" w:rsidRDefault="00E102B4" w:rsidP="00E102B4">
      <w:pPr>
        <w:rPr>
          <w:rFonts w:asciiTheme="minorHAnsi" w:hAnsiTheme="minorHAnsi" w:cstheme="minorHAnsi"/>
          <w:sz w:val="22"/>
          <w:szCs w:val="22"/>
        </w:rPr>
      </w:pPr>
      <w:commentRangeStart w:id="54"/>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commentRangeEnd w:id="54"/>
      <w:r w:rsidR="0043008A" w:rsidRPr="004F32E7">
        <w:rPr>
          <w:rStyle w:val="CommentReference"/>
          <w:rFonts w:asciiTheme="minorHAnsi" w:eastAsiaTheme="minorHAnsi" w:hAnsiTheme="minorHAnsi" w:cstheme="minorHAnsi"/>
        </w:rPr>
        <w:commentReference w:id="54"/>
      </w:r>
    </w:p>
    <w:p w14:paraId="31266251" w14:textId="77777777" w:rsidR="00E102B4" w:rsidRPr="004F32E7" w:rsidRDefault="00E102B4" w:rsidP="00E102B4">
      <w:pPr>
        <w:pStyle w:val="Heading2"/>
        <w:rPr>
          <w:rFonts w:asciiTheme="minorHAnsi" w:hAnsiTheme="minorHAnsi" w:cstheme="minorHAnsi"/>
        </w:rPr>
      </w:pPr>
      <w:bookmarkStart w:id="55" w:name="_Toc14032703"/>
      <w:bookmarkStart w:id="56" w:name="_Toc15461877"/>
      <w:bookmarkStart w:id="57" w:name="_Toc16154726"/>
      <w:r w:rsidRPr="004F32E7">
        <w:rPr>
          <w:rFonts w:asciiTheme="minorHAnsi" w:hAnsiTheme="minorHAnsi" w:cstheme="minorHAnsi"/>
        </w:rPr>
        <w:t>Histology</w:t>
      </w:r>
      <w:bookmarkEnd w:id="55"/>
      <w:bookmarkEnd w:id="56"/>
      <w:bookmarkEnd w:id="57"/>
    </w:p>
    <w:p w14:paraId="28968296" w14:textId="281AA63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at E14.5 and E17.5</w:t>
      </w:r>
      <w:r w:rsidR="00E102B4" w:rsidRPr="004F32E7">
        <w:rPr>
          <w:rFonts w:asciiTheme="minorHAnsi" w:hAnsiTheme="minorHAnsi" w:cstheme="minorHAnsi"/>
          <w:sz w:val="22"/>
          <w:szCs w:val="22"/>
        </w:rPr>
        <w:t xml:space="preserve"> 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8" w:name="_Toc15461878"/>
      <w:bookmarkStart w:id="59" w:name="_Toc16154727"/>
      <w:r w:rsidRPr="00AC4392">
        <w:rPr>
          <w:rFonts w:asciiTheme="minorHAnsi" w:hAnsiTheme="minorHAnsi" w:cstheme="minorHAnsi"/>
        </w:rPr>
        <w:lastRenderedPageBreak/>
        <w:t>Expected Results</w:t>
      </w:r>
      <w:bookmarkEnd w:id="58"/>
      <w:bookmarkEnd w:id="59"/>
    </w:p>
    <w:p w14:paraId="1610D7F8" w14:textId="128C1F38" w:rsidR="00512B6C" w:rsidRPr="004F32E7" w:rsidRDefault="00512B6C" w:rsidP="00A31148">
      <w:pPr>
        <w:pStyle w:val="Heading2"/>
        <w:rPr>
          <w:rFonts w:asciiTheme="minorHAnsi" w:hAnsiTheme="minorHAnsi" w:cstheme="minorHAnsi"/>
        </w:rPr>
      </w:pPr>
      <w:bookmarkStart w:id="60" w:name="_Toc15461879"/>
      <w:bookmarkStart w:id="61" w:name="_Toc16154728"/>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60"/>
      <w:bookmarkEnd w:id="61"/>
    </w:p>
    <w:p w14:paraId="5D0CE54A" w14:textId="4B3A970C" w:rsidR="00FD680E"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w:t>
      </w:r>
      <w:r w:rsidR="00942EA1">
        <w:rPr>
          <w:rFonts w:asciiTheme="minorHAnsi" w:hAnsiTheme="minorHAnsi" w:cstheme="minorHAnsi"/>
          <w:sz w:val="22"/>
          <w:szCs w:val="22"/>
        </w:rPr>
        <w:t>weights along with placental labyrinth zone area</w:t>
      </w:r>
      <w:r w:rsidRPr="004F32E7">
        <w:rPr>
          <w:rFonts w:asciiTheme="minorHAnsi" w:hAnsiTheme="minorHAnsi" w:cstheme="minorHAnsi"/>
          <w:sz w:val="22"/>
          <w:szCs w:val="22"/>
        </w:rPr>
        <w:t xml:space="preserve"> </w:t>
      </w:r>
      <w:commentRangeStart w:id="62"/>
      <w:r w:rsidRPr="004F32E7">
        <w:rPr>
          <w:rFonts w:asciiTheme="minorHAnsi" w:hAnsiTheme="minorHAnsi" w:cstheme="minorHAnsi"/>
          <w:sz w:val="22"/>
          <w:szCs w:val="22"/>
        </w:rPr>
        <w:t>causing intrauterine growth restriction (IUGR</w:t>
      </w:r>
      <w:commentRangeEnd w:id="62"/>
      <w:r w:rsidR="00533DF6">
        <w:rPr>
          <w:rStyle w:val="CommentReference"/>
          <w:rFonts w:asciiTheme="minorHAnsi" w:eastAsiaTheme="minorHAnsi" w:hAnsiTheme="minorHAnsi" w:cstheme="minorBidi"/>
        </w:rPr>
        <w:commentReference w:id="62"/>
      </w:r>
      <w:r w:rsidRPr="004F32E7">
        <w:rPr>
          <w:rFonts w:asciiTheme="minorHAnsi" w:hAnsiTheme="minorHAnsi" w:cstheme="minorHAnsi"/>
          <w:sz w:val="22"/>
          <w:szCs w:val="22"/>
        </w:rPr>
        <w:t>)</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r w:rsidR="0046472F">
        <w:rPr>
          <w:rFonts w:asciiTheme="minorHAnsi" w:hAnsiTheme="minorHAnsi" w:cstheme="minorHAnsi"/>
          <w:sz w:val="22"/>
          <w:szCs w:val="22"/>
        </w:rPr>
        <w:t xml:space="preserve">group of dexamethasone pre-gestation till E14.5 and in the group of dexamethasone conception till E14.5 </w:t>
      </w:r>
      <w:r w:rsidR="00201FD6">
        <w:rPr>
          <w:rStyle w:val="CommentReference"/>
          <w:rFonts w:asciiTheme="minorHAnsi" w:eastAsiaTheme="minorHAnsi" w:hAnsiTheme="minorHAnsi" w:cstheme="minorBidi"/>
        </w:rPr>
        <w:commentReference w:id="63"/>
      </w:r>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commentRangeStart w:id="64"/>
      <w:r w:rsidR="004F32E7">
        <w:rPr>
          <w:rFonts w:asciiTheme="minorHAnsi" w:hAnsiTheme="minorHAnsi" w:cstheme="minorHAnsi"/>
          <w:sz w:val="22"/>
          <w:szCs w:val="22"/>
        </w:rPr>
        <w:t>This</w:t>
      </w:r>
      <w:commentRangeEnd w:id="64"/>
      <w:r w:rsidR="00201FD6">
        <w:rPr>
          <w:rStyle w:val="CommentReference"/>
          <w:rFonts w:asciiTheme="minorHAnsi" w:eastAsiaTheme="minorHAnsi" w:hAnsiTheme="minorHAnsi" w:cstheme="minorBidi"/>
        </w:rPr>
        <w:commentReference w:id="64"/>
      </w:r>
      <w:r w:rsidR="00AF53A2" w:rsidRPr="004F32E7">
        <w:rPr>
          <w:rFonts w:asciiTheme="minorHAnsi" w:hAnsiTheme="minorHAnsi" w:cstheme="minorHAnsi"/>
          <w:sz w:val="22"/>
          <w:szCs w:val="22"/>
        </w:rPr>
        <w:t xml:space="preserve"> hypothesis is supported by evidence of IUGR and reduced fetal and placental weights and placental layer area when antenatal glucocorticoids were given as of midgestation </w:t>
      </w:r>
      <w:r w:rsidR="003E3624" w:rsidRPr="004F32E7">
        <w:rPr>
          <w:rFonts w:asciiTheme="minorHAnsi" w:hAnsiTheme="minorHAnsi" w:cstheme="minorHAnsi"/>
          <w:sz w:val="22"/>
          <w:szCs w:val="22"/>
        </w:rPr>
        <w:fldChar w:fldCharType="begin" w:fldLock="1"/>
      </w:r>
      <w:r w:rsidR="008018BA">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id":"ITEM-3","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Metabolism","id":"ITEM-3","issue":"4","issued":{"date-parts":[["1999","4","1"]]},"page":"1445-1452","publisher":"Oxford University Press","title":"Placental Glucose Transporter Expression Is Regulated by Glucocorticoids &lt;sup&gt;1&lt;/sup&gt;","type":"article-journal","volume":"84"},"uris":["http://www.mendeley.com/documents/?uuid=1c9b5ecf-098f-30fd-b5d5-0d2d42f8916a"]},{"id":"ITEM-4","itemData":{"DOI":"10.1152/ajpendo.00551.2018","ISSN":"0193-1849","abstract":"&lt;p&gt;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Metabolism","id":"ITEM-4","issue":"1","issued":{"date-parts":[["2019","7"]]},"page":"E109-E120","publisher":"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placenta","type":"article-journal","volume":"317"},"uris":["http://www.mendeley.com/documents/?uuid=39cd2fe9-38a9-350a-bac6-bae7022f683e"]}],"mendeley":{"formattedCitation":"(Hahn &lt;i&gt;et al.&lt;/i&gt;, 1999; Ain &lt;i&gt;et al.&lt;/i&gt;, 2005; Baisden &lt;i&gt;et al.&lt;/i&gt;, 2007; Wieczorek &lt;i&gt;et al.&lt;/i&gt;, 2019)","plainTextFormattedCitation":"(Hahn et al., 1999; Ain et al., 2005; Baisden et al., 2007; Wieczorek et al., 2019)","previouslyFormattedCitation":"(Hahn &lt;i&gt;et al.&lt;/i&gt;, 1999; Ain &lt;i&gt;et al.&lt;/i&gt;, 2005; Baisden &lt;i&gt;et al.&lt;/i&gt;, 2007; Wieczorek &lt;i&gt;et al.&lt;/i&gt;, 2019)"},"properties":{"noteIndex":0},"schema":"https://github.com/citation-style-language/schema/raw/master/csl-citation.json"}</w:instrText>
      </w:r>
      <w:r w:rsidR="003E3624" w:rsidRPr="004F32E7">
        <w:rPr>
          <w:rFonts w:asciiTheme="minorHAnsi" w:hAnsiTheme="minorHAnsi" w:cstheme="minorHAnsi"/>
          <w:sz w:val="22"/>
          <w:szCs w:val="22"/>
        </w:rPr>
        <w:fldChar w:fldCharType="separate"/>
      </w:r>
      <w:r w:rsidR="003E3624" w:rsidRPr="004F32E7">
        <w:rPr>
          <w:rFonts w:asciiTheme="minorHAnsi" w:hAnsiTheme="minorHAnsi" w:cstheme="minorHAnsi"/>
          <w:noProof/>
          <w:sz w:val="22"/>
          <w:szCs w:val="22"/>
        </w:rPr>
        <w:t xml:space="preserve">(Hahn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1999; Ain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2005; Baisden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xml:space="preserve">, 2007; Wieczorek </w:t>
      </w:r>
      <w:r w:rsidR="003E3624" w:rsidRPr="004F32E7">
        <w:rPr>
          <w:rFonts w:asciiTheme="minorHAnsi" w:hAnsiTheme="minorHAnsi" w:cstheme="minorHAnsi"/>
          <w:i/>
          <w:noProof/>
          <w:sz w:val="22"/>
          <w:szCs w:val="22"/>
        </w:rPr>
        <w:t>et al.</w:t>
      </w:r>
      <w:r w:rsidR="003E3624" w:rsidRPr="004F32E7">
        <w:rPr>
          <w:rFonts w:asciiTheme="minorHAnsi" w:hAnsiTheme="minorHAnsi" w:cstheme="minorHAnsi"/>
          <w:noProof/>
          <w:sz w:val="22"/>
          <w:szCs w:val="22"/>
        </w:rPr>
        <w:t>, 2019)</w:t>
      </w:r>
      <w:r w:rsidR="003E3624" w:rsidRPr="004F32E7">
        <w:rPr>
          <w:rFonts w:asciiTheme="minorHAnsi" w:hAnsiTheme="minorHAnsi" w:cstheme="minorHAnsi"/>
          <w:sz w:val="22"/>
          <w:szCs w:val="22"/>
        </w:rPr>
        <w:fldChar w:fldCharType="end"/>
      </w:r>
      <w:r w:rsidR="00AF53A2" w:rsidRPr="004F32E7">
        <w:rPr>
          <w:rFonts w:asciiTheme="minorHAnsi" w:hAnsiTheme="minorHAnsi" w:cstheme="minorHAnsi"/>
          <w:sz w:val="22"/>
          <w:szCs w:val="22"/>
        </w:rPr>
        <w:t xml:space="preserve">.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4F32E7">
        <w:rPr>
          <w:rFonts w:asciiTheme="minorHAnsi" w:hAnsiTheme="minorHAnsi" w:cstheme="minorHAnsi"/>
          <w:sz w:val="22"/>
          <w:szCs w:val="22"/>
        </w:rPr>
        <w:t xml:space="preserve"> but given the expected increased IUGR, I expect f</w:t>
      </w:r>
      <w:r w:rsidRPr="004F32E7">
        <w:rPr>
          <w:rFonts w:asciiTheme="minorHAnsi" w:hAnsiTheme="minorHAnsi" w:cstheme="minorHAnsi"/>
          <w:sz w:val="22"/>
          <w:szCs w:val="22"/>
        </w:rPr>
        <w:t xml:space="preserve">etal survival to be reduced </w:t>
      </w:r>
      <w:r w:rsidR="004F32E7">
        <w:rPr>
          <w:rFonts w:asciiTheme="minorHAnsi" w:hAnsiTheme="minorHAnsi" w:cstheme="minorHAnsi"/>
          <w:sz w:val="22"/>
          <w:szCs w:val="22"/>
        </w:rPr>
        <w:t>as evident by resorption more so in the dexamethasone pre-gestation group than 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5" w:name="_Toc15461882"/>
      <w:bookmarkStart w:id="66" w:name="_Toc16154729"/>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6"/>
      <w:r w:rsidRPr="004F32E7">
        <w:rPr>
          <w:rFonts w:asciiTheme="minorHAnsi" w:hAnsiTheme="minorHAnsi" w:cstheme="minorHAnsi"/>
        </w:rPr>
        <w:t> </w:t>
      </w:r>
      <w:bookmarkEnd w:id="65"/>
    </w:p>
    <w:p w14:paraId="1E288959" w14:textId="49A86C30" w:rsidR="00FD680E" w:rsidRPr="00CA0080" w:rsidRDefault="004F32E7" w:rsidP="00FD680E">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 will have </w:t>
      </w:r>
      <w:r w:rsidR="008018BA">
        <w:rPr>
          <w:rFonts w:asciiTheme="minorHAnsi" w:hAnsiTheme="minorHAnsi" w:cstheme="minorHAnsi"/>
          <w:sz w:val="22"/>
          <w:szCs w:val="22"/>
        </w:rPr>
        <w:t>reduced</w:t>
      </w:r>
      <w:r w:rsidRPr="004F32E7">
        <w:rPr>
          <w:rFonts w:asciiTheme="minorHAnsi" w:hAnsiTheme="minorHAnsi" w:cstheme="minorHAnsi"/>
          <w:sz w:val="22"/>
          <w:szCs w:val="22"/>
        </w:rPr>
        <w:t xml:space="preserve"> expression suggesting that glucose flux across the placenta to the fetus will be </w:t>
      </w:r>
      <w:r w:rsidR="000A5534">
        <w:rPr>
          <w:rFonts w:asciiTheme="minorHAnsi" w:hAnsiTheme="minorHAnsi" w:cstheme="minorHAnsi"/>
          <w:sz w:val="22"/>
          <w:szCs w:val="22"/>
        </w:rPr>
        <w:t>dec</w:t>
      </w:r>
      <w:r w:rsidRPr="004F32E7">
        <w:rPr>
          <w:rFonts w:asciiTheme="minorHAnsi" w:hAnsiTheme="minorHAnsi" w:cstheme="minorHAnsi"/>
          <w:sz w:val="22"/>
          <w:szCs w:val="22"/>
        </w:rPr>
        <w:t>reased</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0A5534">
        <w:rPr>
          <w:rFonts w:asciiTheme="minorHAnsi" w:hAnsiTheme="minorHAnsi" w:cstheme="minorHAnsi"/>
          <w:sz w:val="22"/>
          <w:szCs w:val="22"/>
        </w:rPr>
        <w:t xml:space="preserve">Previous work has shown increased glucose transporter expression </w:t>
      </w:r>
      <w:r w:rsidR="008018BA">
        <w:rPr>
          <w:rFonts w:asciiTheme="minorHAnsi" w:hAnsiTheme="minorHAnsi" w:cstheme="minorHAnsi"/>
          <w:sz w:val="22"/>
          <w:szCs w:val="22"/>
        </w:rPr>
        <w:t>at midgestation after GC exposure as of midgestation</w:t>
      </w:r>
      <w:r w:rsidR="000A5534">
        <w:rPr>
          <w:rFonts w:asciiTheme="minorHAnsi" w:hAnsiTheme="minorHAnsi" w:cstheme="minorHAnsi"/>
          <w:sz w:val="22"/>
          <w:szCs w:val="22"/>
        </w:rPr>
        <w:t xml:space="preserve"> </w:t>
      </w:r>
      <w:r w:rsidR="008018BA" w:rsidRPr="004F32E7">
        <w:rPr>
          <w:rFonts w:asciiTheme="minorHAnsi" w:hAnsiTheme="minorHAnsi" w:cstheme="minorHAnsi"/>
          <w:sz w:val="22"/>
          <w:szCs w:val="22"/>
        </w:rPr>
        <w:fldChar w:fldCharType="begin" w:fldLock="1"/>
      </w:r>
      <w:r w:rsidR="00840434">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8018BA" w:rsidRPr="004F32E7">
        <w:rPr>
          <w:rFonts w:asciiTheme="minorHAnsi" w:hAnsiTheme="minorHAnsi" w:cstheme="minorHAnsi"/>
          <w:sz w:val="22"/>
          <w:szCs w:val="22"/>
        </w:rPr>
        <w:fldChar w:fldCharType="separate"/>
      </w:r>
      <w:r w:rsidR="008018BA" w:rsidRPr="008018BA">
        <w:rPr>
          <w:rFonts w:asciiTheme="minorHAnsi" w:hAnsiTheme="minorHAnsi" w:cstheme="minorHAnsi"/>
          <w:noProof/>
          <w:sz w:val="22"/>
          <w:szCs w:val="22"/>
        </w:rPr>
        <w:t xml:space="preserve">(Vaughan </w:t>
      </w:r>
      <w:r w:rsidR="008018BA" w:rsidRPr="008018BA">
        <w:rPr>
          <w:rFonts w:asciiTheme="minorHAnsi" w:hAnsiTheme="minorHAnsi" w:cstheme="minorHAnsi"/>
          <w:i/>
          <w:noProof/>
          <w:sz w:val="22"/>
          <w:szCs w:val="22"/>
        </w:rPr>
        <w:t>et al.</w:t>
      </w:r>
      <w:r w:rsidR="008018BA" w:rsidRPr="008018BA">
        <w:rPr>
          <w:rFonts w:asciiTheme="minorHAnsi" w:hAnsiTheme="minorHAnsi" w:cstheme="minorHAnsi"/>
          <w:noProof/>
          <w:sz w:val="22"/>
          <w:szCs w:val="22"/>
        </w:rPr>
        <w:t>, 2015)</w:t>
      </w:r>
      <w:r w:rsidR="008018BA" w:rsidRPr="004F32E7">
        <w:rPr>
          <w:rFonts w:asciiTheme="minorHAnsi" w:hAnsiTheme="minorHAnsi" w:cstheme="minorHAnsi"/>
          <w:sz w:val="22"/>
          <w:szCs w:val="22"/>
        </w:rPr>
        <w:fldChar w:fldCharType="end"/>
      </w:r>
      <w:r w:rsidR="000A5534">
        <w:rPr>
          <w:rFonts w:asciiTheme="minorHAnsi" w:hAnsiTheme="minorHAnsi" w:cstheme="minorHAnsi"/>
          <w:sz w:val="22"/>
          <w:szCs w:val="22"/>
        </w:rPr>
        <w:t>, but this increase in expression after a short exposure may be a compensatory effect preceding the ultimate reductions in transporter efficiency and expression</w:t>
      </w:r>
      <w:r w:rsidRPr="00CA0080">
        <w:rPr>
          <w:rFonts w:asciiTheme="minorHAnsi" w:hAnsiTheme="minorHAnsi" w:cstheme="minorHAnsi"/>
          <w:sz w:val="22"/>
          <w:szCs w:val="22"/>
        </w:rPr>
        <w:t xml:space="preserve">. </w:t>
      </w:r>
      <w:r w:rsidR="008018BA" w:rsidRPr="00CA0080">
        <w:rPr>
          <w:rFonts w:asciiTheme="minorHAnsi" w:hAnsiTheme="minorHAnsi" w:cstheme="minorHAnsi"/>
          <w:sz w:val="22"/>
          <w:szCs w:val="22"/>
        </w:rPr>
        <w:t xml:space="preserve">I also predict </w:t>
      </w:r>
      <w:commentRangeStart w:id="67"/>
      <w:r w:rsidR="008018BA" w:rsidRPr="00CA0080">
        <w:rPr>
          <w:rFonts w:asciiTheme="minorHAnsi" w:hAnsiTheme="minorHAnsi" w:cstheme="minorHAnsi"/>
          <w:sz w:val="22"/>
          <w:szCs w:val="22"/>
        </w:rPr>
        <w:t xml:space="preserve">reduced placental amino acid </w:t>
      </w:r>
      <w:r w:rsidR="007946B3">
        <w:rPr>
          <w:rFonts w:asciiTheme="minorHAnsi" w:hAnsiTheme="minorHAnsi" w:cstheme="minorHAnsi"/>
          <w:sz w:val="22"/>
          <w:szCs w:val="22"/>
        </w:rPr>
        <w:t xml:space="preserve">transporter </w:t>
      </w:r>
      <w:r w:rsidR="008018BA" w:rsidRPr="00CA0080">
        <w:rPr>
          <w:rFonts w:asciiTheme="minorHAnsi" w:hAnsiTheme="minorHAnsi" w:cstheme="minorHAnsi"/>
          <w:sz w:val="22"/>
          <w:szCs w:val="22"/>
        </w:rPr>
        <w:t xml:space="preserve">expression </w:t>
      </w:r>
      <w:r w:rsidR="000A5534" w:rsidRPr="00CA0080">
        <w:rPr>
          <w:rFonts w:asciiTheme="minorHAnsi" w:hAnsiTheme="minorHAnsi" w:cstheme="minorHAnsi"/>
          <w:sz w:val="22"/>
          <w:szCs w:val="22"/>
        </w:rPr>
        <w:t xml:space="preserve">with our chronic exposure since System A </w:t>
      </w:r>
      <w:r w:rsidR="00CA0080" w:rsidRPr="00CA0080">
        <w:rPr>
          <w:rFonts w:asciiTheme="minorHAnsi" w:hAnsiTheme="minorHAnsi" w:cstheme="minorHAnsi"/>
          <w:sz w:val="22"/>
          <w:szCs w:val="22"/>
        </w:rPr>
        <w:t xml:space="preserve">placental </w:t>
      </w:r>
      <w:commentRangeStart w:id="68"/>
      <w:r w:rsidR="00CA0080" w:rsidRPr="00CA0080">
        <w:rPr>
          <w:rFonts w:asciiTheme="minorHAnsi" w:hAnsiTheme="minorHAnsi" w:cstheme="minorHAnsi"/>
          <w:sz w:val="22"/>
          <w:szCs w:val="22"/>
        </w:rPr>
        <w:t xml:space="preserve">transfer </w:t>
      </w:r>
      <w:commentRangeEnd w:id="68"/>
      <w:r w:rsidR="007946B3">
        <w:rPr>
          <w:rStyle w:val="CommentReference"/>
          <w:rFonts w:asciiTheme="minorHAnsi" w:eastAsiaTheme="minorHAnsi" w:hAnsiTheme="minorHAnsi" w:cstheme="minorBidi"/>
        </w:rPr>
        <w:commentReference w:id="68"/>
      </w:r>
      <w:r w:rsidR="000A5534" w:rsidRPr="00CA0080">
        <w:rPr>
          <w:rFonts w:asciiTheme="minorHAnsi" w:hAnsiTheme="minorHAnsi" w:cstheme="minorHAnsi"/>
          <w:sz w:val="22"/>
          <w:szCs w:val="22"/>
        </w:rPr>
        <w:t xml:space="preserve">was reduced despite </w:t>
      </w:r>
      <w:r w:rsidR="00CA0080" w:rsidRPr="00CA0080">
        <w:rPr>
          <w:rFonts w:asciiTheme="minorHAnsi" w:hAnsiTheme="minorHAnsi" w:cstheme="minorHAnsi"/>
          <w:sz w:val="22"/>
          <w:szCs w:val="22"/>
        </w:rPr>
        <w:t>no changes</w:t>
      </w:r>
      <w:r w:rsidR="000A5534" w:rsidRPr="00CA0080">
        <w:rPr>
          <w:rFonts w:asciiTheme="minorHAnsi" w:hAnsiTheme="minorHAnsi" w:cstheme="minorHAnsi"/>
          <w:sz w:val="22"/>
          <w:szCs w:val="22"/>
        </w:rPr>
        <w:t xml:space="preserve"> in </w:t>
      </w:r>
      <w:commentRangeStart w:id="69"/>
      <w:r w:rsidR="000A5534" w:rsidRPr="00CA0080">
        <w:rPr>
          <w:rFonts w:asciiTheme="minorHAnsi" w:hAnsiTheme="minorHAnsi" w:cstheme="minorHAnsi"/>
          <w:sz w:val="22"/>
          <w:szCs w:val="22"/>
        </w:rPr>
        <w:t xml:space="preserve">amino acid transporter expression </w:t>
      </w:r>
      <w:commentRangeEnd w:id="69"/>
      <w:r w:rsidR="00FE7F7E">
        <w:rPr>
          <w:rStyle w:val="CommentReference"/>
          <w:rFonts w:asciiTheme="minorHAnsi" w:eastAsiaTheme="minorHAnsi" w:hAnsiTheme="minorHAnsi" w:cstheme="minorBidi"/>
        </w:rPr>
        <w:commentReference w:id="69"/>
      </w:r>
      <w:r w:rsidR="008018BA" w:rsidRPr="00CA0080">
        <w:rPr>
          <w:rFonts w:asciiTheme="minorHAnsi" w:hAnsiTheme="minorHAnsi" w:cstheme="minorHAnsi"/>
          <w:sz w:val="22"/>
          <w:szCs w:val="22"/>
        </w:rPr>
        <w:fldChar w:fldCharType="begin" w:fldLock="1"/>
      </w:r>
      <w:r w:rsidR="008018BA" w:rsidRPr="00CA0080">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018BA" w:rsidRPr="00CA0080">
        <w:rPr>
          <w:rFonts w:asciiTheme="minorHAnsi" w:hAnsiTheme="minorHAnsi" w:cstheme="minorHAnsi"/>
          <w:sz w:val="22"/>
          <w:szCs w:val="22"/>
        </w:rPr>
        <w:fldChar w:fldCharType="separate"/>
      </w:r>
      <w:r w:rsidR="008018BA" w:rsidRPr="00CA0080">
        <w:rPr>
          <w:rFonts w:asciiTheme="minorHAnsi" w:hAnsiTheme="minorHAnsi" w:cstheme="minorHAnsi"/>
          <w:noProof/>
          <w:sz w:val="22"/>
          <w:szCs w:val="22"/>
        </w:rPr>
        <w:t xml:space="preserve">(Audette </w:t>
      </w:r>
      <w:r w:rsidR="008018BA" w:rsidRPr="00CA0080">
        <w:rPr>
          <w:rFonts w:asciiTheme="minorHAnsi" w:hAnsiTheme="minorHAnsi" w:cstheme="minorHAnsi"/>
          <w:i/>
          <w:noProof/>
          <w:sz w:val="22"/>
          <w:szCs w:val="22"/>
        </w:rPr>
        <w:t>et al.</w:t>
      </w:r>
      <w:r w:rsidR="008018BA" w:rsidRPr="00CA0080">
        <w:rPr>
          <w:rFonts w:asciiTheme="minorHAnsi" w:hAnsiTheme="minorHAnsi" w:cstheme="minorHAnsi"/>
          <w:noProof/>
          <w:sz w:val="22"/>
          <w:szCs w:val="22"/>
        </w:rPr>
        <w:t>, 2011)</w:t>
      </w:r>
      <w:r w:rsidR="008018BA" w:rsidRPr="00CA0080">
        <w:rPr>
          <w:rFonts w:asciiTheme="minorHAnsi" w:hAnsiTheme="minorHAnsi" w:cstheme="minorHAnsi"/>
          <w:sz w:val="22"/>
          <w:szCs w:val="22"/>
        </w:rPr>
        <w:fldChar w:fldCharType="end"/>
      </w:r>
      <w:r w:rsidR="008018BA" w:rsidRPr="00CA0080">
        <w:rPr>
          <w:rFonts w:asciiTheme="minorHAnsi" w:hAnsiTheme="minorHAnsi" w:cstheme="minorHAnsi"/>
          <w:sz w:val="22"/>
          <w:szCs w:val="22"/>
        </w:rPr>
        <w:t>.</w:t>
      </w:r>
      <w:r w:rsidR="00840434">
        <w:rPr>
          <w:rFonts w:asciiTheme="minorHAnsi" w:hAnsiTheme="minorHAnsi" w:cstheme="minorHAnsi"/>
          <w:sz w:val="22"/>
          <w:szCs w:val="22"/>
        </w:rPr>
        <w:t xml:space="preserve"> </w:t>
      </w:r>
      <w:commentRangeEnd w:id="67"/>
      <w:r w:rsidR="00FE7F7E">
        <w:rPr>
          <w:rStyle w:val="CommentReference"/>
          <w:rFonts w:asciiTheme="minorHAnsi" w:eastAsiaTheme="minorHAnsi" w:hAnsiTheme="minorHAnsi" w:cstheme="minorBidi"/>
        </w:rPr>
        <w:commentReference w:id="67"/>
      </w:r>
      <w:r w:rsidR="00B4594A">
        <w:rPr>
          <w:rFonts w:asciiTheme="minorHAnsi" w:hAnsiTheme="minorHAnsi" w:cstheme="minorHAnsi"/>
          <w:sz w:val="22"/>
          <w:szCs w:val="22"/>
        </w:rPr>
        <w:t xml:space="preserve">I </w:t>
      </w:r>
      <w:r w:rsidR="00CA0080">
        <w:rPr>
          <w:rFonts w:asciiTheme="minorHAnsi" w:hAnsiTheme="minorHAnsi" w:cstheme="minorHAnsi"/>
          <w:sz w:val="22"/>
          <w:szCs w:val="22"/>
        </w:rPr>
        <w:t>hypothesize that lipid</w:t>
      </w:r>
      <w:r w:rsidR="00B4594A">
        <w:rPr>
          <w:rFonts w:asciiTheme="minorHAnsi" w:hAnsiTheme="minorHAnsi" w:cstheme="minorHAnsi"/>
          <w:sz w:val="22"/>
          <w:szCs w:val="22"/>
        </w:rPr>
        <w:t xml:space="preserve"> transporters</w:t>
      </w:r>
      <w:r w:rsidR="00CA0080">
        <w:rPr>
          <w:rFonts w:asciiTheme="minorHAnsi" w:hAnsiTheme="minorHAnsi" w:cstheme="minorHAnsi"/>
          <w:sz w:val="22"/>
          <w:szCs w:val="22"/>
        </w:rPr>
        <w:t xml:space="preserve"> will</w:t>
      </w:r>
      <w:r w:rsidR="00B4594A">
        <w:rPr>
          <w:rFonts w:asciiTheme="minorHAnsi" w:hAnsiTheme="minorHAnsi" w:cstheme="minorHAnsi"/>
          <w:sz w:val="22"/>
          <w:szCs w:val="22"/>
        </w:rPr>
        <w:t xml:space="preserve"> be downregulated in mouse placentas. This is adapted from human studies showing reduced LDL-R protein expression in placentas from IUGR pregnancies and reduced fetal fat stores </w:t>
      </w:r>
      <w:r w:rsidR="00840434">
        <w:rPr>
          <w:rFonts w:asciiTheme="minorHAnsi" w:hAnsiTheme="minorHAnsi" w:cstheme="minorHAnsi"/>
          <w:sz w:val="22"/>
          <w:szCs w:val="22"/>
        </w:rPr>
        <w:fldChar w:fldCharType="begin" w:fldLock="1"/>
      </w:r>
      <w:r w:rsidR="006A7FB6">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composition","type":"article-journal","volume":"292"},"uris":["http://www.mendeley.com/documents/?uuid=2316d61c-4fb7-3555-b3fd-011c25034aa0"]},{"id":"ITEM-2","itemData":{"DOI":"10.1016/J.AJOG.2004.06.045","ISSN":"0002-9378","abstract":"OBJECTIVE\nThe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Gynecology","id":"ITEM-2","issue":"4","issued":{"date-parts":[["2004","10","1"]]},"page":"1459-1464","publisher":"Mosby","title":"Differences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 Wadsack &lt;i&gt;et al.&lt;/i&gt;, 2007)","plainTextFormattedCitation":"(Padoan et al., 2004; Wadsack et al., 2007)","previouslyFormattedCitation":"(Padoan &lt;i&gt;et al.&lt;/i&gt;, 2004; Wadsack &lt;i&gt;et al.&lt;/i&gt;, 2007)"},"properties":{"noteIndex":0},"schema":"https://github.com/citation-style-language/schema/raw/master/csl-citation.json"}</w:instrText>
      </w:r>
      <w:r w:rsidR="00840434">
        <w:rPr>
          <w:rFonts w:asciiTheme="minorHAnsi" w:hAnsiTheme="minorHAnsi" w:cstheme="minorHAnsi"/>
          <w:sz w:val="22"/>
          <w:szCs w:val="22"/>
        </w:rPr>
        <w:fldChar w:fldCharType="separate"/>
      </w:r>
      <w:r w:rsidR="00B4594A" w:rsidRPr="00B4594A">
        <w:rPr>
          <w:rFonts w:asciiTheme="minorHAnsi" w:hAnsiTheme="minorHAnsi" w:cstheme="minorHAnsi"/>
          <w:noProof/>
          <w:sz w:val="22"/>
          <w:szCs w:val="22"/>
        </w:rPr>
        <w:t xml:space="preserve">(Padoan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xml:space="preserve">, 2004; Wadsack </w:t>
      </w:r>
      <w:r w:rsidR="00B4594A" w:rsidRPr="00B4594A">
        <w:rPr>
          <w:rFonts w:asciiTheme="minorHAnsi" w:hAnsiTheme="minorHAnsi" w:cstheme="minorHAnsi"/>
          <w:i/>
          <w:noProof/>
          <w:sz w:val="22"/>
          <w:szCs w:val="22"/>
        </w:rPr>
        <w:t>et al.</w:t>
      </w:r>
      <w:r w:rsidR="00B4594A" w:rsidRPr="00B4594A">
        <w:rPr>
          <w:rFonts w:asciiTheme="minorHAnsi" w:hAnsiTheme="minorHAnsi" w:cstheme="minorHAnsi"/>
          <w:noProof/>
          <w:sz w:val="22"/>
          <w:szCs w:val="22"/>
        </w:rPr>
        <w:t>, 2007)</w:t>
      </w:r>
      <w:r w:rsidR="00840434">
        <w:rPr>
          <w:rFonts w:asciiTheme="minorHAnsi" w:hAnsiTheme="minorHAnsi" w:cstheme="minorHAnsi"/>
          <w:sz w:val="22"/>
          <w:szCs w:val="22"/>
        </w:rPr>
        <w:fldChar w:fldCharType="end"/>
      </w:r>
      <w:r w:rsidR="00840434">
        <w:rPr>
          <w:rFonts w:asciiTheme="minorHAnsi" w:hAnsiTheme="minorHAnsi" w:cstheme="minorHAnsi"/>
          <w:sz w:val="22"/>
          <w:szCs w:val="22"/>
        </w:rPr>
        <w:t>.</w:t>
      </w:r>
      <w:r w:rsidR="00CA0080">
        <w:rPr>
          <w:rFonts w:asciiTheme="minorHAnsi" w:hAnsiTheme="minorHAnsi" w:cstheme="minorHAnsi"/>
          <w:sz w:val="22"/>
          <w:szCs w:val="22"/>
        </w:rPr>
        <w:t xml:space="preserve"> The reductions in nutrient transporters </w:t>
      </w:r>
      <w:r w:rsidR="00FE7F7E">
        <w:rPr>
          <w:rFonts w:asciiTheme="minorHAnsi" w:hAnsiTheme="minorHAnsi" w:cstheme="minorHAnsi"/>
          <w:sz w:val="22"/>
          <w:szCs w:val="22"/>
        </w:rPr>
        <w:t>should agree</w:t>
      </w:r>
      <w:r w:rsidR="00CA0080">
        <w:rPr>
          <w:rFonts w:asciiTheme="minorHAnsi" w:hAnsiTheme="minorHAnsi" w:cstheme="minorHAnsi"/>
          <w:sz w:val="22"/>
          <w:szCs w:val="22"/>
        </w:rPr>
        <w:t xml:space="preserve"> with the reduced fetal and placental weights and the expected IUGR (from </w:t>
      </w:r>
      <w:r w:rsidR="00CA0080">
        <w:rPr>
          <w:rFonts w:asciiTheme="minorHAnsi" w:hAnsiTheme="minorHAnsi" w:cstheme="minorHAnsi"/>
          <w:i/>
          <w:sz w:val="22"/>
          <w:szCs w:val="22"/>
        </w:rPr>
        <w:t>Aim 1</w:t>
      </w:r>
      <w:r w:rsidR="00A229FD">
        <w:rPr>
          <w:rFonts w:asciiTheme="minorHAnsi" w:hAnsiTheme="minorHAnsi" w:cstheme="minorHAnsi"/>
          <w:sz w:val="22"/>
          <w:szCs w:val="22"/>
        </w:rPr>
        <w:t>)</w:t>
      </w:r>
      <w:r w:rsidR="00CA0080">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70" w:name="_Toc15461881"/>
      <w:bookmarkStart w:id="71" w:name="_Toc16154730"/>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71"/>
      <w:r w:rsidRPr="004F32E7">
        <w:rPr>
          <w:rFonts w:asciiTheme="minorHAnsi" w:hAnsiTheme="minorHAnsi" w:cstheme="minorHAnsi"/>
        </w:rPr>
        <w:t xml:space="preserve"> </w:t>
      </w:r>
      <w:bookmarkEnd w:id="70"/>
    </w:p>
    <w:p w14:paraId="4F95F438" w14:textId="64CEB032"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 xml:space="preserve">ice exposed to corticosterone at E14-E19 had reduced mTORC1 activity </w:t>
      </w:r>
      <w:r w:rsidR="00FE7F7E">
        <w:rPr>
          <w:rFonts w:asciiTheme="minorHAnsi" w:hAnsiTheme="minorHAnsi" w:cstheme="minorHAnsi"/>
          <w:sz w:val="22"/>
          <w:szCs w:val="22"/>
        </w:rPr>
        <w:t>along with</w:t>
      </w:r>
      <w:r w:rsidR="00FD680E" w:rsidRPr="004F32E7">
        <w:rPr>
          <w:rFonts w:asciiTheme="minorHAnsi" w:hAnsiTheme="minorHAnsi" w:cstheme="minorHAnsi"/>
          <w:sz w:val="22"/>
          <w:szCs w:val="22"/>
        </w:rPr>
        <w:t xml:space="preserve"> the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REDD1 expression which is 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xml:space="preserve">) may be supportive of reduced mTORC1 signaling and reduced nutrient transport (as expected in </w:t>
      </w:r>
      <w:r w:rsidR="00A229FD">
        <w:rPr>
          <w:rFonts w:asciiTheme="minorHAnsi" w:hAnsiTheme="minorHAnsi" w:cstheme="minorHAnsi"/>
          <w:i/>
          <w:sz w:val="22"/>
          <w:szCs w:val="22"/>
        </w:rPr>
        <w:t>Aim 2</w:t>
      </w:r>
      <w:r w:rsidR="00A229FD">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72" w:name="_Toc15461880"/>
      <w:bookmarkStart w:id="73" w:name="_Toc16154731"/>
      <w:r w:rsidRPr="004F32E7">
        <w:rPr>
          <w:rFonts w:asciiTheme="minorHAnsi" w:hAnsiTheme="minorHAnsi" w:cstheme="minorHAnsi"/>
          <w:b/>
          <w:bCs/>
        </w:rPr>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72"/>
      <w:r>
        <w:rPr>
          <w:rFonts w:asciiTheme="minorHAnsi" w:hAnsiTheme="minorHAnsi" w:cstheme="minorHAnsi"/>
        </w:rPr>
        <w:t>endocrine function?</w:t>
      </w:r>
      <w:bookmarkEnd w:id="73"/>
    </w:p>
    <w:p w14:paraId="6A744669" w14:textId="0841E31C" w:rsidR="00FD680E" w:rsidRPr="0072076C" w:rsidRDefault="00684B7D" w:rsidP="00FD680E">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74"/>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74"/>
      <w:r w:rsidR="00013D15">
        <w:rPr>
          <w:rStyle w:val="CommentReference"/>
          <w:rFonts w:asciiTheme="minorHAnsi" w:eastAsiaTheme="minorHAnsi" w:hAnsiTheme="minorHAnsi" w:cstheme="minorBidi"/>
        </w:rPr>
        <w:commentReference w:id="74"/>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commentRangeStart w:id="75"/>
      <w:commentRangeStart w:id="76"/>
      <w:r w:rsidR="00013D15">
        <w:rPr>
          <w:rFonts w:asciiTheme="minorHAnsi" w:hAnsiTheme="minorHAnsi" w:cstheme="minorHAnsi"/>
          <w:sz w:val="22"/>
          <w:szCs w:val="22"/>
        </w:rPr>
        <w:t>IGF2</w:t>
      </w:r>
      <w:commentRangeEnd w:id="75"/>
      <w:r w:rsidR="00013D15">
        <w:rPr>
          <w:rStyle w:val="CommentReference"/>
          <w:rFonts w:asciiTheme="minorHAnsi" w:eastAsiaTheme="minorHAnsi" w:hAnsiTheme="minorHAnsi" w:cstheme="minorBidi"/>
        </w:rPr>
        <w:commentReference w:id="75"/>
      </w:r>
      <w:commentRangeEnd w:id="76"/>
      <w:r w:rsidR="0046472F">
        <w:rPr>
          <w:rFonts w:asciiTheme="minorHAnsi" w:hAnsiTheme="minorHAnsi" w:cstheme="minorHAnsi"/>
          <w:sz w:val="22"/>
          <w:szCs w:val="22"/>
        </w:rPr>
        <w:t xml:space="preserve"> expected to be reduced since other papers showed that, also </w:t>
      </w:r>
      <w:proofErr w:type="spellStart"/>
      <w:r w:rsidR="0046472F">
        <w:rPr>
          <w:rFonts w:asciiTheme="minorHAnsi" w:hAnsiTheme="minorHAnsi" w:cstheme="minorHAnsi"/>
          <w:sz w:val="22"/>
          <w:szCs w:val="22"/>
        </w:rPr>
        <w:t>redcued</w:t>
      </w:r>
      <w:proofErr w:type="spellEnd"/>
      <w:r w:rsidR="0046472F">
        <w:rPr>
          <w:rFonts w:asciiTheme="minorHAnsi" w:hAnsiTheme="minorHAnsi" w:cstheme="minorHAnsi"/>
          <w:sz w:val="22"/>
          <w:szCs w:val="22"/>
        </w:rPr>
        <w:t xml:space="preserve"> placental weight</w:t>
      </w:r>
      <w:r w:rsidR="00013D15">
        <w:rPr>
          <w:rStyle w:val="CommentReference"/>
          <w:rFonts w:asciiTheme="minorHAnsi" w:eastAsiaTheme="minorHAnsi" w:hAnsiTheme="minorHAnsi" w:cstheme="minorBidi"/>
        </w:rPr>
        <w:commentReference w:id="76"/>
      </w:r>
      <w:r w:rsidR="0046472F">
        <w:rPr>
          <w:rFonts w:asciiTheme="minorHAnsi" w:hAnsiTheme="minorHAnsi" w:cstheme="minorHAnsi"/>
          <w:sz w:val="22"/>
          <w:szCs w:val="22"/>
        </w:rPr>
        <w:t>, igf2 conflicting with some saying less some saying same. Pending these results, we will evaluate serum levels of these hormones in the maternal and fetal circulations.</w:t>
      </w:r>
    </w:p>
    <w:p w14:paraId="4EFC2297" w14:textId="77777777" w:rsidR="005734B8" w:rsidRPr="004F32E7" w:rsidRDefault="005734B8" w:rsidP="005734B8">
      <w:pPr>
        <w:rPr>
          <w:rFonts w:asciiTheme="minorHAnsi" w:hAnsiTheme="minorHAnsi" w:cstheme="minorHAnsi"/>
        </w:rPr>
      </w:pPr>
    </w:p>
    <w:p w14:paraId="40122335" w14:textId="7D4F0F16" w:rsidR="00512B6C" w:rsidRPr="006A7FB6" w:rsidRDefault="00512B6C" w:rsidP="00A31148">
      <w:pPr>
        <w:pStyle w:val="Heading2"/>
        <w:rPr>
          <w:rFonts w:asciiTheme="minorHAnsi" w:hAnsiTheme="minorHAnsi" w:cstheme="minorHAnsi"/>
        </w:rPr>
      </w:pPr>
      <w:bookmarkStart w:id="77" w:name="_Toc15461883"/>
      <w:bookmarkStart w:id="78" w:name="_Toc16154732"/>
      <w:r w:rsidRPr="006A7FB6">
        <w:rPr>
          <w:rFonts w:asciiTheme="minorHAnsi" w:hAnsiTheme="minorHAnsi" w:cstheme="minorHAnsi"/>
          <w:b/>
          <w:bCs/>
        </w:rPr>
        <w:lastRenderedPageBreak/>
        <w:t>Aim 1.5:</w:t>
      </w:r>
      <w:r w:rsidRPr="006A7FB6">
        <w:rPr>
          <w:rFonts w:asciiTheme="minorHAnsi" w:hAnsiTheme="minorHAnsi" w:cstheme="minorHAnsi"/>
        </w:rPr>
        <w:t xml:space="preserve"> Is offspring </w:t>
      </w:r>
      <w:r w:rsidR="006A7FB6" w:rsidRPr="006A7FB6">
        <w:rPr>
          <w:rFonts w:asciiTheme="minorHAnsi" w:hAnsiTheme="minorHAnsi" w:cstheme="minorHAnsi"/>
        </w:rPr>
        <w:t>survival, weight, body composition and corticosterone levels altered with maternal GC exposure?</w:t>
      </w:r>
      <w:bookmarkEnd w:id="78"/>
      <w:r w:rsidR="006A7FB6" w:rsidRPr="006A7FB6">
        <w:rPr>
          <w:rFonts w:asciiTheme="minorHAnsi" w:hAnsiTheme="minorHAnsi" w:cstheme="minorHAnsi"/>
        </w:rPr>
        <w:t xml:space="preserve"> </w:t>
      </w:r>
      <w:bookmarkEnd w:id="77"/>
    </w:p>
    <w:p w14:paraId="5D02C975" w14:textId="3612EC54"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 xml:space="preserve">at PND1-2 </w:t>
      </w:r>
      <w:r w:rsidR="007E2B74">
        <w:rPr>
          <w:rFonts w:asciiTheme="minorHAnsi" w:hAnsiTheme="minorHAnsi" w:cstheme="minorHAnsi"/>
          <w:sz w:val="22"/>
          <w:szCs w:val="22"/>
        </w:rPr>
        <w:t xml:space="preserve">since the offspring will be undernourished given the reduced </w:t>
      </w:r>
      <w:r w:rsidR="00FA3B3F">
        <w:rPr>
          <w:rFonts w:asciiTheme="minorHAnsi" w:hAnsiTheme="minorHAnsi" w:cstheme="minorHAnsi"/>
          <w:sz w:val="22"/>
          <w:szCs w:val="22"/>
        </w:rPr>
        <w:t xml:space="preserve">placental nutrient transporter capacity (from </w:t>
      </w:r>
      <w:r w:rsidR="00FA3B3F">
        <w:rPr>
          <w:rFonts w:asciiTheme="minorHAnsi" w:hAnsiTheme="minorHAnsi" w:cstheme="minorHAnsi"/>
          <w:i/>
          <w:sz w:val="22"/>
          <w:szCs w:val="22"/>
        </w:rPr>
        <w:t>Aim 2</w:t>
      </w:r>
      <w:r w:rsidR="00FA3B3F">
        <w:rPr>
          <w:rFonts w:asciiTheme="minorHAnsi" w:hAnsiTheme="minorHAnsi" w:cstheme="minorHAnsi"/>
          <w:sz w:val="22"/>
          <w:szCs w:val="22"/>
        </w:rPr>
        <w:t xml:space="preserve">). </w:t>
      </w:r>
      <w:r w:rsidR="0046472F">
        <w:rPr>
          <w:rFonts w:asciiTheme="minorHAnsi" w:hAnsiTheme="minorHAnsi" w:cstheme="minorHAnsi"/>
          <w:sz w:val="22"/>
          <w:szCs w:val="22"/>
        </w:rPr>
        <w:t>Dexamethasone exposure at conception</w:t>
      </w:r>
      <w:r w:rsidR="00FA3B3F">
        <w:rPr>
          <w:rFonts w:asciiTheme="minorHAnsi" w:hAnsiTheme="minorHAnsi" w:cstheme="minorHAnsi"/>
          <w:sz w:val="22"/>
          <w:szCs w:val="22"/>
        </w:rPr>
        <w:t xml:space="preserve"> is similarly predicted to reduce offspring survival within PND1-2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rats </w:t>
      </w:r>
      <w:r w:rsidR="00BA5060">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(O’Sullivan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Furthermore, since our exposure is longer than that of most studies, offspring may show increased corticosterone levels at 6 weeks of age</w:t>
      </w:r>
      <w:r w:rsidR="000E7827">
        <w:rPr>
          <w:rFonts w:asciiTheme="minorHAnsi" w:hAnsiTheme="minorHAnsi" w:cstheme="minorHAnsi"/>
          <w:sz w:val="22"/>
          <w:szCs w:val="22"/>
        </w:rPr>
        <w:t xml:space="preserve"> which is supported by</w:t>
      </w:r>
      <w:r w:rsidR="00BA5060">
        <w:rPr>
          <w:rFonts w:asciiTheme="minorHAnsi" w:hAnsiTheme="minorHAnsi" w:cstheme="minorHAnsi"/>
          <w:sz w:val="22"/>
          <w:szCs w:val="22"/>
        </w:rPr>
        <w:t xml:space="preserve"> </w:t>
      </w:r>
      <w:r w:rsidR="000E7827">
        <w:rPr>
          <w:rFonts w:asciiTheme="minorHAnsi" w:hAnsiTheme="minorHAnsi" w:cstheme="minorHAnsi"/>
          <w:sz w:val="22"/>
          <w:szCs w:val="22"/>
        </w:rPr>
        <w:t>hyperactivity of the</w:t>
      </w:r>
      <w:r w:rsidR="00BA5060">
        <w:rPr>
          <w:rFonts w:asciiTheme="minorHAnsi" w:hAnsiTheme="minorHAnsi" w:cstheme="minorHAnsi"/>
          <w:sz w:val="22"/>
          <w:szCs w:val="22"/>
        </w:rPr>
        <w:t xml:space="preserve"> HPA </w:t>
      </w:r>
      <w:r w:rsidR="000E7827">
        <w:rPr>
          <w:rFonts w:asciiTheme="minorHAnsi" w:hAnsiTheme="minorHAnsi" w:cstheme="minorHAnsi"/>
          <w:sz w:val="22"/>
          <w:szCs w:val="22"/>
        </w:rPr>
        <w:t>axis</w:t>
      </w:r>
      <w:r w:rsidR="00BA5060">
        <w:rPr>
          <w:rFonts w:asciiTheme="minorHAnsi" w:hAnsiTheme="minorHAnsi" w:cstheme="minorHAnsi"/>
          <w:sz w:val="22"/>
          <w:szCs w:val="22"/>
        </w:rPr>
        <w:t xml:space="preserve"> despite no changes in corticosterone levels in rats after a short antenatal GC exposure </w:t>
      </w:r>
      <w:r w:rsidR="00BA5060">
        <w:rPr>
          <w:rFonts w:asciiTheme="minorHAnsi" w:hAnsiTheme="minorHAnsi" w:cstheme="minorHAnsi"/>
          <w:sz w:val="22"/>
          <w:szCs w:val="22"/>
        </w:rPr>
        <w:fldChar w:fldCharType="begin" w:fldLock="1"/>
      </w:r>
      <w:r w:rsidR="00DE7291">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BA5060">
        <w:rPr>
          <w:rFonts w:asciiTheme="minorHAnsi" w:hAnsiTheme="minorHAnsi" w:cstheme="minorHAnsi"/>
          <w:sz w:val="22"/>
          <w:szCs w:val="22"/>
        </w:rPr>
        <w:fldChar w:fldCharType="separate"/>
      </w:r>
      <w:r w:rsidR="00BA5060" w:rsidRPr="00BA5060">
        <w:rPr>
          <w:rFonts w:asciiTheme="minorHAnsi" w:hAnsiTheme="minorHAnsi" w:cstheme="minorHAnsi"/>
          <w:noProof/>
          <w:sz w:val="22"/>
          <w:szCs w:val="22"/>
        </w:rPr>
        <w:t xml:space="preserve">(Bakker </w:t>
      </w:r>
      <w:r w:rsidR="00BA5060" w:rsidRPr="00BA5060">
        <w:rPr>
          <w:rFonts w:asciiTheme="minorHAnsi" w:hAnsiTheme="minorHAnsi" w:cstheme="minorHAnsi"/>
          <w:i/>
          <w:noProof/>
          <w:sz w:val="22"/>
          <w:szCs w:val="22"/>
        </w:rPr>
        <w:t>et al.</w:t>
      </w:r>
      <w:r w:rsidR="00BA5060" w:rsidRPr="00BA5060">
        <w:rPr>
          <w:rFonts w:asciiTheme="minorHAnsi" w:hAnsiTheme="minorHAnsi" w:cstheme="minorHAnsi"/>
          <w:noProof/>
          <w:sz w:val="22"/>
          <w:szCs w:val="22"/>
        </w:rPr>
        <w:t>, 1995)</w:t>
      </w:r>
      <w:r w:rsidR="00BA5060">
        <w:rPr>
          <w:rFonts w:asciiTheme="minorHAnsi" w:hAnsiTheme="minorHAnsi" w:cstheme="minorHAnsi"/>
          <w:sz w:val="22"/>
          <w:szCs w:val="22"/>
        </w:rPr>
        <w:fldChar w:fldCharType="end"/>
      </w:r>
      <w:r w:rsidR="00BA5060">
        <w:rPr>
          <w:rFonts w:asciiTheme="minorHAnsi" w:hAnsiTheme="minorHAnsi" w:cstheme="minorHAnsi"/>
          <w:sz w:val="22"/>
          <w:szCs w:val="22"/>
        </w:rPr>
        <w:t>.</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9" w:name="_Toc15461884"/>
      <w:bookmarkStart w:id="80" w:name="_Toc16154733"/>
      <w:r w:rsidRPr="004F32E7">
        <w:rPr>
          <w:rFonts w:asciiTheme="minorHAnsi" w:hAnsiTheme="minorHAnsi" w:cstheme="minorHAnsi"/>
          <w:b/>
          <w:bCs/>
        </w:rPr>
        <w:t>Aim 1.6: </w:t>
      </w:r>
      <w:r w:rsidRPr="004F32E7">
        <w:rPr>
          <w:rFonts w:asciiTheme="minorHAnsi" w:hAnsiTheme="minorHAnsi" w:cstheme="minorHAnsi"/>
        </w:rPr>
        <w:t>Does a placental GR-KO model rescue the placental and fetal effects of GC exposure?</w:t>
      </w:r>
      <w:bookmarkEnd w:id="79"/>
      <w:bookmarkEnd w:id="80"/>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and offspring health.  Those models however do not separate effects of dexamethasone on the mother from those on the placenta. To separate these we will use placental GR knockouts and repeat these studies.  We expect that placental-derived glucocorticoid actions will be 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81" w:name="_Toc15461885"/>
      <w:bookmarkStart w:id="82" w:name="_Toc16154734"/>
      <w:r w:rsidRPr="00224FE1">
        <w:rPr>
          <w:rFonts w:asciiTheme="minorHAnsi" w:hAnsiTheme="minorHAnsi" w:cstheme="minorHAnsi"/>
        </w:rPr>
        <w:t>Potential Pitfalls and alternate Approaches (Aims 1.1-1.6)</w:t>
      </w:r>
      <w:bookmarkEnd w:id="81"/>
      <w:bookmarkEnd w:id="82"/>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1062A331" w14:textId="32570B7F" w:rsidR="008C2535" w:rsidRPr="008C2535" w:rsidRDefault="00A4084D" w:rsidP="008C2535">
      <w:pPr>
        <w:widowControl w:val="0"/>
        <w:autoSpaceDE w:val="0"/>
        <w:autoSpaceDN w:val="0"/>
        <w:adjustRightInd w:val="0"/>
        <w:ind w:left="480" w:hanging="480"/>
        <w:rPr>
          <w:rFonts w:ascii="Calibri" w:hAnsi="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8C2535" w:rsidRPr="008C2535">
        <w:rPr>
          <w:rFonts w:ascii="Calibri" w:hAnsi="Calibri"/>
          <w:noProof/>
        </w:rPr>
        <w:t xml:space="preserve">Ain R, Canham LN &amp; Soares MJ (2005). Dexamethasone-induced intrauterine growth restriction impacts the placental prolactin family, insulin-like growth factor-II and the Akt signaling pathway. </w:t>
      </w:r>
      <w:r w:rsidR="008C2535" w:rsidRPr="008C2535">
        <w:rPr>
          <w:rFonts w:ascii="Calibri" w:hAnsi="Calibri"/>
          <w:i/>
          <w:iCs/>
          <w:noProof/>
        </w:rPr>
        <w:t>J Endocrinol</w:t>
      </w:r>
      <w:r w:rsidR="008C2535" w:rsidRPr="008C2535">
        <w:rPr>
          <w:rFonts w:ascii="Calibri" w:hAnsi="Calibri"/>
          <w:noProof/>
        </w:rPr>
        <w:t xml:space="preserve"> </w:t>
      </w:r>
      <w:r w:rsidR="008C2535" w:rsidRPr="008C2535">
        <w:rPr>
          <w:rFonts w:ascii="Calibri" w:hAnsi="Calibri"/>
          <w:b/>
          <w:bCs/>
          <w:noProof/>
        </w:rPr>
        <w:t>185,</w:t>
      </w:r>
      <w:r w:rsidR="008C2535" w:rsidRPr="008C2535">
        <w:rPr>
          <w:rFonts w:ascii="Calibri" w:hAnsi="Calibri"/>
          <w:noProof/>
        </w:rPr>
        <w:t xml:space="preserve"> 253–263.</w:t>
      </w:r>
    </w:p>
    <w:p w14:paraId="331B4F3D"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97,</w:t>
      </w:r>
      <w:r w:rsidRPr="008C2535">
        <w:rPr>
          <w:rFonts w:ascii="Calibri" w:hAnsi="Calibri"/>
          <w:noProof/>
        </w:rPr>
        <w:t xml:space="preserve"> 3538–3544.</w:t>
      </w:r>
    </w:p>
    <w:p w14:paraId="39BBB918"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Andrade SE, Gurwitz JH, Davis RL, Chan KA, Finkelstein JA, Fortman K, Mcphillips H, Raebel MA, Roblin D, Smith DH, Yood MU, Morse AN &amp; Platt R (2004). Prescription drug use in pregnancy. </w:t>
      </w:r>
      <w:r w:rsidRPr="008C2535">
        <w:rPr>
          <w:rFonts w:ascii="Calibri" w:hAnsi="Calibri"/>
          <w:i/>
          <w:iCs/>
          <w:noProof/>
        </w:rPr>
        <w:t>Am J Obstet Gynecol</w:t>
      </w:r>
      <w:r w:rsidRPr="008C2535">
        <w:rPr>
          <w:rFonts w:ascii="Calibri" w:hAnsi="Calibri"/>
          <w:noProof/>
        </w:rPr>
        <w:t xml:space="preserve"> </w:t>
      </w:r>
      <w:r w:rsidRPr="008C2535">
        <w:rPr>
          <w:rFonts w:ascii="Calibri" w:hAnsi="Calibri"/>
          <w:b/>
          <w:bCs/>
          <w:noProof/>
        </w:rPr>
        <w:t>191,</w:t>
      </w:r>
      <w:r w:rsidRPr="008C2535">
        <w:rPr>
          <w:rFonts w:ascii="Calibri" w:hAnsi="Calibri"/>
          <w:noProof/>
        </w:rPr>
        <w:t xml:space="preserve"> 398–407.</w:t>
      </w:r>
    </w:p>
    <w:p w14:paraId="71B890B4"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094321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Audette MC, Challis JRG, Jones RL, Sibley CP &amp; Matthews SG (2014). Synthetic Glucocorticoid Reduces Human Placental System A Transport in Women Treated With Antenatal Therapy.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99,</w:t>
      </w:r>
      <w:r w:rsidRPr="008C2535">
        <w:rPr>
          <w:rFonts w:ascii="Calibri" w:hAnsi="Calibri"/>
          <w:noProof/>
        </w:rPr>
        <w:t xml:space="preserve"> E2226–E2233.</w:t>
      </w:r>
    </w:p>
    <w:p w14:paraId="60518692"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Audette MC, Greenwood SL, Sibley CP, Jones CJP, Challis JRG, Matthews SG &amp; Jones RL (2010). Dexamethasone stimulates placental system A transport and trophoblast differentiation in term villous explants. </w:t>
      </w:r>
      <w:r w:rsidRPr="008C2535">
        <w:rPr>
          <w:rFonts w:ascii="Calibri" w:hAnsi="Calibri"/>
          <w:i/>
          <w:iCs/>
          <w:noProof/>
        </w:rPr>
        <w:t>Placenta</w:t>
      </w:r>
      <w:r w:rsidRPr="008C2535">
        <w:rPr>
          <w:rFonts w:ascii="Calibri" w:hAnsi="Calibri"/>
          <w:noProof/>
        </w:rPr>
        <w:t xml:space="preserve"> </w:t>
      </w:r>
      <w:r w:rsidRPr="008C2535">
        <w:rPr>
          <w:rFonts w:ascii="Calibri" w:hAnsi="Calibri"/>
          <w:b/>
          <w:bCs/>
          <w:noProof/>
        </w:rPr>
        <w:t>31,</w:t>
      </w:r>
      <w:r w:rsidRPr="008C2535">
        <w:rPr>
          <w:rFonts w:ascii="Calibri" w:hAnsi="Calibri"/>
          <w:noProof/>
        </w:rPr>
        <w:t xml:space="preserve"> 97–105.</w:t>
      </w:r>
    </w:p>
    <w:p w14:paraId="32A48B6C"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Baisden B, Sonne S, Joshi RM, Ganapathy V &amp; Shekhawat PS (2007). Antenatal dexamethasone treatment leads to changes in gene expression in a murine late placenta. </w:t>
      </w:r>
      <w:r w:rsidRPr="008C2535">
        <w:rPr>
          <w:rFonts w:ascii="Calibri" w:hAnsi="Calibri"/>
          <w:i/>
          <w:iCs/>
          <w:noProof/>
        </w:rPr>
        <w:t>Placenta</w:t>
      </w:r>
      <w:r w:rsidRPr="008C2535">
        <w:rPr>
          <w:rFonts w:ascii="Calibri" w:hAnsi="Calibri"/>
          <w:noProof/>
        </w:rPr>
        <w:t xml:space="preserve"> </w:t>
      </w:r>
      <w:r w:rsidRPr="008C2535">
        <w:rPr>
          <w:rFonts w:ascii="Calibri" w:hAnsi="Calibri"/>
          <w:b/>
          <w:bCs/>
          <w:noProof/>
        </w:rPr>
        <w:t>28,</w:t>
      </w:r>
      <w:r w:rsidRPr="008C2535">
        <w:rPr>
          <w:rFonts w:ascii="Calibri" w:hAnsi="Calibri"/>
          <w:noProof/>
        </w:rPr>
        <w:t xml:space="preserve"> 1082–1090.</w:t>
      </w:r>
    </w:p>
    <w:p w14:paraId="6D8575CA"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8C2535">
        <w:rPr>
          <w:rFonts w:ascii="Calibri" w:hAnsi="Calibri"/>
          <w:i/>
          <w:iCs/>
          <w:noProof/>
        </w:rPr>
        <w:t>J Neuroimmunol</w:t>
      </w:r>
      <w:r w:rsidRPr="008C2535">
        <w:rPr>
          <w:rFonts w:ascii="Calibri" w:hAnsi="Calibri"/>
          <w:noProof/>
        </w:rPr>
        <w:t xml:space="preserve"> </w:t>
      </w:r>
      <w:r w:rsidRPr="008C2535">
        <w:rPr>
          <w:rFonts w:ascii="Calibri" w:hAnsi="Calibri"/>
          <w:b/>
          <w:bCs/>
          <w:noProof/>
        </w:rPr>
        <w:t>63,</w:t>
      </w:r>
      <w:r w:rsidRPr="008C2535">
        <w:rPr>
          <w:rFonts w:ascii="Calibri" w:hAnsi="Calibri"/>
          <w:noProof/>
        </w:rPr>
        <w:t xml:space="preserve"> 183–191.</w:t>
      </w:r>
    </w:p>
    <w:p w14:paraId="3404B22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Barker DJP (2007). The origins of the developmental origins theory. </w:t>
      </w:r>
      <w:r w:rsidRPr="008C2535">
        <w:rPr>
          <w:rFonts w:ascii="Calibri" w:hAnsi="Calibri"/>
          <w:i/>
          <w:iCs/>
          <w:noProof/>
        </w:rPr>
        <w:t>J Intern Med</w:t>
      </w:r>
      <w:r w:rsidRPr="008C2535">
        <w:rPr>
          <w:rFonts w:ascii="Calibri" w:hAnsi="Calibri"/>
          <w:noProof/>
        </w:rPr>
        <w:t xml:space="preserve"> </w:t>
      </w:r>
      <w:r w:rsidRPr="008C2535">
        <w:rPr>
          <w:rFonts w:ascii="Calibri" w:hAnsi="Calibri"/>
          <w:b/>
          <w:bCs/>
          <w:noProof/>
        </w:rPr>
        <w:t>261,</w:t>
      </w:r>
      <w:r w:rsidRPr="008C2535">
        <w:rPr>
          <w:rFonts w:ascii="Calibri" w:hAnsi="Calibri"/>
          <w:noProof/>
        </w:rPr>
        <w:t xml:space="preserve"> 412–417.</w:t>
      </w:r>
    </w:p>
    <w:p w14:paraId="33327D9F"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Barlow SM, Morrison PJ &amp; Sullivan FM (1973). Plasma corticosterone levels during pregnancy in the mouse. </w:t>
      </w:r>
      <w:r w:rsidRPr="008C2535">
        <w:rPr>
          <w:rFonts w:ascii="Calibri" w:hAnsi="Calibri"/>
          <w:i/>
          <w:iCs/>
          <w:noProof/>
        </w:rPr>
        <w:t>Br J Pharmacol</w:t>
      </w:r>
      <w:r w:rsidRPr="008C2535">
        <w:rPr>
          <w:rFonts w:ascii="Calibri" w:hAnsi="Calibri"/>
          <w:noProof/>
        </w:rPr>
        <w:t xml:space="preserve"> </w:t>
      </w:r>
      <w:r w:rsidRPr="008C2535">
        <w:rPr>
          <w:rFonts w:ascii="Calibri" w:hAnsi="Calibri"/>
          <w:b/>
          <w:bCs/>
          <w:noProof/>
        </w:rPr>
        <w:t>48,</w:t>
      </w:r>
      <w:r w:rsidRPr="008C2535">
        <w:rPr>
          <w:rFonts w:ascii="Calibri" w:hAnsi="Calibri"/>
          <w:noProof/>
        </w:rPr>
        <w:t xml:space="preserve"> 346P.</w:t>
      </w:r>
    </w:p>
    <w:p w14:paraId="330A0A3D"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Bayliss RIS, Browne JCM, Round B &amp; Steinbeck AW (1955). PLASMA-17-HYDROXYCORTICOSTEROIDS IN PREGNANCY. </w:t>
      </w:r>
      <w:r w:rsidRPr="008C2535">
        <w:rPr>
          <w:rFonts w:ascii="Calibri" w:hAnsi="Calibri"/>
          <w:i/>
          <w:iCs/>
          <w:noProof/>
        </w:rPr>
        <w:t>Lancet</w:t>
      </w:r>
      <w:r w:rsidRPr="008C2535">
        <w:rPr>
          <w:rFonts w:ascii="Calibri" w:hAnsi="Calibri"/>
          <w:noProof/>
        </w:rPr>
        <w:t xml:space="preserve"> </w:t>
      </w:r>
      <w:r w:rsidRPr="008C2535">
        <w:rPr>
          <w:rFonts w:ascii="Calibri" w:hAnsi="Calibri"/>
          <w:b/>
          <w:bCs/>
          <w:noProof/>
        </w:rPr>
        <w:t>265,</w:t>
      </w:r>
      <w:r w:rsidRPr="008C2535">
        <w:rPr>
          <w:rFonts w:ascii="Calibri" w:hAnsi="Calibri"/>
          <w:noProof/>
        </w:rPr>
        <w:t xml:space="preserve"> 62–64.</w:t>
      </w:r>
    </w:p>
    <w:p w14:paraId="233798F5"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Braun T, Challis JR, Newnham JP &amp; Sloboda DM (2013). Early-Life Glucocorticoid Exposure: The Hypothalamic-Pituitary-Adrenal Axis, Placental Function, and Long-term Disease Risk. </w:t>
      </w:r>
      <w:r w:rsidRPr="008C2535">
        <w:rPr>
          <w:rFonts w:ascii="Calibri" w:hAnsi="Calibri"/>
          <w:i/>
          <w:iCs/>
          <w:noProof/>
        </w:rPr>
        <w:t>Endocr Rev</w:t>
      </w:r>
      <w:r w:rsidRPr="008C2535">
        <w:rPr>
          <w:rFonts w:ascii="Calibri" w:hAnsi="Calibri"/>
          <w:noProof/>
        </w:rPr>
        <w:t xml:space="preserve"> </w:t>
      </w:r>
      <w:r w:rsidRPr="008C2535">
        <w:rPr>
          <w:rFonts w:ascii="Calibri" w:hAnsi="Calibri"/>
          <w:b/>
          <w:bCs/>
          <w:noProof/>
        </w:rPr>
        <w:t>34,</w:t>
      </w:r>
      <w:r w:rsidRPr="008C2535">
        <w:rPr>
          <w:rFonts w:ascii="Calibri" w:hAnsi="Calibri"/>
          <w:noProof/>
        </w:rPr>
        <w:t xml:space="preserve"> 885–916.</w:t>
      </w:r>
    </w:p>
    <w:p w14:paraId="26F3BDD5"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Brett K, Ferraro Z, Yockell-Lelievre J, Gruslin A &amp; Adamo K (2014). Maternal–Fetal Nutrient Transport in Pregnancy Pathologies: The Role of the Placenta. </w:t>
      </w:r>
      <w:r w:rsidRPr="008C2535">
        <w:rPr>
          <w:rFonts w:ascii="Calibri" w:hAnsi="Calibri"/>
          <w:i/>
          <w:iCs/>
          <w:noProof/>
        </w:rPr>
        <w:t>Int J Mol Sci</w:t>
      </w:r>
      <w:r w:rsidRPr="008C2535">
        <w:rPr>
          <w:rFonts w:ascii="Calibri" w:hAnsi="Calibri"/>
          <w:noProof/>
        </w:rPr>
        <w:t xml:space="preserve"> </w:t>
      </w:r>
      <w:r w:rsidRPr="008C2535">
        <w:rPr>
          <w:rFonts w:ascii="Calibri" w:hAnsi="Calibri"/>
          <w:b/>
          <w:bCs/>
          <w:noProof/>
        </w:rPr>
        <w:t>15,</w:t>
      </w:r>
      <w:r w:rsidRPr="008C2535">
        <w:rPr>
          <w:rFonts w:ascii="Calibri" w:hAnsi="Calibri"/>
          <w:noProof/>
        </w:rPr>
        <w:t xml:space="preserve"> 16153–16185.</w:t>
      </w:r>
    </w:p>
    <w:p w14:paraId="6FC64B2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8C2535">
        <w:rPr>
          <w:rFonts w:ascii="Calibri" w:hAnsi="Calibri"/>
          <w:i/>
          <w:iCs/>
          <w:noProof/>
        </w:rPr>
        <w:t>Proc Natl Acad Sci U S A</w:t>
      </w:r>
      <w:r w:rsidRPr="008C2535">
        <w:rPr>
          <w:rFonts w:ascii="Calibri" w:hAnsi="Calibri"/>
          <w:noProof/>
        </w:rPr>
        <w:t xml:space="preserve"> </w:t>
      </w:r>
      <w:r w:rsidRPr="008C2535">
        <w:rPr>
          <w:rFonts w:ascii="Calibri" w:hAnsi="Calibri"/>
          <w:b/>
          <w:bCs/>
          <w:noProof/>
        </w:rPr>
        <w:t>109,</w:t>
      </w:r>
      <w:r w:rsidRPr="008C2535">
        <w:rPr>
          <w:rFonts w:ascii="Calibri" w:hAnsi="Calibri"/>
          <w:noProof/>
        </w:rPr>
        <w:t xml:space="preserve"> E1312-9.</w:t>
      </w:r>
    </w:p>
    <w:p w14:paraId="253DE88B"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Carr BR, Parker CR, Madden JD, MacDonald PC &amp; Porter JC (1981). Maternal plasma adrenocorticotropin and cortisol relationships throughout human pregnancy. </w:t>
      </w:r>
      <w:r w:rsidRPr="008C2535">
        <w:rPr>
          <w:rFonts w:ascii="Calibri" w:hAnsi="Calibri"/>
          <w:i/>
          <w:iCs/>
          <w:noProof/>
        </w:rPr>
        <w:t>Am J Obstet Gynecol</w:t>
      </w:r>
      <w:r w:rsidRPr="008C2535">
        <w:rPr>
          <w:rFonts w:ascii="Calibri" w:hAnsi="Calibri"/>
          <w:noProof/>
        </w:rPr>
        <w:t xml:space="preserve"> </w:t>
      </w:r>
      <w:r w:rsidRPr="008C2535">
        <w:rPr>
          <w:rFonts w:ascii="Calibri" w:hAnsi="Calibri"/>
          <w:b/>
          <w:bCs/>
          <w:noProof/>
        </w:rPr>
        <w:t>139,</w:t>
      </w:r>
      <w:r w:rsidRPr="008C2535">
        <w:rPr>
          <w:rFonts w:ascii="Calibri" w:hAnsi="Calibri"/>
          <w:noProof/>
        </w:rPr>
        <w:t xml:space="preserve"> 416–422.</w:t>
      </w:r>
    </w:p>
    <w:p w14:paraId="530EDA29"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Chen Q, Wang Y, Zhao M, Hyett J, da Silva Costa F &amp; Nie G (2016). Serum levels of GDF15 are reduced in preeclampsia and the reduction is more profound in late-onset than early-onset </w:t>
      </w:r>
      <w:r w:rsidRPr="008C2535">
        <w:rPr>
          <w:rFonts w:ascii="Calibri" w:hAnsi="Calibri"/>
          <w:noProof/>
        </w:rPr>
        <w:lastRenderedPageBreak/>
        <w:t xml:space="preserve">cases. </w:t>
      </w:r>
      <w:r w:rsidRPr="008C2535">
        <w:rPr>
          <w:rFonts w:ascii="Calibri" w:hAnsi="Calibri"/>
          <w:i/>
          <w:iCs/>
          <w:noProof/>
        </w:rPr>
        <w:t>Cytokine</w:t>
      </w:r>
      <w:r w:rsidRPr="008C2535">
        <w:rPr>
          <w:rFonts w:ascii="Calibri" w:hAnsi="Calibri"/>
          <w:noProof/>
        </w:rPr>
        <w:t xml:space="preserve"> </w:t>
      </w:r>
      <w:r w:rsidRPr="008C2535">
        <w:rPr>
          <w:rFonts w:ascii="Calibri" w:hAnsi="Calibri"/>
          <w:b/>
          <w:bCs/>
          <w:noProof/>
        </w:rPr>
        <w:t>83,</w:t>
      </w:r>
      <w:r w:rsidRPr="008C2535">
        <w:rPr>
          <w:rFonts w:ascii="Calibri" w:hAnsi="Calibri"/>
          <w:noProof/>
        </w:rPr>
        <w:t xml:space="preserve"> 226–230.</w:t>
      </w:r>
    </w:p>
    <w:p w14:paraId="7BD4438A"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Cuffe JSM, Dickinson H, Simmons DG &amp; Moritz KM (2011). Sex specific changes in placental growth and MAPK following short term maternal dexamethasone exposure in the mouse. </w:t>
      </w:r>
      <w:r w:rsidRPr="008C2535">
        <w:rPr>
          <w:rFonts w:ascii="Calibri" w:hAnsi="Calibri"/>
          <w:i/>
          <w:iCs/>
          <w:noProof/>
        </w:rPr>
        <w:t>Placenta</w:t>
      </w:r>
      <w:r w:rsidRPr="008C2535">
        <w:rPr>
          <w:rFonts w:ascii="Calibri" w:hAnsi="Calibri"/>
          <w:noProof/>
        </w:rPr>
        <w:t xml:space="preserve"> </w:t>
      </w:r>
      <w:r w:rsidRPr="008C2535">
        <w:rPr>
          <w:rFonts w:ascii="Calibri" w:hAnsi="Calibri"/>
          <w:b/>
          <w:bCs/>
          <w:noProof/>
        </w:rPr>
        <w:t>32,</w:t>
      </w:r>
      <w:r w:rsidRPr="008C2535">
        <w:rPr>
          <w:rFonts w:ascii="Calibri" w:hAnsi="Calibri"/>
          <w:noProof/>
        </w:rPr>
        <w:t xml:space="preserve"> 981–989.</w:t>
      </w:r>
    </w:p>
    <w:p w14:paraId="192FED83"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Dalziel SR, Walker NK, Parag V, Mantell C, Rea HH, Rodgers A &amp; Harding JE (2005). Cardiovascular risk factors after antenatal exposure to betamethasone: 30-year follow-up of a randomised controlled trial. </w:t>
      </w:r>
      <w:r w:rsidRPr="008C2535">
        <w:rPr>
          <w:rFonts w:ascii="Calibri" w:hAnsi="Calibri"/>
          <w:i/>
          <w:iCs/>
          <w:noProof/>
        </w:rPr>
        <w:t>Lancet</w:t>
      </w:r>
      <w:r w:rsidRPr="008C2535">
        <w:rPr>
          <w:rFonts w:ascii="Calibri" w:hAnsi="Calibri"/>
          <w:noProof/>
        </w:rPr>
        <w:t xml:space="preserve"> </w:t>
      </w:r>
      <w:r w:rsidRPr="008C2535">
        <w:rPr>
          <w:rFonts w:ascii="Calibri" w:hAnsi="Calibri"/>
          <w:b/>
          <w:bCs/>
          <w:noProof/>
        </w:rPr>
        <w:t>365,</w:t>
      </w:r>
      <w:r w:rsidRPr="008C2535">
        <w:rPr>
          <w:rFonts w:ascii="Calibri" w:hAnsi="Calibri"/>
          <w:noProof/>
        </w:rPr>
        <w:t xml:space="preserve"> 1856–1862.</w:t>
      </w:r>
    </w:p>
    <w:p w14:paraId="5EB76F1D"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Davis EP, Townsend EL, Gunnar MR, Georgieff MK, Guiang SF, Ciffuentes RF &amp; Lussky RC (2004). Effects of prenatal betamethasone exposure on regulation of stress physiology in healthy premature infants. </w:t>
      </w:r>
      <w:r w:rsidRPr="008C2535">
        <w:rPr>
          <w:rFonts w:ascii="Calibri" w:hAnsi="Calibri"/>
          <w:i/>
          <w:iCs/>
          <w:noProof/>
        </w:rPr>
        <w:t>Psychoneuroendocrinology</w:t>
      </w:r>
      <w:r w:rsidRPr="008C2535">
        <w:rPr>
          <w:rFonts w:ascii="Calibri" w:hAnsi="Calibri"/>
          <w:noProof/>
        </w:rPr>
        <w:t xml:space="preserve"> </w:t>
      </w:r>
      <w:r w:rsidRPr="008C2535">
        <w:rPr>
          <w:rFonts w:ascii="Calibri" w:hAnsi="Calibri"/>
          <w:b/>
          <w:bCs/>
          <w:noProof/>
        </w:rPr>
        <w:t>29,</w:t>
      </w:r>
      <w:r w:rsidRPr="008C2535">
        <w:rPr>
          <w:rFonts w:ascii="Calibri" w:hAnsi="Calibri"/>
          <w:noProof/>
        </w:rPr>
        <w:t xml:space="preserve"> 1028–1036.</w:t>
      </w:r>
    </w:p>
    <w:p w14:paraId="3E2E920A"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Van Dijk AE, Van Eijsden M, Stronks K, Gemke RJBJ &amp; Vrijkotte TGM (2012). The relation of maternal job strain and cortisol levels during early pregnancy with body composition later in the 5-year-old child: The ABCD study. </w:t>
      </w:r>
      <w:r w:rsidRPr="008C2535">
        <w:rPr>
          <w:rFonts w:ascii="Calibri" w:hAnsi="Calibri"/>
          <w:i/>
          <w:iCs/>
          <w:noProof/>
        </w:rPr>
        <w:t>Early Hum Dev</w:t>
      </w:r>
      <w:r w:rsidRPr="008C2535">
        <w:rPr>
          <w:rFonts w:ascii="Calibri" w:hAnsi="Calibri"/>
          <w:noProof/>
        </w:rPr>
        <w:t xml:space="preserve"> </w:t>
      </w:r>
      <w:r w:rsidRPr="008C2535">
        <w:rPr>
          <w:rFonts w:ascii="Calibri" w:hAnsi="Calibri"/>
          <w:b/>
          <w:bCs/>
          <w:noProof/>
        </w:rPr>
        <w:t>88,</w:t>
      </w:r>
      <w:r w:rsidRPr="008C2535">
        <w:rPr>
          <w:rFonts w:ascii="Calibri" w:hAnsi="Calibri"/>
          <w:noProof/>
        </w:rPr>
        <w:t xml:space="preserve"> 351–356.</w:t>
      </w:r>
    </w:p>
    <w:p w14:paraId="1BA54FB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Doyle LW, Ford GW, Rickards AL, Kelly EA, Davis NM, Callanan C &amp; Olinsky A (2000). Antenatal corticosteroids and outcome at 14 years of age in children with birth weight less than 1501 grams. </w:t>
      </w:r>
      <w:r w:rsidRPr="008C2535">
        <w:rPr>
          <w:rFonts w:ascii="Calibri" w:hAnsi="Calibri"/>
          <w:i/>
          <w:iCs/>
          <w:noProof/>
        </w:rPr>
        <w:t>Pediatrics</w:t>
      </w:r>
      <w:r w:rsidRPr="008C2535">
        <w:rPr>
          <w:rFonts w:ascii="Calibri" w:hAnsi="Calibri"/>
          <w:noProof/>
        </w:rPr>
        <w:t xml:space="preserve"> </w:t>
      </w:r>
      <w:r w:rsidRPr="008C2535">
        <w:rPr>
          <w:rFonts w:ascii="Calibri" w:hAnsi="Calibri"/>
          <w:b/>
          <w:bCs/>
          <w:noProof/>
        </w:rPr>
        <w:t>106,</w:t>
      </w:r>
      <w:r w:rsidRPr="008C2535">
        <w:rPr>
          <w:rFonts w:ascii="Calibri" w:hAnsi="Calibri"/>
          <w:noProof/>
        </w:rPr>
        <w:t xml:space="preserve"> E2.</w:t>
      </w:r>
    </w:p>
    <w:p w14:paraId="2FEF0CC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Duthie L &amp; Reynolds RM (2013). Changes in the maternal hypothalamic-pituitary-adrenal axis in pregnancy and postpartum: influences on maternal and fetal outcomes. </w:t>
      </w:r>
      <w:r w:rsidRPr="008C2535">
        <w:rPr>
          <w:rFonts w:ascii="Calibri" w:hAnsi="Calibri"/>
          <w:i/>
          <w:iCs/>
          <w:noProof/>
        </w:rPr>
        <w:t>Neuroendocrinology</w:t>
      </w:r>
      <w:r w:rsidRPr="008C2535">
        <w:rPr>
          <w:rFonts w:ascii="Calibri" w:hAnsi="Calibri"/>
          <w:noProof/>
        </w:rPr>
        <w:t xml:space="preserve"> </w:t>
      </w:r>
      <w:r w:rsidRPr="008C2535">
        <w:rPr>
          <w:rFonts w:ascii="Calibri" w:hAnsi="Calibri"/>
          <w:b/>
          <w:bCs/>
          <w:noProof/>
        </w:rPr>
        <w:t>98,</w:t>
      </w:r>
      <w:r w:rsidRPr="008C2535">
        <w:rPr>
          <w:rFonts w:ascii="Calibri" w:hAnsi="Calibri"/>
          <w:noProof/>
        </w:rPr>
        <w:t xml:space="preserve"> 106–115.</w:t>
      </w:r>
    </w:p>
    <w:p w14:paraId="00C9C8BF"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Entringer S, Buss C, Rasmussen JM, Lindsay K, Gillen DL, Cooper DM &amp; Wadhwa PD (2016). Maternal cortisol during pregnancy and infant adiposity: a prospective investigation.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102,</w:t>
      </w:r>
      <w:r w:rsidRPr="008C2535">
        <w:rPr>
          <w:rFonts w:ascii="Calibri" w:hAnsi="Calibri"/>
          <w:noProof/>
        </w:rPr>
        <w:t xml:space="preserve"> jc.2016-3025.</w:t>
      </w:r>
    </w:p>
    <w:p w14:paraId="5826FF6F"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Georgiades P, Ferguson-Smith AC &amp; Burton GJ (2002). Comparative Developmental Anatomy of the Murine and Human Definitive Placentae. </w:t>
      </w:r>
      <w:r w:rsidRPr="008C2535">
        <w:rPr>
          <w:rFonts w:ascii="Calibri" w:hAnsi="Calibri"/>
          <w:i/>
          <w:iCs/>
          <w:noProof/>
        </w:rPr>
        <w:t>Placenta</w:t>
      </w:r>
      <w:r w:rsidRPr="008C2535">
        <w:rPr>
          <w:rFonts w:ascii="Calibri" w:hAnsi="Calibri"/>
          <w:noProof/>
        </w:rPr>
        <w:t xml:space="preserve"> </w:t>
      </w:r>
      <w:r w:rsidRPr="008C2535">
        <w:rPr>
          <w:rFonts w:ascii="Calibri" w:hAnsi="Calibri"/>
          <w:b/>
          <w:bCs/>
          <w:noProof/>
        </w:rPr>
        <w:t>23,</w:t>
      </w:r>
      <w:r w:rsidRPr="008C2535">
        <w:rPr>
          <w:rFonts w:ascii="Calibri" w:hAnsi="Calibri"/>
          <w:noProof/>
        </w:rPr>
        <w:t xml:space="preserve"> 3–19.</w:t>
      </w:r>
    </w:p>
    <w:p w14:paraId="6B221A1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Hahn T, Barth S, Graf R, Engelmann M, Beslagic D, Reul JMHM, Holsboer F, Dohr G &amp; Desoye G (1999). Placental Glucose Transporter Expression Is Regulated by Glucocorticoids </w:t>
      </w:r>
      <w:r w:rsidRPr="008C2535">
        <w:rPr>
          <w:rFonts w:ascii="Calibri" w:hAnsi="Calibri"/>
          <w:noProof/>
          <w:vertAlign w:val="superscript"/>
        </w:rPr>
        <w:t>1</w:t>
      </w:r>
      <w:r w:rsidRPr="008C2535">
        <w:rPr>
          <w:rFonts w:ascii="Calibri" w:hAnsi="Calibri"/>
          <w:noProof/>
        </w:rPr>
        <w:t xml:space="preserve">.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84,</w:t>
      </w:r>
      <w:r w:rsidRPr="008C2535">
        <w:rPr>
          <w:rFonts w:ascii="Calibri" w:hAnsi="Calibri"/>
          <w:noProof/>
        </w:rPr>
        <w:t xml:space="preserve"> 1445–1452.</w:t>
      </w:r>
    </w:p>
    <w:p w14:paraId="164EF43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Hviid A &amp; Mølgaard-Nielsen D (2011). Corticosteroid use during pregnancy and risk of orofacial clefts. </w:t>
      </w:r>
      <w:r w:rsidRPr="008C2535">
        <w:rPr>
          <w:rFonts w:ascii="Calibri" w:hAnsi="Calibri"/>
          <w:i/>
          <w:iCs/>
          <w:noProof/>
        </w:rPr>
        <w:t>CMAJ</w:t>
      </w:r>
      <w:r w:rsidRPr="008C2535">
        <w:rPr>
          <w:rFonts w:ascii="Calibri" w:hAnsi="Calibri"/>
          <w:noProof/>
        </w:rPr>
        <w:t xml:space="preserve"> </w:t>
      </w:r>
      <w:r w:rsidRPr="008C2535">
        <w:rPr>
          <w:rFonts w:ascii="Calibri" w:hAnsi="Calibri"/>
          <w:b/>
          <w:bCs/>
          <w:noProof/>
        </w:rPr>
        <w:t>183,</w:t>
      </w:r>
      <w:r w:rsidRPr="008C2535">
        <w:rPr>
          <w:rFonts w:ascii="Calibri" w:hAnsi="Calibri"/>
          <w:noProof/>
        </w:rPr>
        <w:t xml:space="preserve"> 796–804.</w:t>
      </w:r>
    </w:p>
    <w:p w14:paraId="6DFAB292"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Inder WJ, Prickett TCR, Ellis MJ, Hull L, Reid R, Benny PS, Livesey JH &amp; Donald RA (2001). The Utility of Plasma CRH as a Predictor of Preterm Delivery.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86,</w:t>
      </w:r>
      <w:r w:rsidRPr="008C2535">
        <w:rPr>
          <w:rFonts w:ascii="Calibri" w:hAnsi="Calibri"/>
          <w:noProof/>
        </w:rPr>
        <w:t xml:space="preserve"> 5706–5710.</w:t>
      </w:r>
    </w:p>
    <w:p w14:paraId="45A182C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Jafari Z, Mehla J, Afrashteh N, Kolb BE &amp; Mohajerani MH (2017). Corticosterone response to gestational stress and postpartum memory function in mice ed. Pawluski J. </w:t>
      </w:r>
      <w:r w:rsidRPr="008C2535">
        <w:rPr>
          <w:rFonts w:ascii="Calibri" w:hAnsi="Calibri"/>
          <w:i/>
          <w:iCs/>
          <w:noProof/>
        </w:rPr>
        <w:t>PLoS One</w:t>
      </w:r>
      <w:r w:rsidRPr="008C2535">
        <w:rPr>
          <w:rFonts w:ascii="Calibri" w:hAnsi="Calibri"/>
          <w:noProof/>
        </w:rPr>
        <w:t xml:space="preserve"> </w:t>
      </w:r>
      <w:r w:rsidRPr="008C2535">
        <w:rPr>
          <w:rFonts w:ascii="Calibri" w:hAnsi="Calibri"/>
          <w:b/>
          <w:bCs/>
          <w:noProof/>
        </w:rPr>
        <w:t>12,</w:t>
      </w:r>
      <w:r w:rsidRPr="008C2535">
        <w:rPr>
          <w:rFonts w:ascii="Calibri" w:hAnsi="Calibri"/>
          <w:noProof/>
        </w:rPr>
        <w:t xml:space="preserve"> e0180306.</w:t>
      </w:r>
    </w:p>
    <w:p w14:paraId="6022C9F5"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Jansson T &amp; Powell TL (2013). Role of placental nutrient sensing in developmental programming. </w:t>
      </w:r>
      <w:r w:rsidRPr="008C2535">
        <w:rPr>
          <w:rFonts w:ascii="Calibri" w:hAnsi="Calibri"/>
          <w:i/>
          <w:iCs/>
          <w:noProof/>
        </w:rPr>
        <w:t>Clin Obstet Gynecol</w:t>
      </w:r>
      <w:r w:rsidRPr="008C2535">
        <w:rPr>
          <w:rFonts w:ascii="Calibri" w:hAnsi="Calibri"/>
          <w:noProof/>
        </w:rPr>
        <w:t xml:space="preserve"> </w:t>
      </w:r>
      <w:r w:rsidRPr="008C2535">
        <w:rPr>
          <w:rFonts w:ascii="Calibri" w:hAnsi="Calibri"/>
          <w:b/>
          <w:bCs/>
          <w:noProof/>
        </w:rPr>
        <w:t>56,</w:t>
      </w:r>
      <w:r w:rsidRPr="008C2535">
        <w:rPr>
          <w:rFonts w:ascii="Calibri" w:hAnsi="Calibri"/>
          <w:noProof/>
        </w:rPr>
        <w:t xml:space="preserve"> 591–601.</w:t>
      </w:r>
    </w:p>
    <w:p w14:paraId="31AAA8A7"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Jones HN, Ashworth CJ, Page KR &amp; McArdle HJ (2006). Cortisol stimulates system A amino acid transport and SNAT2 expression in a human placental cell line (BeWo). </w:t>
      </w:r>
      <w:r w:rsidRPr="008C2535">
        <w:rPr>
          <w:rFonts w:ascii="Calibri" w:hAnsi="Calibri"/>
          <w:i/>
          <w:iCs/>
          <w:noProof/>
        </w:rPr>
        <w:t>Am J Physiol Metab</w:t>
      </w:r>
      <w:r w:rsidRPr="008C2535">
        <w:rPr>
          <w:rFonts w:ascii="Calibri" w:hAnsi="Calibri"/>
          <w:noProof/>
        </w:rPr>
        <w:t xml:space="preserve"> </w:t>
      </w:r>
      <w:r w:rsidRPr="008C2535">
        <w:rPr>
          <w:rFonts w:ascii="Calibri" w:hAnsi="Calibri"/>
          <w:b/>
          <w:bCs/>
          <w:noProof/>
        </w:rPr>
        <w:t>291,</w:t>
      </w:r>
      <w:r w:rsidRPr="008C2535">
        <w:rPr>
          <w:rFonts w:ascii="Calibri" w:hAnsi="Calibri"/>
          <w:noProof/>
        </w:rPr>
        <w:t xml:space="preserve"> E596–E603.</w:t>
      </w:r>
    </w:p>
    <w:p w14:paraId="7B14D0AD"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Jung C, Ho JT, Torpy DJ, Rogers A, Doogue M, Lewis JG, Czajko RJ &amp; Inder WJ (2011). A Longitudinal Study of Plasma and Urinary Cortisol in Pregnancy and Postpartum. </w:t>
      </w:r>
      <w:r w:rsidRPr="008C2535">
        <w:rPr>
          <w:rFonts w:ascii="Calibri" w:hAnsi="Calibri"/>
          <w:i/>
          <w:iCs/>
          <w:noProof/>
        </w:rPr>
        <w:t>J Clin Endocrinol Metab</w:t>
      </w:r>
      <w:r w:rsidRPr="008C2535">
        <w:rPr>
          <w:rFonts w:ascii="Calibri" w:hAnsi="Calibri"/>
          <w:noProof/>
        </w:rPr>
        <w:t xml:space="preserve"> </w:t>
      </w:r>
      <w:r w:rsidRPr="008C2535">
        <w:rPr>
          <w:rFonts w:ascii="Calibri" w:hAnsi="Calibri"/>
          <w:b/>
          <w:bCs/>
          <w:noProof/>
        </w:rPr>
        <w:t>96,</w:t>
      </w:r>
      <w:r w:rsidRPr="008C2535">
        <w:rPr>
          <w:rFonts w:ascii="Calibri" w:hAnsi="Calibri"/>
          <w:noProof/>
        </w:rPr>
        <w:t xml:space="preserve"> 1533–1540.</w:t>
      </w:r>
    </w:p>
    <w:p w14:paraId="68967E0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Kemp MW, Newnham JP, Challis JG, Jobe AH &amp; Stock SJ (2015). The clinical use of </w:t>
      </w:r>
      <w:r w:rsidRPr="008C2535">
        <w:rPr>
          <w:rFonts w:ascii="Calibri" w:hAnsi="Calibri"/>
          <w:noProof/>
        </w:rPr>
        <w:lastRenderedPageBreak/>
        <w:t xml:space="preserve">corticosteroids in pregnancy. </w:t>
      </w:r>
      <w:r w:rsidRPr="008C2535">
        <w:rPr>
          <w:rFonts w:ascii="Calibri" w:hAnsi="Calibri"/>
          <w:i/>
          <w:iCs/>
          <w:noProof/>
        </w:rPr>
        <w:t>Hum Reprod Update</w:t>
      </w:r>
      <w:r w:rsidRPr="008C2535">
        <w:rPr>
          <w:rFonts w:ascii="Calibri" w:hAnsi="Calibri"/>
          <w:noProof/>
        </w:rPr>
        <w:t xml:space="preserve"> </w:t>
      </w:r>
      <w:r w:rsidRPr="008C2535">
        <w:rPr>
          <w:rFonts w:ascii="Calibri" w:hAnsi="Calibri"/>
          <w:b/>
          <w:bCs/>
          <w:noProof/>
        </w:rPr>
        <w:t>22,</w:t>
      </w:r>
      <w:r w:rsidRPr="008C2535">
        <w:rPr>
          <w:rFonts w:ascii="Calibri" w:hAnsi="Calibri"/>
          <w:noProof/>
        </w:rPr>
        <w:t xml:space="preserve"> dmv047.</w:t>
      </w:r>
    </w:p>
    <w:p w14:paraId="706D8BB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Kipmen-Korgun D, Ozmen A, Unek G, Simsek M, Demir R &amp; Korgun ET (2012). Triamcinolone up-regulates GLUT 1 and GLUT 3 expression in cultured human placental endothelial cells. </w:t>
      </w:r>
      <w:r w:rsidRPr="008C2535">
        <w:rPr>
          <w:rFonts w:ascii="Calibri" w:hAnsi="Calibri"/>
          <w:i/>
          <w:iCs/>
          <w:noProof/>
        </w:rPr>
        <w:t>Cell Biochem Funct</w:t>
      </w:r>
      <w:r w:rsidRPr="008C2535">
        <w:rPr>
          <w:rFonts w:ascii="Calibri" w:hAnsi="Calibri"/>
          <w:noProof/>
        </w:rPr>
        <w:t xml:space="preserve"> </w:t>
      </w:r>
      <w:r w:rsidRPr="008C2535">
        <w:rPr>
          <w:rFonts w:ascii="Calibri" w:hAnsi="Calibri"/>
          <w:b/>
          <w:bCs/>
          <w:noProof/>
        </w:rPr>
        <w:t>30,</w:t>
      </w:r>
      <w:r w:rsidRPr="008C2535">
        <w:rPr>
          <w:rFonts w:ascii="Calibri" w:hAnsi="Calibri"/>
          <w:noProof/>
        </w:rPr>
        <w:t xml:space="preserve"> 47–53.</w:t>
      </w:r>
    </w:p>
    <w:p w14:paraId="3595B5A9"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Langdown ML &amp; Sugden MC (2001). Enhanced placental GLUT1 and GLUT3 expression in dexamethasone-induced fetal growth retardation. </w:t>
      </w:r>
      <w:r w:rsidRPr="008C2535">
        <w:rPr>
          <w:rFonts w:ascii="Calibri" w:hAnsi="Calibri"/>
          <w:i/>
          <w:iCs/>
          <w:noProof/>
        </w:rPr>
        <w:t>Mol Cell Endocrinol</w:t>
      </w:r>
      <w:r w:rsidRPr="008C2535">
        <w:rPr>
          <w:rFonts w:ascii="Calibri" w:hAnsi="Calibri"/>
          <w:noProof/>
        </w:rPr>
        <w:t xml:space="preserve"> </w:t>
      </w:r>
      <w:r w:rsidRPr="008C2535">
        <w:rPr>
          <w:rFonts w:ascii="Calibri" w:hAnsi="Calibri"/>
          <w:b/>
          <w:bCs/>
          <w:noProof/>
        </w:rPr>
        <w:t>185,</w:t>
      </w:r>
      <w:r w:rsidRPr="008C2535">
        <w:rPr>
          <w:rFonts w:ascii="Calibri" w:hAnsi="Calibri"/>
          <w:noProof/>
        </w:rPr>
        <w:t xml:space="preserve"> 109–117.</w:t>
      </w:r>
    </w:p>
    <w:p w14:paraId="4B66E7A4"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Lindsay JR &amp; Nieman LK (2005). The Hypothalamic-Pituitary-Adrenal Axis in Pregnancy: Challenges in Disease Detection and Treatment. </w:t>
      </w:r>
      <w:r w:rsidRPr="008C2535">
        <w:rPr>
          <w:rFonts w:ascii="Calibri" w:hAnsi="Calibri"/>
          <w:i/>
          <w:iCs/>
          <w:noProof/>
        </w:rPr>
        <w:t>Endocr Rev</w:t>
      </w:r>
      <w:r w:rsidRPr="008C2535">
        <w:rPr>
          <w:rFonts w:ascii="Calibri" w:hAnsi="Calibri"/>
          <w:noProof/>
        </w:rPr>
        <w:t xml:space="preserve"> </w:t>
      </w:r>
      <w:r w:rsidRPr="008C2535">
        <w:rPr>
          <w:rFonts w:ascii="Calibri" w:hAnsi="Calibri"/>
          <w:b/>
          <w:bCs/>
          <w:noProof/>
        </w:rPr>
        <w:t>26,</w:t>
      </w:r>
      <w:r w:rsidRPr="008C2535">
        <w:rPr>
          <w:rFonts w:ascii="Calibri" w:hAnsi="Calibri"/>
          <w:noProof/>
        </w:rPr>
        <w:t xml:space="preserve"> 775–799.</w:t>
      </w:r>
    </w:p>
    <w:p w14:paraId="45D150D9"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Lunghi L, Pavan B, Biondi C, Paolillo R, Valerio A, Vesce F &amp; Patella A (2010). Use of Glucocorticoids in Pregnancy. </w:t>
      </w:r>
      <w:r w:rsidRPr="008C2535">
        <w:rPr>
          <w:rFonts w:ascii="Calibri" w:hAnsi="Calibri"/>
          <w:i/>
          <w:iCs/>
          <w:noProof/>
        </w:rPr>
        <w:t>Curr Pharm Des</w:t>
      </w:r>
      <w:r w:rsidRPr="008C2535">
        <w:rPr>
          <w:rFonts w:ascii="Calibri" w:hAnsi="Calibri"/>
          <w:noProof/>
        </w:rPr>
        <w:t xml:space="preserve"> </w:t>
      </w:r>
      <w:r w:rsidRPr="008C2535">
        <w:rPr>
          <w:rFonts w:ascii="Calibri" w:hAnsi="Calibri"/>
          <w:b/>
          <w:bCs/>
          <w:noProof/>
        </w:rPr>
        <w:t>16,</w:t>
      </w:r>
      <w:r w:rsidRPr="008C2535">
        <w:rPr>
          <w:rFonts w:ascii="Calibri" w:hAnsi="Calibri"/>
          <w:noProof/>
        </w:rPr>
        <w:t xml:space="preserve"> 3616–3637.</w:t>
      </w:r>
    </w:p>
    <w:p w14:paraId="0A177F9C"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Malassine A, Frendo J-L &amp; Evain-Brion D (2003). A comparison of placental development and endocrine functions between the human and mouse model. </w:t>
      </w:r>
      <w:r w:rsidRPr="008C2535">
        <w:rPr>
          <w:rFonts w:ascii="Calibri" w:hAnsi="Calibri"/>
          <w:i/>
          <w:iCs/>
          <w:noProof/>
        </w:rPr>
        <w:t>Hum Reprod Update</w:t>
      </w:r>
      <w:r w:rsidRPr="008C2535">
        <w:rPr>
          <w:rFonts w:ascii="Calibri" w:hAnsi="Calibri"/>
          <w:noProof/>
        </w:rPr>
        <w:t xml:space="preserve"> </w:t>
      </w:r>
      <w:r w:rsidRPr="008C2535">
        <w:rPr>
          <w:rFonts w:ascii="Calibri" w:hAnsi="Calibri"/>
          <w:b/>
          <w:bCs/>
          <w:noProof/>
        </w:rPr>
        <w:t>9,</w:t>
      </w:r>
      <w:r w:rsidRPr="008C2535">
        <w:rPr>
          <w:rFonts w:ascii="Calibri" w:hAnsi="Calibri"/>
          <w:noProof/>
        </w:rPr>
        <w:t xml:space="preserve"> 531–539.</w:t>
      </w:r>
    </w:p>
    <w:p w14:paraId="428730EE"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Mateos RM, Jiménez G, Álvarez-Gil C, Visiedo F, Rivera-Rodríguez F, Santos-Rosendo C, Rodriguez-Pareja A, Perdomo G &amp; Lechuga-Sancho AM (2018). Excess Hydrocortisone Hampers Placental Nutrient Uptake Disrupting Cellular Metabolism. </w:t>
      </w:r>
      <w:r w:rsidRPr="008C2535">
        <w:rPr>
          <w:rFonts w:ascii="Calibri" w:hAnsi="Calibri"/>
          <w:i/>
          <w:iCs/>
          <w:noProof/>
        </w:rPr>
        <w:t>Biomed Res Int</w:t>
      </w:r>
      <w:r w:rsidRPr="008C2535">
        <w:rPr>
          <w:rFonts w:ascii="Calibri" w:hAnsi="Calibri"/>
          <w:noProof/>
        </w:rPr>
        <w:t xml:space="preserve"> </w:t>
      </w:r>
      <w:r w:rsidRPr="008C2535">
        <w:rPr>
          <w:rFonts w:ascii="Calibri" w:hAnsi="Calibri"/>
          <w:b/>
          <w:bCs/>
          <w:noProof/>
        </w:rPr>
        <w:t>2018,</w:t>
      </w:r>
      <w:r w:rsidRPr="008C2535">
        <w:rPr>
          <w:rFonts w:ascii="Calibri" w:hAnsi="Calibri"/>
          <w:noProof/>
        </w:rPr>
        <w:t xml:space="preserve"> 1–11.</w:t>
      </w:r>
    </w:p>
    <w:p w14:paraId="576CE93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Moisiadis VG &amp; Matthews SG (2014). Glucocorticoids and fetal programming part 1: outcomes. </w:t>
      </w:r>
      <w:r w:rsidRPr="008C2535">
        <w:rPr>
          <w:rFonts w:ascii="Calibri" w:hAnsi="Calibri"/>
          <w:i/>
          <w:iCs/>
          <w:noProof/>
        </w:rPr>
        <w:t>Nat Rev Endocrinol</w:t>
      </w:r>
      <w:r w:rsidRPr="008C2535">
        <w:rPr>
          <w:rFonts w:ascii="Calibri" w:hAnsi="Calibri"/>
          <w:noProof/>
        </w:rPr>
        <w:t xml:space="preserve"> </w:t>
      </w:r>
      <w:r w:rsidRPr="008C2535">
        <w:rPr>
          <w:rFonts w:ascii="Calibri" w:hAnsi="Calibri"/>
          <w:b/>
          <w:bCs/>
          <w:noProof/>
        </w:rPr>
        <w:t>10,</w:t>
      </w:r>
      <w:r w:rsidRPr="008C2535">
        <w:rPr>
          <w:rFonts w:ascii="Calibri" w:hAnsi="Calibri"/>
          <w:noProof/>
        </w:rPr>
        <w:t xml:space="preserve"> 391–402.</w:t>
      </w:r>
    </w:p>
    <w:p w14:paraId="083B92CA"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Mparmpakas D, Zachariades E, Goumenou A, Gidron Y &amp; Karteris E (2012). Placental DEPTOR as a stress sensor during pregnancy. </w:t>
      </w:r>
      <w:r w:rsidRPr="008C2535">
        <w:rPr>
          <w:rFonts w:ascii="Calibri" w:hAnsi="Calibri"/>
          <w:i/>
          <w:iCs/>
          <w:noProof/>
        </w:rPr>
        <w:t>Clin Sci (Lond)</w:t>
      </w:r>
      <w:r w:rsidRPr="008C2535">
        <w:rPr>
          <w:rFonts w:ascii="Calibri" w:hAnsi="Calibri"/>
          <w:noProof/>
        </w:rPr>
        <w:t xml:space="preserve"> </w:t>
      </w:r>
      <w:r w:rsidRPr="008C2535">
        <w:rPr>
          <w:rFonts w:ascii="Calibri" w:hAnsi="Calibri"/>
          <w:b/>
          <w:bCs/>
          <w:noProof/>
        </w:rPr>
        <w:t>122,</w:t>
      </w:r>
      <w:r w:rsidRPr="008C2535">
        <w:rPr>
          <w:rFonts w:ascii="Calibri" w:hAnsi="Calibri"/>
          <w:noProof/>
        </w:rPr>
        <w:t xml:space="preserve"> 349–359.</w:t>
      </w:r>
    </w:p>
    <w:p w14:paraId="707AFE83"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Napso T, Yong HEJ, Lopez-Tello J &amp; Sferruzzi-Perri AN (2018). The Role of Placental Hormones in Mediating Maternal Adaptations to Support Pregnancy and Lactation. </w:t>
      </w:r>
      <w:r w:rsidRPr="008C2535">
        <w:rPr>
          <w:rFonts w:ascii="Calibri" w:hAnsi="Calibri"/>
          <w:i/>
          <w:iCs/>
          <w:noProof/>
        </w:rPr>
        <w:t>Front Physiol</w:t>
      </w:r>
      <w:r w:rsidRPr="008C2535">
        <w:rPr>
          <w:rFonts w:ascii="Calibri" w:hAnsi="Calibri"/>
          <w:noProof/>
        </w:rPr>
        <w:t xml:space="preserve"> </w:t>
      </w:r>
      <w:r w:rsidRPr="008C2535">
        <w:rPr>
          <w:rFonts w:ascii="Calibri" w:hAnsi="Calibri"/>
          <w:b/>
          <w:bCs/>
          <w:noProof/>
        </w:rPr>
        <w:t>9,</w:t>
      </w:r>
      <w:r w:rsidRPr="008C2535">
        <w:rPr>
          <w:rFonts w:ascii="Calibri" w:hAnsi="Calibri"/>
          <w:noProof/>
        </w:rPr>
        <w:t xml:space="preserve"> 1091.</w:t>
      </w:r>
    </w:p>
    <w:p w14:paraId="3982CB18"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Ng PC (2000). The fetal and neonatal hypothalamic-pituitary-adrenal axis. </w:t>
      </w:r>
      <w:r w:rsidRPr="008C2535">
        <w:rPr>
          <w:rFonts w:ascii="Calibri" w:hAnsi="Calibri"/>
          <w:i/>
          <w:iCs/>
          <w:noProof/>
        </w:rPr>
        <w:t>Arch Dis Child Fetal Neonatal Ed</w:t>
      </w:r>
      <w:r w:rsidRPr="008C2535">
        <w:rPr>
          <w:rFonts w:ascii="Calibri" w:hAnsi="Calibri"/>
          <w:noProof/>
        </w:rPr>
        <w:t xml:space="preserve"> </w:t>
      </w:r>
      <w:r w:rsidRPr="008C2535">
        <w:rPr>
          <w:rFonts w:ascii="Calibri" w:hAnsi="Calibri"/>
          <w:b/>
          <w:bCs/>
          <w:noProof/>
        </w:rPr>
        <w:t>82,</w:t>
      </w:r>
      <w:r w:rsidRPr="008C2535">
        <w:rPr>
          <w:rFonts w:ascii="Calibri" w:hAnsi="Calibri"/>
          <w:noProof/>
        </w:rPr>
        <w:t xml:space="preserve"> F250-4.</w:t>
      </w:r>
    </w:p>
    <w:p w14:paraId="69B639F3"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8C2535">
        <w:rPr>
          <w:rFonts w:ascii="Calibri" w:hAnsi="Calibri"/>
          <w:i/>
          <w:iCs/>
          <w:noProof/>
        </w:rPr>
        <w:t>PLoS One</w:t>
      </w:r>
      <w:r w:rsidRPr="008C2535">
        <w:rPr>
          <w:rFonts w:ascii="Calibri" w:hAnsi="Calibri"/>
          <w:noProof/>
        </w:rPr>
        <w:t xml:space="preserve"> </w:t>
      </w:r>
      <w:r w:rsidRPr="008C2535">
        <w:rPr>
          <w:rFonts w:ascii="Calibri" w:hAnsi="Calibri"/>
          <w:b/>
          <w:bCs/>
          <w:noProof/>
        </w:rPr>
        <w:t>8,</w:t>
      </w:r>
      <w:r w:rsidRPr="008C2535">
        <w:rPr>
          <w:rFonts w:ascii="Calibri" w:hAnsi="Calibri"/>
          <w:noProof/>
        </w:rPr>
        <w:t xml:space="preserve"> e69149.</w:t>
      </w:r>
    </w:p>
    <w:p w14:paraId="0ED9FE24"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Padoan A, Rigano S, Ferrazzi E, Beaty BL, Battaglia FC &amp; Galan HL (2004). Differences in fat and lean mass proportions in normal and growth-restricted fetuses. </w:t>
      </w:r>
      <w:r w:rsidRPr="008C2535">
        <w:rPr>
          <w:rFonts w:ascii="Calibri" w:hAnsi="Calibri"/>
          <w:i/>
          <w:iCs/>
          <w:noProof/>
        </w:rPr>
        <w:t>Am J Obstet Gynecol</w:t>
      </w:r>
      <w:r w:rsidRPr="008C2535">
        <w:rPr>
          <w:rFonts w:ascii="Calibri" w:hAnsi="Calibri"/>
          <w:noProof/>
        </w:rPr>
        <w:t xml:space="preserve"> </w:t>
      </w:r>
      <w:r w:rsidRPr="008C2535">
        <w:rPr>
          <w:rFonts w:ascii="Calibri" w:hAnsi="Calibri"/>
          <w:b/>
          <w:bCs/>
          <w:noProof/>
        </w:rPr>
        <w:t>191,</w:t>
      </w:r>
      <w:r w:rsidRPr="008C2535">
        <w:rPr>
          <w:rFonts w:ascii="Calibri" w:hAnsi="Calibri"/>
          <w:noProof/>
        </w:rPr>
        <w:t xml:space="preserve"> 1459–1464.</w:t>
      </w:r>
    </w:p>
    <w:p w14:paraId="5BF75CE7"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8C2535">
        <w:rPr>
          <w:rFonts w:ascii="Calibri" w:hAnsi="Calibri"/>
          <w:i/>
          <w:iCs/>
          <w:noProof/>
        </w:rPr>
        <w:t>Wellcome open Res</w:t>
      </w:r>
      <w:r w:rsidRPr="008C2535">
        <w:rPr>
          <w:rFonts w:ascii="Calibri" w:hAnsi="Calibri"/>
          <w:noProof/>
        </w:rPr>
        <w:t xml:space="preserve"> </w:t>
      </w:r>
      <w:r w:rsidRPr="008C2535">
        <w:rPr>
          <w:rFonts w:ascii="Calibri" w:hAnsi="Calibri"/>
          <w:b/>
          <w:bCs/>
          <w:noProof/>
        </w:rPr>
        <w:t>3,</w:t>
      </w:r>
      <w:r w:rsidRPr="008C2535">
        <w:rPr>
          <w:rFonts w:ascii="Calibri" w:hAnsi="Calibri"/>
          <w:noProof/>
        </w:rPr>
        <w:t xml:space="preserve"> 123.</w:t>
      </w:r>
    </w:p>
    <w:p w14:paraId="3BB4021B"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Reynolds RM (2013). Glucocorticoid excess and the developmental origins of disease: Two decades of testing the hypothesis – 2012 Curt Richter Award Winner. </w:t>
      </w:r>
      <w:r w:rsidRPr="008C2535">
        <w:rPr>
          <w:rFonts w:ascii="Calibri" w:hAnsi="Calibri"/>
          <w:i/>
          <w:iCs/>
          <w:noProof/>
        </w:rPr>
        <w:t>Psychoneuroendocrinology</w:t>
      </w:r>
      <w:r w:rsidRPr="008C2535">
        <w:rPr>
          <w:rFonts w:ascii="Calibri" w:hAnsi="Calibri"/>
          <w:noProof/>
        </w:rPr>
        <w:t xml:space="preserve"> </w:t>
      </w:r>
      <w:r w:rsidRPr="008C2535">
        <w:rPr>
          <w:rFonts w:ascii="Calibri" w:hAnsi="Calibri"/>
          <w:b/>
          <w:bCs/>
          <w:noProof/>
        </w:rPr>
        <w:t>38,</w:t>
      </w:r>
      <w:r w:rsidRPr="008C2535">
        <w:rPr>
          <w:rFonts w:ascii="Calibri" w:hAnsi="Calibri"/>
          <w:noProof/>
        </w:rPr>
        <w:t xml:space="preserve"> 1–11.</w:t>
      </w:r>
    </w:p>
    <w:p w14:paraId="03C186C7"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8C2535">
        <w:rPr>
          <w:rFonts w:ascii="Calibri" w:hAnsi="Calibri"/>
          <w:i/>
          <w:iCs/>
          <w:noProof/>
        </w:rPr>
        <w:t>J Physiol</w:t>
      </w:r>
      <w:r w:rsidRPr="008C2535">
        <w:rPr>
          <w:rFonts w:ascii="Calibri" w:hAnsi="Calibri"/>
          <w:noProof/>
        </w:rPr>
        <w:t xml:space="preserve"> </w:t>
      </w:r>
      <w:r w:rsidRPr="008C2535">
        <w:rPr>
          <w:rFonts w:ascii="Calibri" w:hAnsi="Calibri"/>
          <w:b/>
          <w:bCs/>
          <w:noProof/>
        </w:rPr>
        <w:t>582,</w:t>
      </w:r>
      <w:r w:rsidRPr="008C2535">
        <w:rPr>
          <w:rFonts w:ascii="Calibri" w:hAnsi="Calibri"/>
          <w:noProof/>
        </w:rPr>
        <w:t xml:space="preserve"> 449–459.</w:t>
      </w:r>
    </w:p>
    <w:p w14:paraId="325C1FEA"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Schmidt M, Enthoven L, van der Mark M, Levine S, de Kloet ER &amp; Oitzl MS (2003). The postnatal development of the hypothalamic–pituitary–adrenal axis in the mouse. </w:t>
      </w:r>
      <w:r w:rsidRPr="008C2535">
        <w:rPr>
          <w:rFonts w:ascii="Calibri" w:hAnsi="Calibri"/>
          <w:i/>
          <w:iCs/>
          <w:noProof/>
        </w:rPr>
        <w:t>Int J Dev Neurosci</w:t>
      </w:r>
      <w:r w:rsidRPr="008C2535">
        <w:rPr>
          <w:rFonts w:ascii="Calibri" w:hAnsi="Calibri"/>
          <w:noProof/>
        </w:rPr>
        <w:t xml:space="preserve"> </w:t>
      </w:r>
      <w:r w:rsidRPr="008C2535">
        <w:rPr>
          <w:rFonts w:ascii="Calibri" w:hAnsi="Calibri"/>
          <w:b/>
          <w:bCs/>
          <w:noProof/>
        </w:rPr>
        <w:lastRenderedPageBreak/>
        <w:t>21,</w:t>
      </w:r>
      <w:r w:rsidRPr="008C2535">
        <w:rPr>
          <w:rFonts w:ascii="Calibri" w:hAnsi="Calibri"/>
          <w:noProof/>
        </w:rPr>
        <w:t xml:space="preserve"> 125–132.</w:t>
      </w:r>
    </w:p>
    <w:p w14:paraId="13412083"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Singh RR, Cuffe JS &amp; Moritz KM (2012). Short- and long-term effects of exposure to natural and synthetic glucocorticoids during development. </w:t>
      </w:r>
      <w:r w:rsidRPr="008C2535">
        <w:rPr>
          <w:rFonts w:ascii="Calibri" w:hAnsi="Calibri"/>
          <w:i/>
          <w:iCs/>
          <w:noProof/>
        </w:rPr>
        <w:t>Clin Exp Pharmacol Physiol</w:t>
      </w:r>
      <w:r w:rsidRPr="008C2535">
        <w:rPr>
          <w:rFonts w:ascii="Calibri" w:hAnsi="Calibri"/>
          <w:noProof/>
        </w:rPr>
        <w:t xml:space="preserve"> </w:t>
      </w:r>
      <w:r w:rsidRPr="008C2535">
        <w:rPr>
          <w:rFonts w:ascii="Calibri" w:hAnsi="Calibri"/>
          <w:b/>
          <w:bCs/>
          <w:noProof/>
        </w:rPr>
        <w:t>39,</w:t>
      </w:r>
      <w:r w:rsidRPr="008C2535">
        <w:rPr>
          <w:rFonts w:ascii="Calibri" w:hAnsi="Calibri"/>
          <w:noProof/>
        </w:rPr>
        <w:t xml:space="preserve"> 979–989.</w:t>
      </w:r>
    </w:p>
    <w:p w14:paraId="4489068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8C2535">
        <w:rPr>
          <w:rFonts w:ascii="Calibri" w:hAnsi="Calibri"/>
          <w:i/>
          <w:iCs/>
          <w:noProof/>
        </w:rPr>
        <w:t>Hypertens (Dallas, Tex  1979)</w:t>
      </w:r>
      <w:r w:rsidRPr="008C2535">
        <w:rPr>
          <w:rFonts w:ascii="Calibri" w:hAnsi="Calibri"/>
          <w:noProof/>
        </w:rPr>
        <w:t xml:space="preserve"> </w:t>
      </w:r>
      <w:r w:rsidRPr="008C2535">
        <w:rPr>
          <w:rFonts w:ascii="Calibri" w:hAnsi="Calibri"/>
          <w:b/>
          <w:bCs/>
          <w:noProof/>
        </w:rPr>
        <w:t>54,</w:t>
      </w:r>
      <w:r w:rsidRPr="008C2535">
        <w:rPr>
          <w:rFonts w:ascii="Calibri" w:hAnsi="Calibri"/>
          <w:noProof/>
        </w:rPr>
        <w:t xml:space="preserve"> 106–112.</w:t>
      </w:r>
    </w:p>
    <w:p w14:paraId="57CC20B7"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Tang H et al. (2019). mTORC1 underlies age‐related muscle fiber damage and loss by inducing oxidative stress and catabolism. </w:t>
      </w:r>
      <w:r w:rsidRPr="008C2535">
        <w:rPr>
          <w:rFonts w:ascii="Calibri" w:hAnsi="Calibri"/>
          <w:i/>
          <w:iCs/>
          <w:noProof/>
        </w:rPr>
        <w:t>Aging Cell</w:t>
      </w:r>
      <w:r w:rsidRPr="008C2535">
        <w:rPr>
          <w:rFonts w:ascii="Calibri" w:hAnsi="Calibri"/>
          <w:noProof/>
        </w:rPr>
        <w:t xml:space="preserve"> </w:t>
      </w:r>
      <w:r w:rsidRPr="008C2535">
        <w:rPr>
          <w:rFonts w:ascii="Calibri" w:hAnsi="Calibri"/>
          <w:b/>
          <w:bCs/>
          <w:noProof/>
        </w:rPr>
        <w:t>18,</w:t>
      </w:r>
      <w:r w:rsidRPr="008C2535">
        <w:rPr>
          <w:rFonts w:ascii="Calibri" w:hAnsi="Calibri"/>
          <w:noProof/>
        </w:rPr>
        <w:t xml:space="preserve"> e12943.</w:t>
      </w:r>
    </w:p>
    <w:p w14:paraId="4D0FE4BF"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Tong S, Marjono B, Brown DA, Mulvey S, Breit SN, Manuelpillai U &amp; Wallace EM (2004). Serum concentrations of macrophage inhibitory cytokine 1 (MIC 1) as a predictor of miscarriage. </w:t>
      </w:r>
      <w:r w:rsidRPr="008C2535">
        <w:rPr>
          <w:rFonts w:ascii="Calibri" w:hAnsi="Calibri"/>
          <w:i/>
          <w:iCs/>
          <w:noProof/>
        </w:rPr>
        <w:t>Lancet</w:t>
      </w:r>
      <w:r w:rsidRPr="008C2535">
        <w:rPr>
          <w:rFonts w:ascii="Calibri" w:hAnsi="Calibri"/>
          <w:noProof/>
        </w:rPr>
        <w:t xml:space="preserve"> </w:t>
      </w:r>
      <w:r w:rsidRPr="008C2535">
        <w:rPr>
          <w:rFonts w:ascii="Calibri" w:hAnsi="Calibri"/>
          <w:b/>
          <w:bCs/>
          <w:noProof/>
        </w:rPr>
        <w:t>363,</w:t>
      </w:r>
      <w:r w:rsidRPr="008C2535">
        <w:rPr>
          <w:rFonts w:ascii="Calibri" w:hAnsi="Calibri"/>
          <w:noProof/>
        </w:rPr>
        <w:t xml:space="preserve"> 129–130.</w:t>
      </w:r>
    </w:p>
    <w:p w14:paraId="75C74C2C"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Vaughan OR, Fisher HM, Dionelis KN, Jefferies EC, Higgins JS, Musial B, Sferruzzi-Perri AN &amp; Fowden AL (2015). Corticosterone alters materno-fetal glucose partitioning and insulin signalling in pregnant mice. </w:t>
      </w:r>
      <w:r w:rsidRPr="008C2535">
        <w:rPr>
          <w:rFonts w:ascii="Calibri" w:hAnsi="Calibri"/>
          <w:i/>
          <w:iCs/>
          <w:noProof/>
        </w:rPr>
        <w:t>J Physiol</w:t>
      </w:r>
      <w:r w:rsidRPr="008C2535">
        <w:rPr>
          <w:rFonts w:ascii="Calibri" w:hAnsi="Calibri"/>
          <w:noProof/>
        </w:rPr>
        <w:t xml:space="preserve"> </w:t>
      </w:r>
      <w:r w:rsidRPr="008C2535">
        <w:rPr>
          <w:rFonts w:ascii="Calibri" w:hAnsi="Calibri"/>
          <w:b/>
          <w:bCs/>
          <w:noProof/>
        </w:rPr>
        <w:t>593,</w:t>
      </w:r>
      <w:r w:rsidRPr="008C2535">
        <w:rPr>
          <w:rFonts w:ascii="Calibri" w:hAnsi="Calibri"/>
          <w:noProof/>
        </w:rPr>
        <w:t xml:space="preserve"> 1307–1321.</w:t>
      </w:r>
    </w:p>
    <w:p w14:paraId="79C23D8D"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Vaughan OR, Sferruzzi-Perri AN &amp; Fowden AL (2012). Maternal corticosterone regulates nutrient allocation to fetal growth in mice. </w:t>
      </w:r>
      <w:r w:rsidRPr="008C2535">
        <w:rPr>
          <w:rFonts w:ascii="Calibri" w:hAnsi="Calibri"/>
          <w:i/>
          <w:iCs/>
          <w:noProof/>
        </w:rPr>
        <w:t>J Physiol</w:t>
      </w:r>
      <w:r w:rsidRPr="008C2535">
        <w:rPr>
          <w:rFonts w:ascii="Calibri" w:hAnsi="Calibri"/>
          <w:noProof/>
        </w:rPr>
        <w:t xml:space="preserve"> </w:t>
      </w:r>
      <w:r w:rsidRPr="008C2535">
        <w:rPr>
          <w:rFonts w:ascii="Calibri" w:hAnsi="Calibri"/>
          <w:b/>
          <w:bCs/>
          <w:noProof/>
        </w:rPr>
        <w:t>590,</w:t>
      </w:r>
      <w:r w:rsidRPr="008C2535">
        <w:rPr>
          <w:rFonts w:ascii="Calibri" w:hAnsi="Calibri"/>
          <w:noProof/>
        </w:rPr>
        <w:t xml:space="preserve"> 5529–5540.</w:t>
      </w:r>
    </w:p>
    <w:p w14:paraId="2BC036F2"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8C2535">
        <w:rPr>
          <w:rFonts w:ascii="Calibri" w:hAnsi="Calibri"/>
          <w:i/>
          <w:iCs/>
          <w:noProof/>
        </w:rPr>
        <w:t>Am J Physiol Metab</w:t>
      </w:r>
      <w:r w:rsidRPr="008C2535">
        <w:rPr>
          <w:rFonts w:ascii="Calibri" w:hAnsi="Calibri"/>
          <w:noProof/>
        </w:rPr>
        <w:t xml:space="preserve"> </w:t>
      </w:r>
      <w:r w:rsidRPr="008C2535">
        <w:rPr>
          <w:rFonts w:ascii="Calibri" w:hAnsi="Calibri"/>
          <w:b/>
          <w:bCs/>
          <w:noProof/>
        </w:rPr>
        <w:t>292,</w:t>
      </w:r>
      <w:r w:rsidRPr="008C2535">
        <w:rPr>
          <w:rFonts w:ascii="Calibri" w:hAnsi="Calibri"/>
          <w:noProof/>
        </w:rPr>
        <w:t xml:space="preserve"> E476–E484.</w:t>
      </w:r>
    </w:p>
    <w:p w14:paraId="0808AAF9"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8C2535">
        <w:rPr>
          <w:rFonts w:ascii="Calibri" w:hAnsi="Calibri"/>
          <w:i/>
          <w:iCs/>
          <w:noProof/>
        </w:rPr>
        <w:t>Am J Obstet Gynecol</w:t>
      </w:r>
      <w:r w:rsidRPr="008C2535">
        <w:rPr>
          <w:rFonts w:ascii="Calibri" w:hAnsi="Calibri"/>
          <w:noProof/>
        </w:rPr>
        <w:t xml:space="preserve"> </w:t>
      </w:r>
      <w:r w:rsidRPr="008C2535">
        <w:rPr>
          <w:rFonts w:ascii="Calibri" w:hAnsi="Calibri"/>
          <w:b/>
          <w:bCs/>
          <w:noProof/>
        </w:rPr>
        <w:t>207,</w:t>
      </w:r>
      <w:r w:rsidRPr="008C2535">
        <w:rPr>
          <w:rFonts w:ascii="Calibri" w:hAnsi="Calibri"/>
          <w:noProof/>
        </w:rPr>
        <w:t xml:space="preserve"> 446–454.</w:t>
      </w:r>
    </w:p>
    <w:p w14:paraId="4F93C9C1"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Wen HY, Abbasi S, Kellems RE &amp; Xia Y (2005). mTOR: A placental growth signaling sensor. </w:t>
      </w:r>
      <w:r w:rsidRPr="008C2535">
        <w:rPr>
          <w:rFonts w:ascii="Calibri" w:hAnsi="Calibri"/>
          <w:i/>
          <w:iCs/>
          <w:noProof/>
        </w:rPr>
        <w:t>Placenta</w:t>
      </w:r>
      <w:r w:rsidRPr="008C2535">
        <w:rPr>
          <w:rFonts w:ascii="Calibri" w:hAnsi="Calibri"/>
          <w:noProof/>
        </w:rPr>
        <w:t xml:space="preserve"> </w:t>
      </w:r>
      <w:r w:rsidRPr="008C2535">
        <w:rPr>
          <w:rFonts w:ascii="Calibri" w:hAnsi="Calibri"/>
          <w:b/>
          <w:bCs/>
          <w:noProof/>
        </w:rPr>
        <w:t>26,</w:t>
      </w:r>
      <w:r w:rsidRPr="008C2535">
        <w:rPr>
          <w:rFonts w:ascii="Calibri" w:hAnsi="Calibri"/>
          <w:noProof/>
        </w:rPr>
        <w:t xml:space="preserve"> S63–S69.</w:t>
      </w:r>
    </w:p>
    <w:p w14:paraId="73AFCCE6"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Wenzel PL &amp; Leone G (2007). Expression of Cre recombinase in early diploid trophoblast cells of the mouse placenta. </w:t>
      </w:r>
      <w:r w:rsidRPr="008C2535">
        <w:rPr>
          <w:rFonts w:ascii="Calibri" w:hAnsi="Calibri"/>
          <w:i/>
          <w:iCs/>
          <w:noProof/>
        </w:rPr>
        <w:t>genesis</w:t>
      </w:r>
      <w:r w:rsidRPr="008C2535">
        <w:rPr>
          <w:rFonts w:ascii="Calibri" w:hAnsi="Calibri"/>
          <w:noProof/>
        </w:rPr>
        <w:t xml:space="preserve"> </w:t>
      </w:r>
      <w:r w:rsidRPr="008C2535">
        <w:rPr>
          <w:rFonts w:ascii="Calibri" w:hAnsi="Calibri"/>
          <w:b/>
          <w:bCs/>
          <w:noProof/>
        </w:rPr>
        <w:t>45,</w:t>
      </w:r>
      <w:r w:rsidRPr="008C2535">
        <w:rPr>
          <w:rFonts w:ascii="Calibri" w:hAnsi="Calibri"/>
          <w:noProof/>
        </w:rPr>
        <w:t xml:space="preserve"> 129–134.</w:t>
      </w:r>
    </w:p>
    <w:p w14:paraId="3A5480F3"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8C2535">
        <w:rPr>
          <w:rFonts w:ascii="Calibri" w:hAnsi="Calibri"/>
          <w:i/>
          <w:iCs/>
          <w:noProof/>
        </w:rPr>
        <w:t>Am J Physiol Metab</w:t>
      </w:r>
      <w:r w:rsidRPr="008C2535">
        <w:rPr>
          <w:rFonts w:ascii="Calibri" w:hAnsi="Calibri"/>
          <w:noProof/>
        </w:rPr>
        <w:t xml:space="preserve"> </w:t>
      </w:r>
      <w:r w:rsidRPr="008C2535">
        <w:rPr>
          <w:rFonts w:ascii="Calibri" w:hAnsi="Calibri"/>
          <w:b/>
          <w:bCs/>
          <w:noProof/>
        </w:rPr>
        <w:t>317,</w:t>
      </w:r>
      <w:r w:rsidRPr="008C2535">
        <w:rPr>
          <w:rFonts w:ascii="Calibri" w:hAnsi="Calibri"/>
          <w:noProof/>
        </w:rPr>
        <w:t xml:space="preserve"> E109–E120.</w:t>
      </w:r>
    </w:p>
    <w:p w14:paraId="56E3CB9C" w14:textId="77777777" w:rsidR="008C2535" w:rsidRPr="008C2535" w:rsidRDefault="008C2535" w:rsidP="008C2535">
      <w:pPr>
        <w:widowControl w:val="0"/>
        <w:autoSpaceDE w:val="0"/>
        <w:autoSpaceDN w:val="0"/>
        <w:adjustRightInd w:val="0"/>
        <w:ind w:left="480" w:hanging="480"/>
        <w:rPr>
          <w:rFonts w:ascii="Calibri" w:hAnsi="Calibri"/>
          <w:noProof/>
        </w:rPr>
      </w:pPr>
      <w:r w:rsidRPr="008C2535">
        <w:rPr>
          <w:rFonts w:ascii="Calibri" w:hAnsi="Calibri"/>
          <w:noProof/>
        </w:rPr>
        <w:t xml:space="preserve">Woods L, Perez-Garcia V &amp; Hemberger M (2018). Regulation of Placental Development and Its Impact on Fetal Growth-New Insights From Mouse Models. </w:t>
      </w:r>
      <w:r w:rsidRPr="008C2535">
        <w:rPr>
          <w:rFonts w:ascii="Calibri" w:hAnsi="Calibri"/>
          <w:i/>
          <w:iCs/>
          <w:noProof/>
        </w:rPr>
        <w:t>Front Endocrinol (Lausanne)</w:t>
      </w:r>
      <w:r w:rsidRPr="008C2535">
        <w:rPr>
          <w:rFonts w:ascii="Calibri" w:hAnsi="Calibri"/>
          <w:noProof/>
        </w:rPr>
        <w:t xml:space="preserve"> </w:t>
      </w:r>
      <w:r w:rsidRPr="008C2535">
        <w:rPr>
          <w:rFonts w:ascii="Calibri" w:hAnsi="Calibri"/>
          <w:b/>
          <w:bCs/>
          <w:noProof/>
        </w:rPr>
        <w:t>9,</w:t>
      </w:r>
      <w:r w:rsidRPr="008C2535">
        <w:rPr>
          <w:rFonts w:ascii="Calibri" w:hAnsi="Calibri"/>
          <w:noProof/>
        </w:rPr>
        <w:t xml:space="preserve"> 570.</w:t>
      </w:r>
    </w:p>
    <w:p w14:paraId="50F1DE49" w14:textId="6B5228D4" w:rsidR="00A4084D" w:rsidRPr="004F32E7" w:rsidRDefault="00A4084D" w:rsidP="008C2535">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Noura El Habbal" w:date="2019-08-08T09:24:00Z" w:initials="NEH">
    <w:p w14:paraId="6FACF2EE" w14:textId="77777777" w:rsidR="00DD3A76" w:rsidRPr="005F149A" w:rsidRDefault="00DD3A76" w:rsidP="00E51F50">
      <w:r>
        <w:rPr>
          <w:rStyle w:val="CommentReference"/>
        </w:rPr>
        <w:annotationRef/>
      </w:r>
      <w:r>
        <w:t xml:space="preserve">Dave, can you check this paper </w:t>
      </w:r>
      <w:hyperlink r:id="rId1" w:history="1">
        <w:r w:rsidRPr="005F149A">
          <w:rPr>
            <w:rStyle w:val="Hyperlink"/>
          </w:rPr>
          <w:t>https://www.ncbi.nlm.nih.g</w:t>
        </w:r>
        <w:r w:rsidRPr="005F149A">
          <w:rPr>
            <w:rStyle w:val="Hyperlink"/>
          </w:rPr>
          <w:t>o</w:t>
        </w:r>
        <w:r w:rsidRPr="005F149A">
          <w:rPr>
            <w:rStyle w:val="Hyperlink"/>
          </w:rPr>
          <w:t>v/pubmed/16621896</w:t>
        </w:r>
      </w:hyperlink>
    </w:p>
    <w:p w14:paraId="663217FD" w14:textId="77777777" w:rsidR="00DD3A76" w:rsidRDefault="00DD3A76">
      <w:pPr>
        <w:pStyle w:val="CommentText"/>
      </w:pPr>
      <w:r>
        <w:t xml:space="preserve"> (Jones et al, 2006) to make sure I got the 60% correctly? </w:t>
      </w:r>
    </w:p>
    <w:p w14:paraId="42C392AC" w14:textId="280DB132" w:rsidR="00DD3A76" w:rsidRDefault="00DD3A76">
      <w:pPr>
        <w:pStyle w:val="CommentText"/>
      </w:pPr>
      <w:r>
        <w:t>They replaced sodium cations with lithium which inhibited 60% of the transfer of MeAIB amino acids. There was still a 40% transfer, so I am unsure if this truly means what they say it does.  Like this means that MeAIB is mainly used to test sodium-dependent transport, but it is also dependent on other ions considering that there was still 40%, no?</w:t>
      </w:r>
    </w:p>
  </w:comment>
  <w:comment w:id="26" w:author="Dave Bridges" w:date="2019-07-31T11:05:00Z" w:initials="DB">
    <w:p w14:paraId="7FB4340F" w14:textId="714F5551" w:rsidR="00DD3A76" w:rsidRDefault="00DD3A76">
      <w:pPr>
        <w:pStyle w:val="CommentText"/>
      </w:pPr>
      <w:r>
        <w:rPr>
          <w:rStyle w:val="CommentReference"/>
        </w:rPr>
        <w:annotationRef/>
      </w:r>
      <w:r>
        <w:t>Needs diagram</w:t>
      </w:r>
    </w:p>
  </w:comment>
  <w:comment w:id="50" w:author="Microsoft Office User" w:date="2019-07-26T14:37:00Z" w:initials="MOU">
    <w:p w14:paraId="4B1AF9B1" w14:textId="7F2118D4" w:rsidR="00DD3A76" w:rsidRDefault="00DD3A76">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54" w:author="Dave Bridges" w:date="2019-07-31T11:18:00Z" w:initials="DB">
    <w:p w14:paraId="0141B3EA" w14:textId="5F49CBE0" w:rsidR="00DD3A76" w:rsidRDefault="00DD3A76">
      <w:pPr>
        <w:pStyle w:val="CommentText"/>
      </w:pPr>
      <w:r>
        <w:rPr>
          <w:rStyle w:val="CommentReference"/>
        </w:rPr>
        <w:annotationRef/>
      </w:r>
      <w:r>
        <w:t>Validation of GR ablation either by western blotting or histology</w:t>
      </w:r>
    </w:p>
  </w:comment>
  <w:comment w:id="62" w:author="Dave Bridges" w:date="2019-08-02T10:32:00Z" w:initials="DB">
    <w:p w14:paraId="668B23E6" w14:textId="7B4F5641" w:rsidR="00DD3A76" w:rsidRDefault="00DD3A76">
      <w:pPr>
        <w:pStyle w:val="CommentText"/>
      </w:pPr>
      <w:r>
        <w:rPr>
          <w:rStyle w:val="CommentReference"/>
        </w:rPr>
        <w:annotationRef/>
      </w:r>
      <w:r>
        <w:t>What specifically is being measured</w:t>
      </w:r>
    </w:p>
  </w:comment>
  <w:comment w:id="63" w:author="Dave Bridges" w:date="2019-08-02T11:23:00Z" w:initials="DB">
    <w:p w14:paraId="033E1634" w14:textId="64BE7C0E" w:rsidR="00DD3A76" w:rsidRDefault="00DD3A76">
      <w:pPr>
        <w:pStyle w:val="CommentText"/>
      </w:pPr>
      <w:r>
        <w:rPr>
          <w:rStyle w:val="CommentReference"/>
        </w:rPr>
        <w:annotationRef/>
      </w:r>
      <w:r>
        <w:t>Only for E14.5</w:t>
      </w:r>
    </w:p>
  </w:comment>
  <w:comment w:id="64" w:author="Dave Bridges" w:date="2019-08-02T11:22:00Z" w:initials="DB">
    <w:p w14:paraId="04F98340" w14:textId="665FC60F" w:rsidR="00DD3A76" w:rsidRDefault="00DD3A76">
      <w:pPr>
        <w:pStyle w:val="CommentText"/>
      </w:pPr>
      <w:r>
        <w:rPr>
          <w:rStyle w:val="CommentReference"/>
        </w:rPr>
        <w:annotationRef/>
      </w:r>
      <w:r>
        <w:t>Preliminary data.</w:t>
      </w:r>
    </w:p>
  </w:comment>
  <w:comment w:id="68" w:author="Dave Bridges" w:date="2019-08-02T10:51:00Z" w:initials="DB">
    <w:p w14:paraId="4CE366A9" w14:textId="39490B91" w:rsidR="00DD3A76" w:rsidRDefault="00DD3A76">
      <w:pPr>
        <w:pStyle w:val="CommentText"/>
      </w:pPr>
      <w:r>
        <w:rPr>
          <w:rStyle w:val="CommentReference"/>
        </w:rPr>
        <w:annotationRef/>
      </w:r>
      <w:r>
        <w:t>What is this</w:t>
      </w:r>
    </w:p>
  </w:comment>
  <w:comment w:id="69" w:author="Dave Bridges" w:date="2019-08-02T11:03:00Z" w:initials="DB">
    <w:p w14:paraId="7E71DB0F" w14:textId="775CA59A" w:rsidR="00DD3A76" w:rsidRDefault="00DD3A76">
      <w:pPr>
        <w:pStyle w:val="CommentText"/>
      </w:pPr>
      <w:r>
        <w:rPr>
          <w:rStyle w:val="CommentReference"/>
        </w:rPr>
        <w:annotationRef/>
      </w:r>
      <w:r>
        <w:t>Which ones, Vaughn (2015) showed an increase in 2a2, a decrease in 2a1</w:t>
      </w:r>
    </w:p>
  </w:comment>
  <w:comment w:id="67" w:author="Dave Bridges" w:date="2019-08-02T11:09:00Z" w:initials="DB">
    <w:p w14:paraId="384A0141" w14:textId="5E072E90" w:rsidR="00DD3A76" w:rsidRDefault="00DD3A76">
      <w:pPr>
        <w:pStyle w:val="CommentText"/>
      </w:pPr>
      <w:r>
        <w:rPr>
          <w:rStyle w:val="CommentReference"/>
        </w:rPr>
        <w:annotationRef/>
      </w:r>
      <w:r>
        <w:t xml:space="preserve">Needs more lit review, maybe a table of </w:t>
      </w:r>
      <w:proofErr w:type="spellStart"/>
      <w:r>
        <w:t>tranporters</w:t>
      </w:r>
      <w:proofErr w:type="spellEnd"/>
    </w:p>
  </w:comment>
  <w:comment w:id="74" w:author="Dave Bridges" w:date="2019-08-02T11:17:00Z" w:initials="DB">
    <w:p w14:paraId="0844BAB6" w14:textId="2E1F3810" w:rsidR="00DD3A76" w:rsidRDefault="00DD3A76">
      <w:pPr>
        <w:pStyle w:val="CommentText"/>
      </w:pPr>
      <w:r>
        <w:rPr>
          <w:rStyle w:val="CommentReference"/>
        </w:rPr>
        <w:annotationRef/>
      </w:r>
      <w:r>
        <w:t>Stephenson, look in grant</w:t>
      </w:r>
    </w:p>
  </w:comment>
  <w:comment w:id="75" w:author="Dave Bridges" w:date="2019-08-02T11:18:00Z" w:initials="DB">
    <w:p w14:paraId="5D82225F" w14:textId="3129D669" w:rsidR="00DD3A76" w:rsidRDefault="00DD3A76">
      <w:pPr>
        <w:pStyle w:val="CommentText"/>
      </w:pPr>
      <w:r>
        <w:rPr>
          <w:rStyle w:val="CommentReference"/>
        </w:rPr>
        <w:annotationRef/>
      </w:r>
      <w:r>
        <w:t>Look at this.</w:t>
      </w:r>
    </w:p>
  </w:comment>
  <w:comment w:id="76" w:author="Dave Bridges" w:date="2019-08-02T11:18:00Z" w:initials="DB">
    <w:p w14:paraId="4E58705E" w14:textId="77777777" w:rsidR="00DD3A76" w:rsidRDefault="00DD3A76">
      <w:pPr>
        <w:pStyle w:val="CommentText"/>
      </w:pPr>
      <w:r>
        <w:rPr>
          <w:rStyle w:val="CommentReference"/>
        </w:rPr>
        <w:annotationRef/>
      </w:r>
      <w:r>
        <w:t>Pending these results we will evaluate serum levels of these hormones.</w:t>
      </w:r>
    </w:p>
    <w:p w14:paraId="518FBED7" w14:textId="77777777" w:rsidR="00DD3A76" w:rsidRDefault="00DD3A76">
      <w:pPr>
        <w:pStyle w:val="CommentText"/>
      </w:pPr>
    </w:p>
    <w:p w14:paraId="2D13593B" w14:textId="32714E41" w:rsidR="00DD3A76" w:rsidRDefault="00DD3A76">
      <w:pPr>
        <w:pStyle w:val="CommentText"/>
      </w:pPr>
      <w:r>
        <w:t>Add fetus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C392AC" w15:done="0"/>
  <w15:commentEx w15:paraId="7FB4340F" w15:done="0"/>
  <w15:commentEx w15:paraId="4B1AF9B1" w15:done="0"/>
  <w15:commentEx w15:paraId="0141B3EA" w15:done="1"/>
  <w15:commentEx w15:paraId="668B23E6" w15:done="1"/>
  <w15:commentEx w15:paraId="033E1634" w15:done="1"/>
  <w15:commentEx w15:paraId="04F98340" w15:done="0"/>
  <w15:commentEx w15:paraId="4CE366A9" w15:done="0"/>
  <w15:commentEx w15:paraId="7E71DB0F" w15:done="0"/>
  <w15:commentEx w15:paraId="384A0141" w15:done="0"/>
  <w15:commentEx w15:paraId="0844BAB6" w15:done="0"/>
  <w15:commentEx w15:paraId="5D82225F" w15:done="0"/>
  <w15:commentEx w15:paraId="2D13593B" w15:paraIdParent="5D822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C392AC" w16cid:durableId="20F668DC"/>
  <w16cid:commentId w16cid:paraId="7FB4340F" w16cid:durableId="20EBF48D"/>
  <w16cid:commentId w16cid:paraId="4B1AF9B1" w16cid:durableId="20E58E90"/>
  <w16cid:commentId w16cid:paraId="0141B3EA" w16cid:durableId="20EBF798"/>
  <w16cid:commentId w16cid:paraId="668B23E6" w16cid:durableId="20EE8FD3"/>
  <w16cid:commentId w16cid:paraId="04F98340" w16cid:durableId="20EE9B77"/>
  <w16cid:commentId w16cid:paraId="4CE366A9" w16cid:durableId="20EE9427"/>
  <w16cid:commentId w16cid:paraId="7E71DB0F" w16cid:durableId="20EE9701"/>
  <w16cid:commentId w16cid:paraId="384A0141" w16cid:durableId="20EE985F"/>
  <w16cid:commentId w16cid:paraId="0844BAB6" w16cid:durableId="20EE9A3E"/>
  <w16cid:commentId w16cid:paraId="5D82225F" w16cid:durableId="20EE9A74"/>
  <w16cid:commentId w16cid:paraId="2D13593B" w16cid:durableId="20EE9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73E7" w14:textId="77777777" w:rsidR="000A4E1F" w:rsidRDefault="000A4E1F" w:rsidP="00CA5244">
      <w:r>
        <w:separator/>
      </w:r>
    </w:p>
  </w:endnote>
  <w:endnote w:type="continuationSeparator" w:id="0">
    <w:p w14:paraId="73B0C03E" w14:textId="77777777" w:rsidR="000A4E1F" w:rsidRDefault="000A4E1F" w:rsidP="00CA5244">
      <w:r>
        <w:continuationSeparator/>
      </w:r>
    </w:p>
  </w:endnote>
  <w:endnote w:type="continuationNotice" w:id="1">
    <w:p w14:paraId="55D846E7" w14:textId="77777777" w:rsidR="000A4E1F" w:rsidRDefault="000A4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DD3A76" w:rsidRDefault="00DD3A76">
    <w:pPr>
      <w:pPrChange w:id="85"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DD3A76" w:rsidRDefault="00DD3A76">
    <w:pPr>
      <w:pPrChange w:id="86"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DD3A76" w:rsidRDefault="00DD3A76">
    <w:pPr>
      <w:pPrChange w:id="88"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8300A" w14:textId="77777777" w:rsidR="000A4E1F" w:rsidRDefault="000A4E1F" w:rsidP="00CA5244">
      <w:r>
        <w:separator/>
      </w:r>
    </w:p>
  </w:footnote>
  <w:footnote w:type="continuationSeparator" w:id="0">
    <w:p w14:paraId="32A05F2B" w14:textId="77777777" w:rsidR="000A4E1F" w:rsidRDefault="000A4E1F" w:rsidP="00CA5244">
      <w:r>
        <w:continuationSeparator/>
      </w:r>
    </w:p>
  </w:footnote>
  <w:footnote w:type="continuationNotice" w:id="1">
    <w:p w14:paraId="5550568A" w14:textId="77777777" w:rsidR="000A4E1F" w:rsidRDefault="000A4E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DD3A76" w:rsidRDefault="00DD3A76">
    <w:pPr>
      <w:pPrChange w:id="83"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DD3A76" w:rsidRDefault="00DD3A76">
    <w:pPr>
      <w:pPrChange w:id="84"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DD3A76" w:rsidRDefault="00DD3A76">
    <w:pPr>
      <w:pPrChange w:id="87"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60ACE"/>
    <w:rsid w:val="00063DB1"/>
    <w:rsid w:val="00065AAA"/>
    <w:rsid w:val="0009009F"/>
    <w:rsid w:val="00090A9D"/>
    <w:rsid w:val="000936EC"/>
    <w:rsid w:val="000A215B"/>
    <w:rsid w:val="000A4E1F"/>
    <w:rsid w:val="000A5534"/>
    <w:rsid w:val="000A5FB7"/>
    <w:rsid w:val="000A73B0"/>
    <w:rsid w:val="000A7C24"/>
    <w:rsid w:val="000B1841"/>
    <w:rsid w:val="000B4308"/>
    <w:rsid w:val="000B47C7"/>
    <w:rsid w:val="000B7DEC"/>
    <w:rsid w:val="000D09D4"/>
    <w:rsid w:val="000D65B8"/>
    <w:rsid w:val="000E0EC2"/>
    <w:rsid w:val="000E4575"/>
    <w:rsid w:val="000E7827"/>
    <w:rsid w:val="000E7CFE"/>
    <w:rsid w:val="000F303E"/>
    <w:rsid w:val="00112314"/>
    <w:rsid w:val="00121382"/>
    <w:rsid w:val="00131252"/>
    <w:rsid w:val="001331F4"/>
    <w:rsid w:val="001359C9"/>
    <w:rsid w:val="00144737"/>
    <w:rsid w:val="00152AE4"/>
    <w:rsid w:val="00155A63"/>
    <w:rsid w:val="00156ED2"/>
    <w:rsid w:val="00157A51"/>
    <w:rsid w:val="001605D8"/>
    <w:rsid w:val="00171F90"/>
    <w:rsid w:val="00176C70"/>
    <w:rsid w:val="00183DD1"/>
    <w:rsid w:val="00184EDB"/>
    <w:rsid w:val="00185188"/>
    <w:rsid w:val="001906A8"/>
    <w:rsid w:val="001A04BE"/>
    <w:rsid w:val="001A4A84"/>
    <w:rsid w:val="001C47B0"/>
    <w:rsid w:val="001C4BEB"/>
    <w:rsid w:val="001D2F2A"/>
    <w:rsid w:val="001F2032"/>
    <w:rsid w:val="00201392"/>
    <w:rsid w:val="00201FD6"/>
    <w:rsid w:val="002021BB"/>
    <w:rsid w:val="002041DD"/>
    <w:rsid w:val="0020590B"/>
    <w:rsid w:val="00206A20"/>
    <w:rsid w:val="00206F20"/>
    <w:rsid w:val="00210218"/>
    <w:rsid w:val="002108FB"/>
    <w:rsid w:val="00211149"/>
    <w:rsid w:val="00212190"/>
    <w:rsid w:val="0021588C"/>
    <w:rsid w:val="00215E10"/>
    <w:rsid w:val="00220B36"/>
    <w:rsid w:val="00224FE1"/>
    <w:rsid w:val="002275CE"/>
    <w:rsid w:val="00227868"/>
    <w:rsid w:val="002523E6"/>
    <w:rsid w:val="002529DD"/>
    <w:rsid w:val="00260F5F"/>
    <w:rsid w:val="00270FB0"/>
    <w:rsid w:val="00272A58"/>
    <w:rsid w:val="00274021"/>
    <w:rsid w:val="00274D8F"/>
    <w:rsid w:val="00275911"/>
    <w:rsid w:val="00276B15"/>
    <w:rsid w:val="00285123"/>
    <w:rsid w:val="00291FA8"/>
    <w:rsid w:val="0029786F"/>
    <w:rsid w:val="002A3B2C"/>
    <w:rsid w:val="002B37C0"/>
    <w:rsid w:val="002B5A19"/>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41FEA"/>
    <w:rsid w:val="003476FD"/>
    <w:rsid w:val="00351F06"/>
    <w:rsid w:val="00362D93"/>
    <w:rsid w:val="003709ED"/>
    <w:rsid w:val="00372EB0"/>
    <w:rsid w:val="0037754B"/>
    <w:rsid w:val="0039639A"/>
    <w:rsid w:val="003A0538"/>
    <w:rsid w:val="003A76D0"/>
    <w:rsid w:val="003B3EB5"/>
    <w:rsid w:val="003B40C8"/>
    <w:rsid w:val="003B523F"/>
    <w:rsid w:val="003B5A87"/>
    <w:rsid w:val="003C3FC4"/>
    <w:rsid w:val="003C6EA7"/>
    <w:rsid w:val="003D5038"/>
    <w:rsid w:val="003D5958"/>
    <w:rsid w:val="003E115F"/>
    <w:rsid w:val="003E3624"/>
    <w:rsid w:val="003E4494"/>
    <w:rsid w:val="003E6410"/>
    <w:rsid w:val="003E7770"/>
    <w:rsid w:val="003F26C3"/>
    <w:rsid w:val="003F3984"/>
    <w:rsid w:val="003F517F"/>
    <w:rsid w:val="00405484"/>
    <w:rsid w:val="004111D7"/>
    <w:rsid w:val="004139F1"/>
    <w:rsid w:val="0041641F"/>
    <w:rsid w:val="00417971"/>
    <w:rsid w:val="00423099"/>
    <w:rsid w:val="0042633D"/>
    <w:rsid w:val="0043008A"/>
    <w:rsid w:val="00433F14"/>
    <w:rsid w:val="00441F6B"/>
    <w:rsid w:val="00445077"/>
    <w:rsid w:val="0045213A"/>
    <w:rsid w:val="00452CDA"/>
    <w:rsid w:val="00455F2F"/>
    <w:rsid w:val="00461074"/>
    <w:rsid w:val="00462D5E"/>
    <w:rsid w:val="004637E8"/>
    <w:rsid w:val="0046472F"/>
    <w:rsid w:val="0047519D"/>
    <w:rsid w:val="00490786"/>
    <w:rsid w:val="0049434D"/>
    <w:rsid w:val="004950F5"/>
    <w:rsid w:val="004956F4"/>
    <w:rsid w:val="00495BF0"/>
    <w:rsid w:val="004A03F5"/>
    <w:rsid w:val="004A0DD1"/>
    <w:rsid w:val="004A3355"/>
    <w:rsid w:val="004B22DB"/>
    <w:rsid w:val="004B3606"/>
    <w:rsid w:val="004B57AA"/>
    <w:rsid w:val="004B77A7"/>
    <w:rsid w:val="004C0C53"/>
    <w:rsid w:val="004C1962"/>
    <w:rsid w:val="004C4FDC"/>
    <w:rsid w:val="004C6AC2"/>
    <w:rsid w:val="004D34C8"/>
    <w:rsid w:val="004D5552"/>
    <w:rsid w:val="004E123E"/>
    <w:rsid w:val="004F26BE"/>
    <w:rsid w:val="004F32E7"/>
    <w:rsid w:val="004F6DD3"/>
    <w:rsid w:val="004F7DE4"/>
    <w:rsid w:val="00500401"/>
    <w:rsid w:val="0050490C"/>
    <w:rsid w:val="00504E92"/>
    <w:rsid w:val="00506A0D"/>
    <w:rsid w:val="00512B6C"/>
    <w:rsid w:val="00524EF3"/>
    <w:rsid w:val="00527AE3"/>
    <w:rsid w:val="00533DF6"/>
    <w:rsid w:val="0053551E"/>
    <w:rsid w:val="00540511"/>
    <w:rsid w:val="0055253F"/>
    <w:rsid w:val="00553024"/>
    <w:rsid w:val="0055569B"/>
    <w:rsid w:val="00556E02"/>
    <w:rsid w:val="00557B6E"/>
    <w:rsid w:val="005649D4"/>
    <w:rsid w:val="005734B8"/>
    <w:rsid w:val="00574659"/>
    <w:rsid w:val="00581DC3"/>
    <w:rsid w:val="00590B20"/>
    <w:rsid w:val="00591A9B"/>
    <w:rsid w:val="00592033"/>
    <w:rsid w:val="00592C80"/>
    <w:rsid w:val="005960E9"/>
    <w:rsid w:val="005A3466"/>
    <w:rsid w:val="005A366F"/>
    <w:rsid w:val="005A62AD"/>
    <w:rsid w:val="005D3530"/>
    <w:rsid w:val="005E46A7"/>
    <w:rsid w:val="005E6FCA"/>
    <w:rsid w:val="005F18E1"/>
    <w:rsid w:val="005F50E9"/>
    <w:rsid w:val="005F737E"/>
    <w:rsid w:val="0060605F"/>
    <w:rsid w:val="006067C6"/>
    <w:rsid w:val="00616CE1"/>
    <w:rsid w:val="00635448"/>
    <w:rsid w:val="00643B1E"/>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24C8"/>
    <w:rsid w:val="006A7FB6"/>
    <w:rsid w:val="006B24DC"/>
    <w:rsid w:val="006B3852"/>
    <w:rsid w:val="006D36C9"/>
    <w:rsid w:val="006D434D"/>
    <w:rsid w:val="006D6946"/>
    <w:rsid w:val="006E6060"/>
    <w:rsid w:val="006F0507"/>
    <w:rsid w:val="006F2590"/>
    <w:rsid w:val="006F2ECB"/>
    <w:rsid w:val="006F4981"/>
    <w:rsid w:val="007012A2"/>
    <w:rsid w:val="00704C87"/>
    <w:rsid w:val="00705D84"/>
    <w:rsid w:val="00711AFD"/>
    <w:rsid w:val="0072076C"/>
    <w:rsid w:val="0072080C"/>
    <w:rsid w:val="00721888"/>
    <w:rsid w:val="007221B7"/>
    <w:rsid w:val="00726C60"/>
    <w:rsid w:val="00731F54"/>
    <w:rsid w:val="00737410"/>
    <w:rsid w:val="007519CA"/>
    <w:rsid w:val="00753645"/>
    <w:rsid w:val="00756AA2"/>
    <w:rsid w:val="00761A50"/>
    <w:rsid w:val="00761B15"/>
    <w:rsid w:val="00762C07"/>
    <w:rsid w:val="00763564"/>
    <w:rsid w:val="00775E11"/>
    <w:rsid w:val="007878E9"/>
    <w:rsid w:val="00787B51"/>
    <w:rsid w:val="00793054"/>
    <w:rsid w:val="007946B3"/>
    <w:rsid w:val="00794D81"/>
    <w:rsid w:val="007973F7"/>
    <w:rsid w:val="007A7C32"/>
    <w:rsid w:val="007B3C17"/>
    <w:rsid w:val="007C19D2"/>
    <w:rsid w:val="007C1A9F"/>
    <w:rsid w:val="007C3BBD"/>
    <w:rsid w:val="007C3C36"/>
    <w:rsid w:val="007C418F"/>
    <w:rsid w:val="007D58C3"/>
    <w:rsid w:val="007E262F"/>
    <w:rsid w:val="007E2B74"/>
    <w:rsid w:val="007E3238"/>
    <w:rsid w:val="007E3ED8"/>
    <w:rsid w:val="007E443A"/>
    <w:rsid w:val="007E54B6"/>
    <w:rsid w:val="007F535B"/>
    <w:rsid w:val="008018BA"/>
    <w:rsid w:val="0080659B"/>
    <w:rsid w:val="00806BAA"/>
    <w:rsid w:val="00813B0F"/>
    <w:rsid w:val="00817D79"/>
    <w:rsid w:val="00826EA5"/>
    <w:rsid w:val="00830BD8"/>
    <w:rsid w:val="00834709"/>
    <w:rsid w:val="00840434"/>
    <w:rsid w:val="0084582F"/>
    <w:rsid w:val="00846D49"/>
    <w:rsid w:val="00847D92"/>
    <w:rsid w:val="00852A28"/>
    <w:rsid w:val="00855A77"/>
    <w:rsid w:val="00856034"/>
    <w:rsid w:val="00857171"/>
    <w:rsid w:val="00857D48"/>
    <w:rsid w:val="008643D8"/>
    <w:rsid w:val="00874782"/>
    <w:rsid w:val="00874FFF"/>
    <w:rsid w:val="00885504"/>
    <w:rsid w:val="008919CD"/>
    <w:rsid w:val="008933AD"/>
    <w:rsid w:val="00896055"/>
    <w:rsid w:val="00897E6C"/>
    <w:rsid w:val="008A185D"/>
    <w:rsid w:val="008A1EF5"/>
    <w:rsid w:val="008B569D"/>
    <w:rsid w:val="008C2535"/>
    <w:rsid w:val="008C6790"/>
    <w:rsid w:val="008D0338"/>
    <w:rsid w:val="008D18BC"/>
    <w:rsid w:val="008D52EA"/>
    <w:rsid w:val="008E1844"/>
    <w:rsid w:val="008F014C"/>
    <w:rsid w:val="00900AB4"/>
    <w:rsid w:val="00901F09"/>
    <w:rsid w:val="00902DBB"/>
    <w:rsid w:val="00903CAE"/>
    <w:rsid w:val="00903DB0"/>
    <w:rsid w:val="009053A5"/>
    <w:rsid w:val="00920DF2"/>
    <w:rsid w:val="00921449"/>
    <w:rsid w:val="0092353C"/>
    <w:rsid w:val="00923DA3"/>
    <w:rsid w:val="00935D20"/>
    <w:rsid w:val="00936683"/>
    <w:rsid w:val="0094077C"/>
    <w:rsid w:val="00941EEE"/>
    <w:rsid w:val="00942EA1"/>
    <w:rsid w:val="00944F2E"/>
    <w:rsid w:val="00950D22"/>
    <w:rsid w:val="00951BB4"/>
    <w:rsid w:val="00953191"/>
    <w:rsid w:val="0095325E"/>
    <w:rsid w:val="009569E0"/>
    <w:rsid w:val="00957E86"/>
    <w:rsid w:val="009628ED"/>
    <w:rsid w:val="00962BE4"/>
    <w:rsid w:val="00972B17"/>
    <w:rsid w:val="00974D32"/>
    <w:rsid w:val="00977176"/>
    <w:rsid w:val="00980A48"/>
    <w:rsid w:val="0098316E"/>
    <w:rsid w:val="0099140B"/>
    <w:rsid w:val="00994CB0"/>
    <w:rsid w:val="00995460"/>
    <w:rsid w:val="00996B5C"/>
    <w:rsid w:val="00996D5E"/>
    <w:rsid w:val="009A07F5"/>
    <w:rsid w:val="009A15CF"/>
    <w:rsid w:val="009A6586"/>
    <w:rsid w:val="009B0BF5"/>
    <w:rsid w:val="009B12C1"/>
    <w:rsid w:val="009B2245"/>
    <w:rsid w:val="009B475B"/>
    <w:rsid w:val="009B5699"/>
    <w:rsid w:val="009C14E7"/>
    <w:rsid w:val="009D3E01"/>
    <w:rsid w:val="009D5281"/>
    <w:rsid w:val="009D6679"/>
    <w:rsid w:val="009D6B4D"/>
    <w:rsid w:val="009E16BE"/>
    <w:rsid w:val="009E2ED7"/>
    <w:rsid w:val="009F0AF8"/>
    <w:rsid w:val="009F62B1"/>
    <w:rsid w:val="009F63A2"/>
    <w:rsid w:val="009F77C3"/>
    <w:rsid w:val="009F79A8"/>
    <w:rsid w:val="00A071EF"/>
    <w:rsid w:val="00A11439"/>
    <w:rsid w:val="00A20FFF"/>
    <w:rsid w:val="00A229FD"/>
    <w:rsid w:val="00A22CAC"/>
    <w:rsid w:val="00A242EB"/>
    <w:rsid w:val="00A273CD"/>
    <w:rsid w:val="00A31148"/>
    <w:rsid w:val="00A34518"/>
    <w:rsid w:val="00A4084D"/>
    <w:rsid w:val="00A41D71"/>
    <w:rsid w:val="00A47E76"/>
    <w:rsid w:val="00A50931"/>
    <w:rsid w:val="00A54965"/>
    <w:rsid w:val="00A737DE"/>
    <w:rsid w:val="00A93D12"/>
    <w:rsid w:val="00A957AC"/>
    <w:rsid w:val="00AA038D"/>
    <w:rsid w:val="00AB210B"/>
    <w:rsid w:val="00AB63C3"/>
    <w:rsid w:val="00AC14EB"/>
    <w:rsid w:val="00AC4392"/>
    <w:rsid w:val="00AC5345"/>
    <w:rsid w:val="00AC60EC"/>
    <w:rsid w:val="00AD47D6"/>
    <w:rsid w:val="00AD7CBD"/>
    <w:rsid w:val="00AE1363"/>
    <w:rsid w:val="00AE1BA5"/>
    <w:rsid w:val="00AE2C68"/>
    <w:rsid w:val="00AF28D8"/>
    <w:rsid w:val="00AF2FD3"/>
    <w:rsid w:val="00AF4654"/>
    <w:rsid w:val="00AF53A2"/>
    <w:rsid w:val="00AF68E9"/>
    <w:rsid w:val="00B0156E"/>
    <w:rsid w:val="00B23BE8"/>
    <w:rsid w:val="00B25B53"/>
    <w:rsid w:val="00B260E7"/>
    <w:rsid w:val="00B3692A"/>
    <w:rsid w:val="00B425F3"/>
    <w:rsid w:val="00B4594A"/>
    <w:rsid w:val="00B4635F"/>
    <w:rsid w:val="00B52D6D"/>
    <w:rsid w:val="00B553C8"/>
    <w:rsid w:val="00B57152"/>
    <w:rsid w:val="00B6171C"/>
    <w:rsid w:val="00B63864"/>
    <w:rsid w:val="00B64A4C"/>
    <w:rsid w:val="00B72827"/>
    <w:rsid w:val="00B74C13"/>
    <w:rsid w:val="00B8105A"/>
    <w:rsid w:val="00B849BE"/>
    <w:rsid w:val="00B868F1"/>
    <w:rsid w:val="00BA34C8"/>
    <w:rsid w:val="00BA430F"/>
    <w:rsid w:val="00BA5060"/>
    <w:rsid w:val="00BA7ED0"/>
    <w:rsid w:val="00BB10BD"/>
    <w:rsid w:val="00BB203B"/>
    <w:rsid w:val="00BB44EF"/>
    <w:rsid w:val="00BB59F7"/>
    <w:rsid w:val="00BC0B10"/>
    <w:rsid w:val="00BC3A52"/>
    <w:rsid w:val="00BC5354"/>
    <w:rsid w:val="00BD7345"/>
    <w:rsid w:val="00BE04F9"/>
    <w:rsid w:val="00BE1B84"/>
    <w:rsid w:val="00BE2CDF"/>
    <w:rsid w:val="00BE3DB0"/>
    <w:rsid w:val="00BE7FF0"/>
    <w:rsid w:val="00BF040A"/>
    <w:rsid w:val="00BF066D"/>
    <w:rsid w:val="00BF35D4"/>
    <w:rsid w:val="00BF4121"/>
    <w:rsid w:val="00C053F8"/>
    <w:rsid w:val="00C06470"/>
    <w:rsid w:val="00C074CF"/>
    <w:rsid w:val="00C10BD2"/>
    <w:rsid w:val="00C12997"/>
    <w:rsid w:val="00C1469B"/>
    <w:rsid w:val="00C16F7C"/>
    <w:rsid w:val="00C16FC8"/>
    <w:rsid w:val="00C2122F"/>
    <w:rsid w:val="00C32CBB"/>
    <w:rsid w:val="00C36456"/>
    <w:rsid w:val="00C367C6"/>
    <w:rsid w:val="00C44385"/>
    <w:rsid w:val="00C453B5"/>
    <w:rsid w:val="00C50154"/>
    <w:rsid w:val="00C54C4F"/>
    <w:rsid w:val="00C61528"/>
    <w:rsid w:val="00C73452"/>
    <w:rsid w:val="00C75649"/>
    <w:rsid w:val="00C75EDD"/>
    <w:rsid w:val="00C77FF6"/>
    <w:rsid w:val="00C834A7"/>
    <w:rsid w:val="00C94C3A"/>
    <w:rsid w:val="00C9771E"/>
    <w:rsid w:val="00CA0080"/>
    <w:rsid w:val="00CA5244"/>
    <w:rsid w:val="00CA5C58"/>
    <w:rsid w:val="00CB0AF7"/>
    <w:rsid w:val="00CB2081"/>
    <w:rsid w:val="00CB4244"/>
    <w:rsid w:val="00CB69D4"/>
    <w:rsid w:val="00CB7394"/>
    <w:rsid w:val="00CC0C45"/>
    <w:rsid w:val="00CC26DA"/>
    <w:rsid w:val="00CC3E0F"/>
    <w:rsid w:val="00CD61D0"/>
    <w:rsid w:val="00CD6BC6"/>
    <w:rsid w:val="00CE1EB9"/>
    <w:rsid w:val="00CE6BD3"/>
    <w:rsid w:val="00CE7D06"/>
    <w:rsid w:val="00CF13B7"/>
    <w:rsid w:val="00CF481B"/>
    <w:rsid w:val="00CF5FBF"/>
    <w:rsid w:val="00D04463"/>
    <w:rsid w:val="00D049ED"/>
    <w:rsid w:val="00D07C5E"/>
    <w:rsid w:val="00D32F5D"/>
    <w:rsid w:val="00D35E42"/>
    <w:rsid w:val="00D50CF0"/>
    <w:rsid w:val="00D60144"/>
    <w:rsid w:val="00D6367F"/>
    <w:rsid w:val="00D6572C"/>
    <w:rsid w:val="00D72273"/>
    <w:rsid w:val="00D8113E"/>
    <w:rsid w:val="00D8176C"/>
    <w:rsid w:val="00D817FF"/>
    <w:rsid w:val="00D93471"/>
    <w:rsid w:val="00DA282D"/>
    <w:rsid w:val="00DB39D9"/>
    <w:rsid w:val="00DB76A4"/>
    <w:rsid w:val="00DC1693"/>
    <w:rsid w:val="00DD1852"/>
    <w:rsid w:val="00DD188F"/>
    <w:rsid w:val="00DD3A76"/>
    <w:rsid w:val="00DD4A40"/>
    <w:rsid w:val="00DD76FD"/>
    <w:rsid w:val="00DE38CD"/>
    <w:rsid w:val="00DE68A0"/>
    <w:rsid w:val="00DE711B"/>
    <w:rsid w:val="00DE7291"/>
    <w:rsid w:val="00DF2686"/>
    <w:rsid w:val="00DF5CAD"/>
    <w:rsid w:val="00DF7199"/>
    <w:rsid w:val="00E06E30"/>
    <w:rsid w:val="00E102B4"/>
    <w:rsid w:val="00E1684F"/>
    <w:rsid w:val="00E267D3"/>
    <w:rsid w:val="00E267D6"/>
    <w:rsid w:val="00E30462"/>
    <w:rsid w:val="00E31698"/>
    <w:rsid w:val="00E3549C"/>
    <w:rsid w:val="00E35E15"/>
    <w:rsid w:val="00E379B1"/>
    <w:rsid w:val="00E40833"/>
    <w:rsid w:val="00E41613"/>
    <w:rsid w:val="00E4362E"/>
    <w:rsid w:val="00E47C8D"/>
    <w:rsid w:val="00E51CFF"/>
    <w:rsid w:val="00E51F50"/>
    <w:rsid w:val="00E63EC2"/>
    <w:rsid w:val="00E71DF8"/>
    <w:rsid w:val="00E72433"/>
    <w:rsid w:val="00E859AB"/>
    <w:rsid w:val="00E92D65"/>
    <w:rsid w:val="00E96878"/>
    <w:rsid w:val="00EA12AD"/>
    <w:rsid w:val="00EA2731"/>
    <w:rsid w:val="00EA6DC1"/>
    <w:rsid w:val="00EB0998"/>
    <w:rsid w:val="00EB2094"/>
    <w:rsid w:val="00EB4148"/>
    <w:rsid w:val="00EB428E"/>
    <w:rsid w:val="00ED4E3A"/>
    <w:rsid w:val="00ED546C"/>
    <w:rsid w:val="00EE2775"/>
    <w:rsid w:val="00EE3C49"/>
    <w:rsid w:val="00EF17CE"/>
    <w:rsid w:val="00F00060"/>
    <w:rsid w:val="00F0338B"/>
    <w:rsid w:val="00F04518"/>
    <w:rsid w:val="00F0675C"/>
    <w:rsid w:val="00F1137D"/>
    <w:rsid w:val="00F20D68"/>
    <w:rsid w:val="00F262AA"/>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8CB"/>
    <w:rsid w:val="00F85E09"/>
    <w:rsid w:val="00F85F1B"/>
    <w:rsid w:val="00F92ECA"/>
    <w:rsid w:val="00F94A37"/>
    <w:rsid w:val="00F95057"/>
    <w:rsid w:val="00F95D9E"/>
    <w:rsid w:val="00F96253"/>
    <w:rsid w:val="00FA25BF"/>
    <w:rsid w:val="00FA3B3F"/>
    <w:rsid w:val="00FA4829"/>
    <w:rsid w:val="00FA49AA"/>
    <w:rsid w:val="00FB32F6"/>
    <w:rsid w:val="00FC11D5"/>
    <w:rsid w:val="00FC501C"/>
    <w:rsid w:val="00FD6140"/>
    <w:rsid w:val="00FD63D9"/>
    <w:rsid w:val="00FD680E"/>
    <w:rsid w:val="00FE1879"/>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032002424">
      <w:bodyDiv w:val="1"/>
      <w:marLeft w:val="0"/>
      <w:marRight w:val="0"/>
      <w:marTop w:val="0"/>
      <w:marBottom w:val="0"/>
      <w:divBdr>
        <w:top w:val="none" w:sz="0" w:space="0" w:color="auto"/>
        <w:left w:val="none" w:sz="0" w:space="0" w:color="auto"/>
        <w:bottom w:val="none" w:sz="0" w:space="0" w:color="auto"/>
        <w:right w:val="none" w:sz="0" w:space="0" w:color="auto"/>
      </w:divBdr>
      <w:divsChild>
        <w:div w:id="1762294016">
          <w:marLeft w:val="0"/>
          <w:marRight w:val="0"/>
          <w:marTop w:val="0"/>
          <w:marBottom w:val="0"/>
          <w:divBdr>
            <w:top w:val="none" w:sz="0" w:space="0" w:color="auto"/>
            <w:left w:val="none" w:sz="0" w:space="0" w:color="auto"/>
            <w:bottom w:val="none" w:sz="0" w:space="0" w:color="auto"/>
            <w:right w:val="none" w:sz="0" w:space="0" w:color="auto"/>
          </w:divBdr>
          <w:divsChild>
            <w:div w:id="1601990383">
              <w:marLeft w:val="0"/>
              <w:marRight w:val="0"/>
              <w:marTop w:val="0"/>
              <w:marBottom w:val="0"/>
              <w:divBdr>
                <w:top w:val="none" w:sz="0" w:space="0" w:color="auto"/>
                <w:left w:val="none" w:sz="0" w:space="0" w:color="auto"/>
                <w:bottom w:val="single" w:sz="6" w:space="0" w:color="CFD5E4"/>
                <w:right w:val="none" w:sz="0" w:space="0" w:color="auto"/>
              </w:divBdr>
              <w:divsChild>
                <w:div w:id="322901733">
                  <w:marLeft w:val="0"/>
                  <w:marRight w:val="0"/>
                  <w:marTop w:val="0"/>
                  <w:marBottom w:val="0"/>
                  <w:divBdr>
                    <w:top w:val="none" w:sz="0" w:space="0" w:color="auto"/>
                    <w:left w:val="none" w:sz="0" w:space="0" w:color="auto"/>
                    <w:bottom w:val="none" w:sz="0" w:space="0" w:color="auto"/>
                    <w:right w:val="none" w:sz="0" w:space="0" w:color="auto"/>
                  </w:divBdr>
                  <w:divsChild>
                    <w:div w:id="142166418">
                      <w:marLeft w:val="0"/>
                      <w:marRight w:val="0"/>
                      <w:marTop w:val="0"/>
                      <w:marBottom w:val="0"/>
                      <w:divBdr>
                        <w:top w:val="none" w:sz="0" w:space="0" w:color="auto"/>
                        <w:left w:val="none" w:sz="0" w:space="0" w:color="auto"/>
                        <w:bottom w:val="none" w:sz="0" w:space="0" w:color="auto"/>
                        <w:right w:val="none" w:sz="0" w:space="0" w:color="auto"/>
                      </w:divBdr>
                    </w:div>
                    <w:div w:id="1089422314">
                      <w:marLeft w:val="0"/>
                      <w:marRight w:val="0"/>
                      <w:marTop w:val="0"/>
                      <w:marBottom w:val="0"/>
                      <w:divBdr>
                        <w:top w:val="none" w:sz="0" w:space="0" w:color="auto"/>
                        <w:left w:val="none" w:sz="0" w:space="0" w:color="auto"/>
                        <w:bottom w:val="none" w:sz="0" w:space="0" w:color="auto"/>
                        <w:right w:val="none" w:sz="0" w:space="0" w:color="auto"/>
                      </w:divBdr>
                      <w:divsChild>
                        <w:div w:id="118763508">
                          <w:marLeft w:val="0"/>
                          <w:marRight w:val="0"/>
                          <w:marTop w:val="0"/>
                          <w:marBottom w:val="0"/>
                          <w:divBdr>
                            <w:top w:val="none" w:sz="0" w:space="0" w:color="auto"/>
                            <w:left w:val="none" w:sz="0" w:space="0" w:color="auto"/>
                            <w:bottom w:val="none" w:sz="0" w:space="0" w:color="auto"/>
                            <w:right w:val="none" w:sz="0" w:space="0" w:color="auto"/>
                          </w:divBdr>
                        </w:div>
                      </w:divsChild>
                    </w:div>
                    <w:div w:id="66730248">
                      <w:marLeft w:val="0"/>
                      <w:marRight w:val="0"/>
                      <w:marTop w:val="0"/>
                      <w:marBottom w:val="0"/>
                      <w:divBdr>
                        <w:top w:val="none" w:sz="0" w:space="0" w:color="auto"/>
                        <w:left w:val="none" w:sz="0" w:space="0" w:color="auto"/>
                        <w:bottom w:val="none" w:sz="0" w:space="0" w:color="auto"/>
                        <w:right w:val="none" w:sz="0" w:space="0" w:color="auto"/>
                      </w:divBdr>
                      <w:divsChild>
                        <w:div w:id="1847330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383">
          <w:marLeft w:val="0"/>
          <w:marRight w:val="0"/>
          <w:marTop w:val="0"/>
          <w:marBottom w:val="0"/>
          <w:divBdr>
            <w:top w:val="none" w:sz="0" w:space="0" w:color="auto"/>
            <w:left w:val="none" w:sz="0" w:space="0" w:color="auto"/>
            <w:bottom w:val="none" w:sz="0" w:space="0" w:color="auto"/>
            <w:right w:val="none" w:sz="0" w:space="0" w:color="auto"/>
          </w:divBdr>
          <w:divsChild>
            <w:div w:id="485898612">
              <w:marLeft w:val="0"/>
              <w:marRight w:val="0"/>
              <w:marTop w:val="0"/>
              <w:marBottom w:val="0"/>
              <w:divBdr>
                <w:top w:val="single" w:sz="6" w:space="8" w:color="CFD5E4"/>
                <w:left w:val="single" w:sz="6" w:space="19" w:color="CFD5E4"/>
                <w:bottom w:val="single" w:sz="6" w:space="8" w:color="CFD5E4"/>
                <w:right w:val="single" w:sz="6" w:space="19" w:color="CFD5E4"/>
              </w:divBdr>
              <w:divsChild>
                <w:div w:id="387917183">
                  <w:marLeft w:val="0"/>
                  <w:marRight w:val="0"/>
                  <w:marTop w:val="0"/>
                  <w:marBottom w:val="0"/>
                  <w:divBdr>
                    <w:top w:val="none" w:sz="0" w:space="0" w:color="auto"/>
                    <w:left w:val="none" w:sz="0" w:space="0" w:color="auto"/>
                    <w:bottom w:val="none" w:sz="0" w:space="0" w:color="auto"/>
                    <w:right w:val="none" w:sz="0" w:space="0" w:color="auto"/>
                  </w:divBdr>
                </w:div>
              </w:divsChild>
            </w:div>
            <w:div w:id="1281495595">
              <w:marLeft w:val="0"/>
              <w:marRight w:val="0"/>
              <w:marTop w:val="0"/>
              <w:marBottom w:val="0"/>
              <w:divBdr>
                <w:top w:val="none" w:sz="0" w:space="0" w:color="auto"/>
                <w:left w:val="none" w:sz="0" w:space="0" w:color="auto"/>
                <w:bottom w:val="none" w:sz="0" w:space="0" w:color="auto"/>
                <w:right w:val="none" w:sz="0" w:space="0" w:color="auto"/>
              </w:divBdr>
              <w:divsChild>
                <w:div w:id="36861867">
                  <w:marLeft w:val="0"/>
                  <w:marRight w:val="0"/>
                  <w:marTop w:val="0"/>
                  <w:marBottom w:val="0"/>
                  <w:divBdr>
                    <w:top w:val="none" w:sz="0" w:space="0" w:color="auto"/>
                    <w:left w:val="none" w:sz="0" w:space="0" w:color="auto"/>
                    <w:bottom w:val="none" w:sz="0" w:space="0" w:color="auto"/>
                    <w:right w:val="none" w:sz="0" w:space="0" w:color="auto"/>
                  </w:divBdr>
                  <w:divsChild>
                    <w:div w:id="1246302142">
                      <w:marLeft w:val="0"/>
                      <w:marRight w:val="0"/>
                      <w:marTop w:val="0"/>
                      <w:marBottom w:val="0"/>
                      <w:divBdr>
                        <w:top w:val="none" w:sz="0" w:space="0" w:color="auto"/>
                        <w:left w:val="none" w:sz="0" w:space="0" w:color="auto"/>
                        <w:bottom w:val="none" w:sz="0" w:space="0" w:color="auto"/>
                        <w:right w:val="none" w:sz="0" w:space="0" w:color="auto"/>
                      </w:divBdr>
                      <w:divsChild>
                        <w:div w:id="1334338138">
                          <w:marLeft w:val="0"/>
                          <w:marRight w:val="0"/>
                          <w:marTop w:val="0"/>
                          <w:marBottom w:val="0"/>
                          <w:divBdr>
                            <w:top w:val="none" w:sz="0" w:space="0" w:color="auto"/>
                            <w:left w:val="none" w:sz="0" w:space="0" w:color="auto"/>
                            <w:bottom w:val="none" w:sz="0" w:space="0" w:color="auto"/>
                            <w:right w:val="none" w:sz="0" w:space="0" w:color="auto"/>
                          </w:divBdr>
                          <w:divsChild>
                            <w:div w:id="1810517580">
                              <w:marLeft w:val="0"/>
                              <w:marRight w:val="0"/>
                              <w:marTop w:val="0"/>
                              <w:marBottom w:val="0"/>
                              <w:divBdr>
                                <w:top w:val="none" w:sz="0" w:space="0" w:color="auto"/>
                                <w:left w:val="none" w:sz="0" w:space="0" w:color="auto"/>
                                <w:bottom w:val="none" w:sz="0" w:space="0" w:color="auto"/>
                                <w:right w:val="none" w:sz="0" w:space="0" w:color="auto"/>
                              </w:divBdr>
                              <w:divsChild>
                                <w:div w:id="652871897">
                                  <w:marLeft w:val="0"/>
                                  <w:marRight w:val="0"/>
                                  <w:marTop w:val="0"/>
                                  <w:marBottom w:val="165"/>
                                  <w:divBdr>
                                    <w:top w:val="none" w:sz="0" w:space="0" w:color="auto"/>
                                    <w:left w:val="none" w:sz="0" w:space="0" w:color="auto"/>
                                    <w:bottom w:val="none" w:sz="0" w:space="0" w:color="auto"/>
                                    <w:right w:val="none" w:sz="0" w:space="0" w:color="auto"/>
                                  </w:divBdr>
                                </w:div>
                              </w:divsChild>
                            </w:div>
                            <w:div w:id="93672933">
                              <w:marLeft w:val="0"/>
                              <w:marRight w:val="0"/>
                              <w:marTop w:val="165"/>
                              <w:marBottom w:val="165"/>
                              <w:divBdr>
                                <w:top w:val="none" w:sz="0" w:space="0" w:color="auto"/>
                                <w:left w:val="none" w:sz="0" w:space="0" w:color="auto"/>
                                <w:bottom w:val="none" w:sz="0" w:space="0" w:color="auto"/>
                                <w:right w:val="none" w:sz="0" w:space="0" w:color="auto"/>
                              </w:divBdr>
                              <w:divsChild>
                                <w:div w:id="1496143038">
                                  <w:marLeft w:val="0"/>
                                  <w:marRight w:val="0"/>
                                  <w:marTop w:val="0"/>
                                  <w:marBottom w:val="0"/>
                                  <w:divBdr>
                                    <w:top w:val="none" w:sz="0" w:space="0" w:color="auto"/>
                                    <w:left w:val="none" w:sz="0" w:space="0" w:color="auto"/>
                                    <w:bottom w:val="none" w:sz="0" w:space="0" w:color="auto"/>
                                    <w:right w:val="none" w:sz="0" w:space="0" w:color="auto"/>
                                  </w:divBdr>
                                  <w:divsChild>
                                    <w:div w:id="1316841778">
                                      <w:marLeft w:val="0"/>
                                      <w:marRight w:val="225"/>
                                      <w:marTop w:val="0"/>
                                      <w:marBottom w:val="0"/>
                                      <w:divBdr>
                                        <w:top w:val="none" w:sz="0" w:space="0" w:color="auto"/>
                                        <w:left w:val="none" w:sz="0" w:space="0" w:color="auto"/>
                                        <w:bottom w:val="none" w:sz="0" w:space="0" w:color="auto"/>
                                        <w:right w:val="none" w:sz="0" w:space="0" w:color="auto"/>
                                      </w:divBdr>
                                    </w:div>
                                  </w:divsChild>
                                </w:div>
                                <w:div w:id="2015573569">
                                  <w:marLeft w:val="0"/>
                                  <w:marRight w:val="0"/>
                                  <w:marTop w:val="0"/>
                                  <w:marBottom w:val="0"/>
                                  <w:divBdr>
                                    <w:top w:val="none" w:sz="0" w:space="0" w:color="auto"/>
                                    <w:left w:val="none" w:sz="0" w:space="0" w:color="auto"/>
                                    <w:bottom w:val="none" w:sz="0" w:space="0" w:color="auto"/>
                                    <w:right w:val="none" w:sz="0" w:space="0" w:color="auto"/>
                                  </w:divBdr>
                                  <w:divsChild>
                                    <w:div w:id="932474736">
                                      <w:marLeft w:val="0"/>
                                      <w:marRight w:val="300"/>
                                      <w:marTop w:val="0"/>
                                      <w:marBottom w:val="0"/>
                                      <w:divBdr>
                                        <w:top w:val="none" w:sz="0" w:space="0" w:color="auto"/>
                                        <w:left w:val="none" w:sz="0" w:space="0" w:color="auto"/>
                                        <w:bottom w:val="none" w:sz="0" w:space="0" w:color="auto"/>
                                        <w:right w:val="none" w:sz="0" w:space="0" w:color="auto"/>
                                      </w:divBdr>
                                      <w:divsChild>
                                        <w:div w:id="769466676">
                                          <w:marLeft w:val="0"/>
                                          <w:marRight w:val="75"/>
                                          <w:marTop w:val="0"/>
                                          <w:marBottom w:val="0"/>
                                          <w:divBdr>
                                            <w:top w:val="none" w:sz="0" w:space="0" w:color="auto"/>
                                            <w:left w:val="none" w:sz="0" w:space="0" w:color="auto"/>
                                            <w:bottom w:val="none" w:sz="0" w:space="0" w:color="auto"/>
                                            <w:right w:val="none" w:sz="0" w:space="0" w:color="auto"/>
                                          </w:divBdr>
                                        </w:div>
                                        <w:div w:id="1397434295">
                                          <w:marLeft w:val="0"/>
                                          <w:marRight w:val="0"/>
                                          <w:marTop w:val="0"/>
                                          <w:marBottom w:val="0"/>
                                          <w:divBdr>
                                            <w:top w:val="none" w:sz="0" w:space="0" w:color="auto"/>
                                            <w:left w:val="none" w:sz="0" w:space="0" w:color="auto"/>
                                            <w:bottom w:val="none" w:sz="0" w:space="0" w:color="auto"/>
                                            <w:right w:val="none" w:sz="0" w:space="0" w:color="auto"/>
                                          </w:divBdr>
                                        </w:div>
                                      </w:divsChild>
                                    </w:div>
                                    <w:div w:id="811554361">
                                      <w:marLeft w:val="0"/>
                                      <w:marRight w:val="0"/>
                                      <w:marTop w:val="0"/>
                                      <w:marBottom w:val="0"/>
                                      <w:divBdr>
                                        <w:top w:val="none" w:sz="0" w:space="0" w:color="auto"/>
                                        <w:left w:val="none" w:sz="0" w:space="0" w:color="auto"/>
                                        <w:bottom w:val="none" w:sz="0" w:space="0" w:color="auto"/>
                                        <w:right w:val="none" w:sz="0" w:space="0" w:color="auto"/>
                                      </w:divBdr>
                                      <w:divsChild>
                                        <w:div w:id="11849776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60370">
                  <w:marLeft w:val="0"/>
                  <w:marRight w:val="0"/>
                  <w:marTop w:val="0"/>
                  <w:marBottom w:val="0"/>
                  <w:divBdr>
                    <w:top w:val="none" w:sz="0" w:space="0" w:color="auto"/>
                    <w:left w:val="none" w:sz="0" w:space="0" w:color="auto"/>
                    <w:bottom w:val="none" w:sz="0" w:space="0" w:color="auto"/>
                    <w:right w:val="none" w:sz="0" w:space="0" w:color="auto"/>
                  </w:divBdr>
                  <w:divsChild>
                    <w:div w:id="387149534">
                      <w:marLeft w:val="0"/>
                      <w:marRight w:val="0"/>
                      <w:marTop w:val="0"/>
                      <w:marBottom w:val="0"/>
                      <w:divBdr>
                        <w:top w:val="none" w:sz="0" w:space="0" w:color="auto"/>
                        <w:left w:val="none" w:sz="0" w:space="0" w:color="auto"/>
                        <w:bottom w:val="single" w:sz="6" w:space="0" w:color="CFD5E4"/>
                        <w:right w:val="none" w:sz="0" w:space="0" w:color="auto"/>
                      </w:divBdr>
                      <w:divsChild>
                        <w:div w:id="1962419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
                            <w:div w:id="847642844">
                              <w:marLeft w:val="0"/>
                              <w:marRight w:val="0"/>
                              <w:marTop w:val="0"/>
                              <w:marBottom w:val="0"/>
                              <w:divBdr>
                                <w:top w:val="none" w:sz="0" w:space="0" w:color="auto"/>
                                <w:left w:val="none" w:sz="0" w:space="0" w:color="auto"/>
                                <w:bottom w:val="none" w:sz="0" w:space="0" w:color="auto"/>
                                <w:right w:val="none" w:sz="0" w:space="0" w:color="auto"/>
                              </w:divBdr>
                              <w:divsChild>
                                <w:div w:id="1365594145">
                                  <w:marLeft w:val="0"/>
                                  <w:marRight w:val="0"/>
                                  <w:marTop w:val="0"/>
                                  <w:marBottom w:val="0"/>
                                  <w:divBdr>
                                    <w:top w:val="none" w:sz="0" w:space="0" w:color="auto"/>
                                    <w:left w:val="none" w:sz="0" w:space="0" w:color="auto"/>
                                    <w:bottom w:val="none" w:sz="0" w:space="0" w:color="auto"/>
                                    <w:right w:val="none" w:sz="0" w:space="0" w:color="auto"/>
                                  </w:divBdr>
                                </w:div>
                              </w:divsChild>
                            </w:div>
                            <w:div w:id="301232356">
                              <w:marLeft w:val="0"/>
                              <w:marRight w:val="0"/>
                              <w:marTop w:val="0"/>
                              <w:marBottom w:val="0"/>
                              <w:divBdr>
                                <w:top w:val="none" w:sz="0" w:space="0" w:color="auto"/>
                                <w:left w:val="none" w:sz="0" w:space="0" w:color="auto"/>
                                <w:bottom w:val="none" w:sz="0" w:space="0" w:color="auto"/>
                                <w:right w:val="none" w:sz="0" w:space="0" w:color="auto"/>
                              </w:divBdr>
                              <w:divsChild>
                                <w:div w:id="3491121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4701856">
                      <w:marLeft w:val="0"/>
                      <w:marRight w:val="0"/>
                      <w:marTop w:val="0"/>
                      <w:marBottom w:val="0"/>
                      <w:divBdr>
                        <w:top w:val="none" w:sz="0" w:space="0" w:color="auto"/>
                        <w:left w:val="none" w:sz="0" w:space="0" w:color="auto"/>
                        <w:bottom w:val="none" w:sz="0" w:space="0" w:color="auto"/>
                        <w:right w:val="none" w:sz="0" w:space="0" w:color="auto"/>
                      </w:divBdr>
                      <w:divsChild>
                        <w:div w:id="2017269486">
                          <w:marLeft w:val="0"/>
                          <w:marRight w:val="0"/>
                          <w:marTop w:val="0"/>
                          <w:marBottom w:val="0"/>
                          <w:divBdr>
                            <w:top w:val="none" w:sz="0" w:space="0" w:color="auto"/>
                            <w:left w:val="none" w:sz="0" w:space="0" w:color="auto"/>
                            <w:bottom w:val="none" w:sz="0" w:space="0" w:color="auto"/>
                            <w:right w:val="none" w:sz="0" w:space="0" w:color="auto"/>
                          </w:divBdr>
                          <w:divsChild>
                            <w:div w:id="2075349761">
                              <w:marLeft w:val="0"/>
                              <w:marRight w:val="0"/>
                              <w:marTop w:val="0"/>
                              <w:marBottom w:val="0"/>
                              <w:divBdr>
                                <w:top w:val="none" w:sz="0" w:space="0" w:color="auto"/>
                                <w:left w:val="none" w:sz="0" w:space="0" w:color="auto"/>
                                <w:bottom w:val="none" w:sz="0" w:space="0" w:color="auto"/>
                                <w:right w:val="none" w:sz="0" w:space="0" w:color="auto"/>
                              </w:divBdr>
                              <w:divsChild>
                                <w:div w:id="998070104">
                                  <w:marLeft w:val="0"/>
                                  <w:marRight w:val="0"/>
                                  <w:marTop w:val="0"/>
                                  <w:marBottom w:val="0"/>
                                  <w:divBdr>
                                    <w:top w:val="none" w:sz="0" w:space="0" w:color="auto"/>
                                    <w:left w:val="none" w:sz="0" w:space="0" w:color="auto"/>
                                    <w:bottom w:val="none" w:sz="0" w:space="0" w:color="auto"/>
                                    <w:right w:val="none" w:sz="0" w:space="0" w:color="auto"/>
                                  </w:divBdr>
                                  <w:divsChild>
                                    <w:div w:id="593634034">
                                      <w:marLeft w:val="0"/>
                                      <w:marRight w:val="0"/>
                                      <w:marTop w:val="0"/>
                                      <w:marBottom w:val="0"/>
                                      <w:divBdr>
                                        <w:top w:val="none" w:sz="0" w:space="0" w:color="auto"/>
                                        <w:left w:val="none" w:sz="0" w:space="0" w:color="auto"/>
                                        <w:bottom w:val="none" w:sz="0" w:space="0" w:color="auto"/>
                                        <w:right w:val="none" w:sz="0" w:space="0" w:color="auto"/>
                                      </w:divBdr>
                                      <w:divsChild>
                                        <w:div w:id="1977568355">
                                          <w:marLeft w:val="0"/>
                                          <w:marRight w:val="0"/>
                                          <w:marTop w:val="0"/>
                                          <w:marBottom w:val="0"/>
                                          <w:divBdr>
                                            <w:top w:val="single" w:sz="6" w:space="0" w:color="CFD5E4"/>
                                            <w:left w:val="none" w:sz="0" w:space="0" w:color="auto"/>
                                            <w:bottom w:val="none" w:sz="0" w:space="0" w:color="auto"/>
                                            <w:right w:val="none" w:sz="0" w:space="0" w:color="auto"/>
                                          </w:divBdr>
                                          <w:divsChild>
                                            <w:div w:id="1490634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229658">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1662189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18AA7-8E83-D147-BE71-591BF364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19</Pages>
  <Words>63462</Words>
  <Characters>361734</Characters>
  <Application>Microsoft Office Word</Application>
  <DocSecurity>0</DocSecurity>
  <Lines>3014</Lines>
  <Paragraphs>848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230</cp:revision>
  <dcterms:created xsi:type="dcterms:W3CDTF">2019-08-01T16:14:00Z</dcterms:created>
  <dcterms:modified xsi:type="dcterms:W3CDTF">2019-08-08T16:11:00Z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