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6190073" w:displacedByCustomXml="next"/>
    <w:bookmarkStart w:id="1" w:name="_Toc15461855" w:displacedByCustomXml="next"/>
    <w:sdt>
      <w:sdtPr>
        <w:rPr>
          <w:rFonts w:asciiTheme="minorHAnsi" w:eastAsiaTheme="minorHAnsi" w:hAnsiTheme="minorHAnsi" w:cstheme="minorHAnsi"/>
          <w:b w:val="0"/>
          <w:bCs w:val="0"/>
          <w:color w:val="auto"/>
          <w:sz w:val="24"/>
          <w:szCs w:val="24"/>
        </w:rPr>
        <w:id w:val="-1639639171"/>
        <w:docPartObj>
          <w:docPartGallery w:val="Table of Contents"/>
          <w:docPartUnique/>
        </w:docPartObj>
      </w:sdtPr>
      <w:sdtEndPr>
        <w:rPr>
          <w:noProof/>
        </w:rPr>
      </w:sdtEndPr>
      <w:sdtContent>
        <w:p w14:paraId="6E197376" w14:textId="77777777" w:rsidR="00C274B0" w:rsidRPr="004A52E0" w:rsidRDefault="00C274B0">
          <w:pPr>
            <w:pStyle w:val="TOCHeading"/>
            <w:rPr>
              <w:rFonts w:asciiTheme="minorHAnsi" w:hAnsiTheme="minorHAnsi" w:cstheme="minorHAnsi"/>
            </w:rPr>
          </w:pPr>
          <w:r w:rsidRPr="004A52E0">
            <w:rPr>
              <w:rFonts w:asciiTheme="minorHAnsi" w:hAnsiTheme="minorHAnsi" w:cstheme="minorHAnsi"/>
            </w:rPr>
            <w:t>Table of Contents</w:t>
          </w:r>
        </w:p>
        <w:p w14:paraId="2C2C9F9D" w14:textId="05DE04DF" w:rsidR="000F4E9B" w:rsidRDefault="00C274B0">
          <w:pPr>
            <w:pStyle w:val="TOC1"/>
            <w:tabs>
              <w:tab w:val="right" w:leader="dot" w:pos="9350"/>
            </w:tabs>
            <w:rPr>
              <w:rFonts w:eastAsiaTheme="minorEastAsia" w:cstheme="minorBidi"/>
              <w:b w:val="0"/>
              <w:bCs w:val="0"/>
              <w:i w:val="0"/>
              <w:iCs w:val="0"/>
              <w:noProof/>
            </w:rPr>
          </w:pPr>
          <w:r w:rsidRPr="004A52E0">
            <w:rPr>
              <w:b w:val="0"/>
              <w:bCs w:val="0"/>
            </w:rPr>
            <w:fldChar w:fldCharType="begin"/>
          </w:r>
          <w:r w:rsidRPr="004A52E0">
            <w:instrText xml:space="preserve"> TOC \o "1-3" \h \z \u </w:instrText>
          </w:r>
          <w:r w:rsidRPr="004A52E0">
            <w:rPr>
              <w:b w:val="0"/>
              <w:bCs w:val="0"/>
            </w:rPr>
            <w:fldChar w:fldCharType="separate"/>
          </w:r>
          <w:hyperlink w:anchor="_Toc16737440" w:history="1">
            <w:r w:rsidR="000F4E9B" w:rsidRPr="00E2006F">
              <w:rPr>
                <w:rStyle w:val="Hyperlink"/>
                <w:noProof/>
              </w:rPr>
              <w:t>Specific Aim 3</w:t>
            </w:r>
            <w:r w:rsidR="000F4E9B">
              <w:rPr>
                <w:noProof/>
                <w:webHidden/>
              </w:rPr>
              <w:tab/>
            </w:r>
            <w:r w:rsidR="000F4E9B">
              <w:rPr>
                <w:noProof/>
                <w:webHidden/>
              </w:rPr>
              <w:fldChar w:fldCharType="begin"/>
            </w:r>
            <w:r w:rsidR="000F4E9B">
              <w:rPr>
                <w:noProof/>
                <w:webHidden/>
              </w:rPr>
              <w:instrText xml:space="preserve"> PAGEREF _Toc16737440 \h </w:instrText>
            </w:r>
            <w:r w:rsidR="000F4E9B">
              <w:rPr>
                <w:noProof/>
                <w:webHidden/>
              </w:rPr>
            </w:r>
            <w:r w:rsidR="000F4E9B">
              <w:rPr>
                <w:noProof/>
                <w:webHidden/>
              </w:rPr>
              <w:fldChar w:fldCharType="separate"/>
            </w:r>
            <w:r w:rsidR="000F4E9B">
              <w:rPr>
                <w:noProof/>
                <w:webHidden/>
              </w:rPr>
              <w:t>3</w:t>
            </w:r>
            <w:r w:rsidR="000F4E9B">
              <w:rPr>
                <w:noProof/>
                <w:webHidden/>
              </w:rPr>
              <w:fldChar w:fldCharType="end"/>
            </w:r>
          </w:hyperlink>
        </w:p>
        <w:p w14:paraId="46F41E54" w14:textId="56D931BF" w:rsidR="000F4E9B" w:rsidRDefault="000F4E9B">
          <w:pPr>
            <w:pStyle w:val="TOC1"/>
            <w:tabs>
              <w:tab w:val="right" w:leader="dot" w:pos="9350"/>
            </w:tabs>
            <w:rPr>
              <w:rFonts w:eastAsiaTheme="minorEastAsia" w:cstheme="minorBidi"/>
              <w:b w:val="0"/>
              <w:bCs w:val="0"/>
              <w:i w:val="0"/>
              <w:iCs w:val="0"/>
              <w:noProof/>
            </w:rPr>
          </w:pPr>
          <w:hyperlink w:anchor="_Toc16737441" w:history="1">
            <w:r w:rsidRPr="00E2006F">
              <w:rPr>
                <w:rStyle w:val="Hyperlink"/>
                <w:noProof/>
              </w:rPr>
              <w:t>Rationale and Background</w:t>
            </w:r>
            <w:r>
              <w:rPr>
                <w:noProof/>
                <w:webHidden/>
              </w:rPr>
              <w:tab/>
            </w:r>
            <w:r>
              <w:rPr>
                <w:noProof/>
                <w:webHidden/>
              </w:rPr>
              <w:fldChar w:fldCharType="begin"/>
            </w:r>
            <w:r>
              <w:rPr>
                <w:noProof/>
                <w:webHidden/>
              </w:rPr>
              <w:instrText xml:space="preserve"> PAGEREF _Toc16737441 \h </w:instrText>
            </w:r>
            <w:r>
              <w:rPr>
                <w:noProof/>
                <w:webHidden/>
              </w:rPr>
            </w:r>
            <w:r>
              <w:rPr>
                <w:noProof/>
                <w:webHidden/>
              </w:rPr>
              <w:fldChar w:fldCharType="separate"/>
            </w:r>
            <w:r>
              <w:rPr>
                <w:noProof/>
                <w:webHidden/>
              </w:rPr>
              <w:t>3</w:t>
            </w:r>
            <w:r>
              <w:rPr>
                <w:noProof/>
                <w:webHidden/>
              </w:rPr>
              <w:fldChar w:fldCharType="end"/>
            </w:r>
          </w:hyperlink>
        </w:p>
        <w:p w14:paraId="1E3C639F" w14:textId="565402BC" w:rsidR="000F4E9B" w:rsidRDefault="000F4E9B">
          <w:pPr>
            <w:pStyle w:val="TOC2"/>
            <w:tabs>
              <w:tab w:val="right" w:leader="dot" w:pos="9350"/>
            </w:tabs>
            <w:rPr>
              <w:rFonts w:eastAsiaTheme="minorEastAsia" w:cstheme="minorBidi"/>
              <w:b w:val="0"/>
              <w:bCs w:val="0"/>
              <w:noProof/>
              <w:sz w:val="24"/>
              <w:szCs w:val="24"/>
            </w:rPr>
          </w:pPr>
          <w:hyperlink w:anchor="_Toc16737442" w:history="1">
            <w:r w:rsidRPr="00E2006F">
              <w:rPr>
                <w:rStyle w:val="Hyperlink"/>
                <w:noProof/>
              </w:rPr>
              <w:t>Murine Placental Development and Physiology</w:t>
            </w:r>
            <w:r>
              <w:rPr>
                <w:noProof/>
                <w:webHidden/>
              </w:rPr>
              <w:tab/>
            </w:r>
            <w:r>
              <w:rPr>
                <w:noProof/>
                <w:webHidden/>
              </w:rPr>
              <w:fldChar w:fldCharType="begin"/>
            </w:r>
            <w:r>
              <w:rPr>
                <w:noProof/>
                <w:webHidden/>
              </w:rPr>
              <w:instrText xml:space="preserve"> PAGEREF _Toc16737442 \h </w:instrText>
            </w:r>
            <w:r>
              <w:rPr>
                <w:noProof/>
                <w:webHidden/>
              </w:rPr>
            </w:r>
            <w:r>
              <w:rPr>
                <w:noProof/>
                <w:webHidden/>
              </w:rPr>
              <w:fldChar w:fldCharType="separate"/>
            </w:r>
            <w:r>
              <w:rPr>
                <w:noProof/>
                <w:webHidden/>
              </w:rPr>
              <w:t>3</w:t>
            </w:r>
            <w:r>
              <w:rPr>
                <w:noProof/>
                <w:webHidden/>
              </w:rPr>
              <w:fldChar w:fldCharType="end"/>
            </w:r>
          </w:hyperlink>
        </w:p>
        <w:p w14:paraId="0DC67BD8" w14:textId="3D6440AD" w:rsidR="000F4E9B" w:rsidRDefault="000F4E9B">
          <w:pPr>
            <w:pStyle w:val="TOC3"/>
            <w:tabs>
              <w:tab w:val="right" w:leader="dot" w:pos="9350"/>
            </w:tabs>
            <w:rPr>
              <w:rFonts w:eastAsiaTheme="minorEastAsia" w:cstheme="minorBidi"/>
              <w:noProof/>
              <w:sz w:val="24"/>
              <w:szCs w:val="24"/>
            </w:rPr>
          </w:pPr>
          <w:hyperlink w:anchor="_Toc16737443" w:history="1">
            <w:r w:rsidRPr="00E2006F">
              <w:rPr>
                <w:rStyle w:val="Hyperlink"/>
                <w:noProof/>
              </w:rPr>
              <w:t>Figure 1: Diagram representing the mouse placental cell types and zones from (Bronson &amp; Bale, 2016)</w:t>
            </w:r>
            <w:r>
              <w:rPr>
                <w:noProof/>
                <w:webHidden/>
              </w:rPr>
              <w:tab/>
            </w:r>
            <w:r>
              <w:rPr>
                <w:noProof/>
                <w:webHidden/>
              </w:rPr>
              <w:fldChar w:fldCharType="begin"/>
            </w:r>
            <w:r>
              <w:rPr>
                <w:noProof/>
                <w:webHidden/>
              </w:rPr>
              <w:instrText xml:space="preserve"> PAGEREF _Toc16737443 \h </w:instrText>
            </w:r>
            <w:r>
              <w:rPr>
                <w:noProof/>
                <w:webHidden/>
              </w:rPr>
            </w:r>
            <w:r>
              <w:rPr>
                <w:noProof/>
                <w:webHidden/>
              </w:rPr>
              <w:fldChar w:fldCharType="separate"/>
            </w:r>
            <w:r>
              <w:rPr>
                <w:noProof/>
                <w:webHidden/>
              </w:rPr>
              <w:t>4</w:t>
            </w:r>
            <w:r>
              <w:rPr>
                <w:noProof/>
                <w:webHidden/>
              </w:rPr>
              <w:fldChar w:fldCharType="end"/>
            </w:r>
          </w:hyperlink>
        </w:p>
        <w:p w14:paraId="1289BFF9" w14:textId="14DA4E2E" w:rsidR="000F4E9B" w:rsidRDefault="000F4E9B">
          <w:pPr>
            <w:pStyle w:val="TOC2"/>
            <w:tabs>
              <w:tab w:val="right" w:leader="dot" w:pos="9350"/>
            </w:tabs>
            <w:rPr>
              <w:rFonts w:eastAsiaTheme="minorEastAsia" w:cstheme="minorBidi"/>
              <w:b w:val="0"/>
              <w:bCs w:val="0"/>
              <w:noProof/>
              <w:sz w:val="24"/>
              <w:szCs w:val="24"/>
            </w:rPr>
          </w:pPr>
          <w:hyperlink w:anchor="_Toc16737444" w:history="1">
            <w:r w:rsidRPr="00E2006F">
              <w:rPr>
                <w:rStyle w:val="Hyperlink"/>
                <w:noProof/>
              </w:rPr>
              <w:t>Maternal Obesity Prevalence and Risk</w:t>
            </w:r>
            <w:r>
              <w:rPr>
                <w:noProof/>
                <w:webHidden/>
              </w:rPr>
              <w:tab/>
            </w:r>
            <w:r>
              <w:rPr>
                <w:noProof/>
                <w:webHidden/>
              </w:rPr>
              <w:fldChar w:fldCharType="begin"/>
            </w:r>
            <w:r>
              <w:rPr>
                <w:noProof/>
                <w:webHidden/>
              </w:rPr>
              <w:instrText xml:space="preserve"> PAGEREF _Toc16737444 \h </w:instrText>
            </w:r>
            <w:r>
              <w:rPr>
                <w:noProof/>
                <w:webHidden/>
              </w:rPr>
            </w:r>
            <w:r>
              <w:rPr>
                <w:noProof/>
                <w:webHidden/>
              </w:rPr>
              <w:fldChar w:fldCharType="separate"/>
            </w:r>
            <w:r>
              <w:rPr>
                <w:noProof/>
                <w:webHidden/>
              </w:rPr>
              <w:t>4</w:t>
            </w:r>
            <w:r>
              <w:rPr>
                <w:noProof/>
                <w:webHidden/>
              </w:rPr>
              <w:fldChar w:fldCharType="end"/>
            </w:r>
          </w:hyperlink>
        </w:p>
        <w:p w14:paraId="49967744" w14:textId="52442591" w:rsidR="000F4E9B" w:rsidRDefault="000F4E9B">
          <w:pPr>
            <w:pStyle w:val="TOC2"/>
            <w:tabs>
              <w:tab w:val="right" w:leader="dot" w:pos="9350"/>
            </w:tabs>
            <w:rPr>
              <w:rFonts w:eastAsiaTheme="minorEastAsia" w:cstheme="minorBidi"/>
              <w:b w:val="0"/>
              <w:bCs w:val="0"/>
              <w:noProof/>
              <w:sz w:val="24"/>
              <w:szCs w:val="24"/>
            </w:rPr>
          </w:pPr>
          <w:hyperlink w:anchor="_Toc16737445" w:history="1">
            <w:r w:rsidRPr="00E2006F">
              <w:rPr>
                <w:rStyle w:val="Hyperlink"/>
                <w:noProof/>
              </w:rPr>
              <w:t>Placental and Fetal Development in Maternal Obesity</w:t>
            </w:r>
            <w:r>
              <w:rPr>
                <w:noProof/>
                <w:webHidden/>
              </w:rPr>
              <w:tab/>
            </w:r>
            <w:r>
              <w:rPr>
                <w:noProof/>
                <w:webHidden/>
              </w:rPr>
              <w:fldChar w:fldCharType="begin"/>
            </w:r>
            <w:r>
              <w:rPr>
                <w:noProof/>
                <w:webHidden/>
              </w:rPr>
              <w:instrText xml:space="preserve"> PAGEREF _Toc16737445 \h </w:instrText>
            </w:r>
            <w:r>
              <w:rPr>
                <w:noProof/>
                <w:webHidden/>
              </w:rPr>
            </w:r>
            <w:r>
              <w:rPr>
                <w:noProof/>
                <w:webHidden/>
              </w:rPr>
              <w:fldChar w:fldCharType="separate"/>
            </w:r>
            <w:r>
              <w:rPr>
                <w:noProof/>
                <w:webHidden/>
              </w:rPr>
              <w:t>5</w:t>
            </w:r>
            <w:r>
              <w:rPr>
                <w:noProof/>
                <w:webHidden/>
              </w:rPr>
              <w:fldChar w:fldCharType="end"/>
            </w:r>
          </w:hyperlink>
        </w:p>
        <w:p w14:paraId="2C6A544E" w14:textId="1D12ABA4" w:rsidR="000F4E9B" w:rsidRDefault="000F4E9B">
          <w:pPr>
            <w:pStyle w:val="TOC2"/>
            <w:tabs>
              <w:tab w:val="right" w:leader="dot" w:pos="9350"/>
            </w:tabs>
            <w:rPr>
              <w:rFonts w:eastAsiaTheme="minorEastAsia" w:cstheme="minorBidi"/>
              <w:b w:val="0"/>
              <w:bCs w:val="0"/>
              <w:noProof/>
              <w:sz w:val="24"/>
              <w:szCs w:val="24"/>
            </w:rPr>
          </w:pPr>
          <w:hyperlink w:anchor="_Toc16737446" w:history="1">
            <w:r w:rsidRPr="00E2006F">
              <w:rPr>
                <w:rStyle w:val="Hyperlink"/>
                <w:noProof/>
              </w:rPr>
              <w:t>Effect of Obesity on Placental Nutrient Transporters</w:t>
            </w:r>
            <w:r>
              <w:rPr>
                <w:noProof/>
                <w:webHidden/>
              </w:rPr>
              <w:tab/>
            </w:r>
            <w:r>
              <w:rPr>
                <w:noProof/>
                <w:webHidden/>
              </w:rPr>
              <w:fldChar w:fldCharType="begin"/>
            </w:r>
            <w:r>
              <w:rPr>
                <w:noProof/>
                <w:webHidden/>
              </w:rPr>
              <w:instrText xml:space="preserve"> PAGEREF _Toc16737446 \h </w:instrText>
            </w:r>
            <w:r>
              <w:rPr>
                <w:noProof/>
                <w:webHidden/>
              </w:rPr>
            </w:r>
            <w:r>
              <w:rPr>
                <w:noProof/>
                <w:webHidden/>
              </w:rPr>
              <w:fldChar w:fldCharType="separate"/>
            </w:r>
            <w:r>
              <w:rPr>
                <w:noProof/>
                <w:webHidden/>
              </w:rPr>
              <w:t>6</w:t>
            </w:r>
            <w:r>
              <w:rPr>
                <w:noProof/>
                <w:webHidden/>
              </w:rPr>
              <w:fldChar w:fldCharType="end"/>
            </w:r>
          </w:hyperlink>
        </w:p>
        <w:p w14:paraId="0630FDB2" w14:textId="0736A08C" w:rsidR="000F4E9B" w:rsidRDefault="000F4E9B">
          <w:pPr>
            <w:pStyle w:val="TOC3"/>
            <w:tabs>
              <w:tab w:val="right" w:leader="dot" w:pos="9350"/>
            </w:tabs>
            <w:rPr>
              <w:rFonts w:eastAsiaTheme="minorEastAsia" w:cstheme="minorBidi"/>
              <w:noProof/>
              <w:sz w:val="24"/>
              <w:szCs w:val="24"/>
            </w:rPr>
          </w:pPr>
          <w:hyperlink w:anchor="_Toc16737447" w:history="1">
            <w:r w:rsidRPr="00E2006F">
              <w:rPr>
                <w:rStyle w:val="Hyperlink"/>
                <w:noProof/>
              </w:rPr>
              <w:t>Glucose Transporters</w:t>
            </w:r>
            <w:r>
              <w:rPr>
                <w:noProof/>
                <w:webHidden/>
              </w:rPr>
              <w:tab/>
            </w:r>
            <w:r>
              <w:rPr>
                <w:noProof/>
                <w:webHidden/>
              </w:rPr>
              <w:fldChar w:fldCharType="begin"/>
            </w:r>
            <w:r>
              <w:rPr>
                <w:noProof/>
                <w:webHidden/>
              </w:rPr>
              <w:instrText xml:space="preserve"> PAGEREF _Toc16737447 \h </w:instrText>
            </w:r>
            <w:r>
              <w:rPr>
                <w:noProof/>
                <w:webHidden/>
              </w:rPr>
            </w:r>
            <w:r>
              <w:rPr>
                <w:noProof/>
                <w:webHidden/>
              </w:rPr>
              <w:fldChar w:fldCharType="separate"/>
            </w:r>
            <w:r>
              <w:rPr>
                <w:noProof/>
                <w:webHidden/>
              </w:rPr>
              <w:t>6</w:t>
            </w:r>
            <w:r>
              <w:rPr>
                <w:noProof/>
                <w:webHidden/>
              </w:rPr>
              <w:fldChar w:fldCharType="end"/>
            </w:r>
          </w:hyperlink>
        </w:p>
        <w:p w14:paraId="20814279" w14:textId="21C45170" w:rsidR="000F4E9B" w:rsidRDefault="000F4E9B">
          <w:pPr>
            <w:pStyle w:val="TOC3"/>
            <w:tabs>
              <w:tab w:val="right" w:leader="dot" w:pos="9350"/>
            </w:tabs>
            <w:rPr>
              <w:rFonts w:eastAsiaTheme="minorEastAsia" w:cstheme="minorBidi"/>
              <w:noProof/>
              <w:sz w:val="24"/>
              <w:szCs w:val="24"/>
            </w:rPr>
          </w:pPr>
          <w:hyperlink w:anchor="_Toc16737448" w:history="1">
            <w:r w:rsidRPr="00E2006F">
              <w:rPr>
                <w:rStyle w:val="Hyperlink"/>
                <w:noProof/>
              </w:rPr>
              <w:t>Amino Acid Transporters</w:t>
            </w:r>
            <w:r>
              <w:rPr>
                <w:noProof/>
                <w:webHidden/>
              </w:rPr>
              <w:tab/>
            </w:r>
            <w:r>
              <w:rPr>
                <w:noProof/>
                <w:webHidden/>
              </w:rPr>
              <w:fldChar w:fldCharType="begin"/>
            </w:r>
            <w:r>
              <w:rPr>
                <w:noProof/>
                <w:webHidden/>
              </w:rPr>
              <w:instrText xml:space="preserve"> PAGEREF _Toc16737448 \h </w:instrText>
            </w:r>
            <w:r>
              <w:rPr>
                <w:noProof/>
                <w:webHidden/>
              </w:rPr>
            </w:r>
            <w:r>
              <w:rPr>
                <w:noProof/>
                <w:webHidden/>
              </w:rPr>
              <w:fldChar w:fldCharType="separate"/>
            </w:r>
            <w:r>
              <w:rPr>
                <w:noProof/>
                <w:webHidden/>
              </w:rPr>
              <w:t>6</w:t>
            </w:r>
            <w:r>
              <w:rPr>
                <w:noProof/>
                <w:webHidden/>
              </w:rPr>
              <w:fldChar w:fldCharType="end"/>
            </w:r>
          </w:hyperlink>
        </w:p>
        <w:p w14:paraId="19DFE743" w14:textId="42AC4FAB" w:rsidR="000F4E9B" w:rsidRDefault="000F4E9B">
          <w:pPr>
            <w:pStyle w:val="TOC3"/>
            <w:tabs>
              <w:tab w:val="right" w:leader="dot" w:pos="9350"/>
            </w:tabs>
            <w:rPr>
              <w:rFonts w:eastAsiaTheme="minorEastAsia" w:cstheme="minorBidi"/>
              <w:noProof/>
              <w:sz w:val="24"/>
              <w:szCs w:val="24"/>
            </w:rPr>
          </w:pPr>
          <w:hyperlink w:anchor="_Toc16737449" w:history="1">
            <w:r w:rsidRPr="00E2006F">
              <w:rPr>
                <w:rStyle w:val="Hyperlink"/>
                <w:noProof/>
              </w:rPr>
              <w:t>Fatty Acid Metabolism</w:t>
            </w:r>
            <w:r>
              <w:rPr>
                <w:noProof/>
                <w:webHidden/>
              </w:rPr>
              <w:tab/>
            </w:r>
            <w:r>
              <w:rPr>
                <w:noProof/>
                <w:webHidden/>
              </w:rPr>
              <w:fldChar w:fldCharType="begin"/>
            </w:r>
            <w:r>
              <w:rPr>
                <w:noProof/>
                <w:webHidden/>
              </w:rPr>
              <w:instrText xml:space="preserve"> PAGEREF _Toc16737449 \h </w:instrText>
            </w:r>
            <w:r>
              <w:rPr>
                <w:noProof/>
                <w:webHidden/>
              </w:rPr>
            </w:r>
            <w:r>
              <w:rPr>
                <w:noProof/>
                <w:webHidden/>
              </w:rPr>
              <w:fldChar w:fldCharType="separate"/>
            </w:r>
            <w:r>
              <w:rPr>
                <w:noProof/>
                <w:webHidden/>
              </w:rPr>
              <w:t>6</w:t>
            </w:r>
            <w:r>
              <w:rPr>
                <w:noProof/>
                <w:webHidden/>
              </w:rPr>
              <w:fldChar w:fldCharType="end"/>
            </w:r>
          </w:hyperlink>
        </w:p>
        <w:p w14:paraId="3DB7BDDF" w14:textId="75C74ACE" w:rsidR="000F4E9B" w:rsidRDefault="000F4E9B">
          <w:pPr>
            <w:pStyle w:val="TOC2"/>
            <w:tabs>
              <w:tab w:val="right" w:leader="dot" w:pos="9350"/>
            </w:tabs>
            <w:rPr>
              <w:rFonts w:eastAsiaTheme="minorEastAsia" w:cstheme="minorBidi"/>
              <w:b w:val="0"/>
              <w:bCs w:val="0"/>
              <w:noProof/>
              <w:sz w:val="24"/>
              <w:szCs w:val="24"/>
            </w:rPr>
          </w:pPr>
          <w:hyperlink w:anchor="_Toc16737450" w:history="1">
            <w:r w:rsidRPr="00E2006F">
              <w:rPr>
                <w:rStyle w:val="Hyperlink"/>
                <w:noProof/>
              </w:rPr>
              <w:t>Role of Placental mTORC1</w:t>
            </w:r>
            <w:r>
              <w:rPr>
                <w:noProof/>
                <w:webHidden/>
              </w:rPr>
              <w:tab/>
            </w:r>
            <w:r>
              <w:rPr>
                <w:noProof/>
                <w:webHidden/>
              </w:rPr>
              <w:fldChar w:fldCharType="begin"/>
            </w:r>
            <w:r>
              <w:rPr>
                <w:noProof/>
                <w:webHidden/>
              </w:rPr>
              <w:instrText xml:space="preserve"> PAGEREF _Toc16737450 \h </w:instrText>
            </w:r>
            <w:r>
              <w:rPr>
                <w:noProof/>
                <w:webHidden/>
              </w:rPr>
            </w:r>
            <w:r>
              <w:rPr>
                <w:noProof/>
                <w:webHidden/>
              </w:rPr>
              <w:fldChar w:fldCharType="separate"/>
            </w:r>
            <w:r>
              <w:rPr>
                <w:noProof/>
                <w:webHidden/>
              </w:rPr>
              <w:t>6</w:t>
            </w:r>
            <w:r>
              <w:rPr>
                <w:noProof/>
                <w:webHidden/>
              </w:rPr>
              <w:fldChar w:fldCharType="end"/>
            </w:r>
          </w:hyperlink>
        </w:p>
        <w:p w14:paraId="4CFBE742" w14:textId="6738A6F7" w:rsidR="000F4E9B" w:rsidRDefault="000F4E9B">
          <w:pPr>
            <w:pStyle w:val="TOC2"/>
            <w:tabs>
              <w:tab w:val="right" w:leader="dot" w:pos="9350"/>
            </w:tabs>
            <w:rPr>
              <w:rFonts w:eastAsiaTheme="minorEastAsia" w:cstheme="minorBidi"/>
              <w:b w:val="0"/>
              <w:bCs w:val="0"/>
              <w:noProof/>
              <w:sz w:val="24"/>
              <w:szCs w:val="24"/>
            </w:rPr>
          </w:pPr>
          <w:hyperlink w:anchor="_Toc16737451" w:history="1">
            <w:r w:rsidRPr="00E2006F">
              <w:rPr>
                <w:rStyle w:val="Hyperlink"/>
                <w:noProof/>
              </w:rPr>
              <w:t>Effect of Obesity on Placental mTORC1 Function</w:t>
            </w:r>
            <w:r>
              <w:rPr>
                <w:noProof/>
                <w:webHidden/>
              </w:rPr>
              <w:tab/>
            </w:r>
            <w:r>
              <w:rPr>
                <w:noProof/>
                <w:webHidden/>
              </w:rPr>
              <w:fldChar w:fldCharType="begin"/>
            </w:r>
            <w:r>
              <w:rPr>
                <w:noProof/>
                <w:webHidden/>
              </w:rPr>
              <w:instrText xml:space="preserve"> PAGEREF _Toc16737451 \h </w:instrText>
            </w:r>
            <w:r>
              <w:rPr>
                <w:noProof/>
                <w:webHidden/>
              </w:rPr>
            </w:r>
            <w:r>
              <w:rPr>
                <w:noProof/>
                <w:webHidden/>
              </w:rPr>
              <w:fldChar w:fldCharType="separate"/>
            </w:r>
            <w:r>
              <w:rPr>
                <w:noProof/>
                <w:webHidden/>
              </w:rPr>
              <w:t>8</w:t>
            </w:r>
            <w:r>
              <w:rPr>
                <w:noProof/>
                <w:webHidden/>
              </w:rPr>
              <w:fldChar w:fldCharType="end"/>
            </w:r>
          </w:hyperlink>
        </w:p>
        <w:p w14:paraId="76E3A13F" w14:textId="16F0D17B" w:rsidR="000F4E9B" w:rsidRDefault="000F4E9B">
          <w:pPr>
            <w:pStyle w:val="TOC2"/>
            <w:tabs>
              <w:tab w:val="right" w:leader="dot" w:pos="9350"/>
            </w:tabs>
            <w:rPr>
              <w:rFonts w:eastAsiaTheme="minorEastAsia" w:cstheme="minorBidi"/>
              <w:b w:val="0"/>
              <w:bCs w:val="0"/>
              <w:noProof/>
              <w:sz w:val="24"/>
              <w:szCs w:val="24"/>
            </w:rPr>
          </w:pPr>
          <w:hyperlink w:anchor="_Toc16737452" w:history="1">
            <w:r w:rsidRPr="00E2006F">
              <w:rPr>
                <w:rStyle w:val="Hyperlink"/>
                <w:noProof/>
              </w:rPr>
              <w:t>Effect of Obesity on Placental Endocrine Function</w:t>
            </w:r>
            <w:r>
              <w:rPr>
                <w:noProof/>
                <w:webHidden/>
              </w:rPr>
              <w:tab/>
            </w:r>
            <w:r>
              <w:rPr>
                <w:noProof/>
                <w:webHidden/>
              </w:rPr>
              <w:fldChar w:fldCharType="begin"/>
            </w:r>
            <w:r>
              <w:rPr>
                <w:noProof/>
                <w:webHidden/>
              </w:rPr>
              <w:instrText xml:space="preserve"> PAGEREF _Toc16737452 \h </w:instrText>
            </w:r>
            <w:r>
              <w:rPr>
                <w:noProof/>
                <w:webHidden/>
              </w:rPr>
            </w:r>
            <w:r>
              <w:rPr>
                <w:noProof/>
                <w:webHidden/>
              </w:rPr>
              <w:fldChar w:fldCharType="separate"/>
            </w:r>
            <w:r>
              <w:rPr>
                <w:noProof/>
                <w:webHidden/>
              </w:rPr>
              <w:t>8</w:t>
            </w:r>
            <w:r>
              <w:rPr>
                <w:noProof/>
                <w:webHidden/>
              </w:rPr>
              <w:fldChar w:fldCharType="end"/>
            </w:r>
          </w:hyperlink>
        </w:p>
        <w:p w14:paraId="15ADD8AA" w14:textId="13D8B409" w:rsidR="000F4E9B" w:rsidRDefault="000F4E9B">
          <w:pPr>
            <w:pStyle w:val="TOC2"/>
            <w:tabs>
              <w:tab w:val="right" w:leader="dot" w:pos="9350"/>
            </w:tabs>
            <w:rPr>
              <w:rFonts w:eastAsiaTheme="minorEastAsia" w:cstheme="minorBidi"/>
              <w:b w:val="0"/>
              <w:bCs w:val="0"/>
              <w:noProof/>
              <w:sz w:val="24"/>
              <w:szCs w:val="24"/>
            </w:rPr>
          </w:pPr>
          <w:hyperlink w:anchor="_Toc16737453" w:history="1">
            <w:r w:rsidRPr="00E2006F">
              <w:rPr>
                <w:rStyle w:val="Hyperlink"/>
                <w:noProof/>
              </w:rPr>
              <w:t>Effect of Obesity on Offspring</w:t>
            </w:r>
            <w:r>
              <w:rPr>
                <w:noProof/>
                <w:webHidden/>
              </w:rPr>
              <w:tab/>
            </w:r>
            <w:r>
              <w:rPr>
                <w:noProof/>
                <w:webHidden/>
              </w:rPr>
              <w:fldChar w:fldCharType="begin"/>
            </w:r>
            <w:r>
              <w:rPr>
                <w:noProof/>
                <w:webHidden/>
              </w:rPr>
              <w:instrText xml:space="preserve"> PAGEREF _Toc16737453 \h </w:instrText>
            </w:r>
            <w:r>
              <w:rPr>
                <w:noProof/>
                <w:webHidden/>
              </w:rPr>
            </w:r>
            <w:r>
              <w:rPr>
                <w:noProof/>
                <w:webHidden/>
              </w:rPr>
              <w:fldChar w:fldCharType="separate"/>
            </w:r>
            <w:r>
              <w:rPr>
                <w:noProof/>
                <w:webHidden/>
              </w:rPr>
              <w:t>9</w:t>
            </w:r>
            <w:r>
              <w:rPr>
                <w:noProof/>
                <w:webHidden/>
              </w:rPr>
              <w:fldChar w:fldCharType="end"/>
            </w:r>
          </w:hyperlink>
        </w:p>
        <w:p w14:paraId="495D9F17" w14:textId="3E089110" w:rsidR="000F4E9B" w:rsidRDefault="000F4E9B">
          <w:pPr>
            <w:pStyle w:val="TOC1"/>
            <w:tabs>
              <w:tab w:val="right" w:leader="dot" w:pos="9350"/>
            </w:tabs>
            <w:rPr>
              <w:rFonts w:eastAsiaTheme="minorEastAsia" w:cstheme="minorBidi"/>
              <w:b w:val="0"/>
              <w:bCs w:val="0"/>
              <w:i w:val="0"/>
              <w:iCs w:val="0"/>
              <w:noProof/>
            </w:rPr>
          </w:pPr>
          <w:hyperlink w:anchor="_Toc16737454" w:history="1">
            <w:r w:rsidRPr="00E2006F">
              <w:rPr>
                <w:rStyle w:val="Hyperlink"/>
                <w:noProof/>
              </w:rPr>
              <w:t>Experimental Design</w:t>
            </w:r>
            <w:r>
              <w:rPr>
                <w:noProof/>
                <w:webHidden/>
              </w:rPr>
              <w:tab/>
            </w:r>
            <w:r>
              <w:rPr>
                <w:noProof/>
                <w:webHidden/>
              </w:rPr>
              <w:fldChar w:fldCharType="begin"/>
            </w:r>
            <w:r>
              <w:rPr>
                <w:noProof/>
                <w:webHidden/>
              </w:rPr>
              <w:instrText xml:space="preserve"> PAGEREF _Toc16737454 \h </w:instrText>
            </w:r>
            <w:r>
              <w:rPr>
                <w:noProof/>
                <w:webHidden/>
              </w:rPr>
            </w:r>
            <w:r>
              <w:rPr>
                <w:noProof/>
                <w:webHidden/>
              </w:rPr>
              <w:fldChar w:fldCharType="separate"/>
            </w:r>
            <w:r>
              <w:rPr>
                <w:noProof/>
                <w:webHidden/>
              </w:rPr>
              <w:t>9</w:t>
            </w:r>
            <w:r>
              <w:rPr>
                <w:noProof/>
                <w:webHidden/>
              </w:rPr>
              <w:fldChar w:fldCharType="end"/>
            </w:r>
          </w:hyperlink>
        </w:p>
        <w:p w14:paraId="27AD0B13" w14:textId="35905A0F" w:rsidR="000F4E9B" w:rsidRDefault="000F4E9B">
          <w:pPr>
            <w:pStyle w:val="TOC3"/>
            <w:tabs>
              <w:tab w:val="right" w:leader="dot" w:pos="9350"/>
            </w:tabs>
            <w:rPr>
              <w:rFonts w:eastAsiaTheme="minorEastAsia" w:cstheme="minorBidi"/>
              <w:noProof/>
              <w:sz w:val="24"/>
              <w:szCs w:val="24"/>
            </w:rPr>
          </w:pPr>
          <w:hyperlink w:anchor="_Toc16737455" w:history="1">
            <w:r w:rsidRPr="00E2006F">
              <w:rPr>
                <w:rStyle w:val="Hyperlink"/>
                <w:noProof/>
              </w:rPr>
              <w:t>Figure 2: Diagram representing the breeding method to generate the knockout placenta</w:t>
            </w:r>
            <w:r>
              <w:rPr>
                <w:noProof/>
                <w:webHidden/>
              </w:rPr>
              <w:tab/>
            </w:r>
            <w:r>
              <w:rPr>
                <w:noProof/>
                <w:webHidden/>
              </w:rPr>
              <w:fldChar w:fldCharType="begin"/>
            </w:r>
            <w:r>
              <w:rPr>
                <w:noProof/>
                <w:webHidden/>
              </w:rPr>
              <w:instrText xml:space="preserve"> PAGEREF _Toc16737455 \h </w:instrText>
            </w:r>
            <w:r>
              <w:rPr>
                <w:noProof/>
                <w:webHidden/>
              </w:rPr>
            </w:r>
            <w:r>
              <w:rPr>
                <w:noProof/>
                <w:webHidden/>
              </w:rPr>
              <w:fldChar w:fldCharType="separate"/>
            </w:r>
            <w:r>
              <w:rPr>
                <w:noProof/>
                <w:webHidden/>
              </w:rPr>
              <w:t>11</w:t>
            </w:r>
            <w:r>
              <w:rPr>
                <w:noProof/>
                <w:webHidden/>
              </w:rPr>
              <w:fldChar w:fldCharType="end"/>
            </w:r>
          </w:hyperlink>
        </w:p>
        <w:p w14:paraId="348EA9F3" w14:textId="6703E740" w:rsidR="000F4E9B" w:rsidRDefault="000F4E9B">
          <w:pPr>
            <w:pStyle w:val="TOC3"/>
            <w:tabs>
              <w:tab w:val="right" w:leader="dot" w:pos="9350"/>
            </w:tabs>
            <w:rPr>
              <w:rFonts w:eastAsiaTheme="minorEastAsia" w:cstheme="minorBidi"/>
              <w:noProof/>
              <w:sz w:val="24"/>
              <w:szCs w:val="24"/>
            </w:rPr>
          </w:pPr>
          <w:hyperlink w:anchor="_Toc16737456" w:history="1">
            <w:r w:rsidRPr="00E2006F">
              <w:rPr>
                <w:rStyle w:val="Hyperlink"/>
                <w:noProof/>
              </w:rPr>
              <w:t>Figure 3: Diagram representing the experimental design and respective timeline</w:t>
            </w:r>
            <w:r>
              <w:rPr>
                <w:noProof/>
                <w:webHidden/>
              </w:rPr>
              <w:tab/>
            </w:r>
            <w:r>
              <w:rPr>
                <w:noProof/>
                <w:webHidden/>
              </w:rPr>
              <w:fldChar w:fldCharType="begin"/>
            </w:r>
            <w:r>
              <w:rPr>
                <w:noProof/>
                <w:webHidden/>
              </w:rPr>
              <w:instrText xml:space="preserve"> PAGEREF _Toc16737456 \h </w:instrText>
            </w:r>
            <w:r>
              <w:rPr>
                <w:noProof/>
                <w:webHidden/>
              </w:rPr>
            </w:r>
            <w:r>
              <w:rPr>
                <w:noProof/>
                <w:webHidden/>
              </w:rPr>
              <w:fldChar w:fldCharType="separate"/>
            </w:r>
            <w:r>
              <w:rPr>
                <w:noProof/>
                <w:webHidden/>
              </w:rPr>
              <w:t>12</w:t>
            </w:r>
            <w:r>
              <w:rPr>
                <w:noProof/>
                <w:webHidden/>
              </w:rPr>
              <w:fldChar w:fldCharType="end"/>
            </w:r>
          </w:hyperlink>
        </w:p>
        <w:p w14:paraId="601AA525" w14:textId="7BF17F24" w:rsidR="000F4E9B" w:rsidRDefault="000F4E9B">
          <w:pPr>
            <w:pStyle w:val="TOC1"/>
            <w:tabs>
              <w:tab w:val="right" w:leader="dot" w:pos="9350"/>
            </w:tabs>
            <w:rPr>
              <w:rFonts w:eastAsiaTheme="minorEastAsia" w:cstheme="minorBidi"/>
              <w:b w:val="0"/>
              <w:bCs w:val="0"/>
              <w:i w:val="0"/>
              <w:iCs w:val="0"/>
              <w:noProof/>
            </w:rPr>
          </w:pPr>
          <w:hyperlink w:anchor="_Toc16737457" w:history="1">
            <w:r w:rsidRPr="00E2006F">
              <w:rPr>
                <w:rStyle w:val="Hyperlink"/>
                <w:noProof/>
              </w:rPr>
              <w:t>Methods</w:t>
            </w:r>
            <w:r>
              <w:rPr>
                <w:noProof/>
                <w:webHidden/>
              </w:rPr>
              <w:tab/>
            </w:r>
            <w:r>
              <w:rPr>
                <w:noProof/>
                <w:webHidden/>
              </w:rPr>
              <w:fldChar w:fldCharType="begin"/>
            </w:r>
            <w:r>
              <w:rPr>
                <w:noProof/>
                <w:webHidden/>
              </w:rPr>
              <w:instrText xml:space="preserve"> PAGEREF _Toc16737457 \h </w:instrText>
            </w:r>
            <w:r>
              <w:rPr>
                <w:noProof/>
                <w:webHidden/>
              </w:rPr>
            </w:r>
            <w:r>
              <w:rPr>
                <w:noProof/>
                <w:webHidden/>
              </w:rPr>
              <w:fldChar w:fldCharType="separate"/>
            </w:r>
            <w:r>
              <w:rPr>
                <w:noProof/>
                <w:webHidden/>
              </w:rPr>
              <w:t>12</w:t>
            </w:r>
            <w:r>
              <w:rPr>
                <w:noProof/>
                <w:webHidden/>
              </w:rPr>
              <w:fldChar w:fldCharType="end"/>
            </w:r>
          </w:hyperlink>
        </w:p>
        <w:p w14:paraId="793E5C6C" w14:textId="4DCCD239" w:rsidR="000F4E9B" w:rsidRDefault="000F4E9B">
          <w:pPr>
            <w:pStyle w:val="TOC2"/>
            <w:tabs>
              <w:tab w:val="right" w:leader="dot" w:pos="9350"/>
            </w:tabs>
            <w:rPr>
              <w:rFonts w:eastAsiaTheme="minorEastAsia" w:cstheme="minorBidi"/>
              <w:b w:val="0"/>
              <w:bCs w:val="0"/>
              <w:noProof/>
              <w:sz w:val="24"/>
              <w:szCs w:val="24"/>
            </w:rPr>
          </w:pPr>
          <w:hyperlink w:anchor="_Toc16737458" w:history="1">
            <w:r w:rsidRPr="00E2006F">
              <w:rPr>
                <w:rStyle w:val="Hyperlink"/>
                <w:noProof/>
              </w:rPr>
              <w:t>Food Intake</w:t>
            </w:r>
            <w:r>
              <w:rPr>
                <w:noProof/>
                <w:webHidden/>
              </w:rPr>
              <w:tab/>
            </w:r>
            <w:r>
              <w:rPr>
                <w:noProof/>
                <w:webHidden/>
              </w:rPr>
              <w:fldChar w:fldCharType="begin"/>
            </w:r>
            <w:r>
              <w:rPr>
                <w:noProof/>
                <w:webHidden/>
              </w:rPr>
              <w:instrText xml:space="preserve"> PAGEREF _Toc16737458 \h </w:instrText>
            </w:r>
            <w:r>
              <w:rPr>
                <w:noProof/>
                <w:webHidden/>
              </w:rPr>
            </w:r>
            <w:r>
              <w:rPr>
                <w:noProof/>
                <w:webHidden/>
              </w:rPr>
              <w:fldChar w:fldCharType="separate"/>
            </w:r>
            <w:r>
              <w:rPr>
                <w:noProof/>
                <w:webHidden/>
              </w:rPr>
              <w:t>12</w:t>
            </w:r>
            <w:r>
              <w:rPr>
                <w:noProof/>
                <w:webHidden/>
              </w:rPr>
              <w:fldChar w:fldCharType="end"/>
            </w:r>
          </w:hyperlink>
        </w:p>
        <w:p w14:paraId="686C8F39" w14:textId="1A0B1B44" w:rsidR="000F4E9B" w:rsidRDefault="000F4E9B">
          <w:pPr>
            <w:pStyle w:val="TOC2"/>
            <w:tabs>
              <w:tab w:val="right" w:leader="dot" w:pos="9350"/>
            </w:tabs>
            <w:rPr>
              <w:rFonts w:eastAsiaTheme="minorEastAsia" w:cstheme="minorBidi"/>
              <w:b w:val="0"/>
              <w:bCs w:val="0"/>
              <w:noProof/>
              <w:sz w:val="24"/>
              <w:szCs w:val="24"/>
            </w:rPr>
          </w:pPr>
          <w:hyperlink w:anchor="_Toc16737459" w:history="1">
            <w:r w:rsidRPr="00E2006F">
              <w:rPr>
                <w:rStyle w:val="Hyperlink"/>
                <w:noProof/>
              </w:rPr>
              <w:t>Body Composition</w:t>
            </w:r>
            <w:r>
              <w:rPr>
                <w:noProof/>
                <w:webHidden/>
              </w:rPr>
              <w:tab/>
            </w:r>
            <w:r>
              <w:rPr>
                <w:noProof/>
                <w:webHidden/>
              </w:rPr>
              <w:fldChar w:fldCharType="begin"/>
            </w:r>
            <w:r>
              <w:rPr>
                <w:noProof/>
                <w:webHidden/>
              </w:rPr>
              <w:instrText xml:space="preserve"> PAGEREF _Toc16737459 \h </w:instrText>
            </w:r>
            <w:r>
              <w:rPr>
                <w:noProof/>
                <w:webHidden/>
              </w:rPr>
            </w:r>
            <w:r>
              <w:rPr>
                <w:noProof/>
                <w:webHidden/>
              </w:rPr>
              <w:fldChar w:fldCharType="separate"/>
            </w:r>
            <w:r>
              <w:rPr>
                <w:noProof/>
                <w:webHidden/>
              </w:rPr>
              <w:t>12</w:t>
            </w:r>
            <w:r>
              <w:rPr>
                <w:noProof/>
                <w:webHidden/>
              </w:rPr>
              <w:fldChar w:fldCharType="end"/>
            </w:r>
          </w:hyperlink>
        </w:p>
        <w:p w14:paraId="27BF5E71" w14:textId="2C575B0E" w:rsidR="000F4E9B" w:rsidRDefault="000F4E9B">
          <w:pPr>
            <w:pStyle w:val="TOC2"/>
            <w:tabs>
              <w:tab w:val="right" w:leader="dot" w:pos="9350"/>
            </w:tabs>
            <w:rPr>
              <w:rFonts w:eastAsiaTheme="minorEastAsia" w:cstheme="minorBidi"/>
              <w:b w:val="0"/>
              <w:bCs w:val="0"/>
              <w:noProof/>
              <w:sz w:val="24"/>
              <w:szCs w:val="24"/>
            </w:rPr>
          </w:pPr>
          <w:hyperlink w:anchor="_Toc16737460" w:history="1">
            <w:r w:rsidRPr="00E2006F">
              <w:rPr>
                <w:rStyle w:val="Hyperlink"/>
                <w:noProof/>
              </w:rPr>
              <w:t>Sacrifice and Tissue Collection</w:t>
            </w:r>
            <w:r>
              <w:rPr>
                <w:noProof/>
                <w:webHidden/>
              </w:rPr>
              <w:tab/>
            </w:r>
            <w:r>
              <w:rPr>
                <w:noProof/>
                <w:webHidden/>
              </w:rPr>
              <w:fldChar w:fldCharType="begin"/>
            </w:r>
            <w:r>
              <w:rPr>
                <w:noProof/>
                <w:webHidden/>
              </w:rPr>
              <w:instrText xml:space="preserve"> PAGEREF _Toc16737460 \h </w:instrText>
            </w:r>
            <w:r>
              <w:rPr>
                <w:noProof/>
                <w:webHidden/>
              </w:rPr>
            </w:r>
            <w:r>
              <w:rPr>
                <w:noProof/>
                <w:webHidden/>
              </w:rPr>
              <w:fldChar w:fldCharType="separate"/>
            </w:r>
            <w:r>
              <w:rPr>
                <w:noProof/>
                <w:webHidden/>
              </w:rPr>
              <w:t>12</w:t>
            </w:r>
            <w:r>
              <w:rPr>
                <w:noProof/>
                <w:webHidden/>
              </w:rPr>
              <w:fldChar w:fldCharType="end"/>
            </w:r>
          </w:hyperlink>
        </w:p>
        <w:p w14:paraId="7396DBA1" w14:textId="7327E137" w:rsidR="000F4E9B" w:rsidRDefault="000F4E9B">
          <w:pPr>
            <w:pStyle w:val="TOC2"/>
            <w:tabs>
              <w:tab w:val="right" w:leader="dot" w:pos="9350"/>
            </w:tabs>
            <w:rPr>
              <w:rFonts w:eastAsiaTheme="minorEastAsia" w:cstheme="minorBidi"/>
              <w:b w:val="0"/>
              <w:bCs w:val="0"/>
              <w:noProof/>
              <w:sz w:val="24"/>
              <w:szCs w:val="24"/>
            </w:rPr>
          </w:pPr>
          <w:hyperlink w:anchor="_Toc16737461" w:history="1">
            <w:r w:rsidRPr="00E2006F">
              <w:rPr>
                <w:rStyle w:val="Hyperlink"/>
                <w:noProof/>
              </w:rPr>
              <w:t>Insulin Tolerance Test</w:t>
            </w:r>
            <w:r>
              <w:rPr>
                <w:noProof/>
                <w:webHidden/>
              </w:rPr>
              <w:tab/>
            </w:r>
            <w:r>
              <w:rPr>
                <w:noProof/>
                <w:webHidden/>
              </w:rPr>
              <w:fldChar w:fldCharType="begin"/>
            </w:r>
            <w:r>
              <w:rPr>
                <w:noProof/>
                <w:webHidden/>
              </w:rPr>
              <w:instrText xml:space="preserve"> PAGEREF _Toc16737461 \h </w:instrText>
            </w:r>
            <w:r>
              <w:rPr>
                <w:noProof/>
                <w:webHidden/>
              </w:rPr>
            </w:r>
            <w:r>
              <w:rPr>
                <w:noProof/>
                <w:webHidden/>
              </w:rPr>
              <w:fldChar w:fldCharType="separate"/>
            </w:r>
            <w:r>
              <w:rPr>
                <w:noProof/>
                <w:webHidden/>
              </w:rPr>
              <w:t>13</w:t>
            </w:r>
            <w:r>
              <w:rPr>
                <w:noProof/>
                <w:webHidden/>
              </w:rPr>
              <w:fldChar w:fldCharType="end"/>
            </w:r>
          </w:hyperlink>
        </w:p>
        <w:p w14:paraId="7D74B3BC" w14:textId="340EB1B3" w:rsidR="000F4E9B" w:rsidRDefault="000F4E9B">
          <w:pPr>
            <w:pStyle w:val="TOC2"/>
            <w:tabs>
              <w:tab w:val="right" w:leader="dot" w:pos="9350"/>
            </w:tabs>
            <w:rPr>
              <w:rFonts w:eastAsiaTheme="minorEastAsia" w:cstheme="minorBidi"/>
              <w:b w:val="0"/>
              <w:bCs w:val="0"/>
              <w:noProof/>
              <w:sz w:val="24"/>
              <w:szCs w:val="24"/>
            </w:rPr>
          </w:pPr>
          <w:hyperlink w:anchor="_Toc16737462" w:history="1">
            <w:r w:rsidRPr="00E2006F">
              <w:rPr>
                <w:rStyle w:val="Hyperlink"/>
                <w:noProof/>
              </w:rPr>
              <w:t>Real time qPCR</w:t>
            </w:r>
            <w:r>
              <w:rPr>
                <w:noProof/>
                <w:webHidden/>
              </w:rPr>
              <w:tab/>
            </w:r>
            <w:r>
              <w:rPr>
                <w:noProof/>
                <w:webHidden/>
              </w:rPr>
              <w:fldChar w:fldCharType="begin"/>
            </w:r>
            <w:r>
              <w:rPr>
                <w:noProof/>
                <w:webHidden/>
              </w:rPr>
              <w:instrText xml:space="preserve"> PAGEREF _Toc16737462 \h </w:instrText>
            </w:r>
            <w:r>
              <w:rPr>
                <w:noProof/>
                <w:webHidden/>
              </w:rPr>
            </w:r>
            <w:r>
              <w:rPr>
                <w:noProof/>
                <w:webHidden/>
              </w:rPr>
              <w:fldChar w:fldCharType="separate"/>
            </w:r>
            <w:r>
              <w:rPr>
                <w:noProof/>
                <w:webHidden/>
              </w:rPr>
              <w:t>13</w:t>
            </w:r>
            <w:r>
              <w:rPr>
                <w:noProof/>
                <w:webHidden/>
              </w:rPr>
              <w:fldChar w:fldCharType="end"/>
            </w:r>
          </w:hyperlink>
        </w:p>
        <w:p w14:paraId="01202411" w14:textId="3F475E21" w:rsidR="000F4E9B" w:rsidRDefault="000F4E9B">
          <w:pPr>
            <w:pStyle w:val="TOC2"/>
            <w:tabs>
              <w:tab w:val="right" w:leader="dot" w:pos="9350"/>
            </w:tabs>
            <w:rPr>
              <w:rFonts w:eastAsiaTheme="minorEastAsia" w:cstheme="minorBidi"/>
              <w:b w:val="0"/>
              <w:bCs w:val="0"/>
              <w:noProof/>
              <w:sz w:val="24"/>
              <w:szCs w:val="24"/>
            </w:rPr>
          </w:pPr>
          <w:hyperlink w:anchor="_Toc16737463" w:history="1">
            <w:r w:rsidRPr="00E2006F">
              <w:rPr>
                <w:rStyle w:val="Hyperlink"/>
                <w:noProof/>
              </w:rPr>
              <w:t>Genotyping</w:t>
            </w:r>
            <w:r>
              <w:rPr>
                <w:noProof/>
                <w:webHidden/>
              </w:rPr>
              <w:tab/>
            </w:r>
            <w:r>
              <w:rPr>
                <w:noProof/>
                <w:webHidden/>
              </w:rPr>
              <w:fldChar w:fldCharType="begin"/>
            </w:r>
            <w:r>
              <w:rPr>
                <w:noProof/>
                <w:webHidden/>
              </w:rPr>
              <w:instrText xml:space="preserve"> PAGEREF _Toc16737463 \h </w:instrText>
            </w:r>
            <w:r>
              <w:rPr>
                <w:noProof/>
                <w:webHidden/>
              </w:rPr>
            </w:r>
            <w:r>
              <w:rPr>
                <w:noProof/>
                <w:webHidden/>
              </w:rPr>
              <w:fldChar w:fldCharType="separate"/>
            </w:r>
            <w:r>
              <w:rPr>
                <w:noProof/>
                <w:webHidden/>
              </w:rPr>
              <w:t>13</w:t>
            </w:r>
            <w:r>
              <w:rPr>
                <w:noProof/>
                <w:webHidden/>
              </w:rPr>
              <w:fldChar w:fldCharType="end"/>
            </w:r>
          </w:hyperlink>
        </w:p>
        <w:p w14:paraId="491461E3" w14:textId="347B862A" w:rsidR="000F4E9B" w:rsidRDefault="000F4E9B">
          <w:pPr>
            <w:pStyle w:val="TOC2"/>
            <w:tabs>
              <w:tab w:val="right" w:leader="dot" w:pos="9350"/>
            </w:tabs>
            <w:rPr>
              <w:rFonts w:eastAsiaTheme="minorEastAsia" w:cstheme="minorBidi"/>
              <w:b w:val="0"/>
              <w:bCs w:val="0"/>
              <w:noProof/>
              <w:sz w:val="24"/>
              <w:szCs w:val="24"/>
            </w:rPr>
          </w:pPr>
          <w:hyperlink w:anchor="_Toc16737464" w:history="1">
            <w:r w:rsidRPr="00E2006F">
              <w:rPr>
                <w:rStyle w:val="Hyperlink"/>
                <w:noProof/>
              </w:rPr>
              <w:t>Western Blotting</w:t>
            </w:r>
            <w:r>
              <w:rPr>
                <w:noProof/>
                <w:webHidden/>
              </w:rPr>
              <w:tab/>
            </w:r>
            <w:r>
              <w:rPr>
                <w:noProof/>
                <w:webHidden/>
              </w:rPr>
              <w:fldChar w:fldCharType="begin"/>
            </w:r>
            <w:r>
              <w:rPr>
                <w:noProof/>
                <w:webHidden/>
              </w:rPr>
              <w:instrText xml:space="preserve"> PAGEREF _Toc16737464 \h </w:instrText>
            </w:r>
            <w:r>
              <w:rPr>
                <w:noProof/>
                <w:webHidden/>
              </w:rPr>
            </w:r>
            <w:r>
              <w:rPr>
                <w:noProof/>
                <w:webHidden/>
              </w:rPr>
              <w:fldChar w:fldCharType="separate"/>
            </w:r>
            <w:r>
              <w:rPr>
                <w:noProof/>
                <w:webHidden/>
              </w:rPr>
              <w:t>14</w:t>
            </w:r>
            <w:r>
              <w:rPr>
                <w:noProof/>
                <w:webHidden/>
              </w:rPr>
              <w:fldChar w:fldCharType="end"/>
            </w:r>
          </w:hyperlink>
        </w:p>
        <w:p w14:paraId="2DFC26C5" w14:textId="1D716280" w:rsidR="000F4E9B" w:rsidRDefault="000F4E9B">
          <w:pPr>
            <w:pStyle w:val="TOC2"/>
            <w:tabs>
              <w:tab w:val="right" w:leader="dot" w:pos="9350"/>
            </w:tabs>
            <w:rPr>
              <w:rFonts w:eastAsiaTheme="minorEastAsia" w:cstheme="minorBidi"/>
              <w:b w:val="0"/>
              <w:bCs w:val="0"/>
              <w:noProof/>
              <w:sz w:val="24"/>
              <w:szCs w:val="24"/>
            </w:rPr>
          </w:pPr>
          <w:hyperlink w:anchor="_Toc16737465" w:history="1">
            <w:r w:rsidRPr="00E2006F">
              <w:rPr>
                <w:rStyle w:val="Hyperlink"/>
                <w:noProof/>
              </w:rPr>
              <w:t>Histology</w:t>
            </w:r>
            <w:r>
              <w:rPr>
                <w:noProof/>
                <w:webHidden/>
              </w:rPr>
              <w:tab/>
            </w:r>
            <w:r>
              <w:rPr>
                <w:noProof/>
                <w:webHidden/>
              </w:rPr>
              <w:fldChar w:fldCharType="begin"/>
            </w:r>
            <w:r>
              <w:rPr>
                <w:noProof/>
                <w:webHidden/>
              </w:rPr>
              <w:instrText xml:space="preserve"> PAGEREF _Toc16737465 \h </w:instrText>
            </w:r>
            <w:r>
              <w:rPr>
                <w:noProof/>
                <w:webHidden/>
              </w:rPr>
            </w:r>
            <w:r>
              <w:rPr>
                <w:noProof/>
                <w:webHidden/>
              </w:rPr>
              <w:fldChar w:fldCharType="separate"/>
            </w:r>
            <w:r>
              <w:rPr>
                <w:noProof/>
                <w:webHidden/>
              </w:rPr>
              <w:t>14</w:t>
            </w:r>
            <w:r>
              <w:rPr>
                <w:noProof/>
                <w:webHidden/>
              </w:rPr>
              <w:fldChar w:fldCharType="end"/>
            </w:r>
          </w:hyperlink>
        </w:p>
        <w:p w14:paraId="3D6828AF" w14:textId="3771FFA1" w:rsidR="000F4E9B" w:rsidRDefault="000F4E9B">
          <w:pPr>
            <w:pStyle w:val="TOC1"/>
            <w:tabs>
              <w:tab w:val="right" w:leader="dot" w:pos="9350"/>
            </w:tabs>
            <w:rPr>
              <w:rFonts w:eastAsiaTheme="minorEastAsia" w:cstheme="minorBidi"/>
              <w:b w:val="0"/>
              <w:bCs w:val="0"/>
              <w:i w:val="0"/>
              <w:iCs w:val="0"/>
              <w:noProof/>
            </w:rPr>
          </w:pPr>
          <w:hyperlink w:anchor="_Toc16737466" w:history="1">
            <w:r w:rsidRPr="00E2006F">
              <w:rPr>
                <w:rStyle w:val="Hyperlink"/>
                <w:rFonts w:eastAsiaTheme="majorEastAsia"/>
                <w:noProof/>
              </w:rPr>
              <w:t>Expected Results</w:t>
            </w:r>
            <w:r>
              <w:rPr>
                <w:noProof/>
                <w:webHidden/>
              </w:rPr>
              <w:tab/>
            </w:r>
            <w:r>
              <w:rPr>
                <w:noProof/>
                <w:webHidden/>
              </w:rPr>
              <w:fldChar w:fldCharType="begin"/>
            </w:r>
            <w:r>
              <w:rPr>
                <w:noProof/>
                <w:webHidden/>
              </w:rPr>
              <w:instrText xml:space="preserve"> PAGEREF _Toc16737466 \h </w:instrText>
            </w:r>
            <w:r>
              <w:rPr>
                <w:noProof/>
                <w:webHidden/>
              </w:rPr>
            </w:r>
            <w:r>
              <w:rPr>
                <w:noProof/>
                <w:webHidden/>
              </w:rPr>
              <w:fldChar w:fldCharType="separate"/>
            </w:r>
            <w:r>
              <w:rPr>
                <w:noProof/>
                <w:webHidden/>
              </w:rPr>
              <w:t>14</w:t>
            </w:r>
            <w:r>
              <w:rPr>
                <w:noProof/>
                <w:webHidden/>
              </w:rPr>
              <w:fldChar w:fldCharType="end"/>
            </w:r>
          </w:hyperlink>
        </w:p>
        <w:p w14:paraId="5FEDA899" w14:textId="67BB3706" w:rsidR="000F4E9B" w:rsidRDefault="000F4E9B">
          <w:pPr>
            <w:pStyle w:val="TOC2"/>
            <w:tabs>
              <w:tab w:val="right" w:leader="dot" w:pos="9350"/>
            </w:tabs>
            <w:rPr>
              <w:rFonts w:eastAsiaTheme="minorEastAsia" w:cstheme="minorBidi"/>
              <w:b w:val="0"/>
              <w:bCs w:val="0"/>
              <w:noProof/>
              <w:sz w:val="24"/>
              <w:szCs w:val="24"/>
            </w:rPr>
          </w:pPr>
          <w:hyperlink w:anchor="_Toc16737467" w:history="1">
            <w:r w:rsidRPr="00E2006F">
              <w:rPr>
                <w:rStyle w:val="Hyperlink"/>
                <w:noProof/>
              </w:rPr>
              <w:t>Aim 3.1: How does placental mTORC1 activity affect placental development, fetal growth, and fetal survival?</w:t>
            </w:r>
            <w:r>
              <w:rPr>
                <w:noProof/>
                <w:webHidden/>
              </w:rPr>
              <w:tab/>
            </w:r>
            <w:r>
              <w:rPr>
                <w:noProof/>
                <w:webHidden/>
              </w:rPr>
              <w:fldChar w:fldCharType="begin"/>
            </w:r>
            <w:r>
              <w:rPr>
                <w:noProof/>
                <w:webHidden/>
              </w:rPr>
              <w:instrText xml:space="preserve"> PAGEREF _Toc16737467 \h </w:instrText>
            </w:r>
            <w:r>
              <w:rPr>
                <w:noProof/>
                <w:webHidden/>
              </w:rPr>
            </w:r>
            <w:r>
              <w:rPr>
                <w:noProof/>
                <w:webHidden/>
              </w:rPr>
              <w:fldChar w:fldCharType="separate"/>
            </w:r>
            <w:r>
              <w:rPr>
                <w:noProof/>
                <w:webHidden/>
              </w:rPr>
              <w:t>14</w:t>
            </w:r>
            <w:r>
              <w:rPr>
                <w:noProof/>
                <w:webHidden/>
              </w:rPr>
              <w:fldChar w:fldCharType="end"/>
            </w:r>
          </w:hyperlink>
        </w:p>
        <w:p w14:paraId="3B69EC6B" w14:textId="6440CCAC" w:rsidR="000F4E9B" w:rsidRDefault="000F4E9B">
          <w:pPr>
            <w:pStyle w:val="TOC2"/>
            <w:tabs>
              <w:tab w:val="right" w:leader="dot" w:pos="9350"/>
            </w:tabs>
            <w:rPr>
              <w:rFonts w:eastAsiaTheme="minorEastAsia" w:cstheme="minorBidi"/>
              <w:b w:val="0"/>
              <w:bCs w:val="0"/>
              <w:noProof/>
              <w:sz w:val="24"/>
              <w:szCs w:val="24"/>
            </w:rPr>
          </w:pPr>
          <w:hyperlink w:anchor="_Toc16737468" w:history="1">
            <w:r w:rsidRPr="00E2006F">
              <w:rPr>
                <w:rStyle w:val="Hyperlink"/>
                <w:noProof/>
              </w:rPr>
              <w:t>Aim 3.2: How does placental mTORC1 hyperactivation affect the expression of placental nutrient transporter expression?</w:t>
            </w:r>
            <w:r>
              <w:rPr>
                <w:noProof/>
                <w:webHidden/>
              </w:rPr>
              <w:tab/>
            </w:r>
            <w:r>
              <w:rPr>
                <w:noProof/>
                <w:webHidden/>
              </w:rPr>
              <w:fldChar w:fldCharType="begin"/>
            </w:r>
            <w:r>
              <w:rPr>
                <w:noProof/>
                <w:webHidden/>
              </w:rPr>
              <w:instrText xml:space="preserve"> PAGEREF _Toc16737468 \h </w:instrText>
            </w:r>
            <w:r>
              <w:rPr>
                <w:noProof/>
                <w:webHidden/>
              </w:rPr>
            </w:r>
            <w:r>
              <w:rPr>
                <w:noProof/>
                <w:webHidden/>
              </w:rPr>
              <w:fldChar w:fldCharType="separate"/>
            </w:r>
            <w:r>
              <w:rPr>
                <w:noProof/>
                <w:webHidden/>
              </w:rPr>
              <w:t>14</w:t>
            </w:r>
            <w:r>
              <w:rPr>
                <w:noProof/>
                <w:webHidden/>
              </w:rPr>
              <w:fldChar w:fldCharType="end"/>
            </w:r>
          </w:hyperlink>
        </w:p>
        <w:p w14:paraId="699FA1DB" w14:textId="1DC89598" w:rsidR="000F4E9B" w:rsidRDefault="000F4E9B">
          <w:pPr>
            <w:pStyle w:val="TOC2"/>
            <w:tabs>
              <w:tab w:val="right" w:leader="dot" w:pos="9350"/>
            </w:tabs>
            <w:rPr>
              <w:rFonts w:eastAsiaTheme="minorEastAsia" w:cstheme="minorBidi"/>
              <w:b w:val="0"/>
              <w:bCs w:val="0"/>
              <w:noProof/>
              <w:sz w:val="24"/>
              <w:szCs w:val="24"/>
            </w:rPr>
          </w:pPr>
          <w:hyperlink w:anchor="_Toc16737469" w:history="1">
            <w:r w:rsidRPr="00E2006F">
              <w:rPr>
                <w:rStyle w:val="Hyperlink"/>
                <w:noProof/>
              </w:rPr>
              <w:t>Aim 3.3: How does mTORC1 signaling affect placental endocrine function?</w:t>
            </w:r>
            <w:r>
              <w:rPr>
                <w:noProof/>
                <w:webHidden/>
              </w:rPr>
              <w:tab/>
            </w:r>
            <w:r>
              <w:rPr>
                <w:noProof/>
                <w:webHidden/>
              </w:rPr>
              <w:fldChar w:fldCharType="begin"/>
            </w:r>
            <w:r>
              <w:rPr>
                <w:noProof/>
                <w:webHidden/>
              </w:rPr>
              <w:instrText xml:space="preserve"> PAGEREF _Toc16737469 \h </w:instrText>
            </w:r>
            <w:r>
              <w:rPr>
                <w:noProof/>
                <w:webHidden/>
              </w:rPr>
            </w:r>
            <w:r>
              <w:rPr>
                <w:noProof/>
                <w:webHidden/>
              </w:rPr>
              <w:fldChar w:fldCharType="separate"/>
            </w:r>
            <w:r>
              <w:rPr>
                <w:noProof/>
                <w:webHidden/>
              </w:rPr>
              <w:t>14</w:t>
            </w:r>
            <w:r>
              <w:rPr>
                <w:noProof/>
                <w:webHidden/>
              </w:rPr>
              <w:fldChar w:fldCharType="end"/>
            </w:r>
          </w:hyperlink>
        </w:p>
        <w:p w14:paraId="2C11385C" w14:textId="5D850A7F" w:rsidR="000F4E9B" w:rsidRDefault="000F4E9B">
          <w:pPr>
            <w:pStyle w:val="TOC2"/>
            <w:tabs>
              <w:tab w:val="right" w:leader="dot" w:pos="9350"/>
            </w:tabs>
            <w:rPr>
              <w:rFonts w:eastAsiaTheme="minorEastAsia" w:cstheme="minorBidi"/>
              <w:b w:val="0"/>
              <w:bCs w:val="0"/>
              <w:noProof/>
              <w:sz w:val="24"/>
              <w:szCs w:val="24"/>
            </w:rPr>
          </w:pPr>
          <w:hyperlink w:anchor="_Toc16737470" w:history="1">
            <w:r w:rsidRPr="00E2006F">
              <w:rPr>
                <w:rStyle w:val="Hyperlink"/>
                <w:noProof/>
              </w:rPr>
              <w:t>Aim 3.4: How does placental mTORC1 hyperactivation affect offspring survival, weight, body composition, and insulin sensitivity?</w:t>
            </w:r>
            <w:r>
              <w:rPr>
                <w:noProof/>
                <w:webHidden/>
              </w:rPr>
              <w:tab/>
            </w:r>
            <w:r>
              <w:rPr>
                <w:noProof/>
                <w:webHidden/>
              </w:rPr>
              <w:fldChar w:fldCharType="begin"/>
            </w:r>
            <w:r>
              <w:rPr>
                <w:noProof/>
                <w:webHidden/>
              </w:rPr>
              <w:instrText xml:space="preserve"> PAGEREF _Toc16737470 \h </w:instrText>
            </w:r>
            <w:r>
              <w:rPr>
                <w:noProof/>
                <w:webHidden/>
              </w:rPr>
            </w:r>
            <w:r>
              <w:rPr>
                <w:noProof/>
                <w:webHidden/>
              </w:rPr>
              <w:fldChar w:fldCharType="separate"/>
            </w:r>
            <w:r>
              <w:rPr>
                <w:noProof/>
                <w:webHidden/>
              </w:rPr>
              <w:t>14</w:t>
            </w:r>
            <w:r>
              <w:rPr>
                <w:noProof/>
                <w:webHidden/>
              </w:rPr>
              <w:fldChar w:fldCharType="end"/>
            </w:r>
          </w:hyperlink>
        </w:p>
        <w:p w14:paraId="2BABE72F" w14:textId="73B0F65E" w:rsidR="000F4E9B" w:rsidRDefault="000F4E9B">
          <w:pPr>
            <w:pStyle w:val="TOC1"/>
            <w:tabs>
              <w:tab w:val="right" w:leader="dot" w:pos="9350"/>
            </w:tabs>
            <w:rPr>
              <w:rFonts w:eastAsiaTheme="minorEastAsia" w:cstheme="minorBidi"/>
              <w:b w:val="0"/>
              <w:bCs w:val="0"/>
              <w:i w:val="0"/>
              <w:iCs w:val="0"/>
              <w:noProof/>
            </w:rPr>
          </w:pPr>
          <w:hyperlink w:anchor="_Toc16737471" w:history="1">
            <w:r w:rsidRPr="00E2006F">
              <w:rPr>
                <w:rStyle w:val="Hyperlink"/>
                <w:noProof/>
              </w:rPr>
              <w:t>Potential Pitfalls and alternate Approaches (Aims 3.1-3.4)</w:t>
            </w:r>
            <w:r>
              <w:rPr>
                <w:noProof/>
                <w:webHidden/>
              </w:rPr>
              <w:tab/>
            </w:r>
            <w:r>
              <w:rPr>
                <w:noProof/>
                <w:webHidden/>
              </w:rPr>
              <w:fldChar w:fldCharType="begin"/>
            </w:r>
            <w:r>
              <w:rPr>
                <w:noProof/>
                <w:webHidden/>
              </w:rPr>
              <w:instrText xml:space="preserve"> PAGEREF _Toc16737471 \h </w:instrText>
            </w:r>
            <w:r>
              <w:rPr>
                <w:noProof/>
                <w:webHidden/>
              </w:rPr>
            </w:r>
            <w:r>
              <w:rPr>
                <w:noProof/>
                <w:webHidden/>
              </w:rPr>
              <w:fldChar w:fldCharType="separate"/>
            </w:r>
            <w:r>
              <w:rPr>
                <w:noProof/>
                <w:webHidden/>
              </w:rPr>
              <w:t>14</w:t>
            </w:r>
            <w:r>
              <w:rPr>
                <w:noProof/>
                <w:webHidden/>
              </w:rPr>
              <w:fldChar w:fldCharType="end"/>
            </w:r>
          </w:hyperlink>
        </w:p>
        <w:p w14:paraId="0D4F9D72" w14:textId="24E6252B" w:rsidR="00C274B0" w:rsidRPr="004A52E0" w:rsidRDefault="00C274B0">
          <w:pPr>
            <w:rPr>
              <w:rFonts w:cstheme="minorHAnsi"/>
              <w:b/>
              <w:bCs/>
              <w:noProof/>
            </w:rPr>
          </w:pPr>
          <w:r w:rsidRPr="004A52E0">
            <w:rPr>
              <w:rFonts w:cstheme="minorHAnsi"/>
              <w:b/>
              <w:bCs/>
              <w:noProof/>
            </w:rPr>
            <w:fldChar w:fldCharType="end"/>
          </w:r>
        </w:p>
      </w:sdtContent>
    </w:sdt>
    <w:p w14:paraId="4257DDE1" w14:textId="77777777" w:rsidR="00A15724" w:rsidRPr="004A52E0" w:rsidRDefault="00A15724">
      <w:pPr>
        <w:rPr>
          <w:rFonts w:eastAsiaTheme="majorEastAsia" w:cstheme="minorHAnsi"/>
          <w:color w:val="2F5496" w:themeColor="accent1" w:themeShade="BF"/>
          <w:sz w:val="32"/>
          <w:szCs w:val="32"/>
        </w:rPr>
      </w:pPr>
      <w:r w:rsidRPr="004A52E0">
        <w:rPr>
          <w:rFonts w:cstheme="minorHAnsi"/>
        </w:rPr>
        <w:br w:type="page"/>
      </w:r>
    </w:p>
    <w:p w14:paraId="3FE7D4CF" w14:textId="77777777" w:rsidR="003360B7" w:rsidRPr="004A52E0" w:rsidRDefault="003360B7" w:rsidP="003360B7">
      <w:pPr>
        <w:pStyle w:val="Heading1"/>
        <w:rPr>
          <w:rFonts w:asciiTheme="minorHAnsi" w:hAnsiTheme="minorHAnsi" w:cstheme="minorHAnsi"/>
        </w:rPr>
      </w:pPr>
      <w:bookmarkStart w:id="2" w:name="_Toc16737440"/>
      <w:r w:rsidRPr="004A52E0">
        <w:rPr>
          <w:rFonts w:asciiTheme="minorHAnsi" w:hAnsiTheme="minorHAnsi" w:cstheme="minorHAnsi"/>
        </w:rPr>
        <w:lastRenderedPageBreak/>
        <w:t xml:space="preserve">Specific Aim </w:t>
      </w:r>
      <w:bookmarkEnd w:id="1"/>
      <w:bookmarkEnd w:id="0"/>
      <w:r w:rsidRPr="004A52E0">
        <w:rPr>
          <w:rFonts w:asciiTheme="minorHAnsi" w:hAnsiTheme="minorHAnsi" w:cstheme="minorHAnsi"/>
        </w:rPr>
        <w:t>3</w:t>
      </w:r>
      <w:bookmarkEnd w:id="2"/>
    </w:p>
    <w:p w14:paraId="3BDBDB65" w14:textId="77777777" w:rsidR="00302209" w:rsidRPr="004A52E0" w:rsidRDefault="003360B7" w:rsidP="00302209">
      <w:pPr>
        <w:rPr>
          <w:rFonts w:cstheme="minorHAnsi"/>
          <w:sz w:val="22"/>
          <w:szCs w:val="22"/>
          <w:highlight w:val="yellow"/>
        </w:rPr>
      </w:pPr>
      <w:r w:rsidRPr="004A52E0">
        <w:rPr>
          <w:rFonts w:cstheme="minorHAnsi"/>
          <w:b/>
          <w:sz w:val="22"/>
          <w:szCs w:val="22"/>
        </w:rPr>
        <w:t xml:space="preserve">Elucidate the consequences of placental nutritional stress driven by mTORC1 hyperactivation on placental role. </w:t>
      </w:r>
      <w:r w:rsidR="00302209" w:rsidRPr="004A52E0">
        <w:rPr>
          <w:rFonts w:cstheme="minorHAnsi"/>
          <w:i/>
          <w:sz w:val="22"/>
          <w:szCs w:val="22"/>
          <w:highlight w:val="yellow"/>
        </w:rPr>
        <w:t xml:space="preserve">In utero </w:t>
      </w:r>
      <w:r w:rsidR="00302209" w:rsidRPr="004A52E0">
        <w:rPr>
          <w:rFonts w:cstheme="minorHAnsi"/>
          <w:sz w:val="22"/>
          <w:szCs w:val="22"/>
          <w:highlight w:val="yellow"/>
        </w:rPr>
        <w:t xml:space="preserve">exposures play a significant role in molding offspring health according to the Developmental Origins of Health and Disease </w:t>
      </w:r>
      <w:r w:rsidR="00302209" w:rsidRPr="004A52E0">
        <w:rPr>
          <w:rFonts w:cstheme="minorHAnsi"/>
          <w:sz w:val="22"/>
          <w:szCs w:val="22"/>
          <w:highlight w:val="yellow"/>
        </w:rPr>
        <w:fldChar w:fldCharType="begin" w:fldLock="1"/>
      </w:r>
      <w:r w:rsidR="00302209" w:rsidRPr="004A52E0">
        <w:rPr>
          <w:rFonts w:cstheme="minorHAnsi"/>
          <w:sz w:val="22"/>
          <w:szCs w:val="22"/>
          <w:highlight w:val="yellow"/>
        </w:rPr>
        <w:instrText>ADDIN CSL_CITATION {"citationItems":[{"id":"ITEM-1","itemData":{"DOI":"10.1055/s-0029-1237424","ISSN":"1526-4564","PMID":"19711246","abstract":"\"Barker's hypothesis\" emerged almost 25 years ago from epidemiological studies of birth and death records that revealed a high geographic correlation between rates of infant mortality and certain classes of later adult deaths as well as an association between birthweight and rates of adult death from ischemic heart disease. These observations led to a theory that undernutrition during gestation was an important early origin of adult cardiac and metabolic disorders due to fetal programming that permanently shaped the body's structure, function, and metabolism and contributed to adult disease. This theory stimulated interest in the fetal origins of adult disorders, which expanded and coalesced approximately 5 years ago with the formation of an international society for developmental origins of health and disease (DOHaD). Here we review a few examples of the many emergent themes of the DOHaD approach, including theoretical advances related to predictive adaptive responses of the fetus to a broad range of environmental cues, empirical observations of effects of overnutrition and stress during pregnancy on outcomes in childhood and adulthood, and potential epigenetic mechanisms that may underlie these observations and theory. Next, we discuss the relevance of the DOHaD approach to reproductive medicine. Finally, we consider the next steps that might be taken to apply, evaluate, and extend the DOHaD approach.","author":[{"dropping-particle":"","family":"Wadhwa","given":"Pathik D","non-dropping-particle":"","parse-names":false,"suffix":""},{"dropping-particle":"","family":"Buss","given":"Claudia","non-dropping-particle":"","parse-names":false,"suffix":""},{"dropping-particle":"","family":"Entringer","given":"Sonja","non-dropping-particle":"","parse-names":false,"suffix":""},{"dropping-particle":"","family":"Swanson","given":"James M","non-dropping-particle":"","parse-names":false,"suffix":""}],"container-title":"Seminars in reproductive medicine","id":"ITEM-1","issue":"5","issued":{"date-parts":[["2009","9"]]},"page":"358-68","publisher":"NIH Public Access","title":"Developmental origins of health and disease: brief history of the approach and current focus on epigenetic mechanisms.","type":"article-journal","volume":"27"},"uris":["http://www.mendeley.com/documents/?uuid=31e693cf-c295-30e6-a6c5-c51db79524ab"]}],"mendeley":{"formattedCitation":"(Wadhwa &lt;i&gt;et al.&lt;/i&gt;, 2009)","plainTextFormattedCitation":"(Wadhwa et al., 2009)","previouslyFormattedCitation":"(Wadhwa &lt;i&gt;et al.&lt;/i&gt;, 2009)"},"properties":{"noteIndex":0},"schema":"https://github.com/citation-style-language/schema/raw/master/csl-citation.json"}</w:instrText>
      </w:r>
      <w:r w:rsidR="00302209" w:rsidRPr="004A52E0">
        <w:rPr>
          <w:rFonts w:cstheme="minorHAnsi"/>
          <w:sz w:val="22"/>
          <w:szCs w:val="22"/>
          <w:highlight w:val="yellow"/>
        </w:rPr>
        <w:fldChar w:fldCharType="separate"/>
      </w:r>
      <w:r w:rsidR="00302209" w:rsidRPr="004A52E0">
        <w:rPr>
          <w:rFonts w:cstheme="minorHAnsi"/>
          <w:noProof/>
          <w:sz w:val="22"/>
          <w:szCs w:val="22"/>
          <w:highlight w:val="yellow"/>
        </w:rPr>
        <w:t xml:space="preserve">(Wadhwa </w:t>
      </w:r>
      <w:r w:rsidR="00302209" w:rsidRPr="004A52E0">
        <w:rPr>
          <w:rFonts w:cstheme="minorHAnsi"/>
          <w:i/>
          <w:noProof/>
          <w:sz w:val="22"/>
          <w:szCs w:val="22"/>
          <w:highlight w:val="yellow"/>
        </w:rPr>
        <w:t>et al.</w:t>
      </w:r>
      <w:r w:rsidR="00302209" w:rsidRPr="004A52E0">
        <w:rPr>
          <w:rFonts w:cstheme="minorHAnsi"/>
          <w:noProof/>
          <w:sz w:val="22"/>
          <w:szCs w:val="22"/>
          <w:highlight w:val="yellow"/>
        </w:rPr>
        <w:t>, 2009)</w:t>
      </w:r>
      <w:r w:rsidR="00302209" w:rsidRPr="004A52E0">
        <w:rPr>
          <w:rFonts w:cstheme="minorHAnsi"/>
          <w:sz w:val="22"/>
          <w:szCs w:val="22"/>
          <w:highlight w:val="yellow"/>
        </w:rPr>
        <w:fldChar w:fldCharType="end"/>
      </w:r>
      <w:r w:rsidR="00302209" w:rsidRPr="004A52E0">
        <w:rPr>
          <w:rFonts w:cstheme="minorHAnsi"/>
          <w:sz w:val="22"/>
          <w:szCs w:val="22"/>
          <w:highlight w:val="yellow"/>
        </w:rPr>
        <w:t xml:space="preserve">. The fetus can therefore sense maternal status and adapt accordingly. Pregnancy is associated with increased maternal weight and elevated cortisol levels </w:t>
      </w:r>
      <w:r w:rsidR="00302209" w:rsidRPr="004A52E0">
        <w:rPr>
          <w:rFonts w:cstheme="minorHAnsi"/>
          <w:sz w:val="22"/>
          <w:szCs w:val="22"/>
          <w:highlight w:val="yellow"/>
        </w:rPr>
        <w:fldChar w:fldCharType="begin" w:fldLock="1"/>
      </w:r>
      <w:r w:rsidR="00302209" w:rsidRPr="004A52E0">
        <w:rPr>
          <w:rFonts w:cstheme="minorHAnsi"/>
          <w:sz w:val="22"/>
          <w:szCs w:val="22"/>
          <w:highlight w:val="yellow"/>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Postpartum","type":"article-journal","volume":"96"},"uris":["http://www.mendeley.com/documents/?uuid=1c59c968-f229-3530-86a2-f1b057797e34"]},{"id":"ITEM-2","itemData":{"ISSN":"0029-7844","PMID":"7617345","abstract":"OBJECTIVE To examine the pattern of maternal weight gain using maternal characteristics and pregnancy outcome. METHODS We used maternal weight data measured prospectively from all deliveries between 1980-1990 at the University of California, San Francisco. Piecewise linear regression was used to estimate the rate of maternal weight gain in each trimester. Bivariate techniques were used to examine associations between maternal weight gain per trimester and maternal characteristics and pregnancy outcomes. We also used multiple regression analysis to examine the relationship between maternal characteristics and trimester weight gain. RESULTS Weight data for at least one trimester were available for 10,418 women. The average rate of weight gain (kg/week) was lowest during the first trimester (0.169 +/- 0.268, n = 7587), peaked during the second trimester (0.563 +/- 0.236, n = 8000), and slowed slightly in the third trimester (0.518 +/- 0.234, n = 10,052). Maternal height, hypertension, cesarean delivery, and fetal size correlated positively with the rate of gain in each trimester, but pre-pregnancy body size, age, parity, smoking status, race-ethnicity, and diabetes were associated differently with gain, depending on which trimester was examined. The most important maternal predictors of weight gain per trimester were age and Asian race-ethnicity in the first trimester; pre-pregnancy body mass, parity, and height in the second; and hypertension, age, and parity in the third. CONCLUSION Maternal weight gain per trimester is associated with a number of maternal characteristics and pregnancy outcomes, and these relationships vary according to which trimester is being examined.","author":[{"dropping-particle":"","family":"Abrams","given":"B","non-dropping-particle":"","parse-names":false,"suffix":""},{"dropping-particle":"","family":"Carmichael","given":"S","non-dropping-particle":"","parse-names":false,"suffix":""},{"dropping-particle":"","family":"Selvin","given":"S","non-dropping-particle":"","parse-names":false,"suffix":""}],"container-title":"Obstetrics and gynecology","id":"ITEM-2","issue":"2","issued":{"date-parts":[["1995","8"]]},"page":"170-6","title":"Factors associated with the pattern of maternal weight gain during pregnancy.","type":"article-journal","volume":"86"},"uris":["http://www.mendeley.com/documents/?uuid=9dbbea90-d7f5-37f6-a478-7131f1232537"]}],"mendeley":{"formattedCitation":"(Abrams &lt;i&gt;et al.&lt;/i&gt;, 1995; Jung &lt;i&gt;et al.&lt;/i&gt;, 2011)","plainTextFormattedCitation":"(Abrams et al., 1995; Jung et al., 2011)","previouslyFormattedCitation":"(Abrams &lt;i&gt;et al.&lt;/i&gt;, 1995; Jung &lt;i&gt;et al.&lt;/i&gt;, 2011)"},"properties":{"noteIndex":0},"schema":"https://github.com/citation-style-language/schema/raw/master/csl-citation.json"}</w:instrText>
      </w:r>
      <w:r w:rsidR="00302209" w:rsidRPr="004A52E0">
        <w:rPr>
          <w:rFonts w:cstheme="minorHAnsi"/>
          <w:sz w:val="22"/>
          <w:szCs w:val="22"/>
          <w:highlight w:val="yellow"/>
        </w:rPr>
        <w:fldChar w:fldCharType="separate"/>
      </w:r>
      <w:r w:rsidR="00302209" w:rsidRPr="004A52E0">
        <w:rPr>
          <w:rFonts w:cstheme="minorHAnsi"/>
          <w:noProof/>
          <w:sz w:val="22"/>
          <w:szCs w:val="22"/>
          <w:highlight w:val="yellow"/>
        </w:rPr>
        <w:t xml:space="preserve">(Abrams </w:t>
      </w:r>
      <w:r w:rsidR="00302209" w:rsidRPr="004A52E0">
        <w:rPr>
          <w:rFonts w:cstheme="minorHAnsi"/>
          <w:i/>
          <w:noProof/>
          <w:sz w:val="22"/>
          <w:szCs w:val="22"/>
          <w:highlight w:val="yellow"/>
        </w:rPr>
        <w:t>et al.</w:t>
      </w:r>
      <w:r w:rsidR="00302209" w:rsidRPr="004A52E0">
        <w:rPr>
          <w:rFonts w:cstheme="minorHAnsi"/>
          <w:noProof/>
          <w:sz w:val="22"/>
          <w:szCs w:val="22"/>
          <w:highlight w:val="yellow"/>
        </w:rPr>
        <w:t xml:space="preserve">, 1995; Jung </w:t>
      </w:r>
      <w:r w:rsidR="00302209" w:rsidRPr="004A52E0">
        <w:rPr>
          <w:rFonts w:cstheme="minorHAnsi"/>
          <w:i/>
          <w:noProof/>
          <w:sz w:val="22"/>
          <w:szCs w:val="22"/>
          <w:highlight w:val="yellow"/>
        </w:rPr>
        <w:t>et al.</w:t>
      </w:r>
      <w:r w:rsidR="00302209" w:rsidRPr="004A52E0">
        <w:rPr>
          <w:rFonts w:cstheme="minorHAnsi"/>
          <w:noProof/>
          <w:sz w:val="22"/>
          <w:szCs w:val="22"/>
          <w:highlight w:val="yellow"/>
        </w:rPr>
        <w:t>, 2011)</w:t>
      </w:r>
      <w:r w:rsidR="00302209" w:rsidRPr="004A52E0">
        <w:rPr>
          <w:rFonts w:cstheme="minorHAnsi"/>
          <w:sz w:val="22"/>
          <w:szCs w:val="22"/>
          <w:highlight w:val="yellow"/>
        </w:rPr>
        <w:fldChar w:fldCharType="end"/>
      </w:r>
      <w:r w:rsidR="00302209" w:rsidRPr="004A52E0">
        <w:rPr>
          <w:rFonts w:cstheme="minorHAnsi"/>
          <w:sz w:val="22"/>
          <w:szCs w:val="22"/>
          <w:highlight w:val="yellow"/>
        </w:rPr>
        <w:t xml:space="preserve">. Of concern, maternal obesity and maternal cortisol, aside from the natural progression of pregnancy, influence the fetus gravely through perturbing placental function and impairing healthy fetal growth. </w:t>
      </w:r>
      <w:r w:rsidR="00302209" w:rsidRPr="004A52E0">
        <w:rPr>
          <w:rFonts w:cstheme="minorHAnsi"/>
          <w:sz w:val="22"/>
          <w:szCs w:val="22"/>
        </w:rPr>
        <w:t xml:space="preserve">The placenta is the direct and only site of communication between mother and fetus during </w:t>
      </w:r>
      <w:r w:rsidR="00302209" w:rsidRPr="004A52E0">
        <w:rPr>
          <w:rFonts w:cstheme="minorHAnsi"/>
          <w:i/>
          <w:sz w:val="22"/>
          <w:szCs w:val="22"/>
        </w:rPr>
        <w:t>in utero</w:t>
      </w:r>
      <w:r w:rsidR="00302209" w:rsidRPr="004A52E0">
        <w:rPr>
          <w:rFonts w:cstheme="minorHAnsi"/>
          <w:sz w:val="22"/>
          <w:szCs w:val="22"/>
        </w:rPr>
        <w:t xml:space="preserve"> development </w:t>
      </w:r>
      <w:r w:rsidR="00302209" w:rsidRPr="004A52E0">
        <w:rPr>
          <w:rFonts w:cstheme="minorHAnsi"/>
          <w:sz w:val="22"/>
          <w:szCs w:val="22"/>
        </w:rPr>
        <w:fldChar w:fldCharType="begin" w:fldLock="1"/>
      </w:r>
      <w:r w:rsidR="00302209" w:rsidRPr="004A52E0">
        <w:rPr>
          <w:rFonts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302209" w:rsidRPr="004A52E0">
        <w:rPr>
          <w:rFonts w:cstheme="minorHAnsi"/>
          <w:sz w:val="22"/>
          <w:szCs w:val="22"/>
        </w:rPr>
        <w:fldChar w:fldCharType="separate"/>
      </w:r>
      <w:r w:rsidR="00302209" w:rsidRPr="004A52E0">
        <w:rPr>
          <w:rFonts w:cstheme="minorHAnsi"/>
          <w:noProof/>
          <w:sz w:val="22"/>
          <w:szCs w:val="22"/>
        </w:rPr>
        <w:t xml:space="preserve">(Brett </w:t>
      </w:r>
      <w:r w:rsidR="00302209" w:rsidRPr="004A52E0">
        <w:rPr>
          <w:rFonts w:cstheme="minorHAnsi"/>
          <w:i/>
          <w:noProof/>
          <w:sz w:val="22"/>
          <w:szCs w:val="22"/>
        </w:rPr>
        <w:t>et al.</w:t>
      </w:r>
      <w:r w:rsidR="00302209" w:rsidRPr="004A52E0">
        <w:rPr>
          <w:rFonts w:cstheme="minorHAnsi"/>
          <w:noProof/>
          <w:sz w:val="22"/>
          <w:szCs w:val="22"/>
        </w:rPr>
        <w:t>, 2014)</w:t>
      </w:r>
      <w:r w:rsidR="00302209" w:rsidRPr="004A52E0">
        <w:rPr>
          <w:rFonts w:cstheme="minorHAnsi"/>
          <w:sz w:val="22"/>
          <w:szCs w:val="22"/>
        </w:rPr>
        <w:fldChar w:fldCharType="end"/>
      </w:r>
      <w:r w:rsidR="00302209" w:rsidRPr="004A52E0">
        <w:rPr>
          <w:rFonts w:cstheme="minorHAnsi"/>
          <w:sz w:val="22"/>
          <w:szCs w:val="22"/>
        </w:rPr>
        <w:t xml:space="preserve">. The placenta is the rate-limiting step for fetal nutrient and gas acquisition </w:t>
      </w:r>
      <w:r w:rsidR="00302209" w:rsidRPr="004A52E0">
        <w:rPr>
          <w:rFonts w:cstheme="minorHAnsi"/>
          <w:sz w:val="22"/>
          <w:szCs w:val="22"/>
        </w:rPr>
        <w:fldChar w:fldCharType="begin" w:fldLock="1"/>
      </w:r>
      <w:r w:rsidR="00302209" w:rsidRPr="004A52E0">
        <w:rPr>
          <w:rFonts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302209" w:rsidRPr="004A52E0">
        <w:rPr>
          <w:rFonts w:cstheme="minorHAnsi"/>
          <w:sz w:val="22"/>
          <w:szCs w:val="22"/>
        </w:rPr>
        <w:fldChar w:fldCharType="separate"/>
      </w:r>
      <w:r w:rsidR="00302209" w:rsidRPr="004A52E0">
        <w:rPr>
          <w:rFonts w:cstheme="minorHAnsi"/>
          <w:noProof/>
          <w:sz w:val="22"/>
          <w:szCs w:val="22"/>
        </w:rPr>
        <w:t xml:space="preserve">(Brett </w:t>
      </w:r>
      <w:r w:rsidR="00302209" w:rsidRPr="004A52E0">
        <w:rPr>
          <w:rFonts w:cstheme="minorHAnsi"/>
          <w:i/>
          <w:noProof/>
          <w:sz w:val="22"/>
          <w:szCs w:val="22"/>
        </w:rPr>
        <w:t>et al.</w:t>
      </w:r>
      <w:r w:rsidR="00302209" w:rsidRPr="004A52E0">
        <w:rPr>
          <w:rFonts w:cstheme="minorHAnsi"/>
          <w:noProof/>
          <w:sz w:val="22"/>
          <w:szCs w:val="22"/>
        </w:rPr>
        <w:t>, 2014)</w:t>
      </w:r>
      <w:r w:rsidR="00302209" w:rsidRPr="004A52E0">
        <w:rPr>
          <w:rFonts w:cstheme="minorHAnsi"/>
          <w:sz w:val="22"/>
          <w:szCs w:val="22"/>
        </w:rPr>
        <w:fldChar w:fldCharType="end"/>
      </w:r>
      <w:r w:rsidR="00302209" w:rsidRPr="004A52E0">
        <w:rPr>
          <w:rFonts w:cstheme="minorHAnsi"/>
          <w:sz w:val="22"/>
          <w:szCs w:val="22"/>
        </w:rPr>
        <w:t xml:space="preserve">. Additionally, the placenta plays an important endocrine role to promote fetal growth and nutrient supply </w:t>
      </w:r>
      <w:r w:rsidR="00302209" w:rsidRPr="004A52E0">
        <w:rPr>
          <w:rFonts w:cstheme="minorHAnsi"/>
          <w:sz w:val="22"/>
          <w:szCs w:val="22"/>
        </w:rPr>
        <w:fldChar w:fldCharType="begin" w:fldLock="1"/>
      </w:r>
      <w:r w:rsidR="00302209" w:rsidRPr="004A52E0">
        <w:rPr>
          <w:rFonts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00302209" w:rsidRPr="004A52E0">
        <w:rPr>
          <w:rFonts w:cstheme="minorHAnsi"/>
          <w:sz w:val="22"/>
          <w:szCs w:val="22"/>
        </w:rPr>
        <w:fldChar w:fldCharType="separate"/>
      </w:r>
      <w:r w:rsidR="00302209" w:rsidRPr="004A52E0">
        <w:rPr>
          <w:rFonts w:cstheme="minorHAnsi"/>
          <w:noProof/>
          <w:sz w:val="22"/>
          <w:szCs w:val="22"/>
        </w:rPr>
        <w:t xml:space="preserve">(Malassine </w:t>
      </w:r>
      <w:r w:rsidR="00302209" w:rsidRPr="004A52E0">
        <w:rPr>
          <w:rFonts w:cstheme="minorHAnsi"/>
          <w:i/>
          <w:noProof/>
          <w:sz w:val="22"/>
          <w:szCs w:val="22"/>
        </w:rPr>
        <w:t>et al.</w:t>
      </w:r>
      <w:r w:rsidR="00302209" w:rsidRPr="004A52E0">
        <w:rPr>
          <w:rFonts w:cstheme="minorHAnsi"/>
          <w:noProof/>
          <w:sz w:val="22"/>
          <w:szCs w:val="22"/>
        </w:rPr>
        <w:t>, 2003)</w:t>
      </w:r>
      <w:r w:rsidR="00302209" w:rsidRPr="004A52E0">
        <w:rPr>
          <w:rFonts w:cstheme="minorHAnsi"/>
          <w:sz w:val="22"/>
          <w:szCs w:val="22"/>
        </w:rPr>
        <w:fldChar w:fldCharType="end"/>
      </w:r>
      <w:r w:rsidR="00302209" w:rsidRPr="004A52E0">
        <w:rPr>
          <w:rFonts w:cstheme="minorHAnsi"/>
          <w:sz w:val="22"/>
          <w:szCs w:val="22"/>
        </w:rPr>
        <w:t xml:space="preserve">. The placenta is highly regulated to ensure adequate growth of the fetus in normal pregnancies </w:t>
      </w:r>
      <w:r w:rsidR="00302209" w:rsidRPr="004A52E0">
        <w:rPr>
          <w:rFonts w:cstheme="minorHAnsi"/>
          <w:sz w:val="22"/>
          <w:szCs w:val="22"/>
        </w:rPr>
        <w:fldChar w:fldCharType="begin" w:fldLock="1"/>
      </w:r>
      <w:r w:rsidR="00302209" w:rsidRPr="004A52E0">
        <w:rPr>
          <w:rFonts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00302209" w:rsidRPr="004A52E0">
        <w:rPr>
          <w:rFonts w:cstheme="minorHAnsi"/>
          <w:sz w:val="22"/>
          <w:szCs w:val="22"/>
        </w:rPr>
        <w:fldChar w:fldCharType="separate"/>
      </w:r>
      <w:r w:rsidR="00302209" w:rsidRPr="004A52E0">
        <w:rPr>
          <w:rFonts w:cstheme="minorHAnsi"/>
          <w:noProof/>
          <w:sz w:val="22"/>
          <w:szCs w:val="22"/>
        </w:rPr>
        <w:t xml:space="preserve">(Napso </w:t>
      </w:r>
      <w:r w:rsidR="00302209" w:rsidRPr="004A52E0">
        <w:rPr>
          <w:rFonts w:cstheme="minorHAnsi"/>
          <w:i/>
          <w:noProof/>
          <w:sz w:val="22"/>
          <w:szCs w:val="22"/>
        </w:rPr>
        <w:t>et al.</w:t>
      </w:r>
      <w:r w:rsidR="00302209" w:rsidRPr="004A52E0">
        <w:rPr>
          <w:rFonts w:cstheme="minorHAnsi"/>
          <w:noProof/>
          <w:sz w:val="22"/>
          <w:szCs w:val="22"/>
        </w:rPr>
        <w:t>, 2018)</w:t>
      </w:r>
      <w:r w:rsidR="00302209" w:rsidRPr="004A52E0">
        <w:rPr>
          <w:rFonts w:cstheme="minorHAnsi"/>
          <w:sz w:val="22"/>
          <w:szCs w:val="22"/>
        </w:rPr>
        <w:fldChar w:fldCharType="end"/>
      </w:r>
      <w:r w:rsidR="00302209" w:rsidRPr="004A52E0">
        <w:rPr>
          <w:rFonts w:cstheme="minorHAnsi"/>
          <w:sz w:val="22"/>
          <w:szCs w:val="22"/>
        </w:rPr>
        <w:t>.</w:t>
      </w:r>
    </w:p>
    <w:p w14:paraId="7C7C957E" w14:textId="22755D40" w:rsidR="003360B7" w:rsidRPr="004A52E0" w:rsidRDefault="00302209" w:rsidP="00302209">
      <w:pPr>
        <w:rPr>
          <w:rFonts w:cstheme="minorHAnsi"/>
          <w:sz w:val="22"/>
          <w:szCs w:val="22"/>
        </w:rPr>
      </w:pPr>
      <w:r w:rsidRPr="004A52E0">
        <w:rPr>
          <w:rFonts w:cstheme="minorHAnsi"/>
          <w:sz w:val="22"/>
          <w:szCs w:val="22"/>
          <w:highlight w:val="yellow"/>
        </w:rPr>
        <w:t xml:space="preserve">Maternal obesity has long term effects on both mother and child. Children of mothers with class III obesity are at 2.32 times higher risk of being large for gestational age regardless of other pregnancy complications </w:t>
      </w:r>
      <w:r w:rsidRPr="004A52E0">
        <w:rPr>
          <w:rFonts w:cstheme="minorHAnsi"/>
          <w:sz w:val="22"/>
          <w:szCs w:val="22"/>
          <w:highlight w:val="yellow"/>
        </w:rPr>
        <w:fldChar w:fldCharType="begin" w:fldLock="1"/>
      </w:r>
      <w:r w:rsidRPr="004A52E0">
        <w:rPr>
          <w:rFonts w:cstheme="minorHAnsi"/>
          <w:sz w:val="22"/>
          <w:szCs w:val="22"/>
          <w:highlight w:val="yellow"/>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Disease.","type":"article-journal","volume":"128"},"uris":["http://www.mendeley.com/documents/?uuid=be77a085-b38d-33f6-bba7-573b3e04b1da"]}],"mendeley":{"formattedCitation":"(Kim &lt;i&gt;et al.&lt;/i&gt;, 2016)","plainTextFormattedCitation":"(Kim et al., 2016)","previouslyFormattedCitation":"(Kim &lt;i&gt;et al.&lt;/i&gt;, 2016)"},"properties":{"noteIndex":0},"schema":"https://github.com/citation-style-language/schema/raw/master/csl-citation.json"}</w:instrText>
      </w:r>
      <w:r w:rsidRPr="004A52E0">
        <w:rPr>
          <w:rFonts w:cstheme="minorHAnsi"/>
          <w:sz w:val="22"/>
          <w:szCs w:val="22"/>
          <w:highlight w:val="yellow"/>
        </w:rPr>
        <w:fldChar w:fldCharType="separate"/>
      </w:r>
      <w:r w:rsidRPr="004A52E0">
        <w:rPr>
          <w:rFonts w:cstheme="minorHAnsi"/>
          <w:noProof/>
          <w:sz w:val="22"/>
          <w:szCs w:val="22"/>
          <w:highlight w:val="yellow"/>
        </w:rPr>
        <w:t xml:space="preserve">(Kim </w:t>
      </w:r>
      <w:r w:rsidRPr="004A52E0">
        <w:rPr>
          <w:rFonts w:cstheme="minorHAnsi"/>
          <w:i/>
          <w:noProof/>
          <w:sz w:val="22"/>
          <w:szCs w:val="22"/>
          <w:highlight w:val="yellow"/>
        </w:rPr>
        <w:t>et al.</w:t>
      </w:r>
      <w:r w:rsidRPr="004A52E0">
        <w:rPr>
          <w:rFonts w:cstheme="minorHAnsi"/>
          <w:noProof/>
          <w:sz w:val="22"/>
          <w:szCs w:val="22"/>
          <w:highlight w:val="yellow"/>
        </w:rPr>
        <w:t>, 2016)</w:t>
      </w:r>
      <w:r w:rsidRPr="004A52E0">
        <w:rPr>
          <w:rFonts w:cstheme="minorHAnsi"/>
          <w:sz w:val="22"/>
          <w:szCs w:val="22"/>
          <w:highlight w:val="yellow"/>
        </w:rPr>
        <w:fldChar w:fldCharType="end"/>
      </w:r>
      <w:r w:rsidRPr="004A52E0">
        <w:rPr>
          <w:rFonts w:cstheme="minorHAnsi"/>
          <w:sz w:val="22"/>
          <w:szCs w:val="22"/>
          <w:highlight w:val="yellow"/>
        </w:rPr>
        <w:t xml:space="preserve">. Children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Pr="004A52E0">
        <w:rPr>
          <w:rFonts w:cstheme="minorHAnsi"/>
          <w:sz w:val="22"/>
          <w:szCs w:val="22"/>
          <w:highlight w:val="yellow"/>
        </w:rPr>
        <w:fldChar w:fldCharType="begin" w:fldLock="1"/>
      </w:r>
      <w:r w:rsidRPr="004A52E0">
        <w:rPr>
          <w:rFonts w:cstheme="minorHAnsi"/>
          <w:sz w:val="22"/>
          <w:szCs w:val="22"/>
          <w:highlight w:val="yellow"/>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health.","type":"article-journal","volume":"1"},"uris":["http://www.mendeley.com/documents/?uuid=a691fb6b-a3de-3348-b237-545f7e5212a7"]},{"id":"ITEM-3","itemData":{"DOI":"10.1161/HYPERTENSIONAHA.107.101477","ISBN":"1524-4563 (Electronic)","ISSN":"0194911X","PMID":"18086952","abstract":"Maternal obesity is increasingly prevalent and may affect the long-term health of the child. We investigated the effects of maternal diet-induced obesity in mice on offspring metabolic and cardiovascular function. Female C57BL/6J mice were fed either a standard chow (3% fat, 7% sugar) or a palatable obesogenic diet (16% fat, 33% sugar) for 6 weeks before mating and throughout pregnancy and lactation. Offspring of control (OC) and obese dams (OO) were weaned onto standard chow and studied at 3 and 6 months of age. OO were hyperphagic from 4 to 6 weeks of age compared with OC and at 3 months locomotor activity was reduced and adiposity increased (abdominal fat pad mass; P&lt;0.01). OO were heavier than OC at 6 months (body weight, P&lt;0.05). OO abdominal obesity was associated with adipocyte hypertrophy and altered mRNA expression of beta-adrenoceptor 2 and 3, 11 beta HSD-1, and PPAR-gamma 2. OO showed resistance artery endothelial dysfunction at 3 months, and were hypertensive, as assessed by radiotelemetry (nighttime systolic blood pressure at 6 months [mm Hg] mean+/-SEM, male OO, 134+/-1 versus OC, 124+/-2, n=8, P&lt;0.05; female OO, 137+/-2 versus OC, 122+/-4, n=8, P&lt;0.01). OO skeletal muscle mass (tibialis anterior) was significantly reduced (P&lt;0.01) OO fasting insulin was raised at 3 months and by 6 months fasting plasma glucose was elevated. Exposure to the influences of maternal obesity in the developing mouse led to adult offspring adiposity and cardiovascular and metabolic dysfunction. Developmentally programmed hyperphagia, physical inactivity, and altered adipocyte metabolism may play a mechanistic role","author":[{"dropping-particle":"","family":"Samuelsson","given":"Anne Maj","non-dropping-particle":"","parse-names":false,"suffix":""},{"dropping-particle":"","family":"Matthews","given":"Phillippa A.","non-dropping-particle":"","parse-names":false,"suffix":""},{"dropping-particle":"","family":"Argenton","given":"Marco","non-dropping-particle":"","parse-names":false,"suffix":""},{"dropping-particle":"","family":"Christie","given":"Michael R.","non-dropping-particle":"","parse-names":false,"suffix":""},{"dropping-particle":"","family":"McConnell","given":"Josie M.","non-dropping-particle":"","parse-names":false,"suffix":""},{"dropping-particle":"","family":"Jansen","given":"Eugene H.J.M.","non-dropping-particle":"","parse-names":false,"suffix":""},{"dropping-particle":"","family":"Piersma","given":"Aldert H.","non-dropping-particle":"","parse-names":false,"suffix":""},{"dropping-particle":"","family":"Ozanne","given":"Susan E.","non-dropping-particle":"","parse-names":false,"suffix":""},{"dropping-particle":"","family":"Twinn","given":"Denise Fernandez","non-dropping-particle":"","parse-names":false,"suffix":""},{"dropping-particle":"","family":"Remacle","given":"Claude","non-dropping-particle":"","parse-names":false,"suffix":""},{"dropping-particle":"","family":"Rowlerson","given":"Anthea","non-dropping-particle":"","parse-names":false,"suffix":""},{"dropping-particle":"","family":"Poston","given":"Lucilla","non-dropping-particle":"","parse-names":false,"suffix":""},{"dropping-particle":"","family":"Taylor","given":"Paul D.","non-dropping-particle":"","parse-names":false,"suffix":""}],"container-title":"Hypertension","id":"ITEM-3","issue":"2","issued":{"date-parts":[["2008"]]},"page":"383-392","title":"Diet-induced obesity in female mice leads to offspring hyperphagia, adiposity, hypertension, and insulin resistance: A novel murine model of developmental programming","type":"article-journal","volume":"51"},"uris":["http://www.mendeley.com/documents/?uuid=59778a83-35c4-4163-9769-d49a8445a97d"]},{"id":"ITEM-4","itemData":{"DOI":"10.2337/dc08-0432","ISSN":"1935-5548","PMID":"18535193","abstract":"OBJECTIVE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care","id":"ITEM-4","issue":"9","issued":{"date-parts":[["2008","9","1"]]},"page":"1872-6","publisher":"American Diabetes Association","title":"Influence of maternal obesity on insulin sensitivity and secretion in offspring.","type":"article-journal","volume":"31"},"uris":["http://www.mendeley.com/documents/?uuid=fd163b5e-59e4-337f-9dfd-e3d53f439159"]},{"id":"ITEM-5","itemData":{"DOI":"10.3238/arztebl.2018.0276","ISSN":"1866-0452","PMID":"29739495","abstract":"BACKGROUND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international","id":"ITEM-5","issue":"16","issued":{"date-parts":[["2018","4","20"]]},"page":"276-283","publisher":"Deutscher Arzte-Verlag GmbH","title":"The Risks Associated With Obesity in Pregnancy.","type":"article-journal","volume":"115"},"uris":["http://www.mendeley.com/documents/?uuid=2ca71ca8-712a-3b0e-9039-b13245730c7c"]},{"id":"ITEM-6","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W.V.","non-dropping-particle":"","parse-names":false,"suffix":""}],"container-title":"Hypertension","id":"ITEM-6","issue":"4","issued":{"date-parts":[["2014","4"]]},"page":"683-691","title":"Childhood Cardiometabolic Outcomes of Maternal Obesity During Pregnancy","type":"article-journal","volume":"63"},"uris":["http://www.mendeley.com/documents/?uuid=3635d444-0400-3765-be98-4913231ef30a"]}],"mendeley":{"formattedCitation":"(Leddy &lt;i&gt;et al.&lt;/i&gt;, 2008; Samuelsson &lt;i&gt;et al.&lt;/i&gt;, 2008; Mingrone &lt;i&gt;et al.&lt;/i&gt;, 2008; Gaillard &lt;i&gt;et al.&lt;/i&gt;, 2014; Williams &lt;i&gt;et al.&lt;/i&gt;, 2014; Stubert &lt;i&gt;et al.&lt;/i&gt;, 2018)","plainTextFormattedCitation":"(Leddy et al., 2008; Samuelsson et al., 2008; Mingrone et al., 2008; Gaillard et al., 2014; Williams et al., 2014; Stubert et al., 2018)","previouslyFormattedCitation":"(Leddy &lt;i&gt;et al.&lt;/i&gt;, 2008; Samuelsson &lt;i&gt;et al.&lt;/i&gt;, 2008; Mingrone &lt;i&gt;et al.&lt;/i&gt;, 2008; Gaillard &lt;i&gt;et al.&lt;/i&gt;, 2014; Williams &lt;i&gt;et al.&lt;/i&gt;, 2014; Stubert &lt;i&gt;et al.&lt;/i&gt;, 2018)"},"properties":{"noteIndex":0},"schema":"https://github.com/citation-style-language/schema/raw/master/csl-citation.json"}</w:instrText>
      </w:r>
      <w:r w:rsidRPr="004A52E0">
        <w:rPr>
          <w:rFonts w:cstheme="minorHAnsi"/>
          <w:sz w:val="22"/>
          <w:szCs w:val="22"/>
          <w:highlight w:val="yellow"/>
        </w:rPr>
        <w:fldChar w:fldCharType="separate"/>
      </w:r>
      <w:r w:rsidRPr="004A52E0">
        <w:rPr>
          <w:rFonts w:cstheme="minorHAnsi"/>
          <w:noProof/>
          <w:sz w:val="22"/>
          <w:szCs w:val="22"/>
          <w:highlight w:val="yellow"/>
        </w:rPr>
        <w:t xml:space="preserve">(Leddy </w:t>
      </w:r>
      <w:r w:rsidRPr="004A52E0">
        <w:rPr>
          <w:rFonts w:cstheme="minorHAnsi"/>
          <w:i/>
          <w:noProof/>
          <w:sz w:val="22"/>
          <w:szCs w:val="22"/>
          <w:highlight w:val="yellow"/>
        </w:rPr>
        <w:t>et al.</w:t>
      </w:r>
      <w:r w:rsidRPr="004A52E0">
        <w:rPr>
          <w:rFonts w:cstheme="minorHAnsi"/>
          <w:noProof/>
          <w:sz w:val="22"/>
          <w:szCs w:val="22"/>
          <w:highlight w:val="yellow"/>
        </w:rPr>
        <w:t xml:space="preserve">, 2008; Samuelsson </w:t>
      </w:r>
      <w:r w:rsidRPr="004A52E0">
        <w:rPr>
          <w:rFonts w:cstheme="minorHAnsi"/>
          <w:i/>
          <w:noProof/>
          <w:sz w:val="22"/>
          <w:szCs w:val="22"/>
          <w:highlight w:val="yellow"/>
        </w:rPr>
        <w:t>et al.</w:t>
      </w:r>
      <w:r w:rsidRPr="004A52E0">
        <w:rPr>
          <w:rFonts w:cstheme="minorHAnsi"/>
          <w:noProof/>
          <w:sz w:val="22"/>
          <w:szCs w:val="22"/>
          <w:highlight w:val="yellow"/>
        </w:rPr>
        <w:t xml:space="preserve">, 2008; Mingrone </w:t>
      </w:r>
      <w:r w:rsidRPr="004A52E0">
        <w:rPr>
          <w:rFonts w:cstheme="minorHAnsi"/>
          <w:i/>
          <w:noProof/>
          <w:sz w:val="22"/>
          <w:szCs w:val="22"/>
          <w:highlight w:val="yellow"/>
        </w:rPr>
        <w:t>et al.</w:t>
      </w:r>
      <w:r w:rsidRPr="004A52E0">
        <w:rPr>
          <w:rFonts w:cstheme="minorHAnsi"/>
          <w:noProof/>
          <w:sz w:val="22"/>
          <w:szCs w:val="22"/>
          <w:highlight w:val="yellow"/>
        </w:rPr>
        <w:t xml:space="preserve">, 2008; Gaillard </w:t>
      </w:r>
      <w:r w:rsidRPr="004A52E0">
        <w:rPr>
          <w:rFonts w:cstheme="minorHAnsi"/>
          <w:i/>
          <w:noProof/>
          <w:sz w:val="22"/>
          <w:szCs w:val="22"/>
          <w:highlight w:val="yellow"/>
        </w:rPr>
        <w:t>et al.</w:t>
      </w:r>
      <w:r w:rsidRPr="004A52E0">
        <w:rPr>
          <w:rFonts w:cstheme="minorHAnsi"/>
          <w:noProof/>
          <w:sz w:val="22"/>
          <w:szCs w:val="22"/>
          <w:highlight w:val="yellow"/>
        </w:rPr>
        <w:t xml:space="preserve">, 2014; Williams </w:t>
      </w:r>
      <w:r w:rsidRPr="004A52E0">
        <w:rPr>
          <w:rFonts w:cstheme="minorHAnsi"/>
          <w:i/>
          <w:noProof/>
          <w:sz w:val="22"/>
          <w:szCs w:val="22"/>
          <w:highlight w:val="yellow"/>
        </w:rPr>
        <w:t>et al.</w:t>
      </w:r>
      <w:r w:rsidRPr="004A52E0">
        <w:rPr>
          <w:rFonts w:cstheme="minorHAnsi"/>
          <w:noProof/>
          <w:sz w:val="22"/>
          <w:szCs w:val="22"/>
          <w:highlight w:val="yellow"/>
        </w:rPr>
        <w:t xml:space="preserve">, 2014; Stubert </w:t>
      </w:r>
      <w:r w:rsidRPr="004A52E0">
        <w:rPr>
          <w:rFonts w:cstheme="minorHAnsi"/>
          <w:i/>
          <w:noProof/>
          <w:sz w:val="22"/>
          <w:szCs w:val="22"/>
          <w:highlight w:val="yellow"/>
        </w:rPr>
        <w:t>et al.</w:t>
      </w:r>
      <w:r w:rsidRPr="004A52E0">
        <w:rPr>
          <w:rFonts w:cstheme="minorHAnsi"/>
          <w:noProof/>
          <w:sz w:val="22"/>
          <w:szCs w:val="22"/>
          <w:highlight w:val="yellow"/>
        </w:rPr>
        <w:t>, 2018)</w:t>
      </w:r>
      <w:r w:rsidRPr="004A52E0">
        <w:rPr>
          <w:rFonts w:cstheme="minorHAnsi"/>
          <w:sz w:val="22"/>
          <w:szCs w:val="22"/>
          <w:highlight w:val="yellow"/>
        </w:rPr>
        <w:fldChar w:fldCharType="end"/>
      </w:r>
      <w:r w:rsidRPr="004A52E0">
        <w:rPr>
          <w:rFonts w:cstheme="minorHAnsi"/>
          <w:sz w:val="22"/>
          <w:szCs w:val="22"/>
          <w:highlight w:val="yellow"/>
        </w:rPr>
        <w:t>. Alarmingly, data collected from 47 states in the United States show that  more than 50% of pregnant women were either obese or overweight in 2014</w:t>
      </w:r>
      <w:r w:rsidRPr="004A52E0">
        <w:rPr>
          <w:rStyle w:val="FootnoteReference"/>
          <w:rFonts w:cstheme="minorHAnsi"/>
          <w:highlight w:val="yellow"/>
        </w:rPr>
        <w:footnoteReference w:id="1"/>
      </w:r>
      <w:r w:rsidRPr="004A52E0">
        <w:rPr>
          <w:rFonts w:cstheme="minorHAnsi"/>
          <w:sz w:val="22"/>
          <w:szCs w:val="22"/>
          <w:highlight w:val="yellow"/>
        </w:rPr>
        <w:t xml:space="preserve"> </w:t>
      </w:r>
      <w:r w:rsidRPr="004A52E0">
        <w:rPr>
          <w:rFonts w:cstheme="minorHAnsi"/>
          <w:sz w:val="22"/>
          <w:szCs w:val="22"/>
          <w:highlight w:val="yellow"/>
        </w:rPr>
        <w:fldChar w:fldCharType="begin" w:fldLock="1"/>
      </w:r>
      <w:r w:rsidRPr="004A52E0">
        <w:rPr>
          <w:rFonts w:cstheme="minorHAnsi"/>
          <w:sz w:val="22"/>
          <w:szCs w:val="22"/>
          <w:highlight w:val="yellow"/>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4A52E0">
        <w:rPr>
          <w:rFonts w:cstheme="minorHAnsi"/>
          <w:sz w:val="22"/>
          <w:szCs w:val="22"/>
          <w:highlight w:val="yellow"/>
        </w:rPr>
        <w:fldChar w:fldCharType="separate"/>
      </w:r>
      <w:r w:rsidRPr="004A52E0">
        <w:rPr>
          <w:rFonts w:cstheme="minorHAnsi"/>
          <w:noProof/>
          <w:sz w:val="22"/>
          <w:szCs w:val="22"/>
          <w:highlight w:val="yellow"/>
        </w:rPr>
        <w:t xml:space="preserve">(Branum </w:t>
      </w:r>
      <w:r w:rsidRPr="004A52E0">
        <w:rPr>
          <w:rFonts w:cstheme="minorHAnsi"/>
          <w:i/>
          <w:noProof/>
          <w:sz w:val="22"/>
          <w:szCs w:val="22"/>
          <w:highlight w:val="yellow"/>
        </w:rPr>
        <w:t>et al.</w:t>
      </w:r>
      <w:r w:rsidRPr="004A52E0">
        <w:rPr>
          <w:rFonts w:cstheme="minorHAnsi"/>
          <w:noProof/>
          <w:sz w:val="22"/>
          <w:szCs w:val="22"/>
          <w:highlight w:val="yellow"/>
        </w:rPr>
        <w:t>, 2014)</w:t>
      </w:r>
      <w:r w:rsidRPr="004A52E0">
        <w:rPr>
          <w:rFonts w:cstheme="minorHAnsi"/>
          <w:sz w:val="22"/>
          <w:szCs w:val="22"/>
          <w:highlight w:val="yellow"/>
        </w:rPr>
        <w:fldChar w:fldCharType="end"/>
      </w:r>
      <w:r w:rsidRPr="004A52E0">
        <w:rPr>
          <w:rFonts w:cstheme="minorHAnsi"/>
          <w:sz w:val="22"/>
          <w:szCs w:val="22"/>
          <w:highlight w:val="yellow"/>
        </w:rPr>
        <w:t xml:space="preserve">. The exact mechanisms by which the offspring health is affected in response to </w:t>
      </w:r>
      <w:r w:rsidRPr="004A52E0">
        <w:rPr>
          <w:rFonts w:cstheme="minorHAnsi"/>
          <w:i/>
          <w:sz w:val="22"/>
          <w:szCs w:val="22"/>
          <w:highlight w:val="yellow"/>
        </w:rPr>
        <w:t>in utero</w:t>
      </w:r>
      <w:r w:rsidRPr="004A52E0">
        <w:rPr>
          <w:rFonts w:cstheme="minorHAnsi"/>
          <w:sz w:val="22"/>
          <w:szCs w:val="22"/>
          <w:highlight w:val="yellow"/>
        </w:rPr>
        <w:t xml:space="preserve"> exposures remain elusive. In maternal obesity, placental nutrient transport and endocrine function are believed to be suboptimal leading to unhealthy fetal growth </w:t>
      </w:r>
      <w:r w:rsidRPr="004A52E0">
        <w:rPr>
          <w:rFonts w:cstheme="minorHAnsi"/>
          <w:sz w:val="22"/>
          <w:szCs w:val="22"/>
          <w:highlight w:val="yellow"/>
        </w:rPr>
        <w:fldChar w:fldCharType="begin" w:fldLock="1"/>
      </w:r>
      <w:r w:rsidR="00F34E6E">
        <w:rPr>
          <w:rFonts w:cstheme="minorHAnsi"/>
          <w:sz w:val="22"/>
          <w:szCs w:val="22"/>
          <w:highlight w:val="yellow"/>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id":"ITEM-3","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Function","id":"ITEM-3","issue":"1","issued":{"date-parts":[["2012","1","1"]]},"page":"47-53","publisher":"John Wiley &amp; Sons, Ltd","title":"Triamcinolone up-regulates GLUT 1 and GLUT 3 expression in cultured human placental endothelial cells","type":"article-journal","volume":"30"},"uris":["http://www.mendeley.com/documents/?uuid=b9ba182f-a10e-3e56-915b-e97dc902b250"]},{"id":"ITEM-4","itemData":{"DOI":"10.1017/S2040174412000529","ISSN":"2040-1752","PMID":"25054676","abstract":"The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disease","id":"ITEM-4","issue":"2","issued":{"date-parts":[["2013","4"]]},"page":"101-15","publisher":"NIH Public Access","title":"Placental transport in response to altered maternal nutrition.","type":"article-journal","volume":"4"},"uris":["http://www.mendeley.com/documents/?uuid=5a5e7ed3-0124-3a00-bd7f-0aa37e64d677"]}],"mendeley":{"formattedCitation":"(Leddy &lt;i&gt;et al.&lt;/i&gt;, 2008; Kipmen-Korgun &lt;i&gt;et al.&lt;/i&gt;, 2012; Waffarn &amp; Davis, 2012; Gaccioli &lt;i&gt;et al.&lt;/i&gt;, 2013&lt;i&gt;a&lt;/i&gt;)","plainTextFormattedCitation":"(Leddy et al., 2008; Kipmen-Korgun et al., 2012; Waffarn &amp; Davis, 2012; Gaccioli et al., 2013a)","previouslyFormattedCitation":"(Leddy &lt;i&gt;et al.&lt;/i&gt;, 2008; Kipmen-Korgun &lt;i&gt;et al.&lt;/i&gt;, 2012; Waffarn &amp; Davis, 2012; Gaccioli &lt;i&gt;et al.&lt;/i&gt;, 2013)"},"properties":{"noteIndex":0},"schema":"https://github.com/citation-style-language/schema/raw/master/csl-citation.json"}</w:instrText>
      </w:r>
      <w:r w:rsidRPr="004A52E0">
        <w:rPr>
          <w:rFonts w:cstheme="minorHAnsi"/>
          <w:sz w:val="22"/>
          <w:szCs w:val="22"/>
          <w:highlight w:val="yellow"/>
        </w:rPr>
        <w:fldChar w:fldCharType="separate"/>
      </w:r>
      <w:r w:rsidR="00F34E6E" w:rsidRPr="00F34E6E">
        <w:rPr>
          <w:rFonts w:cstheme="minorHAnsi"/>
          <w:noProof/>
          <w:sz w:val="22"/>
          <w:szCs w:val="22"/>
          <w:highlight w:val="yellow"/>
        </w:rPr>
        <w:t xml:space="preserve">(Leddy </w:t>
      </w:r>
      <w:r w:rsidR="00F34E6E" w:rsidRPr="00F34E6E">
        <w:rPr>
          <w:rFonts w:cstheme="minorHAnsi"/>
          <w:i/>
          <w:noProof/>
          <w:sz w:val="22"/>
          <w:szCs w:val="22"/>
          <w:highlight w:val="yellow"/>
        </w:rPr>
        <w:t>et al.</w:t>
      </w:r>
      <w:r w:rsidR="00F34E6E" w:rsidRPr="00F34E6E">
        <w:rPr>
          <w:rFonts w:cstheme="minorHAnsi"/>
          <w:noProof/>
          <w:sz w:val="22"/>
          <w:szCs w:val="22"/>
          <w:highlight w:val="yellow"/>
        </w:rPr>
        <w:t xml:space="preserve">, 2008; Kipmen-Korgun </w:t>
      </w:r>
      <w:r w:rsidR="00F34E6E" w:rsidRPr="00F34E6E">
        <w:rPr>
          <w:rFonts w:cstheme="minorHAnsi"/>
          <w:i/>
          <w:noProof/>
          <w:sz w:val="22"/>
          <w:szCs w:val="22"/>
          <w:highlight w:val="yellow"/>
        </w:rPr>
        <w:t>et al.</w:t>
      </w:r>
      <w:r w:rsidR="00F34E6E" w:rsidRPr="00F34E6E">
        <w:rPr>
          <w:rFonts w:cstheme="minorHAnsi"/>
          <w:noProof/>
          <w:sz w:val="22"/>
          <w:szCs w:val="22"/>
          <w:highlight w:val="yellow"/>
        </w:rPr>
        <w:t xml:space="preserve">, 2012; Waffarn &amp; Davis, 2012; Gaccioli </w:t>
      </w:r>
      <w:r w:rsidR="00F34E6E" w:rsidRPr="00F34E6E">
        <w:rPr>
          <w:rFonts w:cstheme="minorHAnsi"/>
          <w:i/>
          <w:noProof/>
          <w:sz w:val="22"/>
          <w:szCs w:val="22"/>
          <w:highlight w:val="yellow"/>
        </w:rPr>
        <w:t>et al.</w:t>
      </w:r>
      <w:r w:rsidR="00F34E6E" w:rsidRPr="00F34E6E">
        <w:rPr>
          <w:rFonts w:cstheme="minorHAnsi"/>
          <w:noProof/>
          <w:sz w:val="22"/>
          <w:szCs w:val="22"/>
          <w:highlight w:val="yellow"/>
        </w:rPr>
        <w:t>, 2013</w:t>
      </w:r>
      <w:r w:rsidR="00F34E6E" w:rsidRPr="00F34E6E">
        <w:rPr>
          <w:rFonts w:cstheme="minorHAnsi"/>
          <w:i/>
          <w:noProof/>
          <w:sz w:val="22"/>
          <w:szCs w:val="22"/>
          <w:highlight w:val="yellow"/>
        </w:rPr>
        <w:t>a</w:t>
      </w:r>
      <w:r w:rsidR="00F34E6E" w:rsidRPr="00F34E6E">
        <w:rPr>
          <w:rFonts w:cstheme="minorHAnsi"/>
          <w:noProof/>
          <w:sz w:val="22"/>
          <w:szCs w:val="22"/>
          <w:highlight w:val="yellow"/>
        </w:rPr>
        <w:t>)</w:t>
      </w:r>
      <w:r w:rsidRPr="004A52E0">
        <w:rPr>
          <w:rFonts w:cstheme="minorHAnsi"/>
          <w:sz w:val="22"/>
          <w:szCs w:val="22"/>
          <w:highlight w:val="yellow"/>
        </w:rPr>
        <w:fldChar w:fldCharType="end"/>
      </w:r>
      <w:r w:rsidRPr="004A52E0">
        <w:rPr>
          <w:rFonts w:cstheme="minorHAnsi"/>
          <w:sz w:val="22"/>
          <w:szCs w:val="22"/>
          <w:highlight w:val="yellow"/>
        </w:rPr>
        <w:t xml:space="preserve">. </w:t>
      </w:r>
      <w:r w:rsidR="003360B7" w:rsidRPr="004A52E0">
        <w:rPr>
          <w:rFonts w:cstheme="minorHAnsi"/>
          <w:sz w:val="22"/>
          <w:szCs w:val="22"/>
        </w:rPr>
        <w:t>To model excessive nutritional stress, such as that of maternal obesity, I will use a genetic model of mTORC1 hyperactivation in the placenta using a trophoblast-specific driver. With this model, I will determine placental hormone production and evaluate nutrient transport, along with offspring metabolic health.</w:t>
      </w:r>
      <w:r w:rsidRPr="004A52E0">
        <w:rPr>
          <w:rFonts w:cstheme="minorHAnsi"/>
          <w:sz w:val="22"/>
          <w:szCs w:val="22"/>
        </w:rPr>
        <w:t xml:space="preserve"> </w:t>
      </w:r>
      <w:r w:rsidRPr="004A52E0">
        <w:rPr>
          <w:rFonts w:cstheme="minorHAnsi"/>
          <w:sz w:val="22"/>
          <w:szCs w:val="22"/>
          <w:u w:val="single"/>
        </w:rPr>
        <w:t>My hypothesis is that mTORC1-hyperactivation as a model of obesity will increase placental and fetal development rate</w:t>
      </w:r>
      <w:r w:rsidR="00CB37BC" w:rsidRPr="004A52E0">
        <w:rPr>
          <w:rFonts w:cstheme="minorHAnsi"/>
          <w:sz w:val="22"/>
          <w:szCs w:val="22"/>
          <w:u w:val="single"/>
        </w:rPr>
        <w:t xml:space="preserve"> through alterations in placental nutrient transport and endocrine function</w:t>
      </w:r>
      <w:r w:rsidR="009C3A03" w:rsidRPr="004A52E0">
        <w:rPr>
          <w:rFonts w:cstheme="minorHAnsi"/>
          <w:sz w:val="22"/>
          <w:szCs w:val="22"/>
          <w:u w:val="single"/>
        </w:rPr>
        <w:t xml:space="preserve"> and will cause impaired offspring health</w:t>
      </w:r>
      <w:r w:rsidR="00CB37BC" w:rsidRPr="004A52E0">
        <w:rPr>
          <w:rFonts w:cstheme="minorHAnsi"/>
          <w:sz w:val="22"/>
          <w:szCs w:val="22"/>
          <w:u w:val="single"/>
        </w:rPr>
        <w:t>.</w:t>
      </w:r>
      <w:r w:rsidR="00CB37BC" w:rsidRPr="004A52E0">
        <w:rPr>
          <w:rFonts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14:paraId="528000E0" w14:textId="77777777" w:rsidR="003360B7" w:rsidRPr="004A52E0" w:rsidRDefault="003360B7" w:rsidP="003360B7">
      <w:pPr>
        <w:rPr>
          <w:rFonts w:cstheme="minorHAnsi"/>
          <w:sz w:val="22"/>
          <w:szCs w:val="22"/>
        </w:rPr>
      </w:pPr>
    </w:p>
    <w:p w14:paraId="13AE8631" w14:textId="77777777" w:rsidR="003360B7" w:rsidRPr="004A52E0" w:rsidRDefault="003360B7" w:rsidP="003360B7">
      <w:pPr>
        <w:pStyle w:val="Heading1"/>
        <w:rPr>
          <w:rFonts w:asciiTheme="minorHAnsi" w:hAnsiTheme="minorHAnsi" w:cstheme="minorHAnsi"/>
        </w:rPr>
      </w:pPr>
      <w:bookmarkStart w:id="3" w:name="_Toc15461856"/>
      <w:bookmarkStart w:id="4" w:name="_Toc16190074"/>
      <w:bookmarkStart w:id="5" w:name="_Toc16737441"/>
      <w:r w:rsidRPr="004A52E0">
        <w:rPr>
          <w:rFonts w:asciiTheme="minorHAnsi" w:hAnsiTheme="minorHAnsi" w:cstheme="minorHAnsi"/>
        </w:rPr>
        <w:t>Rationale and Background</w:t>
      </w:r>
      <w:bookmarkEnd w:id="3"/>
      <w:bookmarkEnd w:id="4"/>
      <w:bookmarkEnd w:id="5"/>
    </w:p>
    <w:p w14:paraId="295EC019" w14:textId="77777777" w:rsidR="003360B7" w:rsidRPr="004A52E0" w:rsidRDefault="003360B7" w:rsidP="003360B7">
      <w:pPr>
        <w:pStyle w:val="Heading2"/>
        <w:rPr>
          <w:rFonts w:asciiTheme="minorHAnsi" w:hAnsiTheme="minorHAnsi" w:cstheme="minorHAnsi"/>
        </w:rPr>
      </w:pPr>
      <w:bookmarkStart w:id="6" w:name="_Toc15461857"/>
      <w:bookmarkStart w:id="7" w:name="_Toc16190075"/>
      <w:bookmarkStart w:id="8" w:name="_Toc16737442"/>
      <w:r w:rsidRPr="004A52E0">
        <w:rPr>
          <w:rFonts w:asciiTheme="minorHAnsi" w:hAnsiTheme="minorHAnsi" w:cstheme="minorHAnsi"/>
        </w:rPr>
        <w:t>Murine Placental Development and Physiology</w:t>
      </w:r>
      <w:bookmarkEnd w:id="6"/>
      <w:bookmarkEnd w:id="7"/>
      <w:bookmarkEnd w:id="8"/>
    </w:p>
    <w:p w14:paraId="32FC3EB3" w14:textId="77777777" w:rsidR="003360B7" w:rsidRPr="004A52E0" w:rsidRDefault="003360B7" w:rsidP="003360B7">
      <w:pPr>
        <w:rPr>
          <w:rFonts w:cstheme="minorHAnsi"/>
          <w:sz w:val="22"/>
          <w:szCs w:val="22"/>
        </w:rPr>
      </w:pPr>
      <w:r w:rsidRPr="004A52E0">
        <w:rPr>
          <w:rFonts w:cstheme="minorHAnsi"/>
          <w:sz w:val="22"/>
          <w:szCs w:val="22"/>
        </w:rPr>
        <w:t xml:space="preserve">The definitive structure of the mouse placenta is </w:t>
      </w:r>
      <w:r w:rsidRPr="004A52E0">
        <w:rPr>
          <w:rFonts w:cstheme="minorHAnsi"/>
          <w:sz w:val="22"/>
          <w:szCs w:val="22"/>
        </w:rPr>
        <w:fldChar w:fldCharType="begin" w:fldLock="1"/>
      </w:r>
      <w:r w:rsidRPr="004A52E0">
        <w:rPr>
          <w:rFonts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(Malassine </w:t>
      </w:r>
      <w:r w:rsidRPr="004A52E0">
        <w:rPr>
          <w:rFonts w:cstheme="minorHAnsi"/>
          <w:i/>
          <w:noProof/>
          <w:sz w:val="22"/>
          <w:szCs w:val="22"/>
        </w:rPr>
        <w:t>et al.</w:t>
      </w:r>
      <w:r w:rsidRPr="004A52E0">
        <w:rPr>
          <w:rFonts w:cstheme="minorHAnsi"/>
          <w:noProof/>
          <w:sz w:val="22"/>
          <w:szCs w:val="22"/>
        </w:rPr>
        <w:t>, 2003)</w:t>
      </w:r>
      <w:r w:rsidRPr="004A52E0">
        <w:rPr>
          <w:rFonts w:cstheme="minorHAnsi"/>
          <w:sz w:val="22"/>
          <w:szCs w:val="22"/>
        </w:rPr>
        <w:fldChar w:fldCharType="end"/>
      </w:r>
      <w:r w:rsidRPr="004A52E0">
        <w:rPr>
          <w:rFonts w:cstheme="minorHAnsi"/>
          <w:sz w:val="22"/>
          <w:szCs w:val="22"/>
        </w:rPr>
        <w:t xml:space="preserve">. The placenta encompasses two sides, an arc-shaped surface facing the maternal side and another flat surface facing the fetal side </w:t>
      </w:r>
      <w:r w:rsidRPr="004A52E0">
        <w:rPr>
          <w:rFonts w:cstheme="minorHAnsi"/>
          <w:sz w:val="22"/>
          <w:szCs w:val="22"/>
        </w:rPr>
        <w:fldChar w:fldCharType="begin" w:fldLock="1"/>
      </w:r>
      <w:r w:rsidRPr="004A52E0">
        <w:rPr>
          <w:rFonts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(Georgiades </w:t>
      </w:r>
      <w:r w:rsidRPr="004A52E0">
        <w:rPr>
          <w:rFonts w:cstheme="minorHAnsi"/>
          <w:i/>
          <w:noProof/>
          <w:sz w:val="22"/>
          <w:szCs w:val="22"/>
        </w:rPr>
        <w:t>et al.</w:t>
      </w:r>
      <w:r w:rsidRPr="004A52E0">
        <w:rPr>
          <w:rFonts w:cstheme="minorHAnsi"/>
          <w:noProof/>
          <w:sz w:val="22"/>
          <w:szCs w:val="22"/>
        </w:rPr>
        <w:t>, 2002)</w:t>
      </w:r>
      <w:r w:rsidRPr="004A52E0">
        <w:rPr>
          <w:rFonts w:cstheme="minorHAnsi"/>
          <w:sz w:val="22"/>
          <w:szCs w:val="22"/>
        </w:rPr>
        <w:fldChar w:fldCharType="end"/>
      </w:r>
      <w:r w:rsidRPr="004A52E0">
        <w:rPr>
          <w:rFonts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w:t>
      </w:r>
      <w:r w:rsidRPr="004A52E0">
        <w:rPr>
          <w:rFonts w:cstheme="minorHAnsi"/>
          <w:sz w:val="22"/>
          <w:szCs w:val="22"/>
        </w:rPr>
        <w:lastRenderedPageBreak/>
        <w:t xml:space="preserve">the main site for nutrient and gas exchange </w:t>
      </w:r>
      <w:r w:rsidRPr="004A52E0">
        <w:rPr>
          <w:rFonts w:cstheme="minorHAnsi"/>
          <w:sz w:val="22"/>
          <w:szCs w:val="22"/>
        </w:rPr>
        <w:fldChar w:fldCharType="begin" w:fldLock="1"/>
      </w:r>
      <w:r w:rsidRPr="004A52E0">
        <w:rPr>
          <w:rFonts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(Woods </w:t>
      </w:r>
      <w:r w:rsidRPr="004A52E0">
        <w:rPr>
          <w:rFonts w:cstheme="minorHAnsi"/>
          <w:i/>
          <w:noProof/>
          <w:sz w:val="22"/>
          <w:szCs w:val="22"/>
        </w:rPr>
        <w:t>et al.</w:t>
      </w:r>
      <w:r w:rsidRPr="004A52E0">
        <w:rPr>
          <w:rFonts w:cstheme="minorHAnsi"/>
          <w:noProof/>
          <w:sz w:val="22"/>
          <w:szCs w:val="22"/>
        </w:rPr>
        <w:t>, 2018)</w:t>
      </w:r>
      <w:r w:rsidRPr="004A52E0">
        <w:rPr>
          <w:rFonts w:cstheme="minorHAnsi"/>
          <w:sz w:val="22"/>
          <w:szCs w:val="22"/>
        </w:rPr>
        <w:fldChar w:fldCharType="end"/>
      </w:r>
      <w:r w:rsidRPr="004A52E0">
        <w:rPr>
          <w:rFonts w:cstheme="minorHAnsi"/>
          <w:sz w:val="22"/>
          <w:szCs w:val="22"/>
        </w:rPr>
        <w:t xml:space="preserve">. Three exchange barriers exist moving inwards from the decidua to the fetal compartment including two syncytiotrophoblast layers (in the labyrinth layer) and one fetal endothelial cell layer </w:t>
      </w:r>
      <w:r w:rsidRPr="004A52E0">
        <w:rPr>
          <w:rFonts w:cstheme="minorHAnsi"/>
          <w:sz w:val="22"/>
          <w:szCs w:val="22"/>
        </w:rPr>
        <w:fldChar w:fldCharType="begin" w:fldLock="1"/>
      </w:r>
      <w:r w:rsidRPr="004A52E0">
        <w:rPr>
          <w:rFonts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(Georgiades </w:t>
      </w:r>
      <w:r w:rsidRPr="004A52E0">
        <w:rPr>
          <w:rFonts w:cstheme="minorHAnsi"/>
          <w:i/>
          <w:noProof/>
          <w:sz w:val="22"/>
          <w:szCs w:val="22"/>
        </w:rPr>
        <w:t>et al.</w:t>
      </w:r>
      <w:r w:rsidRPr="004A52E0">
        <w:rPr>
          <w:rFonts w:cstheme="minorHAnsi"/>
          <w:noProof/>
          <w:sz w:val="22"/>
          <w:szCs w:val="22"/>
        </w:rPr>
        <w:t>, 2002)</w:t>
      </w:r>
      <w:r w:rsidRPr="004A52E0">
        <w:rPr>
          <w:rFonts w:cstheme="minorHAnsi"/>
          <w:sz w:val="22"/>
          <w:szCs w:val="22"/>
        </w:rPr>
        <w:fldChar w:fldCharType="end"/>
      </w:r>
      <w:r w:rsidRPr="004A52E0">
        <w:rPr>
          <w:rFonts w:cstheme="minorHAnsi"/>
          <w:sz w:val="22"/>
          <w:szCs w:val="22"/>
        </w:rPr>
        <w:t xml:space="preserve">. The two syncytiotrophoblast barriers comprise the microvillous membrane facing the maternal circulation and the basal membrane facing fetal circulation </w:t>
      </w:r>
      <w:r w:rsidRPr="004A52E0">
        <w:rPr>
          <w:rFonts w:cstheme="minorHAnsi"/>
          <w:sz w:val="22"/>
          <w:szCs w:val="22"/>
        </w:rPr>
        <w:fldChar w:fldCharType="begin" w:fldLock="1"/>
      </w:r>
      <w:r w:rsidR="000D7500" w:rsidRPr="004A52E0">
        <w:rPr>
          <w:rFonts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4A52E0">
        <w:rPr>
          <w:rFonts w:cstheme="minorHAnsi"/>
          <w:sz w:val="22"/>
          <w:szCs w:val="22"/>
        </w:rPr>
        <w:fldChar w:fldCharType="separate"/>
      </w:r>
      <w:r w:rsidR="00B65906" w:rsidRPr="004A52E0">
        <w:rPr>
          <w:rFonts w:cstheme="minorHAnsi"/>
          <w:noProof/>
          <w:sz w:val="22"/>
          <w:szCs w:val="22"/>
        </w:rPr>
        <w:t xml:space="preserve">(Brett </w:t>
      </w:r>
      <w:r w:rsidR="00B65906" w:rsidRPr="004A52E0">
        <w:rPr>
          <w:rFonts w:cstheme="minorHAnsi"/>
          <w:i/>
          <w:noProof/>
          <w:sz w:val="22"/>
          <w:szCs w:val="22"/>
        </w:rPr>
        <w:t>et al.</w:t>
      </w:r>
      <w:r w:rsidR="00B65906" w:rsidRPr="004A52E0">
        <w:rPr>
          <w:rFonts w:cstheme="minorHAnsi"/>
          <w:noProof/>
          <w:sz w:val="22"/>
          <w:szCs w:val="22"/>
        </w:rPr>
        <w:t>, 2014)</w:t>
      </w:r>
      <w:r w:rsidRPr="004A52E0">
        <w:rPr>
          <w:rFonts w:cstheme="minorHAnsi"/>
          <w:sz w:val="22"/>
          <w:szCs w:val="22"/>
        </w:rPr>
        <w:fldChar w:fldCharType="end"/>
      </w:r>
      <w:r w:rsidRPr="004A52E0">
        <w:rPr>
          <w:rFonts w:cstheme="minorHAnsi"/>
          <w:sz w:val="22"/>
          <w:szCs w:val="22"/>
        </w:rPr>
        <w:t xml:space="preserve">. Figure 1 represents the mouse placenta </w:t>
      </w:r>
      <w:r w:rsidRPr="004A52E0">
        <w:rPr>
          <w:rFonts w:cstheme="minorHAnsi"/>
          <w:sz w:val="22"/>
          <w:szCs w:val="22"/>
        </w:rPr>
        <w:fldChar w:fldCharType="begin" w:fldLock="1"/>
      </w:r>
      <w:r w:rsidR="00113D09" w:rsidRPr="004A52E0">
        <w:rPr>
          <w:rFonts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(Bronson &amp; Bale, 2016)</w:t>
      </w:r>
      <w:r w:rsidRPr="004A52E0">
        <w:rPr>
          <w:rFonts w:cstheme="minorHAnsi"/>
          <w:sz w:val="22"/>
          <w:szCs w:val="22"/>
        </w:rPr>
        <w:fldChar w:fldCharType="end"/>
      </w:r>
      <w:r w:rsidRPr="004A52E0">
        <w:rPr>
          <w:rFonts w:cstheme="minorHAnsi"/>
          <w:sz w:val="22"/>
          <w:szCs w:val="22"/>
        </w:rPr>
        <w:t>.</w:t>
      </w:r>
    </w:p>
    <w:p w14:paraId="11FE14AC" w14:textId="77777777" w:rsidR="003360B7" w:rsidRPr="004A52E0" w:rsidRDefault="003360B7" w:rsidP="003360B7">
      <w:pPr>
        <w:rPr>
          <w:rFonts w:cstheme="minorHAnsi"/>
          <w:sz w:val="22"/>
          <w:szCs w:val="22"/>
        </w:rPr>
      </w:pPr>
      <w:r w:rsidRPr="004A52E0">
        <w:rPr>
          <w:rFonts w:cstheme="minorHAnsi"/>
          <w:sz w:val="22"/>
          <w:szCs w:val="22"/>
        </w:rPr>
        <w:t xml:space="preserve">At midgestation, placental invasion of the maternal uterine cavity occurs to allow maternal blood flow into the placental cavity </w:t>
      </w:r>
      <w:r w:rsidRPr="004A52E0">
        <w:rPr>
          <w:rFonts w:cstheme="minorHAnsi"/>
          <w:sz w:val="22"/>
          <w:szCs w:val="22"/>
        </w:rPr>
        <w:fldChar w:fldCharType="begin" w:fldLock="1"/>
      </w:r>
      <w:r w:rsidRPr="004A52E0">
        <w:rPr>
          <w:rFonts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(Malassine </w:t>
      </w:r>
      <w:r w:rsidRPr="004A52E0">
        <w:rPr>
          <w:rFonts w:cstheme="minorHAnsi"/>
          <w:i/>
          <w:noProof/>
          <w:sz w:val="22"/>
          <w:szCs w:val="22"/>
        </w:rPr>
        <w:t>et al.</w:t>
      </w:r>
      <w:r w:rsidRPr="004A52E0">
        <w:rPr>
          <w:rFonts w:cstheme="minorHAnsi"/>
          <w:noProof/>
          <w:sz w:val="22"/>
          <w:szCs w:val="22"/>
        </w:rPr>
        <w:t xml:space="preserve">, 2003; Woods </w:t>
      </w:r>
      <w:r w:rsidRPr="004A52E0">
        <w:rPr>
          <w:rFonts w:cstheme="minorHAnsi"/>
          <w:i/>
          <w:noProof/>
          <w:sz w:val="22"/>
          <w:szCs w:val="22"/>
        </w:rPr>
        <w:t>et al.</w:t>
      </w:r>
      <w:r w:rsidRPr="004A52E0">
        <w:rPr>
          <w:rFonts w:cstheme="minorHAnsi"/>
          <w:noProof/>
          <w:sz w:val="22"/>
          <w:szCs w:val="22"/>
        </w:rPr>
        <w:t>, 2018)</w:t>
      </w:r>
      <w:r w:rsidRPr="004A52E0">
        <w:rPr>
          <w:rFonts w:cstheme="minorHAnsi"/>
          <w:sz w:val="22"/>
          <w:szCs w:val="22"/>
        </w:rPr>
        <w:fldChar w:fldCharType="end"/>
      </w:r>
      <w:r w:rsidRPr="004A52E0">
        <w:rPr>
          <w:rFonts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4A52E0">
        <w:rPr>
          <w:rFonts w:cstheme="minorHAnsi"/>
          <w:sz w:val="22"/>
          <w:szCs w:val="22"/>
        </w:rPr>
        <w:fldChar w:fldCharType="begin" w:fldLock="1"/>
      </w:r>
      <w:r w:rsidRPr="004A52E0">
        <w:rPr>
          <w:rFonts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(Malassine </w:t>
      </w:r>
      <w:r w:rsidRPr="004A52E0">
        <w:rPr>
          <w:rFonts w:cstheme="minorHAnsi"/>
          <w:i/>
          <w:noProof/>
          <w:sz w:val="22"/>
          <w:szCs w:val="22"/>
        </w:rPr>
        <w:t>et al.</w:t>
      </w:r>
      <w:r w:rsidRPr="004A52E0">
        <w:rPr>
          <w:rFonts w:cstheme="minorHAnsi"/>
          <w:noProof/>
          <w:sz w:val="22"/>
          <w:szCs w:val="22"/>
        </w:rPr>
        <w:t xml:space="preserve">, 2003; Woods </w:t>
      </w:r>
      <w:r w:rsidRPr="004A52E0">
        <w:rPr>
          <w:rFonts w:cstheme="minorHAnsi"/>
          <w:i/>
          <w:noProof/>
          <w:sz w:val="22"/>
          <w:szCs w:val="22"/>
        </w:rPr>
        <w:t>et al.</w:t>
      </w:r>
      <w:r w:rsidRPr="004A52E0">
        <w:rPr>
          <w:rFonts w:cstheme="minorHAnsi"/>
          <w:noProof/>
          <w:sz w:val="22"/>
          <w:szCs w:val="22"/>
        </w:rPr>
        <w:t>, 2018)</w:t>
      </w:r>
      <w:r w:rsidRPr="004A52E0">
        <w:rPr>
          <w:rFonts w:cstheme="minorHAnsi"/>
          <w:sz w:val="22"/>
          <w:szCs w:val="22"/>
        </w:rPr>
        <w:fldChar w:fldCharType="end"/>
      </w:r>
      <w:r w:rsidRPr="004A52E0">
        <w:rPr>
          <w:rFonts w:cstheme="minorHAnsi"/>
          <w:sz w:val="22"/>
          <w:szCs w:val="22"/>
        </w:rPr>
        <w:t>.</w:t>
      </w:r>
    </w:p>
    <w:p w14:paraId="5B6BD470" w14:textId="77777777" w:rsidR="003360B7" w:rsidRPr="004A52E0" w:rsidRDefault="003360B7" w:rsidP="003360B7">
      <w:pPr>
        <w:rPr>
          <w:rFonts w:cstheme="minorHAnsi"/>
          <w:sz w:val="22"/>
          <w:szCs w:val="22"/>
        </w:rPr>
      </w:pPr>
    </w:p>
    <w:p w14:paraId="52C1B13E" w14:textId="77777777" w:rsidR="003671C2" w:rsidRPr="004A52E0" w:rsidRDefault="003671C2" w:rsidP="003671C2">
      <w:pPr>
        <w:pStyle w:val="Heading3"/>
        <w:rPr>
          <w:rFonts w:asciiTheme="minorHAnsi" w:hAnsiTheme="minorHAnsi" w:cstheme="minorHAnsi"/>
        </w:rPr>
      </w:pPr>
      <w:bookmarkStart w:id="9" w:name="_Toc16512863"/>
      <w:bookmarkStart w:id="10" w:name="_Toc16737443"/>
      <w:r w:rsidRPr="004A52E0">
        <w:rPr>
          <w:rFonts w:asciiTheme="minorHAnsi" w:hAnsiTheme="minorHAnsi" w:cstheme="minorHAnsi"/>
        </w:rPr>
        <w:t xml:space="preserve">Figure 1: Diagram representing the mouse placental cell types and zones from </w:t>
      </w:r>
      <w:r w:rsidRPr="004A52E0">
        <w:rPr>
          <w:rFonts w:asciiTheme="minorHAnsi" w:hAnsiTheme="minorHAnsi" w:cstheme="minorHAnsi"/>
        </w:rPr>
        <w:fldChar w:fldCharType="begin" w:fldLock="1"/>
      </w:r>
      <w:r w:rsidRPr="004A52E0">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4A52E0">
        <w:rPr>
          <w:rFonts w:asciiTheme="minorHAnsi" w:hAnsiTheme="minorHAnsi" w:cstheme="minorHAnsi"/>
        </w:rPr>
        <w:fldChar w:fldCharType="separate"/>
      </w:r>
      <w:r w:rsidRPr="004A52E0">
        <w:rPr>
          <w:rFonts w:asciiTheme="minorHAnsi" w:hAnsiTheme="minorHAnsi" w:cstheme="minorHAnsi"/>
          <w:noProof/>
        </w:rPr>
        <w:t>(Bronson &amp; Bale, 2016)</w:t>
      </w:r>
      <w:bookmarkEnd w:id="9"/>
      <w:bookmarkEnd w:id="10"/>
      <w:r w:rsidRPr="004A52E0">
        <w:rPr>
          <w:rFonts w:asciiTheme="minorHAnsi" w:hAnsiTheme="minorHAnsi" w:cstheme="minorHAnsi"/>
        </w:rPr>
        <w:fldChar w:fldCharType="end"/>
      </w:r>
    </w:p>
    <w:p w14:paraId="6BB96838" w14:textId="77777777" w:rsidR="003360B7" w:rsidRPr="004A52E0" w:rsidRDefault="003360B7" w:rsidP="003360B7">
      <w:pPr>
        <w:rPr>
          <w:rFonts w:cstheme="minorHAnsi"/>
          <w:sz w:val="22"/>
          <w:szCs w:val="22"/>
        </w:rPr>
      </w:pPr>
    </w:p>
    <w:p w14:paraId="42E01E3C" w14:textId="77777777" w:rsidR="003360B7" w:rsidRPr="004A52E0" w:rsidRDefault="003360B7" w:rsidP="003360B7">
      <w:pPr>
        <w:rPr>
          <w:rFonts w:cstheme="minorHAnsi"/>
          <w:sz w:val="22"/>
          <w:szCs w:val="22"/>
        </w:rPr>
      </w:pPr>
      <w:r w:rsidRPr="004A52E0">
        <w:rPr>
          <w:rFonts w:cstheme="minorHAnsi"/>
          <w:noProof/>
          <w:sz w:val="22"/>
          <w:szCs w:val="22"/>
        </w:rPr>
        <w:drawing>
          <wp:anchor distT="0" distB="0" distL="114300" distR="114300" simplePos="0" relativeHeight="251659264" behindDoc="1" locked="0" layoutInCell="1" allowOverlap="1" wp14:anchorId="295438A9" wp14:editId="1F0E6145">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2AF4C13C" w14:textId="77777777" w:rsidR="003360B7" w:rsidRPr="004A52E0" w:rsidRDefault="003360B7" w:rsidP="003360B7">
      <w:pPr>
        <w:rPr>
          <w:rFonts w:cstheme="minorHAnsi"/>
          <w:sz w:val="22"/>
          <w:szCs w:val="22"/>
        </w:rPr>
      </w:pPr>
      <w:r w:rsidRPr="004A52E0">
        <w:rPr>
          <w:rFonts w:cstheme="minorHAnsi"/>
          <w:i/>
          <w:iCs/>
          <w:sz w:val="22"/>
          <w:szCs w:val="22"/>
        </w:rPr>
        <w:t>Neuropsychopharmacology Reviews</w:t>
      </w:r>
      <w:r w:rsidRPr="004A52E0">
        <w:rPr>
          <w:rFonts w:cstheme="minorHAnsi"/>
          <w:sz w:val="22"/>
          <w:szCs w:val="22"/>
        </w:rPr>
        <w:t xml:space="preserve"> (2016) </w:t>
      </w:r>
      <w:r w:rsidRPr="004A52E0">
        <w:rPr>
          <w:rFonts w:cstheme="minorHAnsi"/>
          <w:b/>
          <w:bCs/>
          <w:sz w:val="22"/>
          <w:szCs w:val="22"/>
        </w:rPr>
        <w:t>41</w:t>
      </w:r>
      <w:r w:rsidRPr="004A52E0">
        <w:rPr>
          <w:rFonts w:cstheme="minorHAnsi"/>
          <w:sz w:val="22"/>
          <w:szCs w:val="22"/>
        </w:rPr>
        <w:t>, 207-218;</w:t>
      </w:r>
    </w:p>
    <w:p w14:paraId="0AA5E1AF" w14:textId="77777777" w:rsidR="003360B7" w:rsidRPr="004A52E0" w:rsidRDefault="003360B7" w:rsidP="003360B7">
      <w:pPr>
        <w:rPr>
          <w:rFonts w:cstheme="minorHAnsi"/>
          <w:sz w:val="22"/>
          <w:szCs w:val="22"/>
        </w:rPr>
      </w:pPr>
      <w:r w:rsidRPr="004A52E0">
        <w:rPr>
          <w:rFonts w:cstheme="minorHAnsi"/>
          <w:sz w:val="22"/>
          <w:szCs w:val="22"/>
        </w:rPr>
        <w:t>doi:10.1038/npp.2015.231</w:t>
      </w:r>
    </w:p>
    <w:p w14:paraId="18CFA39C" w14:textId="77777777" w:rsidR="00CF3860" w:rsidRPr="004A52E0" w:rsidRDefault="00CF3860" w:rsidP="003360B7">
      <w:pPr>
        <w:rPr>
          <w:rFonts w:cstheme="minorHAnsi"/>
          <w:sz w:val="22"/>
          <w:szCs w:val="22"/>
        </w:rPr>
      </w:pPr>
    </w:p>
    <w:p w14:paraId="70832D8B" w14:textId="51370801" w:rsidR="00FE4E7A" w:rsidRPr="00FE4E7A" w:rsidRDefault="00113D09" w:rsidP="00FE4E7A">
      <w:pPr>
        <w:pStyle w:val="Heading2"/>
        <w:rPr>
          <w:rFonts w:asciiTheme="minorHAnsi" w:hAnsiTheme="minorHAnsi" w:cstheme="minorHAnsi"/>
        </w:rPr>
      </w:pPr>
      <w:bookmarkStart w:id="11" w:name="_Toc16737444"/>
      <w:r w:rsidRPr="004A52E0">
        <w:rPr>
          <w:rFonts w:asciiTheme="minorHAnsi" w:hAnsiTheme="minorHAnsi" w:cstheme="minorHAnsi"/>
        </w:rPr>
        <w:t>Maternal Obesity</w:t>
      </w:r>
      <w:r w:rsidR="00FE4E7A">
        <w:rPr>
          <w:rFonts w:asciiTheme="minorHAnsi" w:hAnsiTheme="minorHAnsi" w:cstheme="minorHAnsi"/>
        </w:rPr>
        <w:t xml:space="preserve"> Prevalence and Risk</w:t>
      </w:r>
      <w:bookmarkEnd w:id="11"/>
    </w:p>
    <w:p w14:paraId="3678177C" w14:textId="1CD3FC51" w:rsidR="00CF3860" w:rsidRDefault="00AE0704" w:rsidP="00CF3860">
      <w:pPr>
        <w:rPr>
          <w:sz w:val="22"/>
          <w:szCs w:val="22"/>
        </w:rPr>
      </w:pPr>
      <w:r w:rsidRPr="004A52E0">
        <w:rPr>
          <w:rFonts w:cstheme="minorHAnsi"/>
          <w:sz w:val="22"/>
          <w:szCs w:val="22"/>
        </w:rPr>
        <w:t>Obesity</w:t>
      </w:r>
      <w:r w:rsidR="00100AAC" w:rsidRPr="004A52E0">
        <w:rPr>
          <w:rFonts w:cstheme="minorHAnsi"/>
          <w:sz w:val="22"/>
          <w:szCs w:val="22"/>
        </w:rPr>
        <w:t xml:space="preserve"> in pregnancy</w:t>
      </w:r>
      <w:r w:rsidRPr="004A52E0">
        <w:rPr>
          <w:rFonts w:cstheme="minorHAnsi"/>
          <w:sz w:val="22"/>
          <w:szCs w:val="22"/>
        </w:rPr>
        <w:t xml:space="preserve"> </w:t>
      </w:r>
      <w:r w:rsidR="00337B71" w:rsidRPr="004A52E0">
        <w:rPr>
          <w:rFonts w:cstheme="minorHAnsi"/>
          <w:sz w:val="22"/>
          <w:szCs w:val="22"/>
        </w:rPr>
        <w:t>is on the rise in the Unites states with an 11.3% increase from 2005 till 2014</w:t>
      </w:r>
      <w:r w:rsidRPr="004A52E0">
        <w:rPr>
          <w:rFonts w:cstheme="minorHAnsi"/>
          <w:sz w:val="22"/>
          <w:szCs w:val="22"/>
        </w:rPr>
        <w:t xml:space="preserve"> in pregnant women, accounting for 7.3% of the global burden of obesity </w:t>
      </w:r>
      <w:r w:rsidR="00100AAC" w:rsidRPr="004A52E0">
        <w:rPr>
          <w:rFonts w:cstheme="minorHAnsi"/>
          <w:sz w:val="22"/>
          <w:szCs w:val="22"/>
        </w:rPr>
        <w:t xml:space="preserve">for 2014 </w:t>
      </w:r>
      <w:r w:rsidR="00113D09" w:rsidRPr="004A52E0">
        <w:rPr>
          <w:rFonts w:cstheme="minorHAnsi"/>
          <w:sz w:val="22"/>
          <w:szCs w:val="22"/>
        </w:rPr>
        <w:fldChar w:fldCharType="begin" w:fldLock="1"/>
      </w:r>
      <w:r w:rsidR="00B65906" w:rsidRPr="004A52E0">
        <w:rPr>
          <w:rFonts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00113D09" w:rsidRPr="004A52E0">
        <w:rPr>
          <w:rFonts w:cstheme="minorHAnsi"/>
          <w:sz w:val="22"/>
          <w:szCs w:val="22"/>
        </w:rPr>
        <w:fldChar w:fldCharType="separate"/>
      </w:r>
      <w:r w:rsidR="00113D09" w:rsidRPr="004A52E0">
        <w:rPr>
          <w:rFonts w:cstheme="minorHAnsi"/>
          <w:noProof/>
          <w:sz w:val="22"/>
          <w:szCs w:val="22"/>
        </w:rPr>
        <w:t xml:space="preserve">(Chen </w:t>
      </w:r>
      <w:r w:rsidR="00113D09" w:rsidRPr="004A52E0">
        <w:rPr>
          <w:rFonts w:cstheme="minorHAnsi"/>
          <w:i/>
          <w:noProof/>
          <w:sz w:val="22"/>
          <w:szCs w:val="22"/>
        </w:rPr>
        <w:t>et al.</w:t>
      </w:r>
      <w:r w:rsidR="00113D09" w:rsidRPr="004A52E0">
        <w:rPr>
          <w:rFonts w:cstheme="minorHAnsi"/>
          <w:noProof/>
          <w:sz w:val="22"/>
          <w:szCs w:val="22"/>
        </w:rPr>
        <w:t>, 2018)</w:t>
      </w:r>
      <w:r w:rsidR="00113D09" w:rsidRPr="004A52E0">
        <w:rPr>
          <w:rFonts w:cstheme="minorHAnsi"/>
          <w:sz w:val="22"/>
          <w:szCs w:val="22"/>
        </w:rPr>
        <w:fldChar w:fldCharType="end"/>
      </w:r>
      <w:r w:rsidR="00337B71" w:rsidRPr="004A52E0">
        <w:rPr>
          <w:rFonts w:cstheme="minorHAnsi"/>
          <w:sz w:val="22"/>
          <w:szCs w:val="22"/>
        </w:rPr>
        <w:t>.</w:t>
      </w:r>
      <w:r w:rsidR="00AA669D">
        <w:rPr>
          <w:rFonts w:cstheme="minorHAnsi"/>
          <w:sz w:val="22"/>
          <w:szCs w:val="22"/>
        </w:rPr>
        <w:t xml:space="preserve"> </w:t>
      </w:r>
      <w:r w:rsidR="00C008C1">
        <w:rPr>
          <w:rFonts w:cstheme="minorHAnsi"/>
          <w:sz w:val="22"/>
          <w:szCs w:val="22"/>
        </w:rPr>
        <w:t>In a large cohort study</w:t>
      </w:r>
      <w:r w:rsidR="001967CB">
        <w:rPr>
          <w:rFonts w:cstheme="minorHAnsi"/>
          <w:sz w:val="22"/>
          <w:szCs w:val="22"/>
        </w:rPr>
        <w:t xml:space="preserve"> of 287213 participants</w:t>
      </w:r>
      <w:r w:rsidR="00C008C1">
        <w:rPr>
          <w:rFonts w:cstheme="minorHAnsi"/>
          <w:sz w:val="22"/>
          <w:szCs w:val="22"/>
        </w:rPr>
        <w:t xml:space="preserve">, 24.3% of pregnant women were obese and 9.6% had severe obesity </w:t>
      </w:r>
      <w:r w:rsidR="009F774F">
        <w:rPr>
          <w:rFonts w:cstheme="minorHAnsi"/>
          <w:sz w:val="22"/>
          <w:szCs w:val="22"/>
        </w:rPr>
        <w:t>at the time of their first antenatal appointment booking</w:t>
      </w:r>
      <w:r w:rsidR="00C008C1">
        <w:rPr>
          <w:rFonts w:cstheme="minorHAnsi"/>
          <w:sz w:val="22"/>
          <w:szCs w:val="22"/>
        </w:rPr>
        <w:t xml:space="preserve"> </w:t>
      </w:r>
      <w:r w:rsidR="00C008C1">
        <w:rPr>
          <w:sz w:val="22"/>
          <w:szCs w:val="22"/>
        </w:rPr>
        <w:fldChar w:fldCharType="begin" w:fldLock="1"/>
      </w:r>
      <w:r w:rsidR="00C008C1">
        <w:rPr>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00C008C1">
        <w:rPr>
          <w:sz w:val="22"/>
          <w:szCs w:val="22"/>
        </w:rPr>
        <w:fldChar w:fldCharType="separate"/>
      </w:r>
      <w:r w:rsidR="00C008C1" w:rsidRPr="00D7158E">
        <w:rPr>
          <w:noProof/>
          <w:sz w:val="22"/>
          <w:szCs w:val="22"/>
        </w:rPr>
        <w:t xml:space="preserve">(Sebire </w:t>
      </w:r>
      <w:r w:rsidR="00C008C1" w:rsidRPr="00D7158E">
        <w:rPr>
          <w:i/>
          <w:noProof/>
          <w:sz w:val="22"/>
          <w:szCs w:val="22"/>
        </w:rPr>
        <w:t>et al.</w:t>
      </w:r>
      <w:r w:rsidR="00C008C1" w:rsidRPr="00D7158E">
        <w:rPr>
          <w:noProof/>
          <w:sz w:val="22"/>
          <w:szCs w:val="22"/>
        </w:rPr>
        <w:t>, 2001)</w:t>
      </w:r>
      <w:r w:rsidR="00C008C1">
        <w:rPr>
          <w:sz w:val="22"/>
          <w:szCs w:val="22"/>
        </w:rPr>
        <w:fldChar w:fldCharType="end"/>
      </w:r>
      <w:r w:rsidR="00C008C1">
        <w:rPr>
          <w:sz w:val="22"/>
          <w:szCs w:val="22"/>
        </w:rPr>
        <w:t xml:space="preserve">. </w:t>
      </w:r>
      <w:r w:rsidR="001967CB">
        <w:rPr>
          <w:rFonts w:cstheme="minorHAnsi"/>
          <w:sz w:val="22"/>
          <w:szCs w:val="22"/>
        </w:rPr>
        <w:t xml:space="preserve">Increasing maternal BMI </w:t>
      </w:r>
      <w:r w:rsidR="001D7DBE">
        <w:rPr>
          <w:rFonts w:cstheme="minorHAnsi"/>
          <w:sz w:val="22"/>
          <w:szCs w:val="22"/>
        </w:rPr>
        <w:t xml:space="preserve">had higher odds of </w:t>
      </w:r>
      <w:r w:rsidR="00FF0124">
        <w:rPr>
          <w:rFonts w:cstheme="minorHAnsi"/>
          <w:sz w:val="22"/>
          <w:szCs w:val="22"/>
        </w:rPr>
        <w:t xml:space="preserve">having </w:t>
      </w:r>
      <w:r w:rsidR="001D7DBE">
        <w:rPr>
          <w:rFonts w:cstheme="minorHAnsi"/>
          <w:sz w:val="22"/>
          <w:szCs w:val="22"/>
        </w:rPr>
        <w:t xml:space="preserve">gestational diabetes, prolonged </w:t>
      </w:r>
      <w:r w:rsidR="00FF0124">
        <w:rPr>
          <w:rFonts w:cstheme="minorHAnsi"/>
          <w:sz w:val="22"/>
          <w:szCs w:val="22"/>
        </w:rPr>
        <w:t xml:space="preserve">hospital </w:t>
      </w:r>
      <w:r w:rsidR="001D7DBE">
        <w:rPr>
          <w:rFonts w:cstheme="minorHAnsi"/>
          <w:sz w:val="22"/>
          <w:szCs w:val="22"/>
        </w:rPr>
        <w:t>postnatal stay</w:t>
      </w:r>
      <w:r w:rsidR="00FF0124">
        <w:rPr>
          <w:rFonts w:cstheme="minorHAnsi"/>
          <w:sz w:val="22"/>
          <w:szCs w:val="22"/>
        </w:rPr>
        <w:t xml:space="preserve">, </w:t>
      </w:r>
      <w:r w:rsidR="001967CB">
        <w:rPr>
          <w:rFonts w:cstheme="minorHAnsi"/>
          <w:sz w:val="22"/>
          <w:szCs w:val="22"/>
        </w:rPr>
        <w:t xml:space="preserve">emergency </w:t>
      </w:r>
      <w:r w:rsidR="001D7DBE">
        <w:rPr>
          <w:rFonts w:cstheme="minorHAnsi"/>
          <w:sz w:val="22"/>
          <w:szCs w:val="22"/>
        </w:rPr>
        <w:t>cesarean</w:t>
      </w:r>
      <w:r w:rsidR="001967CB">
        <w:rPr>
          <w:rFonts w:cstheme="minorHAnsi"/>
          <w:sz w:val="22"/>
          <w:szCs w:val="22"/>
        </w:rPr>
        <w:t xml:space="preserve"> section, </w:t>
      </w:r>
      <w:r w:rsidR="00FF0124">
        <w:rPr>
          <w:rFonts w:cstheme="minorHAnsi"/>
          <w:sz w:val="22"/>
          <w:szCs w:val="22"/>
        </w:rPr>
        <w:t xml:space="preserve">offspring </w:t>
      </w:r>
      <w:r w:rsidR="002A43E1">
        <w:rPr>
          <w:rFonts w:cstheme="minorHAnsi"/>
          <w:sz w:val="22"/>
          <w:szCs w:val="22"/>
        </w:rPr>
        <w:t>birthweight</w:t>
      </w:r>
      <w:r w:rsidR="00FF0124">
        <w:rPr>
          <w:rFonts w:cstheme="minorHAnsi"/>
          <w:sz w:val="22"/>
          <w:szCs w:val="22"/>
        </w:rPr>
        <w:t xml:space="preserve"> higher than the 90% percentile, stillbirth, and other antenatal, maternal and fetal complications </w:t>
      </w:r>
      <w:r w:rsidR="001967CB">
        <w:rPr>
          <w:sz w:val="22"/>
          <w:szCs w:val="22"/>
        </w:rPr>
        <w:fldChar w:fldCharType="begin" w:fldLock="1"/>
      </w:r>
      <w:r w:rsidR="001E18EC">
        <w:rPr>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001967CB">
        <w:rPr>
          <w:sz w:val="22"/>
          <w:szCs w:val="22"/>
        </w:rPr>
        <w:fldChar w:fldCharType="separate"/>
      </w:r>
      <w:r w:rsidR="001967CB" w:rsidRPr="00D7158E">
        <w:rPr>
          <w:noProof/>
          <w:sz w:val="22"/>
          <w:szCs w:val="22"/>
        </w:rPr>
        <w:t xml:space="preserve">(Sebire </w:t>
      </w:r>
      <w:r w:rsidR="001967CB" w:rsidRPr="00D7158E">
        <w:rPr>
          <w:i/>
          <w:noProof/>
          <w:sz w:val="22"/>
          <w:szCs w:val="22"/>
        </w:rPr>
        <w:t>et al.</w:t>
      </w:r>
      <w:r w:rsidR="001967CB" w:rsidRPr="00D7158E">
        <w:rPr>
          <w:noProof/>
          <w:sz w:val="22"/>
          <w:szCs w:val="22"/>
        </w:rPr>
        <w:t>, 2001)</w:t>
      </w:r>
      <w:r w:rsidR="001967CB">
        <w:rPr>
          <w:sz w:val="22"/>
          <w:szCs w:val="22"/>
        </w:rPr>
        <w:fldChar w:fldCharType="end"/>
      </w:r>
      <w:r w:rsidR="001967CB">
        <w:rPr>
          <w:sz w:val="22"/>
          <w:szCs w:val="22"/>
        </w:rPr>
        <w:t>.</w:t>
      </w:r>
      <w:r w:rsidR="0035017A">
        <w:rPr>
          <w:sz w:val="22"/>
          <w:szCs w:val="22"/>
        </w:rPr>
        <w:t xml:space="preserve"> In another cohort study of </w:t>
      </w:r>
      <w:r w:rsidR="001E18EC">
        <w:rPr>
          <w:sz w:val="22"/>
          <w:szCs w:val="22"/>
        </w:rPr>
        <w:t xml:space="preserve">96801 participants, 18.2% of women were overweight and 10.1% were classified as obese pre-pregnancy </w:t>
      </w:r>
      <w:r w:rsidR="001E18EC">
        <w:rPr>
          <w:sz w:val="22"/>
          <w:szCs w:val="22"/>
        </w:rPr>
        <w:fldChar w:fldCharType="begin" w:fldLock="1"/>
      </w:r>
      <w:r w:rsidR="00186D4A">
        <w:rPr>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001E18EC">
        <w:rPr>
          <w:sz w:val="22"/>
          <w:szCs w:val="22"/>
        </w:rPr>
        <w:fldChar w:fldCharType="separate"/>
      </w:r>
      <w:r w:rsidR="001E18EC" w:rsidRPr="001E18EC">
        <w:rPr>
          <w:noProof/>
          <w:sz w:val="22"/>
          <w:szCs w:val="22"/>
        </w:rPr>
        <w:t xml:space="preserve">(Baeten </w:t>
      </w:r>
      <w:r w:rsidR="001E18EC" w:rsidRPr="001E18EC">
        <w:rPr>
          <w:i/>
          <w:noProof/>
          <w:sz w:val="22"/>
          <w:szCs w:val="22"/>
        </w:rPr>
        <w:t>et al.</w:t>
      </w:r>
      <w:r w:rsidR="001E18EC" w:rsidRPr="001E18EC">
        <w:rPr>
          <w:noProof/>
          <w:sz w:val="22"/>
          <w:szCs w:val="22"/>
        </w:rPr>
        <w:t>, 2001)</w:t>
      </w:r>
      <w:r w:rsidR="001E18EC">
        <w:rPr>
          <w:sz w:val="22"/>
          <w:szCs w:val="22"/>
        </w:rPr>
        <w:fldChar w:fldCharType="end"/>
      </w:r>
      <w:r w:rsidR="001E18EC">
        <w:rPr>
          <w:sz w:val="22"/>
          <w:szCs w:val="22"/>
        </w:rPr>
        <w:t xml:space="preserve">. Pre-pregnancy overweight and obesity </w:t>
      </w:r>
      <w:r w:rsidR="00F117ED">
        <w:rPr>
          <w:sz w:val="22"/>
          <w:szCs w:val="22"/>
        </w:rPr>
        <w:t xml:space="preserve">were had elevated risk of preeclampsia and eclampsia, gestational diabetes, and delivering preterm </w:t>
      </w:r>
      <w:r w:rsidR="001E18EC">
        <w:rPr>
          <w:sz w:val="22"/>
          <w:szCs w:val="22"/>
        </w:rPr>
        <w:fldChar w:fldCharType="begin" w:fldLock="1"/>
      </w:r>
      <w:r w:rsidR="00186D4A">
        <w:rPr>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001E18EC">
        <w:rPr>
          <w:sz w:val="22"/>
          <w:szCs w:val="22"/>
        </w:rPr>
        <w:fldChar w:fldCharType="separate"/>
      </w:r>
      <w:r w:rsidR="001E18EC" w:rsidRPr="001E18EC">
        <w:rPr>
          <w:noProof/>
          <w:sz w:val="22"/>
          <w:szCs w:val="22"/>
        </w:rPr>
        <w:t xml:space="preserve">(Baeten </w:t>
      </w:r>
      <w:r w:rsidR="001E18EC" w:rsidRPr="001E18EC">
        <w:rPr>
          <w:i/>
          <w:noProof/>
          <w:sz w:val="22"/>
          <w:szCs w:val="22"/>
        </w:rPr>
        <w:t>et al.</w:t>
      </w:r>
      <w:r w:rsidR="001E18EC" w:rsidRPr="001E18EC">
        <w:rPr>
          <w:noProof/>
          <w:sz w:val="22"/>
          <w:szCs w:val="22"/>
        </w:rPr>
        <w:t>, 2001)</w:t>
      </w:r>
      <w:r w:rsidR="001E18EC">
        <w:rPr>
          <w:sz w:val="22"/>
          <w:szCs w:val="22"/>
        </w:rPr>
        <w:fldChar w:fldCharType="end"/>
      </w:r>
      <w:r w:rsidR="001E18EC">
        <w:rPr>
          <w:sz w:val="22"/>
          <w:szCs w:val="22"/>
        </w:rPr>
        <w:t>.</w:t>
      </w:r>
      <w:r w:rsidR="00B23366">
        <w:rPr>
          <w:sz w:val="22"/>
          <w:szCs w:val="22"/>
        </w:rPr>
        <w:t xml:space="preserve"> Pre-pregnancy obesity had significantly increased risk of infant death within the first year of life </w:t>
      </w:r>
      <w:r w:rsidR="00B23366">
        <w:rPr>
          <w:sz w:val="22"/>
          <w:szCs w:val="22"/>
        </w:rPr>
        <w:fldChar w:fldCharType="begin" w:fldLock="1"/>
      </w:r>
      <w:r w:rsidR="00186D4A">
        <w:rPr>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00B23366">
        <w:rPr>
          <w:sz w:val="22"/>
          <w:szCs w:val="22"/>
        </w:rPr>
        <w:fldChar w:fldCharType="separate"/>
      </w:r>
      <w:r w:rsidR="00B23366" w:rsidRPr="001E18EC">
        <w:rPr>
          <w:noProof/>
          <w:sz w:val="22"/>
          <w:szCs w:val="22"/>
        </w:rPr>
        <w:t xml:space="preserve">(Baeten </w:t>
      </w:r>
      <w:r w:rsidR="00B23366" w:rsidRPr="001E18EC">
        <w:rPr>
          <w:i/>
          <w:noProof/>
          <w:sz w:val="22"/>
          <w:szCs w:val="22"/>
        </w:rPr>
        <w:t>et al.</w:t>
      </w:r>
      <w:r w:rsidR="00B23366" w:rsidRPr="001E18EC">
        <w:rPr>
          <w:noProof/>
          <w:sz w:val="22"/>
          <w:szCs w:val="22"/>
        </w:rPr>
        <w:t>, 2001)</w:t>
      </w:r>
      <w:r w:rsidR="00B23366">
        <w:rPr>
          <w:sz w:val="22"/>
          <w:szCs w:val="22"/>
        </w:rPr>
        <w:fldChar w:fldCharType="end"/>
      </w:r>
      <w:r w:rsidR="00B23366">
        <w:rPr>
          <w:sz w:val="22"/>
          <w:szCs w:val="22"/>
        </w:rPr>
        <w:t>.</w:t>
      </w:r>
      <w:r w:rsidR="002F0509">
        <w:rPr>
          <w:sz w:val="22"/>
          <w:szCs w:val="22"/>
        </w:rPr>
        <w:t xml:space="preserve"> Furthermore, </w:t>
      </w:r>
      <w:r w:rsidR="002F0509">
        <w:rPr>
          <w:sz w:val="22"/>
          <w:szCs w:val="22"/>
        </w:rPr>
        <w:lastRenderedPageBreak/>
        <w:t xml:space="preserve">pre-pregnancy obesity is positively associated with large-for-gestational-age deliveries </w:t>
      </w:r>
      <w:r w:rsidR="002F0509">
        <w:rPr>
          <w:sz w:val="22"/>
          <w:szCs w:val="22"/>
        </w:rPr>
        <w:fldChar w:fldCharType="begin" w:fldLock="1"/>
      </w:r>
      <w:r w:rsidR="000436C7">
        <w:rPr>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002F0509">
        <w:rPr>
          <w:sz w:val="22"/>
          <w:szCs w:val="22"/>
        </w:rPr>
        <w:fldChar w:fldCharType="separate"/>
      </w:r>
      <w:r w:rsidR="002F0509" w:rsidRPr="002F0509">
        <w:rPr>
          <w:noProof/>
          <w:sz w:val="22"/>
          <w:szCs w:val="22"/>
        </w:rPr>
        <w:t xml:space="preserve">(Ehrenberg </w:t>
      </w:r>
      <w:r w:rsidR="002F0509" w:rsidRPr="002F0509">
        <w:rPr>
          <w:i/>
          <w:noProof/>
          <w:sz w:val="22"/>
          <w:szCs w:val="22"/>
        </w:rPr>
        <w:t>et al.</w:t>
      </w:r>
      <w:r w:rsidR="002F0509" w:rsidRPr="002F0509">
        <w:rPr>
          <w:noProof/>
          <w:sz w:val="22"/>
          <w:szCs w:val="22"/>
        </w:rPr>
        <w:t>, 2004)</w:t>
      </w:r>
      <w:r w:rsidR="002F0509">
        <w:rPr>
          <w:sz w:val="22"/>
          <w:szCs w:val="22"/>
        </w:rPr>
        <w:fldChar w:fldCharType="end"/>
      </w:r>
      <w:r w:rsidR="002F0509">
        <w:rPr>
          <w:sz w:val="22"/>
          <w:szCs w:val="22"/>
        </w:rPr>
        <w:t>.</w:t>
      </w:r>
    </w:p>
    <w:p w14:paraId="4C7BA092" w14:textId="7569E84A" w:rsidR="00FE4E7A" w:rsidRDefault="00FE4E7A" w:rsidP="00CF3860">
      <w:pPr>
        <w:rPr>
          <w:rFonts w:cstheme="minorHAnsi"/>
          <w:sz w:val="22"/>
          <w:szCs w:val="22"/>
        </w:rPr>
      </w:pPr>
    </w:p>
    <w:p w14:paraId="7AA8B623" w14:textId="77777777" w:rsidR="000F4E9B" w:rsidRPr="004A52E0" w:rsidRDefault="000F4E9B" w:rsidP="000F4E9B">
      <w:pPr>
        <w:pStyle w:val="Heading2"/>
        <w:rPr>
          <w:rFonts w:asciiTheme="minorHAnsi" w:hAnsiTheme="minorHAnsi" w:cstheme="minorHAnsi"/>
        </w:rPr>
      </w:pPr>
      <w:bookmarkStart w:id="12" w:name="_Toc16737450"/>
      <w:r w:rsidRPr="004A52E0">
        <w:rPr>
          <w:rFonts w:asciiTheme="minorHAnsi" w:hAnsiTheme="minorHAnsi" w:cstheme="minorHAnsi"/>
        </w:rPr>
        <w:t>Role of Placental mTORC1</w:t>
      </w:r>
      <w:bookmarkEnd w:id="12"/>
    </w:p>
    <w:p w14:paraId="3560434B" w14:textId="77777777" w:rsidR="000F4E9B" w:rsidRPr="004A52E0" w:rsidRDefault="000F4E9B" w:rsidP="000F4E9B">
      <w:pPr>
        <w:rPr>
          <w:rFonts w:cstheme="minorHAnsi"/>
          <w:sz w:val="22"/>
          <w:szCs w:val="22"/>
        </w:rPr>
      </w:pPr>
      <w:r w:rsidRPr="004A52E0">
        <w:rPr>
          <w:rFonts w:cstheme="minorHAnsi"/>
          <w:sz w:val="22"/>
          <w:szCs w:val="22"/>
        </w:rPr>
        <w:t xml:space="preserve">mTORC1 is a crucial nutrient sensor that plays a role in integrating maternal and fetal signals to ensure adequate nutrient transport to the fetus through the placenta </w:t>
      </w:r>
      <w:r w:rsidRPr="004A52E0">
        <w:rPr>
          <w:rFonts w:cstheme="minorHAnsi"/>
          <w:sz w:val="22"/>
          <w:szCs w:val="22"/>
        </w:rPr>
        <w:fldChar w:fldCharType="begin" w:fldLock="1"/>
      </w:r>
      <w:r w:rsidRPr="004A52E0">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(Wen </w:t>
      </w:r>
      <w:r w:rsidRPr="004A52E0">
        <w:rPr>
          <w:rFonts w:cstheme="minorHAnsi"/>
          <w:i/>
          <w:noProof/>
          <w:sz w:val="22"/>
          <w:szCs w:val="22"/>
        </w:rPr>
        <w:t>et al.</w:t>
      </w:r>
      <w:r w:rsidRPr="004A52E0">
        <w:rPr>
          <w:rFonts w:cstheme="minorHAnsi"/>
          <w:noProof/>
          <w:sz w:val="22"/>
          <w:szCs w:val="22"/>
        </w:rPr>
        <w:t xml:space="preserve">, 2005; Roos </w:t>
      </w:r>
      <w:r w:rsidRPr="004A52E0">
        <w:rPr>
          <w:rFonts w:cstheme="minorHAnsi"/>
          <w:i/>
          <w:noProof/>
          <w:sz w:val="22"/>
          <w:szCs w:val="22"/>
        </w:rPr>
        <w:t>et al.</w:t>
      </w:r>
      <w:r w:rsidRPr="004A52E0">
        <w:rPr>
          <w:rFonts w:cstheme="minorHAnsi"/>
          <w:noProof/>
          <w:sz w:val="22"/>
          <w:szCs w:val="22"/>
        </w:rPr>
        <w:t xml:space="preserve">, 2007; Mparmpakas </w:t>
      </w:r>
      <w:r w:rsidRPr="004A52E0">
        <w:rPr>
          <w:rFonts w:cstheme="minorHAnsi"/>
          <w:i/>
          <w:noProof/>
          <w:sz w:val="22"/>
          <w:szCs w:val="22"/>
        </w:rPr>
        <w:t>et al.</w:t>
      </w:r>
      <w:r w:rsidRPr="004A52E0">
        <w:rPr>
          <w:rFonts w:cstheme="minorHAnsi"/>
          <w:noProof/>
          <w:sz w:val="22"/>
          <w:szCs w:val="22"/>
        </w:rPr>
        <w:t>, 2012; Jansson &amp; Powell, 2013)</w:t>
      </w:r>
      <w:r w:rsidRPr="004A52E0">
        <w:rPr>
          <w:rFonts w:cstheme="minorHAnsi"/>
          <w:sz w:val="22"/>
          <w:szCs w:val="22"/>
        </w:rPr>
        <w:fldChar w:fldCharType="end"/>
      </w:r>
      <w:r w:rsidRPr="004A52E0">
        <w:rPr>
          <w:rFonts w:cstheme="minorHAnsi"/>
          <w:sz w:val="22"/>
          <w:szCs w:val="22"/>
        </w:rPr>
        <w:t xml:space="preserve">. Expression of mTORC1 was detected in the syncytiotrophoblasts of human placentas </w:t>
      </w:r>
      <w:r w:rsidRPr="004A52E0">
        <w:rPr>
          <w:rFonts w:cstheme="minorHAnsi"/>
          <w:sz w:val="22"/>
          <w:szCs w:val="22"/>
        </w:rPr>
        <w:fldChar w:fldCharType="begin" w:fldLock="1"/>
      </w:r>
      <w:r w:rsidRPr="004A52E0">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2007)</w:t>
      </w:r>
      <w:r w:rsidRPr="004A52E0">
        <w:rPr>
          <w:rFonts w:cstheme="minorHAnsi"/>
          <w:sz w:val="22"/>
          <w:szCs w:val="22"/>
        </w:rPr>
        <w:fldChar w:fldCharType="end"/>
      </w:r>
      <w:r w:rsidRPr="004A52E0">
        <w:rPr>
          <w:rFonts w:cstheme="minorHAnsi"/>
          <w:sz w:val="22"/>
          <w:szCs w:val="22"/>
        </w:rPr>
        <w:t xml:space="preserve">. 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4A52E0">
        <w:rPr>
          <w:rFonts w:cstheme="minorHAnsi"/>
          <w:sz w:val="22"/>
          <w:szCs w:val="22"/>
        </w:rPr>
        <w:fldChar w:fldCharType="begin" w:fldLock="1"/>
      </w:r>
      <w:r w:rsidRPr="004A52E0">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2007)</w:t>
      </w:r>
      <w:r w:rsidRPr="004A52E0">
        <w:rPr>
          <w:rFonts w:cstheme="minorHAnsi"/>
          <w:sz w:val="22"/>
          <w:szCs w:val="22"/>
        </w:rPr>
        <w:fldChar w:fldCharType="end"/>
      </w:r>
      <w:r w:rsidRPr="004A52E0">
        <w:rPr>
          <w:rFonts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4A52E0">
        <w:rPr>
          <w:rFonts w:cstheme="minorHAnsi"/>
          <w:sz w:val="22"/>
          <w:szCs w:val="22"/>
        </w:rPr>
        <w:fldChar w:fldCharType="begin" w:fldLock="1"/>
      </w:r>
      <w:r w:rsidRPr="004A52E0">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2007)</w:t>
      </w:r>
      <w:r w:rsidRPr="004A52E0">
        <w:rPr>
          <w:rFonts w:cstheme="minorHAnsi"/>
          <w:sz w:val="22"/>
          <w:szCs w:val="22"/>
        </w:rPr>
        <w:fldChar w:fldCharType="end"/>
      </w:r>
      <w:r w:rsidRPr="004A52E0">
        <w:rPr>
          <w:rFonts w:cstheme="minorHAnsi"/>
          <w:sz w:val="22"/>
          <w:szCs w:val="22"/>
        </w:rPr>
        <w:t xml:space="preserve">. Inhibition of mTORC1 by rapamycin in human term-placental extracts reduced placental radiolabeled amino acids transported by system A, system L and taurine transporters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2009</w:t>
      </w:r>
      <w:r w:rsidRPr="004A52E0">
        <w:rPr>
          <w:rFonts w:cstheme="minorHAnsi"/>
          <w:i/>
          <w:noProof/>
          <w:sz w:val="22"/>
          <w:szCs w:val="22"/>
        </w:rPr>
        <w:t>a</w:t>
      </w:r>
      <w:r w:rsidRPr="004A52E0">
        <w:rPr>
          <w:rFonts w:cstheme="minorHAnsi"/>
          <w:noProof/>
          <w:sz w:val="22"/>
          <w:szCs w:val="22"/>
        </w:rPr>
        <w:t>)</w:t>
      </w:r>
      <w:r w:rsidRPr="004A52E0">
        <w:rPr>
          <w:rFonts w:cstheme="minorHAnsi"/>
          <w:sz w:val="22"/>
          <w:szCs w:val="22"/>
        </w:rPr>
        <w:fldChar w:fldCharType="end"/>
      </w:r>
      <w:r w:rsidRPr="004A52E0">
        <w:rPr>
          <w:rFonts w:cstheme="minorHAnsi"/>
          <w:sz w:val="22"/>
          <w:szCs w:val="22"/>
        </w:rPr>
        <w:t xml:space="preserve">. Rapamycin caused reductions in mRNA expression of LAT1 and TAUT, transporters of system L and taurine, respectively, despite no changes in transporter protein expression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2009</w:t>
      </w:r>
      <w:r w:rsidRPr="004A52E0">
        <w:rPr>
          <w:rFonts w:cstheme="minorHAnsi"/>
          <w:i/>
          <w:noProof/>
          <w:sz w:val="22"/>
          <w:szCs w:val="22"/>
        </w:rPr>
        <w:t>a</w:t>
      </w:r>
      <w:r w:rsidRPr="004A52E0">
        <w:rPr>
          <w:rFonts w:cstheme="minorHAnsi"/>
          <w:noProof/>
          <w:sz w:val="22"/>
          <w:szCs w:val="22"/>
        </w:rPr>
        <w:t>)</w:t>
      </w:r>
      <w:r w:rsidRPr="004A52E0">
        <w:rPr>
          <w:rFonts w:cstheme="minorHAnsi"/>
          <w:sz w:val="22"/>
          <w:szCs w:val="22"/>
        </w:rPr>
        <w:fldChar w:fldCharType="end"/>
      </w:r>
      <w:r w:rsidRPr="004A52E0">
        <w:rPr>
          <w:rFonts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2009</w:t>
      </w:r>
      <w:r w:rsidRPr="004A52E0">
        <w:rPr>
          <w:rFonts w:cstheme="minorHAnsi"/>
          <w:i/>
          <w:noProof/>
          <w:sz w:val="22"/>
          <w:szCs w:val="22"/>
        </w:rPr>
        <w:t>b</w:t>
      </w:r>
      <w:r w:rsidRPr="004A52E0">
        <w:rPr>
          <w:rFonts w:cstheme="minorHAnsi"/>
          <w:noProof/>
          <w:sz w:val="22"/>
          <w:szCs w:val="22"/>
        </w:rPr>
        <w:t>)</w:t>
      </w:r>
      <w:r w:rsidRPr="004A52E0">
        <w:rPr>
          <w:rFonts w:cstheme="minorHAnsi"/>
          <w:sz w:val="22"/>
          <w:szCs w:val="22"/>
        </w:rPr>
        <w:fldChar w:fldCharType="end"/>
      </w:r>
      <w:r w:rsidRPr="004A52E0">
        <w:rPr>
          <w:rFonts w:cstheme="minorHAnsi"/>
          <w:sz w:val="22"/>
          <w:szCs w:val="22"/>
        </w:rPr>
        <w:t xml:space="preserve">. Insulin increased system A and system L activity in human placental explants, while rapamycin addition ablated the stimulatory effects of insulin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2009</w:t>
      </w:r>
      <w:r w:rsidRPr="004A52E0">
        <w:rPr>
          <w:rFonts w:cstheme="minorHAnsi"/>
          <w:i/>
          <w:noProof/>
          <w:sz w:val="22"/>
          <w:szCs w:val="22"/>
        </w:rPr>
        <w:t>b</w:t>
      </w:r>
      <w:r w:rsidRPr="004A52E0">
        <w:rPr>
          <w:rFonts w:cstheme="minorHAnsi"/>
          <w:noProof/>
          <w:sz w:val="22"/>
          <w:szCs w:val="22"/>
        </w:rPr>
        <w:t>)</w:t>
      </w:r>
      <w:r w:rsidRPr="004A52E0">
        <w:rPr>
          <w:rFonts w:cstheme="minorHAnsi"/>
          <w:sz w:val="22"/>
          <w:szCs w:val="22"/>
        </w:rPr>
        <w:fldChar w:fldCharType="end"/>
      </w:r>
      <w:r w:rsidRPr="004A52E0">
        <w:rPr>
          <w:rFonts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2009</w:t>
      </w:r>
      <w:r w:rsidRPr="004A52E0">
        <w:rPr>
          <w:rFonts w:cstheme="minorHAnsi"/>
          <w:i/>
          <w:noProof/>
          <w:sz w:val="22"/>
          <w:szCs w:val="22"/>
        </w:rPr>
        <w:t>b</w:t>
      </w:r>
      <w:r w:rsidRPr="004A52E0">
        <w:rPr>
          <w:rFonts w:cstheme="minorHAnsi"/>
          <w:noProof/>
          <w:sz w:val="22"/>
          <w:szCs w:val="22"/>
        </w:rPr>
        <w:t>)</w:t>
      </w:r>
      <w:r w:rsidRPr="004A52E0">
        <w:rPr>
          <w:rFonts w:cstheme="minorHAnsi"/>
          <w:sz w:val="22"/>
          <w:szCs w:val="22"/>
        </w:rPr>
        <w:fldChar w:fldCharType="end"/>
      </w:r>
      <w:r w:rsidRPr="004A52E0">
        <w:rPr>
          <w:rFonts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2009</w:t>
      </w:r>
      <w:r w:rsidRPr="004A52E0">
        <w:rPr>
          <w:rFonts w:cstheme="minorHAnsi"/>
          <w:i/>
          <w:noProof/>
          <w:sz w:val="22"/>
          <w:szCs w:val="22"/>
        </w:rPr>
        <w:t>b</w:t>
      </w:r>
      <w:r w:rsidRPr="004A52E0">
        <w:rPr>
          <w:rFonts w:cstheme="minorHAnsi"/>
          <w:noProof/>
          <w:sz w:val="22"/>
          <w:szCs w:val="22"/>
        </w:rPr>
        <w:t>)</w:t>
      </w:r>
      <w:r w:rsidRPr="004A52E0">
        <w:rPr>
          <w:rFonts w:cstheme="minorHAnsi"/>
          <w:sz w:val="22"/>
          <w:szCs w:val="22"/>
        </w:rPr>
        <w:fldChar w:fldCharType="end"/>
      </w:r>
      <w:r w:rsidRPr="004A52E0">
        <w:rPr>
          <w:rFonts w:cstheme="minorHAnsi"/>
          <w:sz w:val="22"/>
          <w:szCs w:val="22"/>
        </w:rPr>
        <w:t xml:space="preserve">. These findings suggest that the changes in transporter activity through mTORC1 is mediated by glucose availability, since system L activity decreased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2009</w:t>
      </w:r>
      <w:r w:rsidRPr="004A52E0">
        <w:rPr>
          <w:rFonts w:cstheme="minorHAnsi"/>
          <w:i/>
          <w:noProof/>
          <w:sz w:val="22"/>
          <w:szCs w:val="22"/>
        </w:rPr>
        <w:t>b</w:t>
      </w:r>
      <w:r w:rsidRPr="004A52E0">
        <w:rPr>
          <w:rFonts w:cstheme="minorHAnsi"/>
          <w:noProof/>
          <w:sz w:val="22"/>
          <w:szCs w:val="22"/>
        </w:rPr>
        <w:t>)</w:t>
      </w:r>
      <w:r w:rsidRPr="004A52E0">
        <w:rPr>
          <w:rFonts w:cstheme="minorHAnsi"/>
          <w:sz w:val="22"/>
          <w:szCs w:val="22"/>
        </w:rPr>
        <w:fldChar w:fldCharType="end"/>
      </w:r>
      <w:r w:rsidRPr="004A52E0">
        <w:rPr>
          <w:rFonts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2009</w:t>
      </w:r>
      <w:r w:rsidRPr="004A52E0">
        <w:rPr>
          <w:rFonts w:cstheme="minorHAnsi"/>
          <w:i/>
          <w:noProof/>
          <w:sz w:val="22"/>
          <w:szCs w:val="22"/>
        </w:rPr>
        <w:t>b</w:t>
      </w:r>
      <w:r w:rsidRPr="004A52E0">
        <w:rPr>
          <w:rFonts w:cstheme="minorHAnsi"/>
          <w:noProof/>
          <w:sz w:val="22"/>
          <w:szCs w:val="22"/>
        </w:rPr>
        <w:t>)</w:t>
      </w:r>
      <w:r w:rsidRPr="004A52E0">
        <w:rPr>
          <w:rFonts w:cstheme="minorHAnsi"/>
          <w:sz w:val="22"/>
          <w:szCs w:val="22"/>
        </w:rPr>
        <w:fldChar w:fldCharType="end"/>
      </w:r>
      <w:r w:rsidRPr="004A52E0">
        <w:rPr>
          <w:rFonts w:cstheme="minorHAnsi"/>
          <w:sz w:val="22"/>
          <w:szCs w:val="22"/>
        </w:rPr>
        <w:t xml:space="preserve">. </w:t>
      </w:r>
    </w:p>
    <w:p w14:paraId="49026159" w14:textId="77777777" w:rsidR="000F4E9B" w:rsidRPr="004A52E0" w:rsidRDefault="000F4E9B" w:rsidP="000F4E9B">
      <w:pPr>
        <w:rPr>
          <w:rFonts w:cstheme="minorHAnsi"/>
          <w:sz w:val="22"/>
          <w:szCs w:val="22"/>
        </w:rPr>
      </w:pPr>
      <w:r w:rsidRPr="004A52E0">
        <w:rPr>
          <w:rFonts w:cstheme="minorHAnsi"/>
          <w:sz w:val="22"/>
          <w:szCs w:val="22"/>
        </w:rPr>
        <w:t xml:space="preserve">The role of mTORC1 in placental glucose transport is not yet thoroughly studied </w:t>
      </w:r>
      <w:r w:rsidRPr="004A52E0">
        <w:rPr>
          <w:rFonts w:cstheme="minorHAnsi"/>
          <w:sz w:val="22"/>
          <w:szCs w:val="22"/>
        </w:rPr>
        <w:fldChar w:fldCharType="begin" w:fldLock="1"/>
      </w:r>
      <w:r w:rsidRPr="004A52E0">
        <w:rPr>
          <w:rFonts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(Winterhager &amp; Gellhaus, 2017)</w:t>
      </w:r>
      <w:r w:rsidRPr="004A52E0">
        <w:rPr>
          <w:rFonts w:cstheme="minorHAnsi"/>
          <w:sz w:val="22"/>
          <w:szCs w:val="22"/>
        </w:rPr>
        <w:fldChar w:fldCharType="end"/>
      </w:r>
      <w:r w:rsidRPr="004A52E0">
        <w:rPr>
          <w:rFonts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4A52E0">
        <w:rPr>
          <w:rFonts w:cstheme="minorHAnsi"/>
          <w:sz w:val="22"/>
          <w:szCs w:val="22"/>
        </w:rPr>
        <w:fldChar w:fldCharType="begin" w:fldLock="1"/>
      </w:r>
      <w:r w:rsidRPr="004A52E0">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(Xu </w:t>
      </w:r>
      <w:r w:rsidRPr="004A52E0">
        <w:rPr>
          <w:rFonts w:cstheme="minorHAnsi"/>
          <w:i/>
          <w:noProof/>
          <w:sz w:val="22"/>
          <w:szCs w:val="22"/>
        </w:rPr>
        <w:t>et al.</w:t>
      </w:r>
      <w:r w:rsidRPr="004A52E0">
        <w:rPr>
          <w:rFonts w:cstheme="minorHAnsi"/>
          <w:noProof/>
          <w:sz w:val="22"/>
          <w:szCs w:val="22"/>
        </w:rPr>
        <w:t>, 2015)</w:t>
      </w:r>
      <w:r w:rsidRPr="004A52E0">
        <w:rPr>
          <w:rFonts w:cstheme="minorHAnsi"/>
          <w:sz w:val="22"/>
          <w:szCs w:val="22"/>
        </w:rPr>
        <w:fldChar w:fldCharType="end"/>
      </w:r>
      <w:r w:rsidRPr="004A52E0">
        <w:rPr>
          <w:rFonts w:cstheme="minorHAnsi"/>
          <w:sz w:val="22"/>
          <w:szCs w:val="22"/>
        </w:rPr>
        <w:t xml:space="preserve">. In addition to the findings from Xu et al </w:t>
      </w:r>
      <w:r w:rsidRPr="004A52E0">
        <w:rPr>
          <w:rFonts w:cstheme="minorHAnsi"/>
          <w:sz w:val="22"/>
          <w:szCs w:val="22"/>
        </w:rPr>
        <w:fldChar w:fldCharType="begin" w:fldLock="1"/>
      </w:r>
      <w:r w:rsidRPr="004A52E0">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(Xu </w:t>
      </w:r>
      <w:r w:rsidRPr="004A52E0">
        <w:rPr>
          <w:rFonts w:cstheme="minorHAnsi"/>
          <w:i/>
          <w:noProof/>
          <w:sz w:val="22"/>
          <w:szCs w:val="22"/>
        </w:rPr>
        <w:t>et al.</w:t>
      </w:r>
      <w:r w:rsidRPr="004A52E0">
        <w:rPr>
          <w:rFonts w:cstheme="minorHAnsi"/>
          <w:noProof/>
          <w:sz w:val="22"/>
          <w:szCs w:val="22"/>
        </w:rPr>
        <w:t>, 2015)</w:t>
      </w:r>
      <w:r w:rsidRPr="004A52E0">
        <w:rPr>
          <w:rFonts w:cstheme="minorHAnsi"/>
          <w:sz w:val="22"/>
          <w:szCs w:val="22"/>
        </w:rPr>
        <w:fldChar w:fldCharType="end"/>
      </w:r>
      <w:r w:rsidRPr="004A52E0">
        <w:rPr>
          <w:rFonts w:cstheme="minorHAnsi"/>
          <w:sz w:val="22"/>
          <w:szCs w:val="22"/>
        </w:rPr>
        <w:t xml:space="preserve">, the results from Roos et al. demonstrate an effect of glucose concertation on mTORC1 signaling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(Roos </w:t>
      </w:r>
      <w:r w:rsidRPr="004A52E0">
        <w:rPr>
          <w:rFonts w:cstheme="minorHAnsi"/>
          <w:i/>
          <w:noProof/>
          <w:sz w:val="22"/>
          <w:szCs w:val="22"/>
        </w:rPr>
        <w:t>et al.</w:t>
      </w:r>
      <w:r w:rsidRPr="004A52E0">
        <w:rPr>
          <w:rFonts w:cstheme="minorHAnsi"/>
          <w:noProof/>
          <w:sz w:val="22"/>
          <w:szCs w:val="22"/>
        </w:rPr>
        <w:t>, 2009</w:t>
      </w:r>
      <w:r w:rsidRPr="004A52E0">
        <w:rPr>
          <w:rFonts w:cstheme="minorHAnsi"/>
          <w:i/>
          <w:noProof/>
          <w:sz w:val="22"/>
          <w:szCs w:val="22"/>
        </w:rPr>
        <w:t>b</w:t>
      </w:r>
      <w:r w:rsidRPr="004A52E0">
        <w:rPr>
          <w:rFonts w:cstheme="minorHAnsi"/>
          <w:noProof/>
          <w:sz w:val="22"/>
          <w:szCs w:val="22"/>
        </w:rPr>
        <w:t>)</w:t>
      </w:r>
      <w:r w:rsidRPr="004A52E0">
        <w:rPr>
          <w:rFonts w:cstheme="minorHAnsi"/>
          <w:sz w:val="22"/>
          <w:szCs w:val="22"/>
        </w:rPr>
        <w:fldChar w:fldCharType="end"/>
      </w:r>
      <w:r w:rsidRPr="004A52E0">
        <w:rPr>
          <w:rFonts w:cstheme="minorHAnsi"/>
          <w:sz w:val="22"/>
          <w:szCs w:val="22"/>
        </w:rPr>
        <w:t xml:space="preserve">, suggesting a potential feedback mechanism between mTORC1, glucose availability, and placental glucose transport. </w:t>
      </w:r>
    </w:p>
    <w:p w14:paraId="7B5D69A5" w14:textId="77777777" w:rsidR="000F4E9B" w:rsidRPr="004A52E0" w:rsidRDefault="000F4E9B" w:rsidP="000F4E9B">
      <w:pPr>
        <w:rPr>
          <w:rFonts w:cstheme="minorHAnsi"/>
          <w:sz w:val="22"/>
          <w:szCs w:val="22"/>
        </w:rPr>
      </w:pPr>
      <w:r w:rsidRPr="004A52E0">
        <w:rPr>
          <w:rFonts w:cstheme="minorHAnsi"/>
          <w:sz w:val="22"/>
          <w:szCs w:val="22"/>
        </w:rPr>
        <w:t xml:space="preserve">Additionally, as mTORC1 has been shown to affect placental amino acid transport, fatty acids have been suggested to differentially influence placental amino acid uptake through mTORC1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(Lager </w:t>
      </w:r>
      <w:r w:rsidRPr="004A52E0">
        <w:rPr>
          <w:rFonts w:cstheme="minorHAnsi"/>
          <w:i/>
          <w:noProof/>
          <w:sz w:val="22"/>
          <w:szCs w:val="22"/>
        </w:rPr>
        <w:t>et al.</w:t>
      </w:r>
      <w:r w:rsidRPr="004A52E0">
        <w:rPr>
          <w:rFonts w:cstheme="minorHAnsi"/>
          <w:noProof/>
          <w:sz w:val="22"/>
          <w:szCs w:val="22"/>
        </w:rPr>
        <w:t>, 2014)</w:t>
      </w:r>
      <w:r w:rsidRPr="004A52E0">
        <w:rPr>
          <w:rFonts w:cstheme="minorHAnsi"/>
          <w:sz w:val="22"/>
          <w:szCs w:val="22"/>
        </w:rPr>
        <w:fldChar w:fldCharType="end"/>
      </w:r>
      <w:r w:rsidRPr="004A52E0">
        <w:rPr>
          <w:rFonts w:cstheme="minorHAnsi"/>
          <w:sz w:val="22"/>
          <w:szCs w:val="22"/>
        </w:rPr>
        <w:t xml:space="preserve">. Incubation of human term-placentas with oleic acid (18:1) showed increased system </w:t>
      </w:r>
      <w:proofErr w:type="spellStart"/>
      <w:r w:rsidRPr="004A52E0">
        <w:rPr>
          <w:rFonts w:cstheme="minorHAnsi"/>
          <w:sz w:val="22"/>
          <w:szCs w:val="22"/>
        </w:rPr>
        <w:t>A</w:t>
      </w:r>
      <w:proofErr w:type="spellEnd"/>
      <w:r w:rsidRPr="004A52E0">
        <w:rPr>
          <w:rFonts w:cstheme="minorHAnsi"/>
          <w:sz w:val="22"/>
          <w:szCs w:val="22"/>
        </w:rPr>
        <w:t xml:space="preserve"> amino acid transport along with increased phosphorylated mTORC1 and 6SK1 expression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(Lager </w:t>
      </w:r>
      <w:r w:rsidRPr="004A52E0">
        <w:rPr>
          <w:rFonts w:cstheme="minorHAnsi"/>
          <w:i/>
          <w:noProof/>
          <w:sz w:val="22"/>
          <w:szCs w:val="22"/>
        </w:rPr>
        <w:t>et al.</w:t>
      </w:r>
      <w:r w:rsidRPr="004A52E0">
        <w:rPr>
          <w:rFonts w:cstheme="minorHAnsi"/>
          <w:noProof/>
          <w:sz w:val="22"/>
          <w:szCs w:val="22"/>
        </w:rPr>
        <w:t>, 2014)</w:t>
      </w:r>
      <w:r w:rsidRPr="004A52E0">
        <w:rPr>
          <w:rFonts w:cstheme="minorHAnsi"/>
          <w:sz w:val="22"/>
          <w:szCs w:val="22"/>
        </w:rPr>
        <w:fldChar w:fldCharType="end"/>
      </w:r>
      <w:r w:rsidRPr="004A52E0">
        <w:rPr>
          <w:rFonts w:cstheme="minorHAnsi"/>
          <w:sz w:val="22"/>
          <w:szCs w:val="22"/>
        </w:rPr>
        <w:t xml:space="preserve">. Incubation of cells with docosahexaenoic acid (22:6) reduced placental system A and system L amino acid transport and reduced phosphorylated mTOC1 and 4E-BP1 expression </w:t>
      </w:r>
      <w:r w:rsidRPr="004A52E0">
        <w:rPr>
          <w:rFonts w:cstheme="minorHAnsi"/>
          <w:sz w:val="22"/>
          <w:szCs w:val="22"/>
        </w:rPr>
        <w:fldChar w:fldCharType="begin" w:fldLock="1"/>
      </w:r>
      <w:r w:rsidRPr="004A52E0">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(Lager </w:t>
      </w:r>
      <w:r w:rsidRPr="004A52E0">
        <w:rPr>
          <w:rFonts w:cstheme="minorHAnsi"/>
          <w:i/>
          <w:noProof/>
          <w:sz w:val="22"/>
          <w:szCs w:val="22"/>
        </w:rPr>
        <w:t>et al.</w:t>
      </w:r>
      <w:r w:rsidRPr="004A52E0">
        <w:rPr>
          <w:rFonts w:cstheme="minorHAnsi"/>
          <w:noProof/>
          <w:sz w:val="22"/>
          <w:szCs w:val="22"/>
        </w:rPr>
        <w:t>, 2014)</w:t>
      </w:r>
      <w:r w:rsidRPr="004A52E0">
        <w:rPr>
          <w:rFonts w:cstheme="minorHAnsi"/>
          <w:sz w:val="22"/>
          <w:szCs w:val="22"/>
        </w:rPr>
        <w:fldChar w:fldCharType="end"/>
      </w:r>
      <w:r w:rsidRPr="004A52E0">
        <w:rPr>
          <w:rFonts w:cstheme="minorHAnsi"/>
          <w:sz w:val="22"/>
          <w:szCs w:val="22"/>
        </w:rPr>
        <w:t>. The effects of mTORC1 on placental fatty acid transport has not been assessed to my knowledge.</w:t>
      </w:r>
    </w:p>
    <w:p w14:paraId="49AAE8BC" w14:textId="77777777" w:rsidR="000F4E9B" w:rsidRDefault="000F4E9B" w:rsidP="000F4E9B">
      <w:pPr>
        <w:rPr>
          <w:rFonts w:cstheme="minorHAnsi"/>
          <w:sz w:val="22"/>
          <w:szCs w:val="22"/>
        </w:rPr>
      </w:pPr>
      <w:r w:rsidRPr="004A52E0">
        <w:rPr>
          <w:rFonts w:cstheme="minorHAnsi"/>
          <w:sz w:val="22"/>
          <w:szCs w:val="22"/>
        </w:rPr>
        <w:lastRenderedPageBreak/>
        <w:t xml:space="preserve">Given that mTORC1 activity in other tissues is affected by multiple factors including glucose concertation, amino acid availability and fatty acid concentrations </w:t>
      </w:r>
      <w:r w:rsidRPr="004A52E0">
        <w:rPr>
          <w:rFonts w:cstheme="minorHAnsi"/>
          <w:sz w:val="22"/>
          <w:szCs w:val="22"/>
        </w:rPr>
        <w:fldChar w:fldCharType="begin" w:fldLock="1"/>
      </w:r>
      <w:r>
        <w:rPr>
          <w:rFonts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(Gupta &amp; Jansson, 2019)</w:t>
      </w:r>
      <w:r w:rsidRPr="004A52E0">
        <w:rPr>
          <w:rFonts w:cstheme="minorHAnsi"/>
          <w:sz w:val="22"/>
          <w:szCs w:val="22"/>
        </w:rPr>
        <w:fldChar w:fldCharType="end"/>
      </w:r>
      <w:r w:rsidRPr="004A52E0">
        <w:rPr>
          <w:rFonts w:cstheme="minorHAnsi"/>
          <w:sz w:val="22"/>
          <w:szCs w:val="22"/>
        </w:rPr>
        <w:t xml:space="preserve">, it is presumed that placental mTORC1 is similarly affected by maternal nutrient availability </w:t>
      </w:r>
      <w:r w:rsidRPr="004A52E0">
        <w:rPr>
          <w:rFonts w:cstheme="minorHAnsi"/>
          <w:sz w:val="22"/>
          <w:szCs w:val="22"/>
        </w:rPr>
        <w:fldChar w:fldCharType="begin" w:fldLock="1"/>
      </w:r>
      <w:r>
        <w:rPr>
          <w:rFonts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(Gupta &amp; Jansson, 2019)</w:t>
      </w:r>
      <w:r w:rsidRPr="004A52E0">
        <w:rPr>
          <w:rFonts w:cstheme="minorHAnsi"/>
          <w:sz w:val="22"/>
          <w:szCs w:val="22"/>
        </w:rPr>
        <w:fldChar w:fldCharType="end"/>
      </w:r>
      <w:r w:rsidRPr="004A52E0">
        <w:rPr>
          <w:rFonts w:cstheme="minorHAnsi"/>
          <w:sz w:val="22"/>
          <w:szCs w:val="22"/>
        </w:rPr>
        <w:t>.</w:t>
      </w:r>
    </w:p>
    <w:p w14:paraId="3CAF4FA3" w14:textId="77777777" w:rsidR="000F4E9B" w:rsidRDefault="000F4E9B" w:rsidP="000F4E9B">
      <w:pPr>
        <w:rPr>
          <w:rFonts w:cstheme="minorHAnsi"/>
          <w:sz w:val="22"/>
          <w:szCs w:val="22"/>
        </w:rPr>
      </w:pPr>
    </w:p>
    <w:p w14:paraId="2C8EE3CD" w14:textId="77777777" w:rsidR="000F4E9B" w:rsidRDefault="000F4E9B" w:rsidP="000F4E9B">
      <w:pPr>
        <w:rPr>
          <w:sz w:val="22"/>
          <w:szCs w:val="22"/>
        </w:rPr>
      </w:pPr>
      <w:r>
        <w:rPr>
          <w:rFonts w:cstheme="minorHAnsi"/>
          <w:sz w:val="22"/>
          <w:szCs w:val="22"/>
        </w:rPr>
        <w:t xml:space="preserve">Additionally, pregnant mice treated with rapamycin at embryonic day (E) 11.5 every 12 hours had fetal lethality at E16.5 with severe fetal growth restrictions </w:t>
      </w:r>
      <w:r>
        <w:rPr>
          <w:sz w:val="22"/>
          <w:szCs w:val="22"/>
        </w:rPr>
        <w:fldChar w:fldCharType="begin" w:fldLock="1"/>
      </w:r>
      <w:r>
        <w:rPr>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2017&lt;i&gt;a&lt;/i&gt;)","plainTextFormattedCitation":"(Hennig et al., 2017a)","previouslyFormattedCitation":"(Hennig &lt;i&gt;et al.&lt;/i&gt;, 2017&lt;i&gt;a&lt;/i&gt;)"},"properties":{"noteIndex":0},"schema":"https://github.com/citation-style-language/schema/raw/master/csl-citation.json"}</w:instrText>
      </w:r>
      <w:r>
        <w:rPr>
          <w:sz w:val="22"/>
          <w:szCs w:val="22"/>
        </w:rPr>
        <w:fldChar w:fldCharType="separate"/>
      </w:r>
      <w:r w:rsidRPr="00B640CF">
        <w:rPr>
          <w:noProof/>
          <w:sz w:val="22"/>
          <w:szCs w:val="22"/>
        </w:rPr>
        <w:t xml:space="preserve">(Hennig </w:t>
      </w:r>
      <w:r w:rsidRPr="00B640CF">
        <w:rPr>
          <w:i/>
          <w:noProof/>
          <w:sz w:val="22"/>
          <w:szCs w:val="22"/>
        </w:rPr>
        <w:t>et al.</w:t>
      </w:r>
      <w:r w:rsidRPr="00B640CF">
        <w:rPr>
          <w:noProof/>
          <w:sz w:val="22"/>
          <w:szCs w:val="22"/>
        </w:rPr>
        <w:t>, 2017</w:t>
      </w:r>
      <w:r w:rsidRPr="00B640CF">
        <w:rPr>
          <w:i/>
          <w:noProof/>
          <w:sz w:val="22"/>
          <w:szCs w:val="22"/>
        </w:rPr>
        <w:t>a</w:t>
      </w:r>
      <w:r w:rsidRPr="00B640CF">
        <w:rPr>
          <w:noProof/>
          <w:sz w:val="22"/>
          <w:szCs w:val="22"/>
        </w:rPr>
        <w:t>)</w:t>
      </w:r>
      <w:r>
        <w:rPr>
          <w:sz w:val="22"/>
          <w:szCs w:val="22"/>
        </w:rPr>
        <w:fldChar w:fldCharType="end"/>
      </w:r>
      <w:r>
        <w:rPr>
          <w:sz w:val="22"/>
          <w:szCs w:val="22"/>
        </w:rPr>
        <w:t xml:space="preserve">. Pregnant mice treated with rapamycin at E15.5 every 12 hours until delivery, had reduced offspring weight at postnatal day 1 but unaffected fetal lethality </w:t>
      </w:r>
      <w:r>
        <w:rPr>
          <w:sz w:val="22"/>
          <w:szCs w:val="22"/>
        </w:rPr>
        <w:fldChar w:fldCharType="begin" w:fldLock="1"/>
      </w:r>
      <w:r>
        <w:rPr>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2017&lt;i&gt;a&lt;/i&gt;)","plainTextFormattedCitation":"(Hennig et al., 2017a)","previouslyFormattedCitation":"(Hennig &lt;i&gt;et al.&lt;/i&gt;, 2017&lt;i&gt;a&lt;/i&gt;)"},"properties":{"noteIndex":0},"schema":"https://github.com/citation-style-language/schema/raw/master/csl-citation.json"}</w:instrText>
      </w:r>
      <w:r>
        <w:rPr>
          <w:sz w:val="22"/>
          <w:szCs w:val="22"/>
        </w:rPr>
        <w:fldChar w:fldCharType="separate"/>
      </w:r>
      <w:r w:rsidRPr="00B640CF">
        <w:rPr>
          <w:noProof/>
          <w:sz w:val="22"/>
          <w:szCs w:val="22"/>
        </w:rPr>
        <w:t xml:space="preserve">(Hennig </w:t>
      </w:r>
      <w:r w:rsidRPr="00B640CF">
        <w:rPr>
          <w:i/>
          <w:noProof/>
          <w:sz w:val="22"/>
          <w:szCs w:val="22"/>
        </w:rPr>
        <w:t>et al.</w:t>
      </w:r>
      <w:r w:rsidRPr="00B640CF">
        <w:rPr>
          <w:noProof/>
          <w:sz w:val="22"/>
          <w:szCs w:val="22"/>
        </w:rPr>
        <w:t>, 2017</w:t>
      </w:r>
      <w:r w:rsidRPr="00B640CF">
        <w:rPr>
          <w:i/>
          <w:noProof/>
          <w:sz w:val="22"/>
          <w:szCs w:val="22"/>
        </w:rPr>
        <w:t>a</w:t>
      </w:r>
      <w:r w:rsidRPr="00B640CF">
        <w:rPr>
          <w:noProof/>
          <w:sz w:val="22"/>
          <w:szCs w:val="22"/>
        </w:rPr>
        <w:t>)</w:t>
      </w:r>
      <w:r>
        <w:rPr>
          <w:sz w:val="22"/>
          <w:szCs w:val="22"/>
        </w:rPr>
        <w:fldChar w:fldCharType="end"/>
      </w:r>
      <w:r>
        <w:rPr>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Pr>
          <w:sz w:val="22"/>
          <w:szCs w:val="22"/>
        </w:rPr>
        <w:fldChar w:fldCharType="begin" w:fldLock="1"/>
      </w:r>
      <w:r>
        <w:rPr>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2017&lt;i&gt;a&lt;/i&gt;)","plainTextFormattedCitation":"(Hennig et al., 2017a)","previouslyFormattedCitation":"(Hennig &lt;i&gt;et al.&lt;/i&gt;, 2017&lt;i&gt;a&lt;/i&gt;)"},"properties":{"noteIndex":0},"schema":"https://github.com/citation-style-language/schema/raw/master/csl-citation.json"}</w:instrText>
      </w:r>
      <w:r>
        <w:rPr>
          <w:sz w:val="22"/>
          <w:szCs w:val="22"/>
        </w:rPr>
        <w:fldChar w:fldCharType="separate"/>
      </w:r>
      <w:r w:rsidRPr="00B640CF">
        <w:rPr>
          <w:noProof/>
          <w:sz w:val="22"/>
          <w:szCs w:val="22"/>
        </w:rPr>
        <w:t xml:space="preserve">(Hennig </w:t>
      </w:r>
      <w:r w:rsidRPr="00B640CF">
        <w:rPr>
          <w:i/>
          <w:noProof/>
          <w:sz w:val="22"/>
          <w:szCs w:val="22"/>
        </w:rPr>
        <w:t>et al.</w:t>
      </w:r>
      <w:r w:rsidRPr="00B640CF">
        <w:rPr>
          <w:noProof/>
          <w:sz w:val="22"/>
          <w:szCs w:val="22"/>
        </w:rPr>
        <w:t>, 2017</w:t>
      </w:r>
      <w:r w:rsidRPr="00B640CF">
        <w:rPr>
          <w:i/>
          <w:noProof/>
          <w:sz w:val="22"/>
          <w:szCs w:val="22"/>
        </w:rPr>
        <w:t>a</w:t>
      </w:r>
      <w:r w:rsidRPr="00B640CF">
        <w:rPr>
          <w:noProof/>
          <w:sz w:val="22"/>
          <w:szCs w:val="22"/>
        </w:rPr>
        <w:t>)</w:t>
      </w:r>
      <w:r>
        <w:rPr>
          <w:sz w:val="22"/>
          <w:szCs w:val="22"/>
        </w:rPr>
        <w:fldChar w:fldCharType="end"/>
      </w:r>
      <w:r>
        <w:rPr>
          <w:sz w:val="22"/>
          <w:szCs w:val="22"/>
        </w:rPr>
        <w:t xml:space="preserve">. </w:t>
      </w:r>
    </w:p>
    <w:p w14:paraId="00C6032C" w14:textId="77777777" w:rsidR="000F4E9B" w:rsidRPr="000436C7" w:rsidRDefault="000F4E9B" w:rsidP="000F4E9B">
      <w:pPr>
        <w:rPr>
          <w:sz w:val="22"/>
          <w:szCs w:val="22"/>
        </w:rPr>
      </w:pPr>
      <w:r>
        <w:rPr>
          <w:sz w:val="22"/>
          <w:szCs w:val="22"/>
        </w:rPr>
        <w:t xml:space="preserve">Furthermore, homozygous blastocysts that do not express mTORC1 have arrested growth at E5.5 and definite lethality of mTORC1 -null embryos by E11.5 </w:t>
      </w:r>
      <w:r>
        <w:rPr>
          <w:sz w:val="22"/>
          <w:szCs w:val="22"/>
        </w:rPr>
        <w:fldChar w:fldCharType="begin" w:fldLock="1"/>
      </w:r>
      <w:r>
        <w:rPr>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Pr>
          <w:sz w:val="22"/>
          <w:szCs w:val="22"/>
        </w:rPr>
        <w:fldChar w:fldCharType="separate"/>
      </w:r>
      <w:r w:rsidRPr="00B640CF">
        <w:rPr>
          <w:noProof/>
          <w:sz w:val="22"/>
          <w:szCs w:val="22"/>
        </w:rPr>
        <w:t xml:space="preserve">(Gangloff </w:t>
      </w:r>
      <w:r w:rsidRPr="00B640CF">
        <w:rPr>
          <w:i/>
          <w:noProof/>
          <w:sz w:val="22"/>
          <w:szCs w:val="22"/>
        </w:rPr>
        <w:t>et al.</w:t>
      </w:r>
      <w:r w:rsidRPr="00B640CF">
        <w:rPr>
          <w:noProof/>
          <w:sz w:val="22"/>
          <w:szCs w:val="22"/>
        </w:rPr>
        <w:t>, 2004)</w:t>
      </w:r>
      <w:r>
        <w:rPr>
          <w:sz w:val="22"/>
          <w:szCs w:val="22"/>
        </w:rPr>
        <w:fldChar w:fldCharType="end"/>
      </w:r>
      <w:r>
        <w:rPr>
          <w:sz w:val="22"/>
          <w:szCs w:val="22"/>
        </w:rPr>
        <w:t xml:space="preserve">, while another study with mTORC1-null blastocysts showed resorption and fetal lethality by E8.5 demonstrating the crucial role of mTORC1 in placental and fetal proliferation and survival </w:t>
      </w:r>
      <w:r>
        <w:rPr>
          <w:sz w:val="22"/>
          <w:szCs w:val="22"/>
        </w:rPr>
        <w:fldChar w:fldCharType="begin" w:fldLock="1"/>
      </w:r>
      <w:r>
        <w:rPr>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Pr>
          <w:sz w:val="22"/>
          <w:szCs w:val="22"/>
        </w:rPr>
        <w:fldChar w:fldCharType="separate"/>
      </w:r>
      <w:r w:rsidRPr="00C13685">
        <w:rPr>
          <w:noProof/>
          <w:sz w:val="22"/>
          <w:szCs w:val="22"/>
        </w:rPr>
        <w:t xml:space="preserve">(Murakami </w:t>
      </w:r>
      <w:r w:rsidRPr="00C13685">
        <w:rPr>
          <w:i/>
          <w:noProof/>
          <w:sz w:val="22"/>
          <w:szCs w:val="22"/>
        </w:rPr>
        <w:t>et al.</w:t>
      </w:r>
      <w:r w:rsidRPr="00C13685">
        <w:rPr>
          <w:noProof/>
          <w:sz w:val="22"/>
          <w:szCs w:val="22"/>
        </w:rPr>
        <w:t>, 2004)</w:t>
      </w:r>
      <w:r>
        <w:rPr>
          <w:sz w:val="22"/>
          <w:szCs w:val="22"/>
        </w:rPr>
        <w:fldChar w:fldCharType="end"/>
      </w:r>
      <w:r>
        <w:rPr>
          <w:sz w:val="22"/>
          <w:szCs w:val="22"/>
        </w:rPr>
        <w:t xml:space="preserve">. Similar to mTORC1 inactivation, embryonic mTORC1 hyperactivation in rats using </w:t>
      </w:r>
      <w:r>
        <w:rPr>
          <w:i/>
          <w:sz w:val="22"/>
          <w:szCs w:val="22"/>
        </w:rPr>
        <w:t xml:space="preserve">Tsc2 </w:t>
      </w:r>
      <w:r>
        <w:rPr>
          <w:sz w:val="22"/>
          <w:szCs w:val="22"/>
        </w:rPr>
        <w:t xml:space="preserve">deletion showed 0% fetal viability at E13.5 with abnormal brain development </w:t>
      </w:r>
      <w:r>
        <w:rPr>
          <w:sz w:val="22"/>
          <w:szCs w:val="22"/>
        </w:rPr>
        <w:fldChar w:fldCharType="begin" w:fldLock="1"/>
      </w:r>
      <w:r>
        <w:rPr>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Pr>
          <w:sz w:val="22"/>
          <w:szCs w:val="22"/>
        </w:rPr>
        <w:fldChar w:fldCharType="separate"/>
      </w:r>
      <w:r w:rsidRPr="0029634A">
        <w:rPr>
          <w:noProof/>
          <w:sz w:val="22"/>
          <w:szCs w:val="22"/>
        </w:rPr>
        <w:t xml:space="preserve">(Rennebeck </w:t>
      </w:r>
      <w:r w:rsidRPr="0029634A">
        <w:rPr>
          <w:i/>
          <w:noProof/>
          <w:sz w:val="22"/>
          <w:szCs w:val="22"/>
        </w:rPr>
        <w:t>et al.</w:t>
      </w:r>
      <w:r w:rsidRPr="0029634A">
        <w:rPr>
          <w:noProof/>
          <w:sz w:val="22"/>
          <w:szCs w:val="22"/>
        </w:rPr>
        <w:t>, 1998)</w:t>
      </w:r>
      <w:r>
        <w:rPr>
          <w:sz w:val="22"/>
          <w:szCs w:val="22"/>
        </w:rPr>
        <w:fldChar w:fldCharType="end"/>
      </w:r>
      <w:r>
        <w:rPr>
          <w:sz w:val="22"/>
          <w:szCs w:val="22"/>
        </w:rPr>
        <w:t xml:space="preserve">. Furthermore, </w:t>
      </w:r>
      <w:r>
        <w:rPr>
          <w:i/>
          <w:sz w:val="22"/>
          <w:szCs w:val="22"/>
        </w:rPr>
        <w:t>Tsc1-</w:t>
      </w:r>
      <w:r>
        <w:rPr>
          <w:sz w:val="22"/>
          <w:szCs w:val="22"/>
        </w:rPr>
        <w:t xml:space="preserve">null mouse embryos, similar to </w:t>
      </w:r>
      <w:r>
        <w:rPr>
          <w:i/>
          <w:sz w:val="22"/>
          <w:szCs w:val="22"/>
        </w:rPr>
        <w:t>Tsc2-</w:t>
      </w:r>
      <w:r>
        <w:rPr>
          <w:sz w:val="22"/>
          <w:szCs w:val="22"/>
        </w:rPr>
        <w:t xml:space="preserve">null mice, showed embryonic lethality at early midgestation and were much smaller than the control embryos indicating developmental delays </w:t>
      </w:r>
      <w:r>
        <w:rPr>
          <w:sz w:val="22"/>
          <w:szCs w:val="22"/>
        </w:rPr>
        <w:fldChar w:fldCharType="begin" w:fldLock="1"/>
      </w:r>
      <w:r>
        <w:rPr>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2002)","plainTextFormattedCitation":"(Yagi et al., 1990; Kwiatkowski et al., 2002)","previouslyFormattedCitation":"(Yagi &lt;i&gt;et al.&lt;/i&gt;, 1990; Kwiatkowski &lt;i&gt;et al.&lt;/i&gt;, 2002)"},"properties":{"noteIndex":0},"schema":"https://github.com/citation-style-language/schema/raw/master/csl-citation.json"}</w:instrText>
      </w:r>
      <w:r>
        <w:rPr>
          <w:sz w:val="22"/>
          <w:szCs w:val="22"/>
        </w:rPr>
        <w:fldChar w:fldCharType="separate"/>
      </w:r>
      <w:r w:rsidRPr="009F700D">
        <w:rPr>
          <w:noProof/>
          <w:sz w:val="22"/>
          <w:szCs w:val="22"/>
        </w:rPr>
        <w:t xml:space="preserve">(Yagi </w:t>
      </w:r>
      <w:r w:rsidRPr="009F700D">
        <w:rPr>
          <w:i/>
          <w:noProof/>
          <w:sz w:val="22"/>
          <w:szCs w:val="22"/>
        </w:rPr>
        <w:t>et al.</w:t>
      </w:r>
      <w:r w:rsidRPr="009F700D">
        <w:rPr>
          <w:noProof/>
          <w:sz w:val="22"/>
          <w:szCs w:val="22"/>
        </w:rPr>
        <w:t xml:space="preserve">, 1990; Kwiatkowski </w:t>
      </w:r>
      <w:r w:rsidRPr="009F700D">
        <w:rPr>
          <w:i/>
          <w:noProof/>
          <w:sz w:val="22"/>
          <w:szCs w:val="22"/>
        </w:rPr>
        <w:t>et al.</w:t>
      </w:r>
      <w:r w:rsidRPr="009F700D">
        <w:rPr>
          <w:noProof/>
          <w:sz w:val="22"/>
          <w:szCs w:val="22"/>
        </w:rPr>
        <w:t>, 2002)</w:t>
      </w:r>
      <w:r>
        <w:rPr>
          <w:sz w:val="22"/>
          <w:szCs w:val="22"/>
        </w:rPr>
        <w:fldChar w:fldCharType="end"/>
      </w:r>
      <w:r>
        <w:rPr>
          <w:sz w:val="22"/>
          <w:szCs w:val="22"/>
        </w:rPr>
        <w:t>.</w:t>
      </w:r>
    </w:p>
    <w:p w14:paraId="7B016108" w14:textId="77777777" w:rsidR="000F4E9B" w:rsidRDefault="000F4E9B" w:rsidP="00CF3860">
      <w:pPr>
        <w:rPr>
          <w:rFonts w:cstheme="minorHAnsi"/>
          <w:sz w:val="22"/>
          <w:szCs w:val="22"/>
        </w:rPr>
      </w:pPr>
    </w:p>
    <w:p w14:paraId="12092F8F" w14:textId="0528B9ED" w:rsidR="00FE4E7A" w:rsidRDefault="00FE4E7A" w:rsidP="00FE4E7A">
      <w:pPr>
        <w:pStyle w:val="Heading2"/>
        <w:rPr>
          <w:rFonts w:asciiTheme="minorHAnsi" w:hAnsiTheme="minorHAnsi" w:cstheme="minorHAnsi"/>
        </w:rPr>
      </w:pPr>
      <w:bookmarkStart w:id="13" w:name="_Toc16737445"/>
      <w:r w:rsidRPr="004A52E0">
        <w:rPr>
          <w:rFonts w:asciiTheme="minorHAnsi" w:hAnsiTheme="minorHAnsi" w:cstheme="minorHAnsi"/>
        </w:rPr>
        <w:t>Placental and Fetal Development in Maternal Obesity</w:t>
      </w:r>
      <w:bookmarkEnd w:id="13"/>
    </w:p>
    <w:p w14:paraId="06717B0A" w14:textId="77777777" w:rsidR="00DC5A0E" w:rsidRPr="00DC5A0E" w:rsidRDefault="00DC5A0E" w:rsidP="00DC5A0E"/>
    <w:p w14:paraId="522289B1" w14:textId="77777777" w:rsidR="00FE4E7A" w:rsidRPr="004A52E0" w:rsidRDefault="00FE4E7A" w:rsidP="00CF3860">
      <w:pPr>
        <w:rPr>
          <w:rFonts w:cstheme="minorHAnsi"/>
          <w:sz w:val="22"/>
          <w:szCs w:val="22"/>
        </w:rPr>
      </w:pPr>
    </w:p>
    <w:p w14:paraId="3829C47E" w14:textId="77777777" w:rsidR="009A7950" w:rsidRPr="004A52E0" w:rsidRDefault="009A7950" w:rsidP="009A7950">
      <w:pPr>
        <w:rPr>
          <w:rFonts w:cstheme="minorHAnsi"/>
        </w:rPr>
      </w:pPr>
    </w:p>
    <w:p w14:paraId="3563E473" w14:textId="77777777" w:rsidR="009A7950" w:rsidRPr="004A52E0" w:rsidRDefault="009A7950" w:rsidP="009A7950">
      <w:pPr>
        <w:rPr>
          <w:rFonts w:cstheme="minorHAnsi"/>
        </w:rPr>
      </w:pPr>
    </w:p>
    <w:p w14:paraId="543FDEFA" w14:textId="77777777" w:rsidR="00A15724" w:rsidRPr="004A52E0" w:rsidRDefault="00A15724" w:rsidP="00A15724">
      <w:pPr>
        <w:rPr>
          <w:rFonts w:cstheme="minorHAnsi"/>
          <w:sz w:val="22"/>
          <w:szCs w:val="22"/>
          <w:highlight w:val="yellow"/>
        </w:rPr>
      </w:pPr>
      <w:r w:rsidRPr="004A52E0">
        <w:rPr>
          <w:rFonts w:cstheme="minorHAnsi"/>
          <w:sz w:val="22"/>
          <w:szCs w:val="22"/>
          <w:highlight w:val="yellow"/>
        </w:rPr>
        <w:t xml:space="preserve">Additionally, obesity is further associated with increased cortisol levels as pregnancy progresses </w:t>
      </w:r>
      <w:r w:rsidRPr="004A52E0">
        <w:rPr>
          <w:rFonts w:cstheme="minorHAnsi"/>
          <w:sz w:val="22"/>
          <w:szCs w:val="22"/>
          <w:highlight w:val="yellow"/>
        </w:rPr>
        <w:fldChar w:fldCharType="begin" w:fldLock="1"/>
      </w:r>
      <w:r w:rsidRPr="004A52E0">
        <w:rPr>
          <w:rFonts w:cstheme="minorHAnsi"/>
          <w:sz w:val="22"/>
          <w:szCs w:val="22"/>
          <w:highlight w:val="yellow"/>
        </w:rPr>
        <w:instrText>ADDIN CSL_CITATION {"citationItems":[{"id":"ITEM-1","itemData":{"DOI":"10.1007/s13679-012-0028-5","ISSN":"2162-4968","PMID":"23162786","abstract":"Obesity, exposure to stress and inadequate sleep are prevalent phenomena in modern society. In this review we focus on their relationships and critically evaluate causality. In obese individuals, one of the main stress systems, the hypothalamic-pituitary-adrenal axis, is altered, and concentrations of cortisol are elevated in adipose tissue due to elevated local activity of 11β-hydroxysteroid dehydrogenase (HSD) type 1. Short sleep and decreased sleep quality are also associated with obesity. In addition, experimental sleep curtailment induces HPA-axis alterations which, in turn, may negatively affect sleep. These findings implicate that obesity, stress and sleep loss are all related in a vicious circle. Finally, we discuss new strategies to combat obesity through modulating cortisol levels in adipose tissue by 11β-HSD(1) inhibitors or by improving sleep duration.","author":[{"dropping-particle":"","family":"Lucassen","given":"Eliane A","non-dropping-particle":"","parse-names":false,"suffix":""},{"dropping-particle":"","family":"Cizza","given":"Giovanni","non-dropping-particle":"","parse-names":false,"suffix":""}],"container-title":"Current obesity reports","id":"ITEM-1","issue":"4","issued":{"date-parts":[["2012","12"]]},"page":"208-215","publisher":"NIH Public Access","title":"The Hypothalamic-Pituitary-Adrenal Axis, Obesity, and Chronic Stress Exposure: Sleep and the HPA Axis in Obesity.","type":"article-journal","volume":"1"},"uris":["http://www.mendeley.com/documents/?uuid=971cc5d2-5ac1-3309-8173-25e669896313"]}],"mendeley":{"formattedCitation":"(Lucassen &amp; Cizza, 2012)","plainTextFormattedCitation":"(Lucassen &amp; Cizza, 2012)","previouslyFormattedCitation":"(Lucassen &amp; Cizza, 2012)"},"properties":{"noteIndex":0},"schema":"https://github.com/citation-style-language/schema/raw/master/csl-citation.json"}</w:instrText>
      </w:r>
      <w:r w:rsidRPr="004A52E0">
        <w:rPr>
          <w:rFonts w:cstheme="minorHAnsi"/>
          <w:sz w:val="22"/>
          <w:szCs w:val="22"/>
          <w:highlight w:val="yellow"/>
        </w:rPr>
        <w:fldChar w:fldCharType="separate"/>
      </w:r>
      <w:r w:rsidRPr="004A52E0">
        <w:rPr>
          <w:rFonts w:cstheme="minorHAnsi"/>
          <w:noProof/>
          <w:sz w:val="22"/>
          <w:szCs w:val="22"/>
          <w:highlight w:val="yellow"/>
        </w:rPr>
        <w:t>(Lucassen &amp; Cizza, 2012)</w:t>
      </w:r>
      <w:r w:rsidRPr="004A52E0">
        <w:rPr>
          <w:rFonts w:cstheme="minorHAnsi"/>
          <w:sz w:val="22"/>
          <w:szCs w:val="22"/>
          <w:highlight w:val="yellow"/>
        </w:rPr>
        <w:fldChar w:fldCharType="end"/>
      </w:r>
      <w:r w:rsidRPr="004A52E0">
        <w:rPr>
          <w:rFonts w:cstheme="minorHAnsi"/>
          <w:sz w:val="22"/>
          <w:szCs w:val="22"/>
          <w:highlight w:val="yellow"/>
        </w:rPr>
        <w:t xml:space="preserve">. </w:t>
      </w:r>
    </w:p>
    <w:p w14:paraId="3159F670" w14:textId="77777777" w:rsidR="00A15724" w:rsidRPr="004A52E0" w:rsidRDefault="00A15724" w:rsidP="00A15724">
      <w:pPr>
        <w:rPr>
          <w:rFonts w:cstheme="minorHAnsi"/>
          <w:highlight w:val="yellow"/>
        </w:rPr>
      </w:pPr>
    </w:p>
    <w:p w14:paraId="634FE374" w14:textId="77777777" w:rsidR="00A15724" w:rsidRPr="004A52E0" w:rsidRDefault="00A15724" w:rsidP="00A15724">
      <w:pPr>
        <w:rPr>
          <w:rFonts w:cstheme="minorHAnsi"/>
          <w:sz w:val="22"/>
          <w:szCs w:val="22"/>
          <w:highlight w:val="yellow"/>
        </w:rPr>
      </w:pPr>
      <w:r w:rsidRPr="004A52E0">
        <w:rPr>
          <w:rFonts w:cstheme="minorHAnsi"/>
          <w:sz w:val="22"/>
          <w:szCs w:val="22"/>
          <w:highlight w:val="yellow"/>
        </w:rPr>
        <w:t xml:space="preserve">Due to the prevalence of obesity and corticosteroid treatments during pregnancy, we will focus primarily on these two </w:t>
      </w:r>
      <w:r w:rsidRPr="004A52E0">
        <w:rPr>
          <w:rFonts w:cstheme="minorHAnsi"/>
          <w:i/>
          <w:sz w:val="22"/>
          <w:szCs w:val="22"/>
          <w:highlight w:val="yellow"/>
        </w:rPr>
        <w:t xml:space="preserve">in utero </w:t>
      </w:r>
      <w:r w:rsidRPr="004A52E0">
        <w:rPr>
          <w:rFonts w:cstheme="minorHAnsi"/>
          <w:sz w:val="22"/>
          <w:szCs w:val="22"/>
          <w:highlight w:val="yellow"/>
        </w:rPr>
        <w:t xml:space="preserve">perturbances and their effect on placental role. We will examine the mechanisms by which maternal obesity and stress influence the offspring health through altering the maternofetal interface and placental nutrient transport and endocrine function </w:t>
      </w:r>
      <w:r w:rsidRPr="004A52E0">
        <w:rPr>
          <w:rFonts w:cstheme="minorHAnsi"/>
          <w:sz w:val="22"/>
          <w:szCs w:val="22"/>
          <w:highlight w:val="yellow"/>
        </w:rPr>
        <w:fldChar w:fldCharType="begin" w:fldLock="1"/>
      </w:r>
      <w:r w:rsidRPr="004A52E0">
        <w:rPr>
          <w:rFonts w:cstheme="minorHAnsi"/>
          <w:sz w:val="22"/>
          <w:szCs w:val="22"/>
          <w:highlight w:val="yellow"/>
        </w:rPr>
        <w:instrText>ADDIN CSL_CITATION {"citationItems":[{"id":"ITEM-1","itemData":{"DOI":"10.1095/biolreprod.114.121798","ISSN":"0006-3363","PMID":"25122064","abstract":"The placenta mediates maternal-fetal exchange and has historically been regarded as a passive conduit for nutrients. However, emerging evidence suggests that the placenta actively responds to nutritional and metabolic signals from the mother and the fetus. We propose that the placenta integrates a multitude of maternal and fetal nutritional cues with information from intrinsic nutrient-sensing signaling pathways to match fetal demand with maternal supply by regulating maternal physiology, placental growth, and nutrient transport. This process, which we have called placental nutrient sensing, ensures optimal allocation of resources between the mother and the fetus to maximize the chances for propagation of parental genes without jeopardizing maternal health. We suggest that these mechanisms have evolved because of the evolutionary pressures of maternal undernutrition, which result in decreased placental growth and down-regulation of nutrient transporters, thereby limiting fetal growth to ensure maternal survival. These regulatory loops may also function in response to maternal overnutrition, leading to increased placental growth and nutrient transport in cases of maternal obesity or gestational diabetes. Thus, placental nutrient sensing modulates maternal-fetal resource allocation to increase the likelihood of reproductive success. This model implies that the placenta plays a critical role in mediating fetal programming and determining lifelong health.","author":[{"dropping-particle":"","family":"Díaz","given":"Paula","non-dropping-particle":"","parse-names":false,"suffix":""},{"dropping-particle":"","family":"Powell","given":"Theresa L.","non-dropping-particle":"","parse-names":false,"suffix":""},{"dropping-particle":"","family":"Jansson","given":"Thomas","non-dropping-particle":"","parse-names":false,"suffix":""}],"container-title":"Biology of Reproduction","id":"ITEM-1","issue":"4","issued":{"date-parts":[["2014","10","1"]]},"page":"82","title":"The Role of Placental Nutrient Sensing in Maternal-Fetal Resource Allocation1","type":"article-journal","volume":"91"},"uris":["http://www.mendeley.com/documents/?uuid=1d8b74b6-2a7e-3382-9751-e3a19779a9ac"]},{"id":"ITEM-2","itemData":{"DOI":"10.3389/fphys.2016.00012","ISSN":"1664-042X","PMID":"26858656","abstract":"Placental responses to maternal perturbations are complex and remain poorly understood. Altered maternal environment during pregnancy such as hypoxia, stress, obesity, diabetes, toxins, altered nutrition, inflammation, and reduced utero-placental blood flow may influence fetal development, which can predispose to diseases later in life. The placenta being a metabolically active tissue responds to these perturbations by regulating the fetal supply of nutrients and oxygen and secretion of hormones into the maternal and fetal circulation. We have proposed that placental nutrient sensing integrates maternal and fetal nutritional cues with information from intrinsic nutrient sensing signaling pathways to balance fetal demand with the ability of the mother to support pregnancy by regulating maternal physiology, placental growth, and placental nutrient transport. Emerging evidence suggests that the nutrient-sensing signaling pathway mechanistic target of rapamycin (mTOR) plays a central role in this process. Thus, placental nutrient sensing plays a critical role in modulating maternal-fetal resource allocation, thereby affecting fetal growth and the life-long health of the fetus.","author":[{"dropping-particle":"","family":"Dimasuay","given":"Kris Genelyn","non-dropping-particle":"","parse-names":false,"suffix":""},{"dropping-particle":"","family":"Boeuf","given":"Philippe","non-dropping-particle":"","parse-names":false,"suffix":""},{"dropping-particle":"","family":"Powell","given":"Theresa L.","non-dropping-particle":"","parse-names":false,"suffix":""},{"dropping-particle":"","family":"Jansson","given":"Thomas","non-dropping-particle":"","parse-names":false,"suffix":""}],"container-title":"Frontiers in Physiology","id":"ITEM-2","issued":{"date-parts":[["2016","1","29"]]},"page":"12","title":"Placental Responses to Changes in the Maternal Environment Determine Fetal Growth","type":"article-journal","volume":"7"},"uris":["http://www.mendeley.com/documents/?uuid=94022dcb-51b5-3caa-a779-e2bcde35ac55"]},{"id":"ITEM-3","itemData":{"DOI":"10.1111/1440-1681.12009","ISSN":"03051870","author":[{"dropping-particle":"","family":"Singh","given":"Reetu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Physiology","id":"ITEM-3","issue":"11","issued":{"date-parts":[["2012","11","1"]]},"page":"979-989","publisher":"Wiley/Blackwell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 Díaz &lt;i&gt;et al.&lt;/i&gt;, 2014; Dimasuay &lt;i&gt;et al.&lt;/i&gt;, 2016)","plainTextFormattedCitation":"(Singh et al., 2012; Díaz et al., 2014; Dimasuay et al., 2016)","previouslyFormattedCitation":"(Singh &lt;i&gt;et al.&lt;/i&gt;, 2012; Díaz &lt;i&gt;et al.&lt;/i&gt;, 2014; Dimasuay &lt;i&gt;et al.&lt;/i&gt;, 2016)"},"properties":{"noteIndex":0},"schema":"https://github.com/citation-style-language/schema/raw/master/csl-citation.json"}</w:instrText>
      </w:r>
      <w:r w:rsidRPr="004A52E0">
        <w:rPr>
          <w:rFonts w:cstheme="minorHAnsi"/>
          <w:sz w:val="22"/>
          <w:szCs w:val="22"/>
          <w:highlight w:val="yellow"/>
        </w:rPr>
        <w:fldChar w:fldCharType="separate"/>
      </w:r>
      <w:r w:rsidRPr="004A52E0">
        <w:rPr>
          <w:rFonts w:cstheme="minorHAnsi"/>
          <w:noProof/>
          <w:sz w:val="22"/>
          <w:szCs w:val="22"/>
          <w:highlight w:val="yellow"/>
        </w:rPr>
        <w:t xml:space="preserve">(Singh </w:t>
      </w:r>
      <w:r w:rsidRPr="004A52E0">
        <w:rPr>
          <w:rFonts w:cstheme="minorHAnsi"/>
          <w:i/>
          <w:noProof/>
          <w:sz w:val="22"/>
          <w:szCs w:val="22"/>
          <w:highlight w:val="yellow"/>
        </w:rPr>
        <w:t>et al.</w:t>
      </w:r>
      <w:r w:rsidRPr="004A52E0">
        <w:rPr>
          <w:rFonts w:cstheme="minorHAnsi"/>
          <w:noProof/>
          <w:sz w:val="22"/>
          <w:szCs w:val="22"/>
          <w:highlight w:val="yellow"/>
        </w:rPr>
        <w:t xml:space="preserve">, 2012; Díaz </w:t>
      </w:r>
      <w:r w:rsidRPr="004A52E0">
        <w:rPr>
          <w:rFonts w:cstheme="minorHAnsi"/>
          <w:i/>
          <w:noProof/>
          <w:sz w:val="22"/>
          <w:szCs w:val="22"/>
          <w:highlight w:val="yellow"/>
        </w:rPr>
        <w:t>et al.</w:t>
      </w:r>
      <w:r w:rsidRPr="004A52E0">
        <w:rPr>
          <w:rFonts w:cstheme="minorHAnsi"/>
          <w:noProof/>
          <w:sz w:val="22"/>
          <w:szCs w:val="22"/>
          <w:highlight w:val="yellow"/>
        </w:rPr>
        <w:t xml:space="preserve">, 2014; Dimasuay </w:t>
      </w:r>
      <w:r w:rsidRPr="004A52E0">
        <w:rPr>
          <w:rFonts w:cstheme="minorHAnsi"/>
          <w:i/>
          <w:noProof/>
          <w:sz w:val="22"/>
          <w:szCs w:val="22"/>
          <w:highlight w:val="yellow"/>
        </w:rPr>
        <w:t>et al.</w:t>
      </w:r>
      <w:r w:rsidRPr="004A52E0">
        <w:rPr>
          <w:rFonts w:cstheme="minorHAnsi"/>
          <w:noProof/>
          <w:sz w:val="22"/>
          <w:szCs w:val="22"/>
          <w:highlight w:val="yellow"/>
        </w:rPr>
        <w:t>, 2016)</w:t>
      </w:r>
      <w:r w:rsidRPr="004A52E0">
        <w:rPr>
          <w:rFonts w:cstheme="minorHAnsi"/>
          <w:sz w:val="22"/>
          <w:szCs w:val="22"/>
          <w:highlight w:val="yellow"/>
        </w:rPr>
        <w:fldChar w:fldCharType="end"/>
      </w:r>
      <w:r w:rsidRPr="004A52E0">
        <w:rPr>
          <w:rFonts w:cstheme="minorHAnsi"/>
          <w:sz w:val="22"/>
          <w:szCs w:val="22"/>
          <w:highlight w:val="yellow"/>
        </w:rPr>
        <w:t xml:space="preserve">. Determining the exact mechanisms by which maternal obesity and stress affect placental function will allow us to develop future treatments that rescue the effects of maternal obesity and corticosteroid-induced stress on the offspring. We will test the hypothesis that placental nutrient transport and endocrine function are impaired when the maternal milieu is compromised by obesity or increased maternal stress ultimately influencing the health of the developing fetus. </w:t>
      </w:r>
    </w:p>
    <w:p w14:paraId="0AD5BEE6" w14:textId="77777777" w:rsidR="00A15724" w:rsidRPr="004A52E0" w:rsidRDefault="00A15724" w:rsidP="00A15724">
      <w:pPr>
        <w:rPr>
          <w:rFonts w:cstheme="minorHAnsi"/>
          <w:highlight w:val="yellow"/>
        </w:rPr>
      </w:pPr>
    </w:p>
    <w:p w14:paraId="4509244B" w14:textId="77777777" w:rsidR="00A15724" w:rsidRPr="004A52E0" w:rsidRDefault="00A15724" w:rsidP="00A15724">
      <w:pPr>
        <w:rPr>
          <w:rFonts w:cstheme="minorHAnsi"/>
          <w:sz w:val="22"/>
          <w:szCs w:val="22"/>
          <w:highlight w:val="yellow"/>
        </w:rPr>
      </w:pPr>
      <w:r w:rsidRPr="004A52E0">
        <w:rPr>
          <w:rFonts w:cstheme="minorHAnsi"/>
          <w:b/>
          <w:sz w:val="22"/>
          <w:szCs w:val="22"/>
          <w:highlight w:val="yellow"/>
        </w:rPr>
        <w:t>Specific Aim 1: Determining the effects of maternal diet-induced obesity on placental transport of nutrients and endocrine function.</w:t>
      </w:r>
      <w:r w:rsidRPr="004A52E0">
        <w:rPr>
          <w:rFonts w:cstheme="minorHAnsi"/>
          <w:sz w:val="22"/>
          <w:szCs w:val="22"/>
          <w:highlight w:val="yellow"/>
        </w:rPr>
        <w:t xml:space="preserve"> The specific mechanisms that mediate placental transport of macronutrients in conditions of maternal obesity remain elusive. </w:t>
      </w:r>
      <w:r w:rsidRPr="004A52E0">
        <w:rPr>
          <w:rFonts w:cstheme="minorHAnsi"/>
          <w:sz w:val="22"/>
          <w:szCs w:val="22"/>
          <w:highlight w:val="yellow"/>
          <w:u w:val="single"/>
        </w:rPr>
        <w:t xml:space="preserve">Our hypothesis is that maternal obesity increases the flux of glucose and lipids from the maternal compartment to the fetal compartment and leads to an impaired placental hormonal function. </w:t>
      </w:r>
      <w:r w:rsidRPr="004A52E0">
        <w:rPr>
          <w:rFonts w:cstheme="minorHAnsi"/>
          <w:sz w:val="22"/>
          <w:szCs w:val="22"/>
          <w:highlight w:val="yellow"/>
        </w:rPr>
        <w:t xml:space="preserve">Reduced placental growth hormone has been associated with intrauterine growth restriction </w:t>
      </w:r>
      <w:r w:rsidRPr="004A52E0">
        <w:rPr>
          <w:rFonts w:cstheme="minorHAnsi"/>
          <w:sz w:val="22"/>
          <w:szCs w:val="22"/>
          <w:highlight w:val="yellow"/>
        </w:rPr>
        <w:fldChar w:fldCharType="begin" w:fldLock="1"/>
      </w:r>
      <w:r w:rsidRPr="004A52E0">
        <w:rPr>
          <w:rFonts w:cstheme="minorHAnsi"/>
          <w:sz w:val="22"/>
          <w:szCs w:val="22"/>
          <w:highlight w:val="yellow"/>
        </w:rPr>
        <w:instrText>ADDIN CSL_CITATION {"citationItems":[{"id":"ITEM-1","itemData":{"DOI":"10.1016/j.ghir.2010.12.002","ISSN":"10966374","PMID":"21212012","abstract":"OBJECTIVE The human Placental Growth Hormone (hPGH) and the Insulin-like Growth Factor (IGF) system are implicated in fetal development. This study aimed to evaluate the expression of hPGH, IGF-I, IGFBP-1 and IGFBP-3 genes in placentas from pregnancies complicated by fetal growth restriction (FGR). DESIGN The study group was comprised of term placentas from 47 FGR-complicated pregnancies of no recognizable cause. Thirty-seven placentas from normal pregnancies with appropriate for gestational age birth weight were used as controls. The expression status of the genes was evaluated by quantitative real-time PCR. RESULTS hPGH, IGF-I and IGFBP-1 exhibited significantly lower expression compared to the controls (p=0.003, p=0.049 and p=0.001, respectively). Numerically, lower IGFBP-3 expression was also demonstrated in the FGR-affected group, without however reaching statistical significance (p=0.129). Significant co-expression patterns were detected among the study genes in both the FGR and normal pregnancies. CONCLUSION Decreased placental expression levels of hPGH, IGF-I and IGFBP-1 were demonstrated in pregnancies with FGR. Whether these alterations are a causative factor of FGR or accompany other pathogenetic mechanisms requires further investigation.","author":[{"dropping-particle":"","family":"Koutsaki","given":"Maria","non-dropping-particle":"","parse-names":false,"suffix":""},{"dropping-particle":"","family":"Sifakis","given":"Stavros","non-dropping-particle":"","parse-names":false,"suffix":""},{"dropping-particle":"","family":"Zaravinos","given":"Apostolos","non-dropping-particle":"","parse-names":false,"suffix":""},{"dropping-particle":"","family":"Koutroulakis","given":"Dimitrios","non-dropping-particle":"","parse-names":false,"suffix":""},{"dropping-particle":"","family":"Koukoura","given":"Ourania","non-dropping-particle":"","parse-names":false,"suffix":""},{"dropping-particle":"","family":"Spandidos","given":"Demetrios A.","non-dropping-particle":"","parse-names":false,"suffix":""}],"container-title":"Growth Hormone &amp; IGF Research","id":"ITEM-1","issue":"1","issued":{"date-parts":[["2011","2"]]},"page":"31-36","title":"Decreased placental expression of hPGH, IGF-I and IGFBP-1 in pregnancies complicated by fetal growth restriction","type":"article-journal","volume":"21"},"uris":["http://www.mendeley.com/documents/?uuid=69e0b557-e2d4-3e94-b450-075b793cb43a"]}],"mendeley":{"formattedCitation":"(Koutsaki &lt;i&gt;et al.&lt;/i&gt;, 2011)","plainTextFormattedCitation":"(Koutsaki et al., 2011)","previouslyFormattedCitation":"(Koutsaki &lt;i&gt;et al.&lt;/i&gt;, 2011)"},"properties":{"noteIndex":0},"schema":"https://github.com/citation-style-language/schema/raw/master/csl-citation.json"}</w:instrText>
      </w:r>
      <w:r w:rsidRPr="004A52E0">
        <w:rPr>
          <w:rFonts w:cstheme="minorHAnsi"/>
          <w:sz w:val="22"/>
          <w:szCs w:val="22"/>
          <w:highlight w:val="yellow"/>
        </w:rPr>
        <w:fldChar w:fldCharType="separate"/>
      </w:r>
      <w:r w:rsidRPr="004A52E0">
        <w:rPr>
          <w:rFonts w:cstheme="minorHAnsi"/>
          <w:noProof/>
          <w:sz w:val="22"/>
          <w:szCs w:val="22"/>
          <w:highlight w:val="yellow"/>
        </w:rPr>
        <w:t xml:space="preserve">(Koutsaki </w:t>
      </w:r>
      <w:r w:rsidRPr="004A52E0">
        <w:rPr>
          <w:rFonts w:cstheme="minorHAnsi"/>
          <w:i/>
          <w:noProof/>
          <w:sz w:val="22"/>
          <w:szCs w:val="22"/>
          <w:highlight w:val="yellow"/>
        </w:rPr>
        <w:t>et al.</w:t>
      </w:r>
      <w:r w:rsidRPr="004A52E0">
        <w:rPr>
          <w:rFonts w:cstheme="minorHAnsi"/>
          <w:noProof/>
          <w:sz w:val="22"/>
          <w:szCs w:val="22"/>
          <w:highlight w:val="yellow"/>
        </w:rPr>
        <w:t>, 2011)</w:t>
      </w:r>
      <w:r w:rsidRPr="004A52E0">
        <w:rPr>
          <w:rFonts w:cstheme="minorHAnsi"/>
          <w:sz w:val="22"/>
          <w:szCs w:val="22"/>
          <w:highlight w:val="yellow"/>
        </w:rPr>
        <w:fldChar w:fldCharType="end"/>
      </w:r>
      <w:r w:rsidRPr="004A52E0">
        <w:rPr>
          <w:rFonts w:cstheme="minorHAnsi"/>
          <w:sz w:val="22"/>
          <w:szCs w:val="22"/>
          <w:highlight w:val="yellow"/>
        </w:rPr>
        <w:t xml:space="preserve"> and thus we believe that increased </w:t>
      </w:r>
      <w:r w:rsidRPr="004A52E0">
        <w:rPr>
          <w:rFonts w:cstheme="minorHAnsi"/>
          <w:sz w:val="22"/>
          <w:szCs w:val="22"/>
          <w:highlight w:val="yellow"/>
        </w:rPr>
        <w:lastRenderedPageBreak/>
        <w:t xml:space="preserve">levels may contribute to fetal macrosomia. To test this we will determine a) how maternal obesity affects mRNA and protein expression of macronutrient transporters in the placenta b) the flux of macronutrients from the maternal to placenta and fetal compartment </w:t>
      </w:r>
      <w:r w:rsidRPr="004A52E0">
        <w:rPr>
          <w:rFonts w:cstheme="minorHAnsi"/>
          <w:i/>
          <w:sz w:val="22"/>
          <w:szCs w:val="22"/>
          <w:highlight w:val="yellow"/>
        </w:rPr>
        <w:t>in vivo</w:t>
      </w:r>
      <w:r w:rsidRPr="004A52E0">
        <w:rPr>
          <w:rFonts w:cstheme="minorHAnsi"/>
          <w:sz w:val="22"/>
          <w:szCs w:val="22"/>
          <w:highlight w:val="yellow"/>
        </w:rPr>
        <w:t xml:space="preserve"> and </w:t>
      </w:r>
      <w:r w:rsidRPr="004A52E0">
        <w:rPr>
          <w:rFonts w:cstheme="minorHAnsi"/>
          <w:i/>
          <w:sz w:val="22"/>
          <w:szCs w:val="22"/>
          <w:highlight w:val="yellow"/>
        </w:rPr>
        <w:t>in vitro</w:t>
      </w:r>
      <w:r w:rsidRPr="004A52E0">
        <w:rPr>
          <w:rFonts w:cstheme="minorHAnsi"/>
          <w:sz w:val="22"/>
          <w:szCs w:val="22"/>
          <w:highlight w:val="yellow"/>
        </w:rPr>
        <w:t xml:space="preserve"> and c) changes in the placental growth hormone secretions.</w:t>
      </w:r>
    </w:p>
    <w:p w14:paraId="0AC22791" w14:textId="13BDC862" w:rsidR="00A15724" w:rsidRPr="004A52E0" w:rsidRDefault="00A15724" w:rsidP="00A15724">
      <w:pPr>
        <w:rPr>
          <w:rFonts w:cstheme="minorHAnsi"/>
          <w:sz w:val="22"/>
          <w:szCs w:val="22"/>
          <w:highlight w:val="yellow"/>
        </w:rPr>
      </w:pPr>
      <w:r w:rsidRPr="004A52E0">
        <w:rPr>
          <w:rFonts w:cstheme="minorHAnsi"/>
          <w:b/>
          <w:sz w:val="22"/>
          <w:szCs w:val="22"/>
          <w:highlight w:val="yellow"/>
        </w:rPr>
        <w:t>Rationale:</w:t>
      </w:r>
      <w:r w:rsidRPr="004A52E0">
        <w:rPr>
          <w:rFonts w:cstheme="minorHAnsi"/>
          <w:sz w:val="22"/>
          <w:szCs w:val="22"/>
          <w:highlight w:val="yellow"/>
        </w:rPr>
        <w:t xml:space="preserve"> Although maternal obesity is shown to have negative outcomes on offspring health, the exact mechanisms modulating these outcomes remain unclear. There has been a focus on diabetes and pregnancy outcomes showing inconsistent results regarding placental system A transport of amino acids </w:t>
      </w:r>
      <w:r w:rsidRPr="004A52E0">
        <w:rPr>
          <w:rFonts w:cstheme="minorHAnsi"/>
          <w:sz w:val="22"/>
          <w:szCs w:val="22"/>
          <w:highlight w:val="yellow"/>
        </w:rPr>
        <w:fldChar w:fldCharType="begin" w:fldLock="1"/>
      </w:r>
      <w:r w:rsidR="00F34E6E">
        <w:rPr>
          <w:rFonts w:cstheme="minorHAnsi"/>
          <w:sz w:val="22"/>
          <w:szCs w:val="22"/>
          <w:highlight w:val="yellow"/>
        </w:rPr>
        <w:instrText>ADDIN CSL_CITATION {"citationItems":[{"id":"ITEM-1","itemData":{"DOI":"10.1017/S2040174412000529","ISSN":"2040-1752","PMID":"25054676","abstract":"The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disease","id":"ITEM-1","issue":"2","issued":{"date-parts":[["2013","4"]]},"page":"101-15","publisher":"NIH Public Access","title":"Placental transport in response to altered maternal nutrition.","type":"article-journal","volume":"4"},"uris":["http://www.mendeley.com/documents/?uuid=5a5e7ed3-0124-3a00-bd7f-0aa37e64d677"]}],"mendeley":{"formattedCitation":"(Gaccioli &lt;i&gt;et al.&lt;/i&gt;, 2013&lt;i&gt;a&lt;/i&gt;)","plainTextFormattedCitation":"(Gaccioli et al., 2013a)","previouslyFormattedCitation":"(Gaccioli &lt;i&gt;et al.&lt;/i&gt;, 2013)"},"properties":{"noteIndex":0},"schema":"https://github.com/citation-style-language/schema/raw/master/csl-citation.json"}</w:instrText>
      </w:r>
      <w:r w:rsidRPr="004A52E0">
        <w:rPr>
          <w:rFonts w:cstheme="minorHAnsi"/>
          <w:sz w:val="22"/>
          <w:szCs w:val="22"/>
          <w:highlight w:val="yellow"/>
        </w:rPr>
        <w:fldChar w:fldCharType="separate"/>
      </w:r>
      <w:r w:rsidR="00F34E6E" w:rsidRPr="00F34E6E">
        <w:rPr>
          <w:rFonts w:cstheme="minorHAnsi"/>
          <w:noProof/>
          <w:sz w:val="22"/>
          <w:szCs w:val="22"/>
          <w:highlight w:val="yellow"/>
        </w:rPr>
        <w:t xml:space="preserve">(Gaccioli </w:t>
      </w:r>
      <w:r w:rsidR="00F34E6E" w:rsidRPr="00F34E6E">
        <w:rPr>
          <w:rFonts w:cstheme="minorHAnsi"/>
          <w:i/>
          <w:noProof/>
          <w:sz w:val="22"/>
          <w:szCs w:val="22"/>
          <w:highlight w:val="yellow"/>
        </w:rPr>
        <w:t>et al.</w:t>
      </w:r>
      <w:r w:rsidR="00F34E6E" w:rsidRPr="00F34E6E">
        <w:rPr>
          <w:rFonts w:cstheme="minorHAnsi"/>
          <w:noProof/>
          <w:sz w:val="22"/>
          <w:szCs w:val="22"/>
          <w:highlight w:val="yellow"/>
        </w:rPr>
        <w:t>, 2013</w:t>
      </w:r>
      <w:r w:rsidR="00F34E6E" w:rsidRPr="00F34E6E">
        <w:rPr>
          <w:rFonts w:cstheme="minorHAnsi"/>
          <w:i/>
          <w:noProof/>
          <w:sz w:val="22"/>
          <w:szCs w:val="22"/>
          <w:highlight w:val="yellow"/>
        </w:rPr>
        <w:t>a</w:t>
      </w:r>
      <w:r w:rsidR="00F34E6E" w:rsidRPr="00F34E6E">
        <w:rPr>
          <w:rFonts w:cstheme="minorHAnsi"/>
          <w:noProof/>
          <w:sz w:val="22"/>
          <w:szCs w:val="22"/>
          <w:highlight w:val="yellow"/>
        </w:rPr>
        <w:t>)</w:t>
      </w:r>
      <w:r w:rsidRPr="004A52E0">
        <w:rPr>
          <w:rFonts w:cstheme="minorHAnsi"/>
          <w:sz w:val="22"/>
          <w:szCs w:val="22"/>
          <w:highlight w:val="yellow"/>
        </w:rPr>
        <w:fldChar w:fldCharType="end"/>
      </w:r>
      <w:r w:rsidRPr="004A52E0">
        <w:rPr>
          <w:rFonts w:cstheme="minorHAnsi"/>
          <w:sz w:val="22"/>
          <w:szCs w:val="22"/>
          <w:highlight w:val="yellow"/>
        </w:rPr>
        <w:t xml:space="preserve">. The function of the placenta in the context of maternal obesity requires further investigation as different models of obesity in animals have shown dissimilar maternal and placental phenotypes </w:t>
      </w:r>
      <w:r w:rsidRPr="004A52E0">
        <w:rPr>
          <w:rFonts w:cstheme="minorHAnsi"/>
          <w:sz w:val="22"/>
          <w:szCs w:val="22"/>
          <w:highlight w:val="yellow"/>
        </w:rPr>
        <w:fldChar w:fldCharType="begin" w:fldLock="1"/>
      </w:r>
      <w:r w:rsidR="00F34E6E">
        <w:rPr>
          <w:rFonts w:cstheme="minorHAnsi"/>
          <w:sz w:val="22"/>
          <w:szCs w:val="22"/>
          <w:highlight w:val="yellow"/>
        </w:rPr>
        <w:instrText>ADDIN CSL_CITATION {"citationItems":[{"id":"ITEM-1","itemData":{"DOI":"10.1017/S2040174412000529","ISSN":"2040-1752","PMID":"25054676","abstract":"The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disease","id":"ITEM-1","issue":"2","issued":{"date-parts":[["2013","4"]]},"page":"101-15","publisher":"NIH Public Access","title":"Placental transport in response to altered maternal nutrition.","type":"article-journal","volume":"4"},"uris":["http://www.mendeley.com/documents/?uuid=5a5e7ed3-0124-3a00-bd7f-0aa37e64d677"]}],"mendeley":{"formattedCitation":"(Gaccioli &lt;i&gt;et al.&lt;/i&gt;, 2013&lt;i&gt;a&lt;/i&gt;)","plainTextFormattedCitation":"(Gaccioli et al., 2013a)","previouslyFormattedCitation":"(Gaccioli &lt;i&gt;et al.&lt;/i&gt;, 2013)"},"properties":{"noteIndex":0},"schema":"https://github.com/citation-style-language/schema/raw/master/csl-citation.json"}</w:instrText>
      </w:r>
      <w:r w:rsidRPr="004A52E0">
        <w:rPr>
          <w:rFonts w:cstheme="minorHAnsi"/>
          <w:sz w:val="22"/>
          <w:szCs w:val="22"/>
          <w:highlight w:val="yellow"/>
        </w:rPr>
        <w:fldChar w:fldCharType="separate"/>
      </w:r>
      <w:r w:rsidR="00F34E6E" w:rsidRPr="00F34E6E">
        <w:rPr>
          <w:rFonts w:cstheme="minorHAnsi"/>
          <w:noProof/>
          <w:sz w:val="22"/>
          <w:szCs w:val="22"/>
          <w:highlight w:val="yellow"/>
        </w:rPr>
        <w:t xml:space="preserve">(Gaccioli </w:t>
      </w:r>
      <w:r w:rsidR="00F34E6E" w:rsidRPr="00F34E6E">
        <w:rPr>
          <w:rFonts w:cstheme="minorHAnsi"/>
          <w:i/>
          <w:noProof/>
          <w:sz w:val="22"/>
          <w:szCs w:val="22"/>
          <w:highlight w:val="yellow"/>
        </w:rPr>
        <w:t>et al.</w:t>
      </w:r>
      <w:r w:rsidR="00F34E6E" w:rsidRPr="00F34E6E">
        <w:rPr>
          <w:rFonts w:cstheme="minorHAnsi"/>
          <w:noProof/>
          <w:sz w:val="22"/>
          <w:szCs w:val="22"/>
          <w:highlight w:val="yellow"/>
        </w:rPr>
        <w:t>, 2013</w:t>
      </w:r>
      <w:r w:rsidR="00F34E6E" w:rsidRPr="00F34E6E">
        <w:rPr>
          <w:rFonts w:cstheme="minorHAnsi"/>
          <w:i/>
          <w:noProof/>
          <w:sz w:val="22"/>
          <w:szCs w:val="22"/>
          <w:highlight w:val="yellow"/>
        </w:rPr>
        <w:t>a</w:t>
      </w:r>
      <w:r w:rsidR="00F34E6E" w:rsidRPr="00F34E6E">
        <w:rPr>
          <w:rFonts w:cstheme="minorHAnsi"/>
          <w:noProof/>
          <w:sz w:val="22"/>
          <w:szCs w:val="22"/>
          <w:highlight w:val="yellow"/>
        </w:rPr>
        <w:t>)</w:t>
      </w:r>
      <w:r w:rsidRPr="004A52E0">
        <w:rPr>
          <w:rFonts w:cstheme="minorHAnsi"/>
          <w:sz w:val="22"/>
          <w:szCs w:val="22"/>
          <w:highlight w:val="yellow"/>
        </w:rPr>
        <w:fldChar w:fldCharType="end"/>
      </w:r>
      <w:r w:rsidRPr="004A52E0">
        <w:rPr>
          <w:rFonts w:cstheme="minorHAnsi"/>
          <w:sz w:val="22"/>
          <w:szCs w:val="22"/>
          <w:highlight w:val="yellow"/>
        </w:rPr>
        <w:t xml:space="preserve">. Maternal obesity exacerbates the natural state of maternal insulin-resistance via increased placental hormonal function. Placental hormonal function further promotes a catabolic maternal state and reduces maternal insulin sensitivity </w:t>
      </w:r>
      <w:r w:rsidRPr="004A52E0">
        <w:rPr>
          <w:rFonts w:cstheme="minorHAnsi"/>
          <w:sz w:val="22"/>
          <w:szCs w:val="22"/>
          <w:highlight w:val="yellow"/>
        </w:rPr>
        <w:fldChar w:fldCharType="begin" w:fldLock="1"/>
      </w:r>
      <w:r w:rsidRPr="004A52E0">
        <w:rPr>
          <w:rFonts w:cstheme="minorHAnsi"/>
          <w:sz w:val="22"/>
          <w:szCs w:val="22"/>
          <w:highlight w:val="yellow"/>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health.","type":"article-journal","volume":"1"},"uris":["http://www.mendeley.com/documents/?uuid=a691fb6b-a3de-3348-b237-545f7e5212a7"]}],"mendeley":{"formattedCitation":"(Leddy &lt;i&gt;et al.&lt;/i&gt;, 2008)","plainTextFormattedCitation":"(Leddy et al., 2008)","previouslyFormattedCitation":"(Leddy &lt;i&gt;et al.&lt;/i&gt;, 2008)"},"properties":{"noteIndex":0},"schema":"https://github.com/citation-style-language/schema/raw/master/csl-citation.json"}</w:instrText>
      </w:r>
      <w:r w:rsidRPr="004A52E0">
        <w:rPr>
          <w:rFonts w:cstheme="minorHAnsi"/>
          <w:sz w:val="22"/>
          <w:szCs w:val="22"/>
          <w:highlight w:val="yellow"/>
        </w:rPr>
        <w:fldChar w:fldCharType="separate"/>
      </w:r>
      <w:r w:rsidRPr="004A52E0">
        <w:rPr>
          <w:rFonts w:cstheme="minorHAnsi"/>
          <w:noProof/>
          <w:sz w:val="22"/>
          <w:szCs w:val="22"/>
          <w:highlight w:val="yellow"/>
        </w:rPr>
        <w:t xml:space="preserve">(Leddy </w:t>
      </w:r>
      <w:r w:rsidRPr="004A52E0">
        <w:rPr>
          <w:rFonts w:cstheme="minorHAnsi"/>
          <w:i/>
          <w:noProof/>
          <w:sz w:val="22"/>
          <w:szCs w:val="22"/>
          <w:highlight w:val="yellow"/>
        </w:rPr>
        <w:t>et al.</w:t>
      </w:r>
      <w:r w:rsidRPr="004A52E0">
        <w:rPr>
          <w:rFonts w:cstheme="minorHAnsi"/>
          <w:noProof/>
          <w:sz w:val="22"/>
          <w:szCs w:val="22"/>
          <w:highlight w:val="yellow"/>
        </w:rPr>
        <w:t>, 2008)</w:t>
      </w:r>
      <w:r w:rsidRPr="004A52E0">
        <w:rPr>
          <w:rFonts w:cstheme="minorHAnsi"/>
          <w:sz w:val="22"/>
          <w:szCs w:val="22"/>
          <w:highlight w:val="yellow"/>
        </w:rPr>
        <w:fldChar w:fldCharType="end"/>
      </w:r>
      <w:r w:rsidRPr="004A52E0">
        <w:rPr>
          <w:rFonts w:cstheme="minorHAnsi"/>
          <w:sz w:val="22"/>
          <w:szCs w:val="22"/>
          <w:highlight w:val="yellow"/>
        </w:rPr>
        <w:t xml:space="preserve">. Mechanisms thought to be responsible for the placental and fetal phenotypes in maternal obesity include the increased lipid transport to the placenta and fetus considering the increased insulin resistant state of the mother </w:t>
      </w:r>
      <w:r w:rsidRPr="004A52E0">
        <w:rPr>
          <w:rFonts w:cstheme="minorHAnsi"/>
          <w:sz w:val="22"/>
          <w:szCs w:val="22"/>
          <w:highlight w:val="yellow"/>
        </w:rPr>
        <w:fldChar w:fldCharType="begin" w:fldLock="1"/>
      </w:r>
      <w:r w:rsidRPr="004A52E0">
        <w:rPr>
          <w:rFonts w:cstheme="minorHAnsi"/>
          <w:sz w:val="22"/>
          <w:szCs w:val="22"/>
          <w:highlight w:val="yellow"/>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health.","type":"article-journal","volume":"1"},"uris":["http://www.mendeley.com/documents/?uuid=a691fb6b-a3de-3348-b237-545f7e5212a7"]}],"mendeley":{"formattedCitation":"(Leddy &lt;i&gt;et al.&lt;/i&gt;, 2008)","plainTextFormattedCitation":"(Leddy et al., 2008)","previouslyFormattedCitation":"(Leddy &lt;i&gt;et al.&lt;/i&gt;, 2008)"},"properties":{"noteIndex":0},"schema":"https://github.com/citation-style-language/schema/raw/master/csl-citation.json"}</w:instrText>
      </w:r>
      <w:r w:rsidRPr="004A52E0">
        <w:rPr>
          <w:rFonts w:cstheme="minorHAnsi"/>
          <w:sz w:val="22"/>
          <w:szCs w:val="22"/>
          <w:highlight w:val="yellow"/>
        </w:rPr>
        <w:fldChar w:fldCharType="separate"/>
      </w:r>
      <w:r w:rsidRPr="004A52E0">
        <w:rPr>
          <w:rFonts w:cstheme="minorHAnsi"/>
          <w:noProof/>
          <w:sz w:val="22"/>
          <w:szCs w:val="22"/>
          <w:highlight w:val="yellow"/>
        </w:rPr>
        <w:t xml:space="preserve">(Leddy </w:t>
      </w:r>
      <w:r w:rsidRPr="004A52E0">
        <w:rPr>
          <w:rFonts w:cstheme="minorHAnsi"/>
          <w:i/>
          <w:noProof/>
          <w:sz w:val="22"/>
          <w:szCs w:val="22"/>
          <w:highlight w:val="yellow"/>
        </w:rPr>
        <w:t>et al.</w:t>
      </w:r>
      <w:r w:rsidRPr="004A52E0">
        <w:rPr>
          <w:rFonts w:cstheme="minorHAnsi"/>
          <w:noProof/>
          <w:sz w:val="22"/>
          <w:szCs w:val="22"/>
          <w:highlight w:val="yellow"/>
        </w:rPr>
        <w:t>, 2008)</w:t>
      </w:r>
      <w:r w:rsidRPr="004A52E0">
        <w:rPr>
          <w:rFonts w:cstheme="minorHAnsi"/>
          <w:sz w:val="22"/>
          <w:szCs w:val="22"/>
          <w:highlight w:val="yellow"/>
        </w:rPr>
        <w:fldChar w:fldCharType="end"/>
      </w:r>
      <w:r w:rsidRPr="004A52E0">
        <w:rPr>
          <w:rFonts w:cstheme="minorHAnsi"/>
          <w:sz w:val="22"/>
          <w:szCs w:val="22"/>
          <w:highlight w:val="yellow"/>
        </w:rPr>
        <w:t xml:space="preserve">. The  mammalian target of rapamycin 1 (mTORC1) is thought to play an active role in promoting placental anabolic function and increased fetal supply of nutrients by orchestrating changes in nutrient transport. According to Jansson et al., a diet high in fat and sugar showed increased activation of mTORC1, and increased placental insulin and insulin-like growth factor1 signaling pathways. </w:t>
      </w:r>
      <w:r w:rsidRPr="004A52E0">
        <w:rPr>
          <w:rFonts w:cstheme="minorHAnsi"/>
          <w:sz w:val="22"/>
          <w:szCs w:val="22"/>
          <w:highlight w:val="yellow"/>
        </w:rPr>
        <w:fldChar w:fldCharType="begin" w:fldLock="1"/>
      </w:r>
      <w:r w:rsidRPr="004A52E0">
        <w:rPr>
          <w:rFonts w:cstheme="minorHAnsi"/>
          <w:sz w:val="22"/>
          <w:szCs w:val="22"/>
          <w:highlight w:val="yellow"/>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4A52E0">
        <w:rPr>
          <w:rFonts w:cstheme="minorHAnsi"/>
          <w:sz w:val="22"/>
          <w:szCs w:val="22"/>
          <w:highlight w:val="yellow"/>
        </w:rPr>
        <w:fldChar w:fldCharType="separate"/>
      </w:r>
      <w:r w:rsidRPr="004A52E0">
        <w:rPr>
          <w:rFonts w:cstheme="minorHAnsi"/>
          <w:noProof/>
          <w:sz w:val="22"/>
          <w:szCs w:val="22"/>
          <w:highlight w:val="yellow"/>
        </w:rPr>
        <w:t xml:space="preserve">(Jansson </w:t>
      </w:r>
      <w:r w:rsidRPr="004A52E0">
        <w:rPr>
          <w:rFonts w:cstheme="minorHAnsi"/>
          <w:i/>
          <w:noProof/>
          <w:sz w:val="22"/>
          <w:szCs w:val="22"/>
          <w:highlight w:val="yellow"/>
        </w:rPr>
        <w:t>et al.</w:t>
      </w:r>
      <w:r w:rsidRPr="004A52E0">
        <w:rPr>
          <w:rFonts w:cstheme="minorHAnsi"/>
          <w:noProof/>
          <w:sz w:val="22"/>
          <w:szCs w:val="22"/>
          <w:highlight w:val="yellow"/>
        </w:rPr>
        <w:t>, 2013)</w:t>
      </w:r>
      <w:r w:rsidRPr="004A52E0">
        <w:rPr>
          <w:rFonts w:cstheme="minorHAnsi"/>
          <w:sz w:val="22"/>
          <w:szCs w:val="22"/>
          <w:highlight w:val="yellow"/>
        </w:rPr>
        <w:fldChar w:fldCharType="end"/>
      </w:r>
      <w:r w:rsidRPr="004A52E0">
        <w:rPr>
          <w:rFonts w:cstheme="minorHAnsi"/>
          <w:sz w:val="22"/>
          <w:szCs w:val="22"/>
          <w:highlight w:val="yellow"/>
        </w:rPr>
        <w:t>. This aim will determine the effects of maternal obesity on placental function and will help elucidate some of the potential mechanisms underlying these changes.</w:t>
      </w:r>
    </w:p>
    <w:p w14:paraId="5574A2BE" w14:textId="77777777" w:rsidR="00A15724" w:rsidRPr="004A52E0" w:rsidRDefault="00A15724" w:rsidP="00A15724">
      <w:pPr>
        <w:rPr>
          <w:rFonts w:cstheme="minorHAnsi"/>
          <w:highlight w:val="yellow"/>
        </w:rPr>
      </w:pPr>
    </w:p>
    <w:p w14:paraId="76942E48" w14:textId="77777777" w:rsidR="003360B7" w:rsidRPr="004A52E0" w:rsidRDefault="003360B7" w:rsidP="003360B7">
      <w:pPr>
        <w:rPr>
          <w:rFonts w:cstheme="minorHAnsi"/>
          <w:highlight w:val="yellow"/>
        </w:rPr>
      </w:pPr>
    </w:p>
    <w:p w14:paraId="2DC08980" w14:textId="5EDCB6AA" w:rsidR="00A15724" w:rsidRPr="004A52E0" w:rsidRDefault="00A15724" w:rsidP="003360B7">
      <w:pPr>
        <w:rPr>
          <w:rFonts w:cstheme="minorHAnsi"/>
        </w:rPr>
      </w:pPr>
      <w:r w:rsidRPr="004A52E0">
        <w:rPr>
          <w:rFonts w:cstheme="minorHAnsi"/>
          <w:b/>
          <w:sz w:val="22"/>
          <w:szCs w:val="22"/>
          <w:highlight w:val="yellow"/>
        </w:rPr>
        <w:t>Is mTORC1 the main driver of altered placental nutrient flux in maternal obesity?</w:t>
      </w:r>
      <w:r w:rsidRPr="004A52E0">
        <w:rPr>
          <w:rFonts w:cstheme="minorHAnsi"/>
          <w:sz w:val="22"/>
          <w:szCs w:val="22"/>
          <w:highlight w:val="yellow"/>
        </w:rPr>
        <w:t xml:space="preserve"> Recent studies have highlighted the role of mTORC1 in promoting fetal nutrient acquisition </w:t>
      </w:r>
      <w:r w:rsidRPr="004A52E0">
        <w:rPr>
          <w:rFonts w:cstheme="minorHAnsi"/>
          <w:sz w:val="22"/>
          <w:szCs w:val="22"/>
          <w:highlight w:val="yellow"/>
        </w:rPr>
        <w:fldChar w:fldCharType="begin" w:fldLock="1"/>
      </w:r>
      <w:r w:rsidR="00C13685">
        <w:rPr>
          <w:rFonts w:cstheme="minorHAnsi"/>
          <w:sz w:val="22"/>
          <w:szCs w:val="22"/>
          <w:highlight w:val="yellow"/>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Association","id":"ITEM-1","issue":"8","issued":{"date-parts":[["2017","8","2"]]},"title":"Prenatal Mechanistic Target of Rapamycin Complex 1 (m TORC1) Inhibition by Rapamycin Treatment of Pregnant Mice Causes Intrauterine Growth Restriction and Alters Postnatal Cardiac Growth, Morphology, and Function","type":"article-journal","volume":"6"},"uris":["http://www.mendeley.com/documents/?uuid=3ccc6d06-44bc-308a-a640-d122c1682927"]},{"id":"ITEM-2","itemData":{"DOI":"10.1210/jc.2012-2667","ISSN":"0021-972X","PMID":"23150676","abstract":"CONTEXT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Metabolism","id":"ITEM-2","issue":"1","issued":{"date-parts":[["2013","1"]]},"page":"105-113","title":"Activation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 Hennig &lt;i&gt;et al.&lt;/i&gt;, 2017&lt;i&gt;b&lt;/i&gt;)","plainTextFormattedCitation":"(Jansson et al., 2013; Hennig et al., 2017b)","previouslyFormattedCitation":"(Jansson &lt;i&gt;et al.&lt;/i&gt;, 2013; Hennig &lt;i&gt;et al.&lt;/i&gt;, 2017&lt;i&gt;b&lt;/i&gt;)"},"properties":{"noteIndex":0},"schema":"https://github.com/citation-style-language/schema/raw/master/csl-citation.json"}</w:instrText>
      </w:r>
      <w:r w:rsidRPr="004A52E0">
        <w:rPr>
          <w:rFonts w:cstheme="minorHAnsi"/>
          <w:sz w:val="22"/>
          <w:szCs w:val="22"/>
          <w:highlight w:val="yellow"/>
        </w:rPr>
        <w:fldChar w:fldCharType="separate"/>
      </w:r>
      <w:r w:rsidR="00B640CF" w:rsidRPr="00B640CF">
        <w:rPr>
          <w:rFonts w:cstheme="minorHAnsi"/>
          <w:noProof/>
          <w:sz w:val="22"/>
          <w:szCs w:val="22"/>
          <w:highlight w:val="yellow"/>
        </w:rPr>
        <w:t xml:space="preserve">(Jansson </w:t>
      </w:r>
      <w:r w:rsidR="00B640CF" w:rsidRPr="00B640CF">
        <w:rPr>
          <w:rFonts w:cstheme="minorHAnsi"/>
          <w:i/>
          <w:noProof/>
          <w:sz w:val="22"/>
          <w:szCs w:val="22"/>
          <w:highlight w:val="yellow"/>
        </w:rPr>
        <w:t>et al.</w:t>
      </w:r>
      <w:r w:rsidR="00B640CF" w:rsidRPr="00B640CF">
        <w:rPr>
          <w:rFonts w:cstheme="minorHAnsi"/>
          <w:noProof/>
          <w:sz w:val="22"/>
          <w:szCs w:val="22"/>
          <w:highlight w:val="yellow"/>
        </w:rPr>
        <w:t xml:space="preserve">, 2013; Hennig </w:t>
      </w:r>
      <w:r w:rsidR="00B640CF" w:rsidRPr="00B640CF">
        <w:rPr>
          <w:rFonts w:cstheme="minorHAnsi"/>
          <w:i/>
          <w:noProof/>
          <w:sz w:val="22"/>
          <w:szCs w:val="22"/>
          <w:highlight w:val="yellow"/>
        </w:rPr>
        <w:t>et al.</w:t>
      </w:r>
      <w:r w:rsidR="00B640CF" w:rsidRPr="00B640CF">
        <w:rPr>
          <w:rFonts w:cstheme="minorHAnsi"/>
          <w:noProof/>
          <w:sz w:val="22"/>
          <w:szCs w:val="22"/>
          <w:highlight w:val="yellow"/>
        </w:rPr>
        <w:t>, 2017</w:t>
      </w:r>
      <w:r w:rsidR="00B640CF" w:rsidRPr="00B640CF">
        <w:rPr>
          <w:rFonts w:cstheme="minorHAnsi"/>
          <w:i/>
          <w:noProof/>
          <w:sz w:val="22"/>
          <w:szCs w:val="22"/>
          <w:highlight w:val="yellow"/>
        </w:rPr>
        <w:t>b</w:t>
      </w:r>
      <w:r w:rsidR="00B640CF" w:rsidRPr="00B640CF">
        <w:rPr>
          <w:rFonts w:cstheme="minorHAnsi"/>
          <w:noProof/>
          <w:sz w:val="22"/>
          <w:szCs w:val="22"/>
          <w:highlight w:val="yellow"/>
        </w:rPr>
        <w:t>)</w:t>
      </w:r>
      <w:r w:rsidRPr="004A52E0">
        <w:rPr>
          <w:rFonts w:cstheme="minorHAnsi"/>
          <w:sz w:val="22"/>
          <w:szCs w:val="22"/>
          <w:highlight w:val="yellow"/>
        </w:rPr>
        <w:fldChar w:fldCharType="end"/>
      </w:r>
      <w:r w:rsidRPr="004A52E0">
        <w:rPr>
          <w:rFonts w:cstheme="minorHAnsi"/>
          <w:sz w:val="22"/>
          <w:szCs w:val="22"/>
          <w:highlight w:val="yellow"/>
        </w:rPr>
        <w:t xml:space="preserve">. Rapamycin treatment during late gestation in mice reduced pup birth weight and caused placental insufficiency mimicking intrauterine growth restriction </w:t>
      </w:r>
      <w:r w:rsidRPr="004A52E0">
        <w:rPr>
          <w:rFonts w:cstheme="minorHAnsi"/>
          <w:sz w:val="22"/>
          <w:szCs w:val="22"/>
          <w:highlight w:val="yellow"/>
        </w:rPr>
        <w:fldChar w:fldCharType="begin" w:fldLock="1"/>
      </w:r>
      <w:r w:rsidR="00C13685">
        <w:rPr>
          <w:rFonts w:cstheme="minorHAnsi"/>
          <w:sz w:val="22"/>
          <w:szCs w:val="22"/>
          <w:highlight w:val="yellow"/>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Association","id":"ITEM-1","issue":"8","issued":{"date-parts":[["2017","8","2"]]},"title":"Prenatal Mechanistic Target of Rapamycin Complex 1 (m TORC1) Inhibition by Rapamycin Treatment of Pregnant Mice Causes Intrauterine Growth Restriction and Alters Postnatal Cardiac Growth, Morphology, and Function","type":"article-journal","volume":"6"},"uris":["http://www.mendeley.com/documents/?uuid=3ccc6d06-44bc-308a-a640-d122c1682927"]}],"mendeley":{"formattedCitation":"(Hennig &lt;i&gt;et al.&lt;/i&gt;, 2017&lt;i&gt;b&lt;/i&gt;)","plainTextFormattedCitation":"(Hennig et al., 2017b)","previouslyFormattedCitation":"(Hennig &lt;i&gt;et al.&lt;/i&gt;, 2017&lt;i&gt;b&lt;/i&gt;)"},"properties":{"noteIndex":0},"schema":"https://github.com/citation-style-language/schema/raw/master/csl-citation.json"}</w:instrText>
      </w:r>
      <w:r w:rsidRPr="004A52E0">
        <w:rPr>
          <w:rFonts w:cstheme="minorHAnsi"/>
          <w:sz w:val="22"/>
          <w:szCs w:val="22"/>
          <w:highlight w:val="yellow"/>
        </w:rPr>
        <w:fldChar w:fldCharType="separate"/>
      </w:r>
      <w:r w:rsidR="00B640CF" w:rsidRPr="00B640CF">
        <w:rPr>
          <w:rFonts w:cstheme="minorHAnsi"/>
          <w:noProof/>
          <w:sz w:val="22"/>
          <w:szCs w:val="22"/>
          <w:highlight w:val="yellow"/>
        </w:rPr>
        <w:t xml:space="preserve">(Hennig </w:t>
      </w:r>
      <w:r w:rsidR="00B640CF" w:rsidRPr="00B640CF">
        <w:rPr>
          <w:rFonts w:cstheme="minorHAnsi"/>
          <w:i/>
          <w:noProof/>
          <w:sz w:val="22"/>
          <w:szCs w:val="22"/>
          <w:highlight w:val="yellow"/>
        </w:rPr>
        <w:t>et al.</w:t>
      </w:r>
      <w:r w:rsidR="00B640CF" w:rsidRPr="00B640CF">
        <w:rPr>
          <w:rFonts w:cstheme="minorHAnsi"/>
          <w:noProof/>
          <w:sz w:val="22"/>
          <w:szCs w:val="22"/>
          <w:highlight w:val="yellow"/>
        </w:rPr>
        <w:t>, 2017</w:t>
      </w:r>
      <w:r w:rsidR="00B640CF" w:rsidRPr="00B640CF">
        <w:rPr>
          <w:rFonts w:cstheme="minorHAnsi"/>
          <w:i/>
          <w:noProof/>
          <w:sz w:val="22"/>
          <w:szCs w:val="22"/>
          <w:highlight w:val="yellow"/>
        </w:rPr>
        <w:t>b</w:t>
      </w:r>
      <w:r w:rsidR="00B640CF" w:rsidRPr="00B640CF">
        <w:rPr>
          <w:rFonts w:cstheme="minorHAnsi"/>
          <w:noProof/>
          <w:sz w:val="22"/>
          <w:szCs w:val="22"/>
          <w:highlight w:val="yellow"/>
        </w:rPr>
        <w:t>)</w:t>
      </w:r>
      <w:r w:rsidRPr="004A52E0">
        <w:rPr>
          <w:rFonts w:cstheme="minorHAnsi"/>
          <w:sz w:val="22"/>
          <w:szCs w:val="22"/>
          <w:highlight w:val="yellow"/>
        </w:rPr>
        <w:fldChar w:fldCharType="end"/>
      </w:r>
      <w:r w:rsidRPr="004A52E0">
        <w:rPr>
          <w:rFonts w:cstheme="minorHAnsi"/>
          <w:sz w:val="22"/>
          <w:szCs w:val="22"/>
          <w:highlight w:val="yellow"/>
        </w:rPr>
        <w:t>.</w:t>
      </w:r>
    </w:p>
    <w:p w14:paraId="4E67CB64" w14:textId="77777777" w:rsidR="003360B7" w:rsidRPr="004A52E0" w:rsidRDefault="003360B7" w:rsidP="003360B7">
      <w:pPr>
        <w:rPr>
          <w:rFonts w:cstheme="minorHAnsi"/>
        </w:rPr>
      </w:pPr>
    </w:p>
    <w:p w14:paraId="7EF297A3" w14:textId="77777777" w:rsidR="003360B7" w:rsidRPr="004A52E0" w:rsidRDefault="003360B7" w:rsidP="003360B7">
      <w:pPr>
        <w:pStyle w:val="Heading2"/>
        <w:rPr>
          <w:rFonts w:asciiTheme="minorHAnsi" w:hAnsiTheme="minorHAnsi" w:cstheme="minorHAnsi"/>
        </w:rPr>
      </w:pPr>
      <w:bookmarkStart w:id="14" w:name="_Toc16737446"/>
      <w:r w:rsidRPr="004A52E0">
        <w:rPr>
          <w:rFonts w:asciiTheme="minorHAnsi" w:hAnsiTheme="minorHAnsi" w:cstheme="minorHAnsi"/>
        </w:rPr>
        <w:t>Effect of Obesity on Placental Nutrient Transporters</w:t>
      </w:r>
      <w:bookmarkEnd w:id="14"/>
      <w:r w:rsidRPr="004A52E0">
        <w:rPr>
          <w:rFonts w:asciiTheme="minorHAnsi" w:hAnsiTheme="minorHAnsi" w:cstheme="minorHAnsi"/>
        </w:rPr>
        <w:t xml:space="preserve"> </w:t>
      </w:r>
    </w:p>
    <w:p w14:paraId="3BB04007" w14:textId="77777777" w:rsidR="003360B7" w:rsidRPr="004A52E0" w:rsidRDefault="003360B7" w:rsidP="003360B7">
      <w:pPr>
        <w:rPr>
          <w:rFonts w:cstheme="minorHAnsi"/>
        </w:rPr>
      </w:pPr>
    </w:p>
    <w:p w14:paraId="73951119" w14:textId="77777777" w:rsidR="003360B7" w:rsidRPr="004A52E0" w:rsidRDefault="003360B7" w:rsidP="003360B7">
      <w:pPr>
        <w:pStyle w:val="Heading3"/>
        <w:rPr>
          <w:rFonts w:asciiTheme="minorHAnsi" w:hAnsiTheme="minorHAnsi" w:cstheme="minorHAnsi"/>
        </w:rPr>
      </w:pPr>
      <w:bookmarkStart w:id="15" w:name="_Toc16190082"/>
      <w:bookmarkStart w:id="16" w:name="_Toc16737447"/>
      <w:r w:rsidRPr="004A52E0">
        <w:rPr>
          <w:rFonts w:asciiTheme="minorHAnsi" w:hAnsiTheme="minorHAnsi" w:cstheme="minorHAnsi"/>
        </w:rPr>
        <w:t>Glucose Transporters</w:t>
      </w:r>
      <w:bookmarkEnd w:id="15"/>
      <w:bookmarkEnd w:id="16"/>
    </w:p>
    <w:p w14:paraId="38BDF401" w14:textId="77777777" w:rsidR="003671C2" w:rsidRPr="004A52E0" w:rsidRDefault="003671C2" w:rsidP="003671C2">
      <w:pPr>
        <w:rPr>
          <w:rFonts w:cstheme="minorHAnsi"/>
          <w:sz w:val="22"/>
          <w:szCs w:val="22"/>
        </w:rPr>
      </w:pPr>
      <w:r w:rsidRPr="004A52E0">
        <w:rPr>
          <w:rFonts w:cstheme="minorHAnsi"/>
          <w:sz w:val="22"/>
          <w:szCs w:val="22"/>
        </w:rPr>
        <w:t xml:space="preserve">Glucose transport across the mammalian placenta is thought to occur mainly via GLUT1 and is complemented by GLUT3 </w:t>
      </w:r>
      <w:r w:rsidRPr="004A52E0">
        <w:rPr>
          <w:rFonts w:cstheme="minorHAnsi"/>
          <w:sz w:val="22"/>
          <w:szCs w:val="22"/>
        </w:rPr>
        <w:fldChar w:fldCharType="begin" w:fldLock="1"/>
      </w:r>
      <w:r w:rsidRPr="004A52E0">
        <w:rPr>
          <w:rFonts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(Hahn &amp; Desoye, 1996; Hahn </w:t>
      </w:r>
      <w:r w:rsidRPr="004A52E0">
        <w:rPr>
          <w:rFonts w:cstheme="minorHAnsi"/>
          <w:i/>
          <w:noProof/>
          <w:sz w:val="22"/>
          <w:szCs w:val="22"/>
        </w:rPr>
        <w:t>et al.</w:t>
      </w:r>
      <w:r w:rsidRPr="004A52E0">
        <w:rPr>
          <w:rFonts w:cstheme="minorHAnsi"/>
          <w:noProof/>
          <w:sz w:val="22"/>
          <w:szCs w:val="22"/>
        </w:rPr>
        <w:t>, 1999)</w:t>
      </w:r>
      <w:r w:rsidRPr="004A52E0">
        <w:rPr>
          <w:rFonts w:cstheme="minorHAnsi"/>
          <w:sz w:val="22"/>
          <w:szCs w:val="22"/>
        </w:rPr>
        <w:fldChar w:fldCharType="end"/>
      </w:r>
      <w:r w:rsidRPr="004A52E0">
        <w:rPr>
          <w:rFonts w:cstheme="minorHAnsi"/>
          <w:sz w:val="22"/>
          <w:szCs w:val="22"/>
        </w:rPr>
        <w:t>. GLUT1 and GLUT3 are the most extensively studied transporters in the placenta.</w:t>
      </w:r>
    </w:p>
    <w:p w14:paraId="6A469105" w14:textId="77777777" w:rsidR="003671C2" w:rsidRPr="004A52E0" w:rsidRDefault="003671C2" w:rsidP="003671C2">
      <w:pPr>
        <w:rPr>
          <w:rFonts w:cstheme="minorHAnsi"/>
        </w:rPr>
      </w:pPr>
    </w:p>
    <w:p w14:paraId="303651AC" w14:textId="77777777" w:rsidR="003360B7" w:rsidRPr="004A52E0" w:rsidRDefault="003360B7" w:rsidP="003360B7">
      <w:pPr>
        <w:pStyle w:val="Heading3"/>
        <w:rPr>
          <w:rFonts w:asciiTheme="minorHAnsi" w:hAnsiTheme="minorHAnsi" w:cstheme="minorHAnsi"/>
        </w:rPr>
      </w:pPr>
      <w:bookmarkStart w:id="17" w:name="_Toc16190083"/>
      <w:bookmarkStart w:id="18" w:name="_Toc16737448"/>
      <w:r w:rsidRPr="004A52E0">
        <w:rPr>
          <w:rFonts w:asciiTheme="minorHAnsi" w:hAnsiTheme="minorHAnsi" w:cstheme="minorHAnsi"/>
        </w:rPr>
        <w:t>Amino Acid Transporters</w:t>
      </w:r>
      <w:bookmarkEnd w:id="17"/>
      <w:bookmarkEnd w:id="18"/>
      <w:r w:rsidRPr="004A52E0">
        <w:rPr>
          <w:rFonts w:asciiTheme="minorHAnsi" w:hAnsiTheme="minorHAnsi" w:cstheme="minorHAnsi"/>
        </w:rPr>
        <w:t xml:space="preserve"> </w:t>
      </w:r>
    </w:p>
    <w:p w14:paraId="2EE7F9B2" w14:textId="77777777" w:rsidR="003671C2" w:rsidRPr="004A52E0" w:rsidRDefault="003671C2" w:rsidP="003671C2">
      <w:pPr>
        <w:rPr>
          <w:rFonts w:cstheme="minorHAnsi"/>
        </w:rPr>
      </w:pPr>
      <w:r w:rsidRPr="004A52E0">
        <w:rPr>
          <w:rFonts w:cstheme="minorHAnsi"/>
          <w:sz w:val="22"/>
          <w:szCs w:val="22"/>
        </w:rPr>
        <w:t xml:space="preserve">Amino acid concentrations are higher in the fetal umbilical vein than in the mother’s circulation showing a need for active transport of amino acids through the placenta </w:t>
      </w:r>
      <w:r w:rsidRPr="004A52E0">
        <w:rPr>
          <w:rFonts w:cstheme="minorHAnsi"/>
          <w:sz w:val="22"/>
          <w:szCs w:val="22"/>
        </w:rPr>
        <w:fldChar w:fldCharType="begin" w:fldLock="1"/>
      </w:r>
      <w:r w:rsidRPr="004A52E0">
        <w:rPr>
          <w:rFonts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(Cetin </w:t>
      </w:r>
      <w:r w:rsidRPr="004A52E0">
        <w:rPr>
          <w:rFonts w:cstheme="minorHAnsi"/>
          <w:i/>
          <w:noProof/>
          <w:sz w:val="22"/>
          <w:szCs w:val="22"/>
        </w:rPr>
        <w:t>et al.</w:t>
      </w:r>
      <w:r w:rsidRPr="004A52E0">
        <w:rPr>
          <w:rFonts w:cstheme="minorHAnsi"/>
          <w:noProof/>
          <w:sz w:val="22"/>
          <w:szCs w:val="22"/>
        </w:rPr>
        <w:t>, 1996)</w:t>
      </w:r>
      <w:r w:rsidRPr="004A52E0">
        <w:rPr>
          <w:rFonts w:cstheme="minorHAnsi"/>
          <w:sz w:val="22"/>
          <w:szCs w:val="22"/>
        </w:rPr>
        <w:fldChar w:fldCharType="end"/>
      </w:r>
      <w:r w:rsidRPr="004A52E0">
        <w:rPr>
          <w:rFonts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4A52E0">
        <w:rPr>
          <w:rFonts w:cstheme="minorHAnsi"/>
          <w:sz w:val="22"/>
          <w:szCs w:val="22"/>
          <w:shd w:val="clear" w:color="auto" w:fill="FFFFFF"/>
        </w:rPr>
        <w:t xml:space="preserve">β, system y+, and other systems </w:t>
      </w:r>
      <w:r w:rsidRPr="004A52E0">
        <w:rPr>
          <w:rFonts w:cstheme="minorHAnsi"/>
          <w:sz w:val="22"/>
          <w:szCs w:val="22"/>
          <w:shd w:val="clear" w:color="auto" w:fill="FFFFFF"/>
        </w:rPr>
        <w:fldChar w:fldCharType="begin" w:fldLock="1"/>
      </w:r>
      <w:r w:rsidRPr="004A52E0">
        <w:rPr>
          <w:rFonts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4A52E0">
        <w:rPr>
          <w:rFonts w:cstheme="minorHAnsi"/>
          <w:sz w:val="22"/>
          <w:szCs w:val="22"/>
          <w:shd w:val="clear" w:color="auto" w:fill="FFFFFF"/>
        </w:rPr>
        <w:fldChar w:fldCharType="separate"/>
      </w:r>
      <w:r w:rsidRPr="004A52E0">
        <w:rPr>
          <w:rFonts w:cstheme="minorHAnsi"/>
          <w:noProof/>
          <w:sz w:val="22"/>
          <w:szCs w:val="22"/>
          <w:shd w:val="clear" w:color="auto" w:fill="FFFFFF"/>
        </w:rPr>
        <w:t xml:space="preserve">(Regnault </w:t>
      </w:r>
      <w:r w:rsidRPr="004A52E0">
        <w:rPr>
          <w:rFonts w:cstheme="minorHAnsi"/>
          <w:i/>
          <w:noProof/>
          <w:sz w:val="22"/>
          <w:szCs w:val="22"/>
          <w:shd w:val="clear" w:color="auto" w:fill="FFFFFF"/>
        </w:rPr>
        <w:t>et al.</w:t>
      </w:r>
      <w:r w:rsidRPr="004A52E0">
        <w:rPr>
          <w:rFonts w:cstheme="minorHAnsi"/>
          <w:noProof/>
          <w:sz w:val="22"/>
          <w:szCs w:val="22"/>
          <w:shd w:val="clear" w:color="auto" w:fill="FFFFFF"/>
        </w:rPr>
        <w:t xml:space="preserve">, 2002; Gaccioli </w:t>
      </w:r>
      <w:r w:rsidRPr="004A52E0">
        <w:rPr>
          <w:rFonts w:cstheme="minorHAnsi"/>
          <w:i/>
          <w:noProof/>
          <w:sz w:val="22"/>
          <w:szCs w:val="22"/>
          <w:shd w:val="clear" w:color="auto" w:fill="FFFFFF"/>
        </w:rPr>
        <w:t>et al.</w:t>
      </w:r>
      <w:r w:rsidRPr="004A52E0">
        <w:rPr>
          <w:rFonts w:cstheme="minorHAnsi"/>
          <w:noProof/>
          <w:sz w:val="22"/>
          <w:szCs w:val="22"/>
          <w:shd w:val="clear" w:color="auto" w:fill="FFFFFF"/>
        </w:rPr>
        <w:t xml:space="preserve">, 2015; Vaughan </w:t>
      </w:r>
      <w:r w:rsidRPr="004A52E0">
        <w:rPr>
          <w:rFonts w:cstheme="minorHAnsi"/>
          <w:i/>
          <w:noProof/>
          <w:sz w:val="22"/>
          <w:szCs w:val="22"/>
          <w:shd w:val="clear" w:color="auto" w:fill="FFFFFF"/>
        </w:rPr>
        <w:t>et al.</w:t>
      </w:r>
      <w:r w:rsidRPr="004A52E0">
        <w:rPr>
          <w:rFonts w:cstheme="minorHAnsi"/>
          <w:noProof/>
          <w:sz w:val="22"/>
          <w:szCs w:val="22"/>
          <w:shd w:val="clear" w:color="auto" w:fill="FFFFFF"/>
        </w:rPr>
        <w:t>, 2017)</w:t>
      </w:r>
      <w:r w:rsidRPr="004A52E0">
        <w:rPr>
          <w:rFonts w:cstheme="minorHAnsi"/>
          <w:sz w:val="22"/>
          <w:szCs w:val="22"/>
          <w:shd w:val="clear" w:color="auto" w:fill="FFFFFF"/>
        </w:rPr>
        <w:fldChar w:fldCharType="end"/>
      </w:r>
      <w:r w:rsidRPr="004A52E0">
        <w:rPr>
          <w:rFonts w:cstheme="minorHAnsi"/>
          <w:sz w:val="22"/>
          <w:szCs w:val="22"/>
          <w:shd w:val="clear" w:color="auto" w:fill="FFFFFF"/>
        </w:rPr>
        <w:t xml:space="preserve">. </w:t>
      </w:r>
      <w:r w:rsidRPr="004A52E0">
        <w:rPr>
          <w:rFonts w:cstheme="minorHAnsi"/>
          <w:sz w:val="22"/>
          <w:szCs w:val="22"/>
        </w:rPr>
        <w:t xml:space="preserve">System A is sodium-dependent and allows transport of small non-branched amino acids like alanine and glycine </w:t>
      </w:r>
      <w:r w:rsidRPr="004A52E0">
        <w:rPr>
          <w:rFonts w:cstheme="minorHAnsi"/>
          <w:sz w:val="22"/>
          <w:szCs w:val="22"/>
        </w:rPr>
        <w:fldChar w:fldCharType="begin" w:fldLock="1"/>
      </w:r>
      <w:r w:rsidRPr="004A52E0">
        <w:rPr>
          <w:rFonts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(Jones </w:t>
      </w:r>
      <w:r w:rsidRPr="004A52E0">
        <w:rPr>
          <w:rFonts w:cstheme="minorHAnsi"/>
          <w:i/>
          <w:noProof/>
          <w:sz w:val="22"/>
          <w:szCs w:val="22"/>
        </w:rPr>
        <w:t>et al.</w:t>
      </w:r>
      <w:r w:rsidRPr="004A52E0">
        <w:rPr>
          <w:rFonts w:cstheme="minorHAnsi"/>
          <w:noProof/>
          <w:sz w:val="22"/>
          <w:szCs w:val="22"/>
        </w:rPr>
        <w:t>, 2006)</w:t>
      </w:r>
      <w:r w:rsidRPr="004A52E0">
        <w:rPr>
          <w:rFonts w:cstheme="minorHAnsi"/>
          <w:sz w:val="22"/>
          <w:szCs w:val="22"/>
        </w:rPr>
        <w:fldChar w:fldCharType="end"/>
      </w:r>
      <w:r w:rsidRPr="004A52E0">
        <w:rPr>
          <w:rFonts w:cstheme="minorHAnsi"/>
          <w:sz w:val="22"/>
          <w:szCs w:val="22"/>
        </w:rPr>
        <w:t xml:space="preserve">, and its activity is strongly related to fetal growth with evidence suggesting that system A activity being negatively associated with the severity of IUGR </w:t>
      </w:r>
      <w:r w:rsidRPr="004A52E0">
        <w:rPr>
          <w:rFonts w:cstheme="minorHAnsi"/>
          <w:sz w:val="22"/>
          <w:szCs w:val="22"/>
        </w:rPr>
        <w:fldChar w:fldCharType="begin" w:fldLock="1"/>
      </w:r>
      <w:r w:rsidRPr="004A52E0">
        <w:rPr>
          <w:rFonts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(Glazier </w:t>
      </w:r>
      <w:r w:rsidRPr="004A52E0">
        <w:rPr>
          <w:rFonts w:cstheme="minorHAnsi"/>
          <w:i/>
          <w:noProof/>
          <w:sz w:val="22"/>
          <w:szCs w:val="22"/>
        </w:rPr>
        <w:t>et al.</w:t>
      </w:r>
      <w:r w:rsidRPr="004A52E0">
        <w:rPr>
          <w:rFonts w:cstheme="minorHAnsi"/>
          <w:noProof/>
          <w:sz w:val="22"/>
          <w:szCs w:val="22"/>
        </w:rPr>
        <w:t xml:space="preserve">, 1997; Vaughan </w:t>
      </w:r>
      <w:r w:rsidRPr="004A52E0">
        <w:rPr>
          <w:rFonts w:cstheme="minorHAnsi"/>
          <w:i/>
          <w:noProof/>
          <w:sz w:val="22"/>
          <w:szCs w:val="22"/>
        </w:rPr>
        <w:t>et al.</w:t>
      </w:r>
      <w:r w:rsidRPr="004A52E0">
        <w:rPr>
          <w:rFonts w:cstheme="minorHAnsi"/>
          <w:noProof/>
          <w:sz w:val="22"/>
          <w:szCs w:val="22"/>
        </w:rPr>
        <w:t>, 2017)</w:t>
      </w:r>
      <w:r w:rsidRPr="004A52E0">
        <w:rPr>
          <w:rFonts w:cstheme="minorHAnsi"/>
          <w:sz w:val="22"/>
          <w:szCs w:val="22"/>
        </w:rPr>
        <w:fldChar w:fldCharType="end"/>
      </w:r>
      <w:r w:rsidRPr="004A52E0">
        <w:rPr>
          <w:rFonts w:cstheme="minorHAnsi"/>
          <w:sz w:val="22"/>
          <w:szCs w:val="22"/>
        </w:rPr>
        <w:t>. Hence, despite the presence of multiple placental amino acid transport systems, system A was the main studied system in most of the currently available research.</w:t>
      </w:r>
    </w:p>
    <w:p w14:paraId="1462DCB6" w14:textId="77777777" w:rsidR="003671C2" w:rsidRPr="004A52E0" w:rsidRDefault="003671C2" w:rsidP="003671C2">
      <w:pPr>
        <w:rPr>
          <w:rFonts w:cstheme="minorHAnsi"/>
        </w:rPr>
      </w:pPr>
    </w:p>
    <w:p w14:paraId="2FB9EAB0" w14:textId="77777777" w:rsidR="003360B7" w:rsidRPr="004A52E0" w:rsidRDefault="003360B7" w:rsidP="003360B7">
      <w:pPr>
        <w:pStyle w:val="Heading3"/>
        <w:rPr>
          <w:rFonts w:asciiTheme="minorHAnsi" w:hAnsiTheme="minorHAnsi" w:cstheme="minorHAnsi"/>
        </w:rPr>
      </w:pPr>
      <w:bookmarkStart w:id="19" w:name="_Toc16190084"/>
      <w:bookmarkStart w:id="20" w:name="_Toc16737449"/>
      <w:r w:rsidRPr="004A52E0">
        <w:rPr>
          <w:rFonts w:asciiTheme="minorHAnsi" w:hAnsiTheme="minorHAnsi" w:cstheme="minorHAnsi"/>
        </w:rPr>
        <w:t>Fatty Acid Metabolism</w:t>
      </w:r>
      <w:bookmarkEnd w:id="19"/>
      <w:bookmarkEnd w:id="20"/>
    </w:p>
    <w:p w14:paraId="0A6D411A" w14:textId="77777777" w:rsidR="003671C2" w:rsidRPr="004A52E0" w:rsidRDefault="003671C2" w:rsidP="003671C2">
      <w:pPr>
        <w:rPr>
          <w:rFonts w:cstheme="minorHAnsi"/>
          <w:sz w:val="22"/>
          <w:szCs w:val="22"/>
        </w:rPr>
      </w:pPr>
      <w:r w:rsidRPr="004A52E0">
        <w:rPr>
          <w:rFonts w:cstheme="minorHAnsi"/>
          <w:sz w:val="22"/>
          <w:szCs w:val="22"/>
        </w:rPr>
        <w:t xml:space="preserve">Lipoprotein lipase (LPL) is present on the placental microvillous membrane and plays a crucial role in lipid metabolism </w:t>
      </w:r>
      <w:r w:rsidRPr="004A52E0">
        <w:rPr>
          <w:rFonts w:cstheme="minorHAnsi"/>
          <w:sz w:val="22"/>
          <w:szCs w:val="22"/>
        </w:rPr>
        <w:fldChar w:fldCharType="begin" w:fldLock="1"/>
      </w:r>
      <w:r w:rsidRPr="004A52E0">
        <w:rPr>
          <w:rFonts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(Huter </w:t>
      </w:r>
      <w:r w:rsidRPr="004A52E0">
        <w:rPr>
          <w:rFonts w:cstheme="minorHAnsi"/>
          <w:i/>
          <w:noProof/>
          <w:sz w:val="22"/>
          <w:szCs w:val="22"/>
        </w:rPr>
        <w:t>et al.</w:t>
      </w:r>
      <w:r w:rsidRPr="004A52E0">
        <w:rPr>
          <w:rFonts w:cstheme="minorHAnsi"/>
          <w:noProof/>
          <w:sz w:val="22"/>
          <w:szCs w:val="22"/>
        </w:rPr>
        <w:t>, 1997)</w:t>
      </w:r>
      <w:r w:rsidRPr="004A52E0">
        <w:rPr>
          <w:rFonts w:cstheme="minorHAnsi"/>
          <w:sz w:val="22"/>
          <w:szCs w:val="22"/>
        </w:rPr>
        <w:fldChar w:fldCharType="end"/>
      </w:r>
      <w:r w:rsidRPr="004A52E0">
        <w:rPr>
          <w:rFonts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4A52E0">
        <w:rPr>
          <w:rFonts w:cstheme="minorHAnsi"/>
          <w:sz w:val="22"/>
          <w:szCs w:val="22"/>
        </w:rPr>
        <w:fldChar w:fldCharType="begin" w:fldLock="1"/>
      </w:r>
      <w:r w:rsidRPr="004A52E0">
        <w:rPr>
          <w:rFonts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(Huter </w:t>
      </w:r>
      <w:r w:rsidRPr="004A52E0">
        <w:rPr>
          <w:rFonts w:cstheme="minorHAnsi"/>
          <w:i/>
          <w:noProof/>
          <w:sz w:val="22"/>
          <w:szCs w:val="22"/>
        </w:rPr>
        <w:t>et al.</w:t>
      </w:r>
      <w:r w:rsidRPr="004A52E0">
        <w:rPr>
          <w:rFonts w:cstheme="minorHAnsi"/>
          <w:noProof/>
          <w:sz w:val="22"/>
          <w:szCs w:val="22"/>
        </w:rPr>
        <w:t>, 1997)</w:t>
      </w:r>
      <w:r w:rsidRPr="004A52E0">
        <w:rPr>
          <w:rFonts w:cstheme="minorHAnsi"/>
          <w:sz w:val="22"/>
          <w:szCs w:val="22"/>
        </w:rPr>
        <w:fldChar w:fldCharType="end"/>
      </w:r>
      <w:r w:rsidRPr="004A52E0">
        <w:rPr>
          <w:rFonts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4A52E0">
        <w:rPr>
          <w:rFonts w:cstheme="minorHAnsi"/>
          <w:sz w:val="22"/>
          <w:szCs w:val="22"/>
        </w:rPr>
        <w:fldChar w:fldCharType="begin" w:fldLock="1"/>
      </w:r>
      <w:r w:rsidRPr="004A52E0">
        <w:rPr>
          <w:rFonts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(Huter </w:t>
      </w:r>
      <w:r w:rsidRPr="004A52E0">
        <w:rPr>
          <w:rFonts w:cstheme="minorHAnsi"/>
          <w:i/>
          <w:noProof/>
          <w:sz w:val="22"/>
          <w:szCs w:val="22"/>
        </w:rPr>
        <w:t>et al.</w:t>
      </w:r>
      <w:r w:rsidRPr="004A52E0">
        <w:rPr>
          <w:rFonts w:cstheme="minorHAnsi"/>
          <w:noProof/>
          <w:sz w:val="22"/>
          <w:szCs w:val="22"/>
        </w:rPr>
        <w:t>, 1997)</w:t>
      </w:r>
      <w:r w:rsidRPr="004A52E0">
        <w:rPr>
          <w:rFonts w:cstheme="minorHAnsi"/>
          <w:sz w:val="22"/>
          <w:szCs w:val="22"/>
        </w:rPr>
        <w:fldChar w:fldCharType="end"/>
      </w:r>
      <w:r w:rsidRPr="004A52E0">
        <w:rPr>
          <w:rFonts w:cstheme="minorHAnsi"/>
          <w:sz w:val="22"/>
          <w:szCs w:val="22"/>
        </w:rPr>
        <w:t>.</w:t>
      </w:r>
    </w:p>
    <w:p w14:paraId="1C6729C9" w14:textId="77777777" w:rsidR="003671C2" w:rsidRPr="004A52E0" w:rsidRDefault="003671C2" w:rsidP="003671C2">
      <w:pPr>
        <w:rPr>
          <w:rFonts w:cstheme="minorHAnsi"/>
        </w:rPr>
      </w:pPr>
    </w:p>
    <w:p w14:paraId="33D033EA" w14:textId="77777777" w:rsidR="008375AD" w:rsidRPr="00282D99" w:rsidRDefault="008375AD" w:rsidP="008375AD">
      <w:pPr>
        <w:spacing w:before="100" w:beforeAutospacing="1" w:after="100" w:afterAutospacing="1"/>
        <w:rPr>
          <w:rFonts w:ascii="Times New Roman" w:eastAsia="Times New Roman" w:hAnsi="Times New Roman" w:cs="Times New Roman"/>
        </w:rPr>
      </w:pPr>
      <w:bookmarkStart w:id="21" w:name="_Toc15461864"/>
      <w:bookmarkStart w:id="22" w:name="_Toc16190085"/>
      <w:r w:rsidRPr="008375AD">
        <w:rPr>
          <w:rFonts w:ascii="LMRoman10" w:eastAsia="Times New Roman" w:hAnsi="LMRoman10" w:cs="Times New Roman"/>
          <w:b/>
          <w:bCs/>
          <w:sz w:val="22"/>
          <w:szCs w:val="22"/>
          <w:highlight w:val="green"/>
        </w:rPr>
        <w:t xml:space="preserve">Expected Results and Alternate Approaches. </w:t>
      </w:r>
      <w:r w:rsidRPr="008375AD">
        <w:rPr>
          <w:rFonts w:ascii="LMRoman10" w:eastAsia="Times New Roman" w:hAnsi="LMRoman10" w:cs="Times New Roman"/>
          <w:sz w:val="22"/>
          <w:szCs w:val="22"/>
          <w:highlight w:val="green"/>
        </w:rPr>
        <w:t xml:space="preserve">Based on the central role of mTORC1 in the development of many tissues we predict placental mTORC1 activation, as a model of nutritional stress will </w:t>
      </w:r>
      <w:r w:rsidRPr="008375AD">
        <w:rPr>
          <w:rFonts w:ascii="LMRoman10" w:eastAsia="Times New Roman" w:hAnsi="LMRoman10" w:cs="Times New Roman"/>
          <w:i/>
          <w:iCs/>
          <w:sz w:val="22"/>
          <w:szCs w:val="22"/>
          <w:highlight w:val="green"/>
        </w:rPr>
        <w:t xml:space="preserve">increase </w:t>
      </w:r>
      <w:r w:rsidRPr="008375AD">
        <w:rPr>
          <w:rFonts w:ascii="LMRoman10" w:eastAsia="Times New Roman" w:hAnsi="LMRoman10" w:cs="Times New Roman"/>
          <w:sz w:val="22"/>
          <w:szCs w:val="22"/>
          <w:highlight w:val="green"/>
        </w:rPr>
        <w:t xml:space="preserve">placental size, specifically of the labyrinthine zone but that </w:t>
      </w:r>
      <w:commentRangeStart w:id="23"/>
      <w:proofErr w:type="spellStart"/>
      <w:r w:rsidRPr="008375AD">
        <w:rPr>
          <w:rFonts w:ascii="LMRoman10" w:eastAsia="Times New Roman" w:hAnsi="LMRoman10" w:cs="Times New Roman"/>
          <w:sz w:val="22"/>
          <w:szCs w:val="22"/>
          <w:highlight w:val="green"/>
        </w:rPr>
        <w:t>fetii</w:t>
      </w:r>
      <w:commentRangeEnd w:id="23"/>
      <w:proofErr w:type="spellEnd"/>
      <w:r w:rsidRPr="008375AD">
        <w:rPr>
          <w:rStyle w:val="CommentReference"/>
          <w:highlight w:val="green"/>
        </w:rPr>
        <w:commentReference w:id="23"/>
      </w:r>
      <w:r w:rsidRPr="008375AD">
        <w:rPr>
          <w:rFonts w:ascii="LMRoman10" w:eastAsia="Times New Roman" w:hAnsi="LMRoman10" w:cs="Times New Roman"/>
          <w:sz w:val="22"/>
          <w:szCs w:val="22"/>
          <w:highlight w:val="green"/>
        </w:rPr>
        <w:t xml:space="preserve"> will be otherwise</w:t>
      </w:r>
      <w:commentRangeStart w:id="24"/>
      <w:r w:rsidRPr="008375AD">
        <w:rPr>
          <w:rFonts w:ascii="LMRoman10" w:eastAsia="Times New Roman" w:hAnsi="LMRoman10" w:cs="Times New Roman"/>
          <w:sz w:val="22"/>
          <w:szCs w:val="22"/>
          <w:highlight w:val="green"/>
        </w:rPr>
        <w:t xml:space="preserve"> normal</w:t>
      </w:r>
      <w:commentRangeEnd w:id="24"/>
      <w:r w:rsidRPr="008375AD">
        <w:rPr>
          <w:rStyle w:val="CommentReference"/>
          <w:highlight w:val="green"/>
        </w:rPr>
        <w:commentReference w:id="24"/>
      </w:r>
      <w:r w:rsidRPr="008375AD">
        <w:rPr>
          <w:rFonts w:ascii="LMRoman10" w:eastAsia="Times New Roman" w:hAnsi="LMRoman10" w:cs="Times New Roman"/>
          <w:sz w:val="22"/>
          <w:szCs w:val="22"/>
          <w:highlight w:val="green"/>
        </w:rPr>
        <w:t xml:space="preserve">. The hypothesis that chronic mTORC1 activation will not be lethal in fetus is supported by conditional fetal knockouts of </w:t>
      </w:r>
      <w:r w:rsidRPr="008375AD">
        <w:rPr>
          <w:rFonts w:ascii="LMRoman10" w:eastAsia="Times New Roman" w:hAnsi="LMRoman10" w:cs="Times New Roman"/>
          <w:i/>
          <w:iCs/>
          <w:sz w:val="22"/>
          <w:szCs w:val="22"/>
          <w:highlight w:val="green"/>
        </w:rPr>
        <w:t xml:space="preserve">Tsc1 </w:t>
      </w:r>
      <w:r w:rsidRPr="008375AD">
        <w:rPr>
          <w:rFonts w:ascii="LMRoman10" w:eastAsia="Times New Roman" w:hAnsi="LMRoman10" w:cs="Times New Roman"/>
          <w:sz w:val="22"/>
          <w:szCs w:val="22"/>
          <w:highlight w:val="green"/>
        </w:rPr>
        <w:t>in heart, brain, liver, and kidneys all of which are carried to term (</w:t>
      </w:r>
      <w:proofErr w:type="spellStart"/>
      <w:r w:rsidRPr="008375AD">
        <w:rPr>
          <w:rFonts w:ascii="LMRoman10" w:eastAsia="Times New Roman" w:hAnsi="LMRoman10" w:cs="Times New Roman"/>
          <w:sz w:val="22"/>
          <w:szCs w:val="22"/>
          <w:highlight w:val="green"/>
        </w:rPr>
        <w:t>Anderl</w:t>
      </w:r>
      <w:proofErr w:type="spellEnd"/>
      <w:r w:rsidRPr="008375AD">
        <w:rPr>
          <w:rFonts w:ascii="LMRoman10" w:eastAsia="Times New Roman" w:hAnsi="LMRoman10" w:cs="Times New Roman"/>
          <w:sz w:val="22"/>
          <w:szCs w:val="22"/>
          <w:highlight w:val="green"/>
        </w:rPr>
        <w:t xml:space="preserve"> et al., 2011; Meikle et al., 2007; </w:t>
      </w:r>
      <w:proofErr w:type="spellStart"/>
      <w:r w:rsidRPr="008375AD">
        <w:rPr>
          <w:rFonts w:ascii="LMRoman10" w:eastAsia="Times New Roman" w:hAnsi="LMRoman10" w:cs="Times New Roman"/>
          <w:sz w:val="22"/>
          <w:szCs w:val="22"/>
          <w:highlight w:val="green"/>
        </w:rPr>
        <w:t>Malhowski</w:t>
      </w:r>
      <w:proofErr w:type="spellEnd"/>
      <w:r w:rsidRPr="008375AD">
        <w:rPr>
          <w:rFonts w:ascii="LMRoman10" w:eastAsia="Times New Roman" w:hAnsi="LMRoman10" w:cs="Times New Roman"/>
          <w:sz w:val="22"/>
          <w:szCs w:val="22"/>
          <w:highlight w:val="green"/>
        </w:rPr>
        <w:t xml:space="preserve"> et al., 2011; Inoki et al., 2011; </w:t>
      </w:r>
      <w:proofErr w:type="spellStart"/>
      <w:r w:rsidRPr="008375AD">
        <w:rPr>
          <w:rFonts w:ascii="LMRoman10" w:eastAsia="Times New Roman" w:hAnsi="LMRoman10" w:cs="Times New Roman"/>
          <w:sz w:val="22"/>
          <w:szCs w:val="22"/>
          <w:highlight w:val="green"/>
        </w:rPr>
        <w:t>Bissler</w:t>
      </w:r>
      <w:proofErr w:type="spellEnd"/>
      <w:r w:rsidRPr="008375AD">
        <w:rPr>
          <w:rFonts w:ascii="LMRoman10" w:eastAsia="Times New Roman" w:hAnsi="LMRoman10" w:cs="Times New Roman"/>
          <w:sz w:val="22"/>
          <w:szCs w:val="22"/>
          <w:highlight w:val="green"/>
        </w:rPr>
        <w:t xml:space="preserve"> et al., 2019; </w:t>
      </w:r>
      <w:proofErr w:type="spellStart"/>
      <w:r w:rsidRPr="008375AD">
        <w:rPr>
          <w:rFonts w:ascii="LMRoman10" w:eastAsia="Times New Roman" w:hAnsi="LMRoman10" w:cs="Times New Roman"/>
          <w:sz w:val="22"/>
          <w:szCs w:val="22"/>
          <w:highlight w:val="green"/>
        </w:rPr>
        <w:t>Kayyali</w:t>
      </w:r>
      <w:proofErr w:type="spellEnd"/>
      <w:r w:rsidRPr="008375AD">
        <w:rPr>
          <w:rFonts w:ascii="LMRoman10" w:eastAsia="Times New Roman" w:hAnsi="LMRoman10" w:cs="Times New Roman"/>
          <w:sz w:val="22"/>
          <w:szCs w:val="22"/>
          <w:highlight w:val="green"/>
        </w:rPr>
        <w:t xml:space="preserve"> et al., 2015). As with Aim 1A, these studies are powered to detect a &gt;50% reduction in viability at each time point. If </w:t>
      </w:r>
      <w:r w:rsidRPr="008375AD">
        <w:rPr>
          <w:rFonts w:ascii="LMRoman10" w:eastAsia="Times New Roman" w:hAnsi="LMRoman10" w:cs="Times New Roman"/>
          <w:i/>
          <w:iCs/>
          <w:sz w:val="22"/>
          <w:szCs w:val="22"/>
          <w:highlight w:val="green"/>
        </w:rPr>
        <w:t xml:space="preserve">Cyp19a1-Cre </w:t>
      </w:r>
      <w:r w:rsidRPr="008375AD">
        <w:rPr>
          <w:rFonts w:ascii="LMRoman10" w:eastAsia="Times New Roman" w:hAnsi="LMRoman10" w:cs="Times New Roman"/>
          <w:sz w:val="22"/>
          <w:szCs w:val="22"/>
          <w:highlight w:val="green"/>
        </w:rPr>
        <w:t xml:space="preserve">or </w:t>
      </w:r>
      <w:r w:rsidRPr="008375AD">
        <w:rPr>
          <w:rFonts w:ascii="LMRoman10" w:eastAsia="Times New Roman" w:hAnsi="LMRoman10" w:cs="Times New Roman"/>
          <w:i/>
          <w:iCs/>
          <w:sz w:val="22"/>
          <w:szCs w:val="22"/>
          <w:highlight w:val="green"/>
        </w:rPr>
        <w:t xml:space="preserve">Sox2-Cre </w:t>
      </w:r>
      <w:r w:rsidRPr="008375AD">
        <w:rPr>
          <w:rFonts w:ascii="LMRoman10" w:eastAsia="Times New Roman" w:hAnsi="LMRoman10" w:cs="Times New Roman"/>
          <w:sz w:val="22"/>
          <w:szCs w:val="22"/>
          <w:highlight w:val="green"/>
        </w:rPr>
        <w:t xml:space="preserve">driven </w:t>
      </w:r>
      <w:r w:rsidRPr="008375AD">
        <w:rPr>
          <w:rFonts w:ascii="LMRoman10" w:eastAsia="Times New Roman" w:hAnsi="LMRoman10" w:cs="Times New Roman"/>
          <w:i/>
          <w:iCs/>
          <w:sz w:val="22"/>
          <w:szCs w:val="22"/>
          <w:highlight w:val="green"/>
        </w:rPr>
        <w:t xml:space="preserve">Tsc1 </w:t>
      </w:r>
      <w:r w:rsidRPr="008375AD">
        <w:rPr>
          <w:rFonts w:ascii="LMRoman10" w:eastAsia="Times New Roman" w:hAnsi="LMRoman10" w:cs="Times New Roman"/>
          <w:sz w:val="22"/>
          <w:szCs w:val="22"/>
          <w:highlight w:val="green"/>
        </w:rPr>
        <w:t>knockout mice are viable this will be a valuable tool to understand chronic outcomes of early mTORC1 activation including metabolic disease risk. If mice are inviable, our studies will be able to determine the stage at which viability is lost, and test if mTORC1 inhibition could rescue these defects. We expect to be able to evaluate mTORC1-activated place</w:t>
      </w:r>
      <w:commentRangeStart w:id="25"/>
      <w:r w:rsidRPr="008375AD">
        <w:rPr>
          <w:rFonts w:ascii="LMRoman10" w:eastAsia="Times New Roman" w:hAnsi="LMRoman10" w:cs="Times New Roman"/>
          <w:sz w:val="22"/>
          <w:szCs w:val="22"/>
          <w:highlight w:val="green"/>
        </w:rPr>
        <w:t>ntae</w:t>
      </w:r>
      <w:commentRangeEnd w:id="25"/>
      <w:r w:rsidRPr="008375AD">
        <w:rPr>
          <w:rStyle w:val="CommentReference"/>
          <w:highlight w:val="green"/>
        </w:rPr>
        <w:commentReference w:id="25"/>
      </w:r>
      <w:r w:rsidRPr="008375AD">
        <w:rPr>
          <w:rFonts w:ascii="LMRoman10" w:eastAsia="Times New Roman" w:hAnsi="LMRoman10" w:cs="Times New Roman"/>
          <w:sz w:val="22"/>
          <w:szCs w:val="22"/>
          <w:highlight w:val="green"/>
        </w:rPr>
        <w:t xml:space="preserve"> at least at an early stage, can compare these to currently available transcriptomic data from fetal overnutrition studies (</w:t>
      </w:r>
      <w:proofErr w:type="spellStart"/>
      <w:r w:rsidRPr="008375AD">
        <w:rPr>
          <w:rFonts w:ascii="LMRoman10" w:eastAsia="Times New Roman" w:hAnsi="LMRoman10" w:cs="Times New Roman"/>
          <w:sz w:val="22"/>
          <w:szCs w:val="22"/>
          <w:highlight w:val="green"/>
        </w:rPr>
        <w:t>Gabory</w:t>
      </w:r>
      <w:proofErr w:type="spellEnd"/>
      <w:r w:rsidRPr="008375AD">
        <w:rPr>
          <w:rFonts w:ascii="LMRoman10" w:eastAsia="Times New Roman" w:hAnsi="LMRoman10" w:cs="Times New Roman"/>
          <w:sz w:val="22"/>
          <w:szCs w:val="22"/>
          <w:highlight w:val="green"/>
        </w:rPr>
        <w:t xml:space="preserve"> et al., 2012). Similar to Aim 1A, our within-dam design allows us to control for the maternal environment but precludes definitive evaluation of communication between mTORC1-activated plac</w:t>
      </w:r>
      <w:commentRangeStart w:id="26"/>
      <w:r w:rsidRPr="008375AD">
        <w:rPr>
          <w:rFonts w:ascii="LMRoman10" w:eastAsia="Times New Roman" w:hAnsi="LMRoman10" w:cs="Times New Roman"/>
          <w:sz w:val="22"/>
          <w:szCs w:val="22"/>
          <w:highlight w:val="green"/>
        </w:rPr>
        <w:t>entae</w:t>
      </w:r>
      <w:commentRangeEnd w:id="26"/>
      <w:r w:rsidRPr="008375AD">
        <w:rPr>
          <w:rStyle w:val="CommentReference"/>
          <w:highlight w:val="green"/>
        </w:rPr>
        <w:commentReference w:id="26"/>
      </w:r>
      <w:r w:rsidRPr="008375AD">
        <w:rPr>
          <w:rFonts w:ascii="LMRoman10" w:eastAsia="Times New Roman" w:hAnsi="LMRoman10" w:cs="Times New Roman"/>
          <w:sz w:val="22"/>
          <w:szCs w:val="22"/>
          <w:highlight w:val="green"/>
        </w:rPr>
        <w:t xml:space="preserve"> and maternal </w:t>
      </w:r>
      <w:commentRangeStart w:id="27"/>
      <w:r w:rsidRPr="008375AD">
        <w:rPr>
          <w:rFonts w:ascii="LMRoman10" w:eastAsia="Times New Roman" w:hAnsi="LMRoman10" w:cs="Times New Roman"/>
          <w:sz w:val="22"/>
          <w:szCs w:val="22"/>
          <w:highlight w:val="green"/>
        </w:rPr>
        <w:t>health</w:t>
      </w:r>
      <w:commentRangeEnd w:id="27"/>
      <w:r w:rsidRPr="008375AD">
        <w:rPr>
          <w:rStyle w:val="CommentReference"/>
          <w:highlight w:val="green"/>
        </w:rPr>
        <w:commentReference w:id="27"/>
      </w:r>
      <w:r w:rsidRPr="008375AD">
        <w:rPr>
          <w:rFonts w:ascii="LMRoman10" w:eastAsia="Times New Roman" w:hAnsi="LMRoman10" w:cs="Times New Roman"/>
          <w:sz w:val="22"/>
          <w:szCs w:val="22"/>
          <w:highlight w:val="green"/>
        </w:rPr>
        <w:t>.</w:t>
      </w:r>
      <w:r w:rsidRPr="00282D99">
        <w:rPr>
          <w:rFonts w:ascii="LMRoman10" w:eastAsia="Times New Roman" w:hAnsi="LMRoman10" w:cs="Times New Roman"/>
          <w:sz w:val="22"/>
          <w:szCs w:val="22"/>
        </w:rPr>
        <w:t xml:space="preserve"> </w:t>
      </w:r>
    </w:p>
    <w:p w14:paraId="55647033" w14:textId="77777777" w:rsidR="008375AD" w:rsidRPr="004A52E0" w:rsidRDefault="008375AD" w:rsidP="00675CA1">
      <w:pPr>
        <w:rPr>
          <w:rFonts w:cstheme="minorHAnsi"/>
          <w:sz w:val="22"/>
          <w:szCs w:val="22"/>
        </w:rPr>
      </w:pPr>
    </w:p>
    <w:p w14:paraId="0931265A" w14:textId="77777777" w:rsidR="005100FB" w:rsidRPr="004A52E0" w:rsidRDefault="005100FB" w:rsidP="003360B7">
      <w:pPr>
        <w:pStyle w:val="Heading2"/>
        <w:rPr>
          <w:rFonts w:asciiTheme="minorHAnsi" w:hAnsiTheme="minorHAnsi" w:cstheme="minorHAnsi"/>
        </w:rPr>
      </w:pPr>
    </w:p>
    <w:p w14:paraId="3D990BA9" w14:textId="5842671E" w:rsidR="003360B7" w:rsidRDefault="003360B7" w:rsidP="003360B7">
      <w:pPr>
        <w:pStyle w:val="Heading2"/>
        <w:rPr>
          <w:rFonts w:asciiTheme="minorHAnsi" w:hAnsiTheme="minorHAnsi" w:cstheme="minorHAnsi"/>
        </w:rPr>
      </w:pPr>
      <w:bookmarkStart w:id="28" w:name="_Toc16737451"/>
      <w:r w:rsidRPr="004A52E0">
        <w:rPr>
          <w:rFonts w:asciiTheme="minorHAnsi" w:hAnsiTheme="minorHAnsi" w:cstheme="minorHAnsi"/>
        </w:rPr>
        <w:t xml:space="preserve">Effect of Obesity on Placental mTORC1 </w:t>
      </w:r>
      <w:bookmarkEnd w:id="21"/>
      <w:r w:rsidRPr="004A52E0">
        <w:rPr>
          <w:rFonts w:asciiTheme="minorHAnsi" w:hAnsiTheme="minorHAnsi" w:cstheme="minorHAnsi"/>
        </w:rPr>
        <w:t>Function</w:t>
      </w:r>
      <w:bookmarkEnd w:id="22"/>
      <w:bookmarkEnd w:id="28"/>
    </w:p>
    <w:p w14:paraId="7D886CB1" w14:textId="47B4C2AF" w:rsidR="000436C7" w:rsidRDefault="002550B2" w:rsidP="000436C7">
      <w:pPr>
        <w:rPr>
          <w:rFonts w:eastAsia="Times New Roman" w:cstheme="minorHAnsi"/>
          <w:sz w:val="22"/>
          <w:szCs w:val="22"/>
          <w:highlight w:val="green"/>
        </w:rPr>
      </w:pPr>
      <w:r w:rsidRPr="00D93CEB">
        <w:rPr>
          <w:sz w:val="22"/>
          <w:szCs w:val="22"/>
        </w:rPr>
        <w:t xml:space="preserve">Pre-pregnancy </w:t>
      </w:r>
      <w:r w:rsidR="00754C7C">
        <w:rPr>
          <w:sz w:val="22"/>
          <w:szCs w:val="22"/>
        </w:rPr>
        <w:t>body mass index (</w:t>
      </w:r>
      <w:r w:rsidRPr="00D93CEB">
        <w:rPr>
          <w:sz w:val="22"/>
          <w:szCs w:val="22"/>
        </w:rPr>
        <w:t>BMI</w:t>
      </w:r>
      <w:r w:rsidR="00754C7C">
        <w:rPr>
          <w:sz w:val="22"/>
          <w:szCs w:val="22"/>
        </w:rPr>
        <w:t>)</w:t>
      </w:r>
      <w:r w:rsidRPr="00D93CEB">
        <w:rPr>
          <w:sz w:val="22"/>
          <w:szCs w:val="22"/>
        </w:rPr>
        <w:t xml:space="preserve"> was positively co</w:t>
      </w:r>
      <w:r w:rsidR="00D93CEB" w:rsidRPr="00D93CEB">
        <w:rPr>
          <w:sz w:val="22"/>
          <w:szCs w:val="22"/>
        </w:rPr>
        <w:t>rrelated with placental mTORC1 activity and birth weight</w:t>
      </w:r>
      <w:r w:rsidR="00754C7C">
        <w:rPr>
          <w:sz w:val="22"/>
          <w:szCs w:val="22"/>
        </w:rPr>
        <w:t xml:space="preserve"> </w:t>
      </w:r>
      <w:r w:rsidR="009B004A" w:rsidRPr="00D93CEB">
        <w:rPr>
          <w:sz w:val="22"/>
          <w:szCs w:val="22"/>
        </w:rPr>
        <w:fldChar w:fldCharType="begin" w:fldLock="1"/>
      </w:r>
      <w:r w:rsidR="009B004A" w:rsidRPr="00D93CEB">
        <w:rPr>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009B004A" w:rsidRPr="00D93CEB">
        <w:rPr>
          <w:sz w:val="22"/>
          <w:szCs w:val="22"/>
        </w:rPr>
        <w:fldChar w:fldCharType="separate"/>
      </w:r>
      <w:r w:rsidR="009B004A" w:rsidRPr="00D93CEB">
        <w:rPr>
          <w:noProof/>
          <w:sz w:val="22"/>
          <w:szCs w:val="22"/>
        </w:rPr>
        <w:t xml:space="preserve">(Jansson </w:t>
      </w:r>
      <w:r w:rsidR="009B004A" w:rsidRPr="00D93CEB">
        <w:rPr>
          <w:i/>
          <w:noProof/>
          <w:sz w:val="22"/>
          <w:szCs w:val="22"/>
        </w:rPr>
        <w:t>et al.</w:t>
      </w:r>
      <w:r w:rsidR="009B004A" w:rsidRPr="00D93CEB">
        <w:rPr>
          <w:noProof/>
          <w:sz w:val="22"/>
          <w:szCs w:val="22"/>
        </w:rPr>
        <w:t>, 2013)</w:t>
      </w:r>
      <w:r w:rsidR="009B004A" w:rsidRPr="00D93CEB">
        <w:rPr>
          <w:sz w:val="22"/>
          <w:szCs w:val="22"/>
        </w:rPr>
        <w:fldChar w:fldCharType="end"/>
      </w:r>
      <w:r w:rsidR="00754C7C">
        <w:rPr>
          <w:sz w:val="22"/>
          <w:szCs w:val="22"/>
        </w:rPr>
        <w:t>. System A and system L amino acid transporter activity was unchanged with increased maternal pre-pregnancy BMI</w:t>
      </w:r>
      <w:r w:rsidR="00A816A7">
        <w:rPr>
          <w:sz w:val="22"/>
          <w:szCs w:val="22"/>
        </w:rPr>
        <w:t>, but system A SNAT2 protein expression was positively associated with offspring birth weight</w:t>
      </w:r>
      <w:r w:rsidR="00754C7C">
        <w:rPr>
          <w:sz w:val="22"/>
          <w:szCs w:val="22"/>
        </w:rPr>
        <w:t xml:space="preserve"> </w:t>
      </w:r>
      <w:r w:rsidR="00A816A7">
        <w:rPr>
          <w:sz w:val="22"/>
          <w:szCs w:val="22"/>
        </w:rPr>
        <w:t xml:space="preserve">suggesting that increased </w:t>
      </w:r>
      <w:r w:rsidR="00A40191">
        <w:rPr>
          <w:sz w:val="22"/>
          <w:szCs w:val="22"/>
        </w:rPr>
        <w:t>amino acid</w:t>
      </w:r>
      <w:r w:rsidR="00A816A7">
        <w:rPr>
          <w:sz w:val="22"/>
          <w:szCs w:val="22"/>
        </w:rPr>
        <w:t xml:space="preserve"> uptake may contribute to increased birthweight</w:t>
      </w:r>
      <w:r w:rsidR="00AD778B">
        <w:rPr>
          <w:sz w:val="22"/>
          <w:szCs w:val="22"/>
        </w:rPr>
        <w:t xml:space="preserve"> and fetal overgrowth</w:t>
      </w:r>
      <w:r w:rsidR="00A816A7">
        <w:rPr>
          <w:sz w:val="22"/>
          <w:szCs w:val="22"/>
        </w:rPr>
        <w:t xml:space="preserve"> </w:t>
      </w:r>
      <w:r w:rsidR="00AD778B">
        <w:rPr>
          <w:sz w:val="22"/>
          <w:szCs w:val="22"/>
        </w:rPr>
        <w:t xml:space="preserve">in maternal obesity </w:t>
      </w:r>
      <w:r w:rsidR="00754C7C" w:rsidRPr="00D93CEB">
        <w:rPr>
          <w:sz w:val="22"/>
          <w:szCs w:val="22"/>
        </w:rPr>
        <w:fldChar w:fldCharType="begin" w:fldLock="1"/>
      </w:r>
      <w:r w:rsidR="00754C7C" w:rsidRPr="00D93CEB">
        <w:rPr>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00754C7C" w:rsidRPr="00D93CEB">
        <w:rPr>
          <w:sz w:val="22"/>
          <w:szCs w:val="22"/>
        </w:rPr>
        <w:fldChar w:fldCharType="separate"/>
      </w:r>
      <w:r w:rsidR="00754C7C" w:rsidRPr="00D93CEB">
        <w:rPr>
          <w:noProof/>
          <w:sz w:val="22"/>
          <w:szCs w:val="22"/>
        </w:rPr>
        <w:t xml:space="preserve">(Jansson </w:t>
      </w:r>
      <w:r w:rsidR="00754C7C" w:rsidRPr="00D93CEB">
        <w:rPr>
          <w:i/>
          <w:noProof/>
          <w:sz w:val="22"/>
          <w:szCs w:val="22"/>
        </w:rPr>
        <w:t>et al.</w:t>
      </w:r>
      <w:r w:rsidR="00754C7C" w:rsidRPr="00D93CEB">
        <w:rPr>
          <w:noProof/>
          <w:sz w:val="22"/>
          <w:szCs w:val="22"/>
        </w:rPr>
        <w:t>, 2013)</w:t>
      </w:r>
      <w:r w:rsidR="00754C7C" w:rsidRPr="00D93CEB">
        <w:rPr>
          <w:sz w:val="22"/>
          <w:szCs w:val="22"/>
        </w:rPr>
        <w:fldChar w:fldCharType="end"/>
      </w:r>
      <w:r w:rsidR="00754C7C">
        <w:rPr>
          <w:sz w:val="22"/>
          <w:szCs w:val="22"/>
        </w:rPr>
        <w:t>.</w:t>
      </w:r>
      <w:r w:rsidR="00DC5A0E">
        <w:rPr>
          <w:sz w:val="22"/>
          <w:szCs w:val="22"/>
        </w:rPr>
        <w:t xml:space="preserve"> Additionally, in a mouse model of maternal obesity</w:t>
      </w:r>
      <w:r w:rsidR="006013C1">
        <w:rPr>
          <w:sz w:val="22"/>
          <w:szCs w:val="22"/>
        </w:rPr>
        <w:t xml:space="preserve"> induced by a high fat high sugar diet</w:t>
      </w:r>
      <w:r w:rsidR="00DC5A0E">
        <w:rPr>
          <w:sz w:val="22"/>
          <w:szCs w:val="22"/>
        </w:rPr>
        <w:t>,</w:t>
      </w:r>
      <w:r w:rsidR="006013C1">
        <w:rPr>
          <w:sz w:val="22"/>
          <w:szCs w:val="22"/>
        </w:rPr>
        <w:t xml:space="preserve"> E18.5 placental weight was unchanged but fetal weight increased by 18% </w:t>
      </w:r>
      <w:r w:rsidR="000436C7">
        <w:rPr>
          <w:sz w:val="22"/>
          <w:szCs w:val="22"/>
        </w:rPr>
        <w:fldChar w:fldCharType="begin" w:fldLock="1"/>
      </w:r>
      <w:r w:rsidR="00FE0F51">
        <w:rPr>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0436C7">
        <w:rPr>
          <w:sz w:val="22"/>
          <w:szCs w:val="22"/>
        </w:rPr>
        <w:fldChar w:fldCharType="separate"/>
      </w:r>
      <w:r w:rsidR="000436C7" w:rsidRPr="000436C7">
        <w:rPr>
          <w:noProof/>
          <w:sz w:val="22"/>
          <w:szCs w:val="22"/>
        </w:rPr>
        <w:t xml:space="preserve">(Rosario </w:t>
      </w:r>
      <w:r w:rsidR="000436C7" w:rsidRPr="000436C7">
        <w:rPr>
          <w:i/>
          <w:noProof/>
          <w:sz w:val="22"/>
          <w:szCs w:val="22"/>
        </w:rPr>
        <w:t>et al.</w:t>
      </w:r>
      <w:r w:rsidR="000436C7" w:rsidRPr="000436C7">
        <w:rPr>
          <w:noProof/>
          <w:sz w:val="22"/>
          <w:szCs w:val="22"/>
        </w:rPr>
        <w:t>, 2016)</w:t>
      </w:r>
      <w:r w:rsidR="000436C7">
        <w:rPr>
          <w:sz w:val="22"/>
          <w:szCs w:val="22"/>
        </w:rPr>
        <w:fldChar w:fldCharType="end"/>
      </w:r>
      <w:r w:rsidR="000436C7">
        <w:rPr>
          <w:sz w:val="22"/>
          <w:szCs w:val="22"/>
        </w:rPr>
        <w:t xml:space="preserve">. </w:t>
      </w:r>
      <w:r w:rsidR="006013C1">
        <w:rPr>
          <w:sz w:val="22"/>
          <w:szCs w:val="22"/>
        </w:rPr>
        <w:t>Placental insulin and mTORC1 signaling were significantly increased</w:t>
      </w:r>
      <w:r w:rsidR="003A5F9B">
        <w:rPr>
          <w:sz w:val="22"/>
          <w:szCs w:val="22"/>
        </w:rPr>
        <w:t xml:space="preserve">, suggesting a potential increased placental amino acid transport contributing to the increased fetal weight </w:t>
      </w:r>
      <w:r w:rsidR="003A5F9B">
        <w:rPr>
          <w:sz w:val="22"/>
          <w:szCs w:val="22"/>
        </w:rPr>
        <w:fldChar w:fldCharType="begin" w:fldLock="1"/>
      </w:r>
      <w:r w:rsidR="00FE0F51">
        <w:rPr>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3A5F9B">
        <w:rPr>
          <w:sz w:val="22"/>
          <w:szCs w:val="22"/>
        </w:rPr>
        <w:fldChar w:fldCharType="separate"/>
      </w:r>
      <w:r w:rsidR="003A5F9B" w:rsidRPr="000436C7">
        <w:rPr>
          <w:noProof/>
          <w:sz w:val="22"/>
          <w:szCs w:val="22"/>
        </w:rPr>
        <w:t xml:space="preserve">(Rosario </w:t>
      </w:r>
      <w:r w:rsidR="003A5F9B" w:rsidRPr="000436C7">
        <w:rPr>
          <w:i/>
          <w:noProof/>
          <w:sz w:val="22"/>
          <w:szCs w:val="22"/>
        </w:rPr>
        <w:t>et al.</w:t>
      </w:r>
      <w:r w:rsidR="003A5F9B" w:rsidRPr="000436C7">
        <w:rPr>
          <w:noProof/>
          <w:sz w:val="22"/>
          <w:szCs w:val="22"/>
        </w:rPr>
        <w:t>, 2016)</w:t>
      </w:r>
      <w:r w:rsidR="003A5F9B">
        <w:rPr>
          <w:sz w:val="22"/>
          <w:szCs w:val="22"/>
        </w:rPr>
        <w:fldChar w:fldCharType="end"/>
      </w:r>
      <w:r w:rsidR="003A5F9B">
        <w:rPr>
          <w:sz w:val="22"/>
          <w:szCs w:val="22"/>
        </w:rPr>
        <w:t>.</w:t>
      </w:r>
      <w:r w:rsidR="00022377">
        <w:rPr>
          <w:sz w:val="22"/>
          <w:szCs w:val="22"/>
        </w:rPr>
        <w:t xml:space="preserve"> </w:t>
      </w:r>
      <w:r w:rsidR="00DE6F42">
        <w:rPr>
          <w:sz w:val="22"/>
          <w:szCs w:val="22"/>
        </w:rPr>
        <w:t xml:space="preserve">In rats, </w:t>
      </w:r>
      <w:r w:rsidR="00F34E6E">
        <w:rPr>
          <w:sz w:val="22"/>
          <w:szCs w:val="22"/>
        </w:rPr>
        <w:fldChar w:fldCharType="begin" w:fldLock="1"/>
      </w:r>
      <w:r w:rsidR="00F34E6E">
        <w:rPr>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2013b)"},"properties":{"noteIndex":0},"schema":"https://github.com/citation-style-language/schema/raw/master/csl-citation.json"}</w:instrText>
      </w:r>
      <w:r w:rsidR="00F34E6E">
        <w:rPr>
          <w:sz w:val="22"/>
          <w:szCs w:val="22"/>
        </w:rPr>
        <w:fldChar w:fldCharType="separate"/>
      </w:r>
      <w:r w:rsidR="00F34E6E" w:rsidRPr="00F34E6E">
        <w:rPr>
          <w:noProof/>
          <w:sz w:val="22"/>
          <w:szCs w:val="22"/>
        </w:rPr>
        <w:t xml:space="preserve">(Gaccioli </w:t>
      </w:r>
      <w:r w:rsidR="00F34E6E" w:rsidRPr="00F34E6E">
        <w:rPr>
          <w:i/>
          <w:noProof/>
          <w:sz w:val="22"/>
          <w:szCs w:val="22"/>
        </w:rPr>
        <w:t>et al.</w:t>
      </w:r>
      <w:r w:rsidR="00F34E6E" w:rsidRPr="00F34E6E">
        <w:rPr>
          <w:noProof/>
          <w:sz w:val="22"/>
          <w:szCs w:val="22"/>
        </w:rPr>
        <w:t>, 2013</w:t>
      </w:r>
      <w:r w:rsidR="00F34E6E" w:rsidRPr="00F34E6E">
        <w:rPr>
          <w:i/>
          <w:noProof/>
          <w:sz w:val="22"/>
          <w:szCs w:val="22"/>
        </w:rPr>
        <w:t>b</w:t>
      </w:r>
      <w:r w:rsidR="00F34E6E" w:rsidRPr="00F34E6E">
        <w:rPr>
          <w:noProof/>
          <w:sz w:val="22"/>
          <w:szCs w:val="22"/>
        </w:rPr>
        <w:t>)</w:t>
      </w:r>
      <w:r w:rsidR="00F34E6E">
        <w:rPr>
          <w:sz w:val="22"/>
          <w:szCs w:val="22"/>
        </w:rPr>
        <w:fldChar w:fldCharType="end"/>
      </w:r>
      <w:r w:rsidR="000436C7" w:rsidRPr="004A52E0">
        <w:rPr>
          <w:rFonts w:eastAsia="Times New Roman" w:cstheme="minorHAnsi"/>
          <w:sz w:val="22"/>
          <w:szCs w:val="22"/>
          <w:highlight w:val="green"/>
        </w:rPr>
        <w:t xml:space="preserve">mTORC1 is activated under conditions of nutrient excess in many tissues, including the placenta and is associated with both placental and fetal size (Jansson et al., 2013; Rosario et al., 2016; </w:t>
      </w:r>
      <w:r w:rsidR="000436C7" w:rsidRPr="001A1FD3">
        <w:rPr>
          <w:rFonts w:eastAsia="Times New Roman" w:cstheme="minorHAnsi"/>
          <w:sz w:val="22"/>
          <w:szCs w:val="22"/>
          <w:highlight w:val="cyan"/>
        </w:rPr>
        <w:t xml:space="preserve">Sati et al., 2016; Song et al., 2017) </w:t>
      </w:r>
      <w:r w:rsidR="000436C7">
        <w:rPr>
          <w:rFonts w:eastAsia="Times New Roman" w:cstheme="minorHAnsi"/>
          <w:sz w:val="22"/>
          <w:szCs w:val="22"/>
          <w:highlight w:val="green"/>
        </w:rPr>
        <w:t>DAVEE</w:t>
      </w:r>
    </w:p>
    <w:p w14:paraId="33611861" w14:textId="1DB9D761" w:rsidR="003360B7" w:rsidRPr="00754C7C" w:rsidRDefault="003360B7" w:rsidP="003360B7">
      <w:pPr>
        <w:rPr>
          <w:sz w:val="22"/>
          <w:szCs w:val="22"/>
        </w:rPr>
      </w:pPr>
    </w:p>
    <w:p w14:paraId="2EF10DBE" w14:textId="77777777" w:rsidR="003360B7" w:rsidRPr="004A52E0" w:rsidRDefault="003360B7" w:rsidP="003360B7">
      <w:pPr>
        <w:pStyle w:val="Heading2"/>
        <w:rPr>
          <w:rFonts w:asciiTheme="minorHAnsi" w:hAnsiTheme="minorHAnsi" w:cstheme="minorHAnsi"/>
        </w:rPr>
      </w:pPr>
      <w:bookmarkStart w:id="29" w:name="_Toc16737452"/>
      <w:r w:rsidRPr="004A52E0">
        <w:rPr>
          <w:rFonts w:asciiTheme="minorHAnsi" w:hAnsiTheme="minorHAnsi" w:cstheme="minorHAnsi"/>
        </w:rPr>
        <w:t>Effect of Obesity on Placental Endocrine Function</w:t>
      </w:r>
      <w:bookmarkEnd w:id="29"/>
      <w:r w:rsidRPr="004A52E0">
        <w:rPr>
          <w:rFonts w:asciiTheme="minorHAnsi" w:hAnsiTheme="minorHAnsi" w:cstheme="minorHAnsi"/>
        </w:rPr>
        <w:t xml:space="preserve"> </w:t>
      </w:r>
    </w:p>
    <w:p w14:paraId="70A8F6F4" w14:textId="77777777" w:rsidR="003360B7" w:rsidRPr="004A52E0" w:rsidRDefault="003360B7" w:rsidP="003360B7">
      <w:pPr>
        <w:rPr>
          <w:rFonts w:cstheme="minorHAnsi"/>
        </w:rPr>
      </w:pPr>
    </w:p>
    <w:p w14:paraId="1D16F30B" w14:textId="0AD574AF" w:rsidR="003360B7" w:rsidRDefault="003360B7" w:rsidP="003360B7">
      <w:pPr>
        <w:pStyle w:val="Heading2"/>
        <w:rPr>
          <w:rFonts w:asciiTheme="minorHAnsi" w:hAnsiTheme="minorHAnsi" w:cstheme="minorHAnsi"/>
        </w:rPr>
      </w:pPr>
      <w:bookmarkStart w:id="30" w:name="_Toc16737453"/>
      <w:r w:rsidRPr="004A52E0">
        <w:rPr>
          <w:rFonts w:asciiTheme="minorHAnsi" w:hAnsiTheme="minorHAnsi" w:cstheme="minorHAnsi"/>
        </w:rPr>
        <w:lastRenderedPageBreak/>
        <w:t>Effect of Obesity on Offspring</w:t>
      </w:r>
      <w:bookmarkEnd w:id="30"/>
    </w:p>
    <w:p w14:paraId="39EA1ED6" w14:textId="4074A0A0" w:rsidR="00186D4A" w:rsidRPr="00186D4A" w:rsidRDefault="00186D4A" w:rsidP="00186D4A">
      <w:pPr>
        <w:rPr>
          <w:sz w:val="22"/>
          <w:szCs w:val="22"/>
        </w:rPr>
      </w:pPr>
      <w:r>
        <w:rPr>
          <w:sz w:val="22"/>
          <w:szCs w:val="22"/>
        </w:rPr>
        <w:t xml:space="preserve">Maternal obesity is positively associated with childhood risk of developing metabolic syndrome in large-for-gestational-age babies </w:t>
      </w:r>
      <w:r>
        <w:rPr>
          <w:sz w:val="22"/>
          <w:szCs w:val="22"/>
        </w:rPr>
        <w:fldChar w:fldCharType="begin" w:fldLock="1"/>
      </w:r>
      <w:r w:rsidR="002F0509">
        <w:rPr>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Pr>
          <w:sz w:val="22"/>
          <w:szCs w:val="22"/>
        </w:rPr>
        <w:fldChar w:fldCharType="separate"/>
      </w:r>
      <w:r w:rsidRPr="00186D4A">
        <w:rPr>
          <w:noProof/>
          <w:sz w:val="22"/>
          <w:szCs w:val="22"/>
        </w:rPr>
        <w:t xml:space="preserve">(Boney </w:t>
      </w:r>
      <w:r w:rsidRPr="00186D4A">
        <w:rPr>
          <w:i/>
          <w:noProof/>
          <w:sz w:val="22"/>
          <w:szCs w:val="22"/>
        </w:rPr>
        <w:t>et al.</w:t>
      </w:r>
      <w:r w:rsidRPr="00186D4A">
        <w:rPr>
          <w:noProof/>
          <w:sz w:val="22"/>
          <w:szCs w:val="22"/>
        </w:rPr>
        <w:t>, 2005)</w:t>
      </w:r>
      <w:r>
        <w:rPr>
          <w:sz w:val="22"/>
          <w:szCs w:val="22"/>
        </w:rPr>
        <w:fldChar w:fldCharType="end"/>
      </w:r>
      <w:r w:rsidR="00335535">
        <w:rPr>
          <w:sz w:val="22"/>
          <w:szCs w:val="22"/>
        </w:rPr>
        <w:t xml:space="preserve">. </w:t>
      </w:r>
      <w:r w:rsidR="00FE0F51">
        <w:rPr>
          <w:sz w:val="22"/>
          <w:szCs w:val="22"/>
        </w:rPr>
        <w:t xml:space="preserve">Indeed, maternal pre-pregnancy obesity was the strongest determinant of childhood obesity at 6-11 years of age </w:t>
      </w:r>
      <w:r w:rsidR="00FE0F51">
        <w:rPr>
          <w:sz w:val="22"/>
          <w:szCs w:val="22"/>
        </w:rPr>
        <w:fldChar w:fldCharType="begin" w:fldLock="1"/>
      </w:r>
      <w:r w:rsidR="006E4FD8">
        <w:rPr>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00FE0F51">
        <w:rPr>
          <w:sz w:val="22"/>
          <w:szCs w:val="22"/>
        </w:rPr>
        <w:fldChar w:fldCharType="separate"/>
      </w:r>
      <w:r w:rsidR="00A53C6D" w:rsidRPr="00A53C6D">
        <w:rPr>
          <w:noProof/>
          <w:sz w:val="22"/>
          <w:szCs w:val="22"/>
        </w:rPr>
        <w:t xml:space="preserve">(Catalano </w:t>
      </w:r>
      <w:r w:rsidR="00A53C6D" w:rsidRPr="00A53C6D">
        <w:rPr>
          <w:i/>
          <w:noProof/>
          <w:sz w:val="22"/>
          <w:szCs w:val="22"/>
        </w:rPr>
        <w:t>et al.</w:t>
      </w:r>
      <w:r w:rsidR="00A53C6D" w:rsidRPr="00A53C6D">
        <w:rPr>
          <w:noProof/>
          <w:sz w:val="22"/>
          <w:szCs w:val="22"/>
        </w:rPr>
        <w:t>, 2009</w:t>
      </w:r>
      <w:r w:rsidR="00A53C6D" w:rsidRPr="00A53C6D">
        <w:rPr>
          <w:i/>
          <w:noProof/>
          <w:sz w:val="22"/>
          <w:szCs w:val="22"/>
        </w:rPr>
        <w:t>a</w:t>
      </w:r>
      <w:r w:rsidR="00A53C6D" w:rsidRPr="00A53C6D">
        <w:rPr>
          <w:noProof/>
          <w:sz w:val="22"/>
          <w:szCs w:val="22"/>
        </w:rPr>
        <w:t>)</w:t>
      </w:r>
      <w:r w:rsidR="00FE0F51">
        <w:rPr>
          <w:sz w:val="22"/>
          <w:szCs w:val="22"/>
        </w:rPr>
        <w:fldChar w:fldCharType="end"/>
      </w:r>
      <w:r w:rsidR="00FE0F51">
        <w:rPr>
          <w:sz w:val="22"/>
          <w:szCs w:val="22"/>
        </w:rPr>
        <w:t xml:space="preserve">. Furthermore, </w:t>
      </w:r>
      <w:r w:rsidR="00A53C6D">
        <w:rPr>
          <w:sz w:val="22"/>
          <w:szCs w:val="22"/>
        </w:rPr>
        <w:t xml:space="preserve">maternal obesity </w:t>
      </w:r>
      <w:r w:rsidR="006E4FD8">
        <w:rPr>
          <w:sz w:val="22"/>
          <w:szCs w:val="22"/>
        </w:rPr>
        <w:t xml:space="preserve">was positively correlated with fetal body fat percentage </w:t>
      </w:r>
      <w:r w:rsidR="006E4FD8">
        <w:rPr>
          <w:sz w:val="22"/>
          <w:szCs w:val="22"/>
        </w:rPr>
        <w:t xml:space="preserve">and fetal insulin resistance whereby maternal obesity </w:t>
      </w:r>
      <w:r w:rsidR="00A53C6D">
        <w:rPr>
          <w:sz w:val="22"/>
          <w:szCs w:val="22"/>
        </w:rPr>
        <w:t xml:space="preserve">caused significant increase in neonatal body fat percentage, neonatal fat mass, placental weight, and umbilical cord insulin levels </w:t>
      </w:r>
      <w:r w:rsidR="00A53C6D">
        <w:rPr>
          <w:sz w:val="22"/>
          <w:szCs w:val="22"/>
        </w:rPr>
        <w:fldChar w:fldCharType="begin" w:fldLock="1"/>
      </w:r>
      <w:r w:rsidR="006E4FD8">
        <w:rPr>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00A53C6D">
        <w:rPr>
          <w:sz w:val="22"/>
          <w:szCs w:val="22"/>
        </w:rPr>
        <w:fldChar w:fldCharType="separate"/>
      </w:r>
      <w:r w:rsidR="00A53C6D" w:rsidRPr="00A53C6D">
        <w:rPr>
          <w:noProof/>
          <w:sz w:val="22"/>
          <w:szCs w:val="22"/>
        </w:rPr>
        <w:t xml:space="preserve">(Catalano </w:t>
      </w:r>
      <w:r w:rsidR="00A53C6D" w:rsidRPr="00A53C6D">
        <w:rPr>
          <w:i/>
          <w:noProof/>
          <w:sz w:val="22"/>
          <w:szCs w:val="22"/>
        </w:rPr>
        <w:t>et al.</w:t>
      </w:r>
      <w:r w:rsidR="00A53C6D" w:rsidRPr="00A53C6D">
        <w:rPr>
          <w:noProof/>
          <w:sz w:val="22"/>
          <w:szCs w:val="22"/>
        </w:rPr>
        <w:t>, 2009</w:t>
      </w:r>
      <w:r w:rsidR="00A53C6D" w:rsidRPr="00A53C6D">
        <w:rPr>
          <w:i/>
          <w:noProof/>
          <w:sz w:val="22"/>
          <w:szCs w:val="22"/>
        </w:rPr>
        <w:t>b</w:t>
      </w:r>
      <w:r w:rsidR="00A53C6D" w:rsidRPr="00A53C6D">
        <w:rPr>
          <w:noProof/>
          <w:sz w:val="22"/>
          <w:szCs w:val="22"/>
        </w:rPr>
        <w:t>)</w:t>
      </w:r>
      <w:r w:rsidR="00A53C6D">
        <w:rPr>
          <w:sz w:val="22"/>
          <w:szCs w:val="22"/>
        </w:rPr>
        <w:fldChar w:fldCharType="end"/>
      </w:r>
      <w:r w:rsidR="00A53C6D">
        <w:rPr>
          <w:sz w:val="22"/>
          <w:szCs w:val="22"/>
        </w:rPr>
        <w:t xml:space="preserve">. </w:t>
      </w:r>
      <w:r w:rsidR="00C95F92">
        <w:rPr>
          <w:sz w:val="22"/>
          <w:szCs w:val="22"/>
        </w:rPr>
        <w:t xml:space="preserve">Fetuses of mothers who had obesity were more insulin resistant than fetuses of lean mothers </w:t>
      </w:r>
      <w:r w:rsidR="00EB4100">
        <w:rPr>
          <w:sz w:val="22"/>
          <w:szCs w:val="22"/>
        </w:rPr>
        <w:t xml:space="preserve">using umbilical cord blood </w:t>
      </w:r>
      <w:r w:rsidR="00C95F92">
        <w:rPr>
          <w:sz w:val="22"/>
          <w:szCs w:val="22"/>
        </w:rPr>
        <w:t xml:space="preserve">at delivery </w:t>
      </w:r>
      <w:r w:rsidR="00C95F92">
        <w:rPr>
          <w:sz w:val="22"/>
          <w:szCs w:val="22"/>
        </w:rPr>
        <w:fldChar w:fldCharType="begin" w:fldLock="1"/>
      </w:r>
      <w:r w:rsidR="006E4FD8">
        <w:rPr>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00C95F92">
        <w:rPr>
          <w:sz w:val="22"/>
          <w:szCs w:val="22"/>
        </w:rPr>
        <w:fldChar w:fldCharType="separate"/>
      </w:r>
      <w:r w:rsidR="00C95F92" w:rsidRPr="00A53C6D">
        <w:rPr>
          <w:noProof/>
          <w:sz w:val="22"/>
          <w:szCs w:val="22"/>
        </w:rPr>
        <w:t xml:space="preserve">(Catalano </w:t>
      </w:r>
      <w:r w:rsidR="00C95F92" w:rsidRPr="00A53C6D">
        <w:rPr>
          <w:i/>
          <w:noProof/>
          <w:sz w:val="22"/>
          <w:szCs w:val="22"/>
        </w:rPr>
        <w:t>et al.</w:t>
      </w:r>
      <w:r w:rsidR="00C95F92" w:rsidRPr="00A53C6D">
        <w:rPr>
          <w:noProof/>
          <w:sz w:val="22"/>
          <w:szCs w:val="22"/>
        </w:rPr>
        <w:t>, 2009</w:t>
      </w:r>
      <w:r w:rsidR="00C95F92" w:rsidRPr="00A53C6D">
        <w:rPr>
          <w:i/>
          <w:noProof/>
          <w:sz w:val="22"/>
          <w:szCs w:val="22"/>
        </w:rPr>
        <w:t>b</w:t>
      </w:r>
      <w:r w:rsidR="00C95F92" w:rsidRPr="00A53C6D">
        <w:rPr>
          <w:noProof/>
          <w:sz w:val="22"/>
          <w:szCs w:val="22"/>
        </w:rPr>
        <w:t>)</w:t>
      </w:r>
      <w:r w:rsidR="00C95F92">
        <w:rPr>
          <w:sz w:val="22"/>
          <w:szCs w:val="22"/>
        </w:rPr>
        <w:fldChar w:fldCharType="end"/>
      </w:r>
      <w:r w:rsidR="00450968">
        <w:rPr>
          <w:sz w:val="22"/>
          <w:szCs w:val="22"/>
        </w:rPr>
        <w:t>.</w:t>
      </w:r>
      <w:r w:rsidR="006E4FD8">
        <w:rPr>
          <w:sz w:val="22"/>
          <w:szCs w:val="22"/>
        </w:rPr>
        <w:t xml:space="preserve"> Additionally, preschool childhood obesity was positively associated with maternal pre-pregnancy BMI </w:t>
      </w:r>
      <w:r w:rsidR="006E4FD8">
        <w:rPr>
          <w:sz w:val="22"/>
          <w:szCs w:val="22"/>
        </w:rPr>
        <w:fldChar w:fldCharType="begin" w:fldLock="1"/>
      </w:r>
      <w:r w:rsidR="00525B8F">
        <w:rPr>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006E4FD8">
        <w:rPr>
          <w:sz w:val="22"/>
          <w:szCs w:val="22"/>
        </w:rPr>
        <w:fldChar w:fldCharType="separate"/>
      </w:r>
      <w:r w:rsidR="006E4FD8" w:rsidRPr="006E4FD8">
        <w:rPr>
          <w:noProof/>
          <w:sz w:val="22"/>
          <w:szCs w:val="22"/>
        </w:rPr>
        <w:t>(Whitaker, 2004)</w:t>
      </w:r>
      <w:r w:rsidR="006E4FD8">
        <w:rPr>
          <w:sz w:val="22"/>
          <w:szCs w:val="22"/>
        </w:rPr>
        <w:fldChar w:fldCharType="end"/>
      </w:r>
      <w:r w:rsidR="006E4FD8">
        <w:rPr>
          <w:sz w:val="22"/>
          <w:szCs w:val="22"/>
        </w:rPr>
        <w:t xml:space="preserve">. </w:t>
      </w:r>
      <w:r w:rsidR="00525B8F">
        <w:rPr>
          <w:sz w:val="22"/>
          <w:szCs w:val="22"/>
        </w:rPr>
        <w:t xml:space="preserve">Children born to obese mothers were two times more likely to be LGA, and LGA was further predictive of early childhood obesity </w:t>
      </w:r>
      <w:r w:rsidR="00525B8F">
        <w:rPr>
          <w:sz w:val="22"/>
          <w:szCs w:val="22"/>
        </w:rPr>
        <w:fldChar w:fldCharType="begin" w:fldLock="1"/>
      </w:r>
      <w:r w:rsidR="00F34E6E">
        <w:rPr>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00525B8F">
        <w:rPr>
          <w:sz w:val="22"/>
          <w:szCs w:val="22"/>
        </w:rPr>
        <w:fldChar w:fldCharType="separate"/>
      </w:r>
      <w:r w:rsidR="00525B8F" w:rsidRPr="00525B8F">
        <w:rPr>
          <w:noProof/>
          <w:sz w:val="22"/>
          <w:szCs w:val="22"/>
        </w:rPr>
        <w:t>(Whitaker, 2004)</w:t>
      </w:r>
      <w:r w:rsidR="00525B8F">
        <w:rPr>
          <w:sz w:val="22"/>
          <w:szCs w:val="22"/>
        </w:rPr>
        <w:fldChar w:fldCharType="end"/>
      </w:r>
      <w:r w:rsidR="00525B8F">
        <w:rPr>
          <w:sz w:val="22"/>
          <w:szCs w:val="22"/>
        </w:rPr>
        <w:t>.</w:t>
      </w:r>
    </w:p>
    <w:p w14:paraId="14769EFA" w14:textId="77777777" w:rsidR="003360B7" w:rsidRPr="004A52E0" w:rsidRDefault="003360B7" w:rsidP="003360B7">
      <w:pPr>
        <w:rPr>
          <w:rFonts w:cstheme="minorHAnsi"/>
        </w:rPr>
      </w:pPr>
    </w:p>
    <w:p w14:paraId="25BD9638" w14:textId="77777777" w:rsidR="003360B7" w:rsidRPr="004A52E0" w:rsidRDefault="003360B7" w:rsidP="003360B7">
      <w:pPr>
        <w:pStyle w:val="Heading1"/>
        <w:rPr>
          <w:rFonts w:asciiTheme="minorHAnsi" w:hAnsiTheme="minorHAnsi" w:cstheme="minorHAnsi"/>
        </w:rPr>
      </w:pPr>
      <w:bookmarkStart w:id="31" w:name="_Toc15461868"/>
      <w:bookmarkStart w:id="32" w:name="_Toc16190088"/>
      <w:bookmarkStart w:id="33" w:name="_Toc16737454"/>
      <w:r w:rsidRPr="004A52E0">
        <w:rPr>
          <w:rFonts w:asciiTheme="minorHAnsi" w:hAnsiTheme="minorHAnsi" w:cstheme="minorHAnsi"/>
        </w:rPr>
        <w:t>Experimental Design</w:t>
      </w:r>
      <w:bookmarkEnd w:id="31"/>
      <w:bookmarkEnd w:id="32"/>
      <w:bookmarkEnd w:id="33"/>
    </w:p>
    <w:p w14:paraId="75389B10" w14:textId="70885842" w:rsidR="003360B7" w:rsidRPr="004A52E0" w:rsidRDefault="003360B7" w:rsidP="003360B7">
      <w:pPr>
        <w:rPr>
          <w:rFonts w:cstheme="minorHAnsi"/>
          <w:sz w:val="22"/>
          <w:szCs w:val="22"/>
        </w:rPr>
      </w:pPr>
      <w:r w:rsidRPr="004A52E0">
        <w:rPr>
          <w:rFonts w:cstheme="minorHAnsi"/>
          <w:sz w:val="22"/>
          <w:szCs w:val="22"/>
        </w:rPr>
        <w:t xml:space="preserve">To determine the effects of mTORC1 hyperactivation on the placenta and the fetus, we will develop a placenta-specific </w:t>
      </w:r>
      <w:r w:rsidRPr="004A52E0">
        <w:rPr>
          <w:rFonts w:cstheme="minorHAnsi"/>
          <w:i/>
          <w:sz w:val="22"/>
          <w:szCs w:val="22"/>
        </w:rPr>
        <w:t>Tsc1</w:t>
      </w:r>
      <w:r w:rsidRPr="004A52E0">
        <w:rPr>
          <w:rFonts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4A52E0">
        <w:rPr>
          <w:rFonts w:cstheme="minorHAnsi"/>
          <w:i/>
          <w:sz w:val="22"/>
          <w:szCs w:val="22"/>
        </w:rPr>
        <w:t>Tsc1</w:t>
      </w:r>
      <w:r w:rsidRPr="004A52E0">
        <w:rPr>
          <w:rFonts w:cstheme="minorHAnsi"/>
          <w:sz w:val="22"/>
          <w:szCs w:val="22"/>
        </w:rPr>
        <w:t xml:space="preserve">-KO, we will use the </w:t>
      </w:r>
      <w:proofErr w:type="spellStart"/>
      <w:r w:rsidRPr="004A52E0">
        <w:rPr>
          <w:rFonts w:cstheme="minorHAnsi"/>
          <w:sz w:val="22"/>
          <w:szCs w:val="22"/>
        </w:rPr>
        <w:t>Cre-loxP</w:t>
      </w:r>
      <w:proofErr w:type="spellEnd"/>
      <w:r w:rsidRPr="004A52E0">
        <w:rPr>
          <w:rFonts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w:t>
      </w:r>
      <w:r w:rsidR="00AA3647">
        <w:rPr>
          <w:rFonts w:cstheme="minorHAnsi"/>
          <w:sz w:val="22"/>
          <w:szCs w:val="22"/>
        </w:rPr>
        <w:t>3</w:t>
      </w:r>
      <w:r w:rsidRPr="004A52E0">
        <w:rPr>
          <w:rFonts w:cstheme="minorHAnsi"/>
          <w:sz w:val="22"/>
          <w:szCs w:val="22"/>
        </w:rPr>
        <w:t xml:space="preserve">. First, female mice with homozygously </w:t>
      </w:r>
      <w:r w:rsidR="00212246" w:rsidRPr="00A6706A">
        <w:rPr>
          <w:rFonts w:cstheme="minorHAnsi"/>
          <w:sz w:val="22"/>
          <w:szCs w:val="22"/>
        </w:rPr>
        <w:t xml:space="preserve">flanked </w:t>
      </w:r>
      <w:r w:rsidR="00212246">
        <w:rPr>
          <w:rFonts w:cstheme="minorHAnsi"/>
          <w:i/>
          <w:sz w:val="22"/>
          <w:szCs w:val="22"/>
        </w:rPr>
        <w:t>Tsc1</w:t>
      </w:r>
      <w:r w:rsidR="00212246" w:rsidRPr="00A6706A">
        <w:rPr>
          <w:rFonts w:cstheme="minorHAnsi"/>
          <w:sz w:val="22"/>
          <w:szCs w:val="22"/>
        </w:rPr>
        <w:t xml:space="preserve"> gene </w:t>
      </w:r>
      <w:bookmarkStart w:id="34" w:name="_GoBack"/>
      <w:r w:rsidR="00212246" w:rsidRPr="00A6706A">
        <w:rPr>
          <w:rFonts w:cstheme="minorHAnsi"/>
          <w:sz w:val="22"/>
          <w:szCs w:val="22"/>
        </w:rPr>
        <w:t>exon</w:t>
      </w:r>
      <w:bookmarkEnd w:id="34"/>
      <w:r w:rsidR="00212246" w:rsidRPr="00A6706A">
        <w:rPr>
          <w:rFonts w:cstheme="minorHAnsi"/>
          <w:sz w:val="22"/>
          <w:szCs w:val="22"/>
        </w:rPr>
        <w:t xml:space="preserve">s 17 and 18 </w:t>
      </w:r>
      <w:r w:rsidRPr="004A52E0">
        <w:rPr>
          <w:rFonts w:cstheme="minorHAnsi"/>
          <w:sz w:val="22"/>
          <w:szCs w:val="22"/>
        </w:rPr>
        <w:t xml:space="preserve"> of </w:t>
      </w:r>
      <w:r w:rsidRPr="004A52E0">
        <w:rPr>
          <w:rFonts w:cstheme="minorHAnsi"/>
          <w:i/>
          <w:sz w:val="22"/>
          <w:szCs w:val="22"/>
        </w:rPr>
        <w:t>Tsc1</w:t>
      </w:r>
      <w:r w:rsidRPr="004A52E0">
        <w:rPr>
          <w:rFonts w:cstheme="minorHAnsi"/>
          <w:sz w:val="22"/>
          <w:szCs w:val="22"/>
        </w:rPr>
        <w:t xml:space="preserve"> will be crossed with a male having placental driver </w:t>
      </w:r>
      <w:r w:rsidRPr="004A52E0">
        <w:rPr>
          <w:rFonts w:cstheme="minorHAnsi"/>
          <w:i/>
          <w:sz w:val="22"/>
          <w:szCs w:val="22"/>
        </w:rPr>
        <w:t>Cyp19a1-Cre</w:t>
      </w:r>
      <w:r w:rsidRPr="004A52E0">
        <w:rPr>
          <w:rFonts w:cstheme="minorHAnsi"/>
          <w:i/>
          <w:sz w:val="22"/>
          <w:szCs w:val="22"/>
          <w:vertAlign w:val="superscript"/>
        </w:rPr>
        <w:t>Tg/+</w:t>
      </w:r>
      <w:r w:rsidRPr="004A52E0">
        <w:rPr>
          <w:rFonts w:cstheme="minorHAnsi"/>
          <w:sz w:val="22"/>
          <w:szCs w:val="22"/>
        </w:rPr>
        <w:t xml:space="preserve"> </w:t>
      </w:r>
      <w:r w:rsidRPr="004A52E0">
        <w:rPr>
          <w:rFonts w:cstheme="minorHAnsi"/>
          <w:sz w:val="22"/>
          <w:szCs w:val="22"/>
        </w:rPr>
        <w:fldChar w:fldCharType="begin" w:fldLock="1"/>
      </w:r>
      <w:r w:rsidRPr="004A52E0">
        <w:rPr>
          <w:rFonts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(Wenzel &amp; Leone, 2007)</w:t>
      </w:r>
      <w:r w:rsidRPr="004A52E0">
        <w:rPr>
          <w:rFonts w:cstheme="minorHAnsi"/>
          <w:sz w:val="22"/>
          <w:szCs w:val="22"/>
        </w:rPr>
        <w:fldChar w:fldCharType="end"/>
      </w:r>
      <w:r w:rsidRPr="004A52E0">
        <w:rPr>
          <w:rFonts w:cstheme="minorHAnsi"/>
          <w:sz w:val="22"/>
          <w:szCs w:val="22"/>
        </w:rPr>
        <w:t xml:space="preserve">.This </w:t>
      </w:r>
      <w:r w:rsidRPr="004A52E0">
        <w:rPr>
          <w:rFonts w:cstheme="minorHAnsi"/>
          <w:i/>
          <w:sz w:val="22"/>
          <w:szCs w:val="22"/>
        </w:rPr>
        <w:t>Cyp19a1-Cre</w:t>
      </w:r>
      <w:r w:rsidRPr="004A52E0">
        <w:rPr>
          <w:rFonts w:cstheme="minorHAnsi"/>
          <w:sz w:val="22"/>
          <w:szCs w:val="22"/>
        </w:rPr>
        <w:t xml:space="preserve"> has been also used elsewhere to generate a placental knockout model </w:t>
      </w:r>
      <w:r w:rsidRPr="004A52E0">
        <w:rPr>
          <w:rFonts w:cstheme="minorHAnsi"/>
          <w:sz w:val="22"/>
          <w:szCs w:val="22"/>
        </w:rPr>
        <w:fldChar w:fldCharType="begin" w:fldLock="1"/>
      </w:r>
      <w:r w:rsidRPr="004A52E0">
        <w:rPr>
          <w:rFonts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4A52E0">
        <w:rPr>
          <w:rFonts w:cstheme="minorHAnsi"/>
          <w:sz w:val="22"/>
          <w:szCs w:val="22"/>
        </w:rPr>
        <w:fldChar w:fldCharType="separate"/>
      </w:r>
      <w:r w:rsidRPr="004A52E0">
        <w:rPr>
          <w:rFonts w:cstheme="minorHAnsi"/>
          <w:noProof/>
          <w:sz w:val="22"/>
          <w:szCs w:val="22"/>
        </w:rPr>
        <w:t xml:space="preserve">(Wieczorek </w:t>
      </w:r>
      <w:r w:rsidRPr="004A52E0">
        <w:rPr>
          <w:rFonts w:cstheme="minorHAnsi"/>
          <w:i/>
          <w:noProof/>
          <w:sz w:val="22"/>
          <w:szCs w:val="22"/>
        </w:rPr>
        <w:t>et al.</w:t>
      </w:r>
      <w:r w:rsidRPr="004A52E0">
        <w:rPr>
          <w:rFonts w:cstheme="minorHAnsi"/>
          <w:noProof/>
          <w:sz w:val="22"/>
          <w:szCs w:val="22"/>
        </w:rPr>
        <w:t>, 2019)</w:t>
      </w:r>
      <w:r w:rsidRPr="004A52E0">
        <w:rPr>
          <w:rFonts w:cstheme="minorHAnsi"/>
          <w:sz w:val="22"/>
          <w:szCs w:val="22"/>
        </w:rPr>
        <w:fldChar w:fldCharType="end"/>
      </w:r>
      <w:r w:rsidRPr="004A52E0">
        <w:rPr>
          <w:rFonts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4A52E0">
        <w:rPr>
          <w:rFonts w:cstheme="minorHAnsi"/>
          <w:i/>
          <w:sz w:val="22"/>
          <w:szCs w:val="22"/>
        </w:rPr>
        <w:t xml:space="preserve"> Tsc1 </w:t>
      </w:r>
      <w:proofErr w:type="spellStart"/>
      <w:r w:rsidRPr="004A52E0">
        <w:rPr>
          <w:rFonts w:cstheme="minorHAnsi"/>
          <w:sz w:val="22"/>
          <w:szCs w:val="22"/>
          <w:vertAlign w:val="superscript"/>
        </w:rPr>
        <w:t>fl</w:t>
      </w:r>
      <w:proofErr w:type="spellEnd"/>
      <w:r w:rsidRPr="004A52E0">
        <w:rPr>
          <w:rFonts w:cstheme="minorHAnsi"/>
          <w:sz w:val="22"/>
          <w:szCs w:val="22"/>
          <w:vertAlign w:val="superscript"/>
        </w:rPr>
        <w:t>/</w:t>
      </w:r>
      <w:proofErr w:type="spellStart"/>
      <w:r w:rsidRPr="004A52E0">
        <w:rPr>
          <w:rFonts w:cstheme="minorHAnsi"/>
          <w:sz w:val="22"/>
          <w:szCs w:val="22"/>
          <w:vertAlign w:val="superscript"/>
        </w:rPr>
        <w:t>fl</w:t>
      </w:r>
      <w:proofErr w:type="spellEnd"/>
      <w:r w:rsidRPr="004A52E0">
        <w:rPr>
          <w:rFonts w:cstheme="minorHAnsi"/>
          <w:sz w:val="22"/>
          <w:szCs w:val="22"/>
        </w:rPr>
        <w:t>;</w:t>
      </w:r>
      <w:r w:rsidRPr="004A52E0">
        <w:rPr>
          <w:rFonts w:cstheme="minorHAnsi"/>
          <w:sz w:val="22"/>
          <w:szCs w:val="22"/>
          <w:vertAlign w:val="superscript"/>
        </w:rPr>
        <w:t xml:space="preserve"> </w:t>
      </w:r>
      <w:r w:rsidRPr="004A52E0">
        <w:rPr>
          <w:rFonts w:cstheme="minorHAnsi"/>
          <w:i/>
          <w:sz w:val="22"/>
          <w:szCs w:val="22"/>
        </w:rPr>
        <w:t>Cyp19a1-Cre</w:t>
      </w:r>
      <w:r w:rsidRPr="004A52E0">
        <w:rPr>
          <w:rFonts w:cstheme="minorHAnsi"/>
          <w:i/>
          <w:sz w:val="22"/>
          <w:szCs w:val="22"/>
          <w:vertAlign w:val="superscript"/>
        </w:rPr>
        <w:t>Tg/ +</w:t>
      </w:r>
      <w:r w:rsidRPr="004A52E0">
        <w:rPr>
          <w:rFonts w:cstheme="minorHAnsi"/>
          <w:sz w:val="22"/>
          <w:szCs w:val="22"/>
        </w:rPr>
        <w:t>, conditionally heterozygous</w:t>
      </w:r>
      <w:r w:rsidRPr="004A52E0">
        <w:rPr>
          <w:rFonts w:cstheme="minorHAnsi"/>
          <w:i/>
          <w:sz w:val="22"/>
          <w:szCs w:val="22"/>
        </w:rPr>
        <w:t xml:space="preserve"> Tsc1 </w:t>
      </w:r>
      <w:proofErr w:type="spellStart"/>
      <w:r w:rsidRPr="004A52E0">
        <w:rPr>
          <w:rFonts w:cstheme="minorHAnsi"/>
          <w:sz w:val="22"/>
          <w:szCs w:val="22"/>
          <w:vertAlign w:val="superscript"/>
        </w:rPr>
        <w:t>fl</w:t>
      </w:r>
      <w:proofErr w:type="spellEnd"/>
      <w:r w:rsidRPr="004A52E0">
        <w:rPr>
          <w:rFonts w:cstheme="minorHAnsi"/>
          <w:sz w:val="22"/>
          <w:szCs w:val="22"/>
          <w:vertAlign w:val="superscript"/>
        </w:rPr>
        <w:t>/+</w:t>
      </w:r>
      <w:r w:rsidRPr="004A52E0">
        <w:rPr>
          <w:rFonts w:cstheme="minorHAnsi"/>
          <w:sz w:val="22"/>
          <w:szCs w:val="22"/>
        </w:rPr>
        <w:t>;</w:t>
      </w:r>
      <w:r w:rsidRPr="004A52E0">
        <w:rPr>
          <w:rFonts w:cstheme="minorHAnsi"/>
          <w:sz w:val="22"/>
          <w:szCs w:val="22"/>
          <w:vertAlign w:val="superscript"/>
        </w:rPr>
        <w:t xml:space="preserve"> </w:t>
      </w:r>
      <w:r w:rsidRPr="004A52E0">
        <w:rPr>
          <w:rFonts w:cstheme="minorHAnsi"/>
          <w:i/>
          <w:sz w:val="22"/>
          <w:szCs w:val="22"/>
        </w:rPr>
        <w:t>Cyp19a1-Cre</w:t>
      </w:r>
      <w:r w:rsidRPr="004A52E0">
        <w:rPr>
          <w:rFonts w:cstheme="minorHAnsi"/>
          <w:i/>
          <w:sz w:val="22"/>
          <w:szCs w:val="22"/>
          <w:vertAlign w:val="superscript"/>
        </w:rPr>
        <w:t>Tg/+</w:t>
      </w:r>
      <w:r w:rsidRPr="004A52E0">
        <w:rPr>
          <w:rFonts w:cstheme="minorHAnsi"/>
          <w:i/>
          <w:sz w:val="22"/>
          <w:szCs w:val="22"/>
        </w:rPr>
        <w:t xml:space="preserve"> </w:t>
      </w:r>
      <w:r w:rsidRPr="004A52E0">
        <w:rPr>
          <w:rFonts w:cstheme="minorHAnsi"/>
          <w:sz w:val="22"/>
          <w:szCs w:val="22"/>
        </w:rPr>
        <w:t xml:space="preserve">, and wild-type </w:t>
      </w:r>
      <w:r w:rsidRPr="004A52E0">
        <w:rPr>
          <w:rFonts w:cstheme="minorHAnsi"/>
          <w:i/>
          <w:sz w:val="22"/>
          <w:szCs w:val="22"/>
        </w:rPr>
        <w:t xml:space="preserve">Tsc1 </w:t>
      </w:r>
      <w:proofErr w:type="spellStart"/>
      <w:r w:rsidRPr="004A52E0">
        <w:rPr>
          <w:rFonts w:cstheme="minorHAnsi"/>
          <w:sz w:val="22"/>
          <w:szCs w:val="22"/>
          <w:vertAlign w:val="superscript"/>
        </w:rPr>
        <w:t>fl</w:t>
      </w:r>
      <w:proofErr w:type="spellEnd"/>
      <w:r w:rsidRPr="004A52E0">
        <w:rPr>
          <w:rFonts w:cstheme="minorHAnsi"/>
          <w:sz w:val="22"/>
          <w:szCs w:val="22"/>
          <w:vertAlign w:val="superscript"/>
        </w:rPr>
        <w:t>/</w:t>
      </w:r>
      <w:proofErr w:type="spellStart"/>
      <w:r w:rsidRPr="004A52E0">
        <w:rPr>
          <w:rFonts w:cstheme="minorHAnsi"/>
          <w:sz w:val="22"/>
          <w:szCs w:val="22"/>
          <w:vertAlign w:val="superscript"/>
        </w:rPr>
        <w:t>fl</w:t>
      </w:r>
      <w:proofErr w:type="spellEnd"/>
      <w:r w:rsidRPr="004A52E0">
        <w:rPr>
          <w:rFonts w:cstheme="minorHAnsi"/>
          <w:sz w:val="22"/>
          <w:szCs w:val="22"/>
          <w:vertAlign w:val="superscript"/>
        </w:rPr>
        <w:t xml:space="preserve"> </w:t>
      </w:r>
      <w:r w:rsidRPr="004A52E0">
        <w:rPr>
          <w:rFonts w:cstheme="minorHAnsi"/>
          <w:sz w:val="22"/>
          <w:szCs w:val="22"/>
        </w:rPr>
        <w:t>;</w:t>
      </w:r>
      <w:r w:rsidRPr="004A52E0">
        <w:rPr>
          <w:rFonts w:cstheme="minorHAnsi"/>
          <w:i/>
          <w:sz w:val="22"/>
          <w:szCs w:val="22"/>
        </w:rPr>
        <w:t xml:space="preserve"> Cyp19a1-Cre </w:t>
      </w:r>
      <w:r w:rsidRPr="004A52E0">
        <w:rPr>
          <w:rFonts w:cstheme="minorHAnsi"/>
          <w:sz w:val="22"/>
          <w:szCs w:val="22"/>
          <w:vertAlign w:val="superscript"/>
        </w:rPr>
        <w:t xml:space="preserve">+/+ </w:t>
      </w:r>
      <w:r w:rsidRPr="004A52E0">
        <w:rPr>
          <w:rFonts w:cstheme="minorHAnsi"/>
          <w:sz w:val="22"/>
          <w:szCs w:val="22"/>
        </w:rPr>
        <w:t xml:space="preserve">, </w:t>
      </w:r>
      <w:r w:rsidRPr="004A52E0">
        <w:rPr>
          <w:rFonts w:cstheme="minorHAnsi"/>
          <w:i/>
          <w:sz w:val="22"/>
          <w:szCs w:val="22"/>
        </w:rPr>
        <w:t xml:space="preserve">Tsc1 </w:t>
      </w:r>
      <w:proofErr w:type="spellStart"/>
      <w:r w:rsidRPr="004A52E0">
        <w:rPr>
          <w:rFonts w:cstheme="minorHAnsi"/>
          <w:sz w:val="22"/>
          <w:szCs w:val="22"/>
          <w:vertAlign w:val="superscript"/>
        </w:rPr>
        <w:t>fl</w:t>
      </w:r>
      <w:proofErr w:type="spellEnd"/>
      <w:r w:rsidRPr="004A52E0">
        <w:rPr>
          <w:rFonts w:cstheme="minorHAnsi"/>
          <w:sz w:val="22"/>
          <w:szCs w:val="22"/>
          <w:vertAlign w:val="superscript"/>
        </w:rPr>
        <w:t xml:space="preserve">/+ </w:t>
      </w:r>
      <w:r w:rsidRPr="004A52E0">
        <w:rPr>
          <w:rFonts w:cstheme="minorHAnsi"/>
          <w:sz w:val="22"/>
          <w:szCs w:val="22"/>
        </w:rPr>
        <w:t>;</w:t>
      </w:r>
      <w:r w:rsidRPr="004A52E0">
        <w:rPr>
          <w:rFonts w:cstheme="minorHAnsi"/>
          <w:i/>
          <w:sz w:val="22"/>
          <w:szCs w:val="22"/>
        </w:rPr>
        <w:t xml:space="preserve"> Cyp19a1-Cre </w:t>
      </w:r>
      <w:r w:rsidRPr="004A52E0">
        <w:rPr>
          <w:rFonts w:cstheme="minorHAnsi"/>
          <w:sz w:val="22"/>
          <w:szCs w:val="22"/>
          <w:vertAlign w:val="superscript"/>
        </w:rPr>
        <w:t xml:space="preserve">+/+ </w:t>
      </w:r>
      <w:r w:rsidRPr="004A52E0">
        <w:rPr>
          <w:rFonts w:cstheme="minorHAnsi"/>
          <w:sz w:val="22"/>
          <w:szCs w:val="22"/>
        </w:rPr>
        <w:t xml:space="preserve">, </w:t>
      </w:r>
      <w:r w:rsidRPr="004A52E0">
        <w:rPr>
          <w:rFonts w:cstheme="minorHAnsi"/>
          <w:i/>
          <w:sz w:val="22"/>
          <w:szCs w:val="22"/>
        </w:rPr>
        <w:t xml:space="preserve">Tsc1 </w:t>
      </w:r>
      <w:r w:rsidRPr="004A52E0">
        <w:rPr>
          <w:rFonts w:cstheme="minorHAnsi"/>
          <w:sz w:val="22"/>
          <w:szCs w:val="22"/>
          <w:vertAlign w:val="superscript"/>
        </w:rPr>
        <w:t xml:space="preserve">+/+ </w:t>
      </w:r>
      <w:r w:rsidRPr="004A52E0">
        <w:rPr>
          <w:rFonts w:cstheme="minorHAnsi"/>
          <w:sz w:val="22"/>
          <w:szCs w:val="22"/>
        </w:rPr>
        <w:t>;</w:t>
      </w:r>
      <w:r w:rsidRPr="004A52E0">
        <w:rPr>
          <w:rFonts w:cstheme="minorHAnsi"/>
          <w:i/>
          <w:sz w:val="22"/>
          <w:szCs w:val="22"/>
        </w:rPr>
        <w:t xml:space="preserve"> Cyp19a1-Cre </w:t>
      </w:r>
      <w:r w:rsidRPr="004A52E0">
        <w:rPr>
          <w:rFonts w:cstheme="minorHAnsi"/>
          <w:sz w:val="22"/>
          <w:szCs w:val="22"/>
          <w:vertAlign w:val="superscript"/>
        </w:rPr>
        <w:t>+/+</w:t>
      </w:r>
      <w:r w:rsidRPr="004A52E0">
        <w:rPr>
          <w:rFonts w:cstheme="minorHAnsi"/>
          <w:sz w:val="22"/>
          <w:szCs w:val="22"/>
        </w:rPr>
        <w:t xml:space="preserve"> , or </w:t>
      </w:r>
      <w:r w:rsidRPr="004A52E0">
        <w:rPr>
          <w:rFonts w:cstheme="minorHAnsi"/>
          <w:i/>
          <w:sz w:val="22"/>
          <w:szCs w:val="22"/>
        </w:rPr>
        <w:t xml:space="preserve">Tsc1 </w:t>
      </w:r>
      <w:proofErr w:type="spellStart"/>
      <w:r w:rsidRPr="004A52E0">
        <w:rPr>
          <w:rFonts w:cstheme="minorHAnsi"/>
          <w:sz w:val="22"/>
          <w:szCs w:val="22"/>
          <w:vertAlign w:val="superscript"/>
        </w:rPr>
        <w:t>fl</w:t>
      </w:r>
      <w:proofErr w:type="spellEnd"/>
      <w:r w:rsidRPr="004A52E0">
        <w:rPr>
          <w:rFonts w:cstheme="minorHAnsi"/>
          <w:sz w:val="22"/>
          <w:szCs w:val="22"/>
          <w:vertAlign w:val="superscript"/>
        </w:rPr>
        <w:t>/</w:t>
      </w:r>
      <w:proofErr w:type="spellStart"/>
      <w:r w:rsidRPr="004A52E0">
        <w:rPr>
          <w:rFonts w:cstheme="minorHAnsi"/>
          <w:sz w:val="22"/>
          <w:szCs w:val="22"/>
          <w:vertAlign w:val="superscript"/>
        </w:rPr>
        <w:t>fl</w:t>
      </w:r>
      <w:proofErr w:type="spellEnd"/>
      <w:r w:rsidRPr="004A52E0">
        <w:rPr>
          <w:rFonts w:cstheme="minorHAnsi"/>
          <w:sz w:val="22"/>
          <w:szCs w:val="22"/>
          <w:vertAlign w:val="superscript"/>
        </w:rPr>
        <w:t xml:space="preserve"> </w:t>
      </w:r>
      <w:r w:rsidRPr="004A52E0">
        <w:rPr>
          <w:rFonts w:cstheme="minorHAnsi"/>
          <w:sz w:val="22"/>
          <w:szCs w:val="22"/>
        </w:rPr>
        <w:t>;</w:t>
      </w:r>
      <w:r w:rsidRPr="004A52E0">
        <w:rPr>
          <w:rFonts w:cstheme="minorHAnsi"/>
          <w:i/>
          <w:sz w:val="22"/>
          <w:szCs w:val="22"/>
        </w:rPr>
        <w:t xml:space="preserve"> Cyp19a1-Cre </w:t>
      </w:r>
      <w:proofErr w:type="spellStart"/>
      <w:r w:rsidRPr="004A52E0">
        <w:rPr>
          <w:rFonts w:cstheme="minorHAnsi"/>
          <w:sz w:val="22"/>
          <w:szCs w:val="22"/>
          <w:vertAlign w:val="superscript"/>
        </w:rPr>
        <w:t>Tg</w:t>
      </w:r>
      <w:proofErr w:type="spellEnd"/>
      <w:r w:rsidRPr="004A52E0">
        <w:rPr>
          <w:rFonts w:cstheme="minorHAnsi"/>
          <w:sz w:val="22"/>
          <w:szCs w:val="22"/>
          <w:vertAlign w:val="superscript"/>
        </w:rPr>
        <w:t>/+</w:t>
      </w:r>
      <w:r w:rsidRPr="004A52E0">
        <w:rPr>
          <w:rFonts w:cstheme="minorHAnsi"/>
          <w:sz w:val="22"/>
          <w:szCs w:val="22"/>
        </w:rPr>
        <w:t xml:space="preserve"> (no </w:t>
      </w:r>
      <w:proofErr w:type="spellStart"/>
      <w:r w:rsidRPr="004A52E0">
        <w:rPr>
          <w:rFonts w:cstheme="minorHAnsi"/>
          <w:sz w:val="22"/>
          <w:szCs w:val="22"/>
        </w:rPr>
        <w:t>Cre</w:t>
      </w:r>
      <w:proofErr w:type="spellEnd"/>
      <w:r w:rsidRPr="004A52E0">
        <w:rPr>
          <w:rFonts w:cstheme="minorHAnsi"/>
          <w:sz w:val="22"/>
          <w:szCs w:val="22"/>
        </w:rPr>
        <w:t xml:space="preserve"> transgene) at an expected ratio of 1:2:5 with the knockout and wild-type (</w:t>
      </w:r>
      <w:r w:rsidRPr="004A52E0">
        <w:rPr>
          <w:rFonts w:cstheme="minorHAnsi"/>
          <w:i/>
          <w:sz w:val="22"/>
          <w:szCs w:val="22"/>
        </w:rPr>
        <w:t xml:space="preserve">Tsc1 </w:t>
      </w:r>
      <w:proofErr w:type="spellStart"/>
      <w:r w:rsidRPr="004A52E0">
        <w:rPr>
          <w:rFonts w:cstheme="minorHAnsi"/>
          <w:sz w:val="22"/>
          <w:szCs w:val="22"/>
          <w:vertAlign w:val="superscript"/>
        </w:rPr>
        <w:t>fl</w:t>
      </w:r>
      <w:proofErr w:type="spellEnd"/>
      <w:r w:rsidRPr="004A52E0">
        <w:rPr>
          <w:rFonts w:cstheme="minorHAnsi"/>
          <w:sz w:val="22"/>
          <w:szCs w:val="22"/>
          <w:vertAlign w:val="superscript"/>
        </w:rPr>
        <w:t>/</w:t>
      </w:r>
      <w:proofErr w:type="spellStart"/>
      <w:r w:rsidRPr="004A52E0">
        <w:rPr>
          <w:rFonts w:cstheme="minorHAnsi"/>
          <w:sz w:val="22"/>
          <w:szCs w:val="22"/>
          <w:vertAlign w:val="superscript"/>
        </w:rPr>
        <w:t>fl</w:t>
      </w:r>
      <w:proofErr w:type="spellEnd"/>
      <w:r w:rsidRPr="004A52E0">
        <w:rPr>
          <w:rFonts w:cstheme="minorHAnsi"/>
          <w:sz w:val="22"/>
          <w:szCs w:val="22"/>
          <w:vertAlign w:val="superscript"/>
        </w:rPr>
        <w:t xml:space="preserve"> </w:t>
      </w:r>
      <w:r w:rsidRPr="004A52E0">
        <w:rPr>
          <w:rFonts w:cstheme="minorHAnsi"/>
          <w:sz w:val="22"/>
          <w:szCs w:val="22"/>
        </w:rPr>
        <w:t>;</w:t>
      </w:r>
      <w:r w:rsidRPr="004A52E0">
        <w:rPr>
          <w:rFonts w:cstheme="minorHAnsi"/>
          <w:i/>
          <w:sz w:val="22"/>
          <w:szCs w:val="22"/>
        </w:rPr>
        <w:t xml:space="preserve"> Cyp19a1-Cre </w:t>
      </w:r>
      <w:r w:rsidRPr="004A52E0">
        <w:rPr>
          <w:rFonts w:cstheme="minorHAnsi"/>
          <w:sz w:val="22"/>
          <w:szCs w:val="22"/>
          <w:vertAlign w:val="superscript"/>
        </w:rPr>
        <w:t>+/+</w:t>
      </w:r>
      <w:r w:rsidRPr="004A52E0">
        <w:rPr>
          <w:rFonts w:cstheme="minorHAnsi"/>
          <w:sz w:val="22"/>
          <w:szCs w:val="22"/>
        </w:rPr>
        <w:t xml:space="preserve"> only) animals only being used for further breeding. The expected timeline 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4A52E0">
        <w:rPr>
          <w:rFonts w:cstheme="minorHAnsi"/>
          <w:sz w:val="22"/>
          <w:szCs w:val="22"/>
        </w:rPr>
        <w:t>floxed</w:t>
      </w:r>
      <w:proofErr w:type="spellEnd"/>
      <w:r w:rsidRPr="004A52E0">
        <w:rPr>
          <w:rFonts w:cstheme="minorHAnsi"/>
          <w:sz w:val="22"/>
          <w:szCs w:val="22"/>
        </w:rPr>
        <w:t xml:space="preserve"> allele with the </w:t>
      </w:r>
      <w:proofErr w:type="spellStart"/>
      <w:r w:rsidRPr="004A52E0">
        <w:rPr>
          <w:rFonts w:cstheme="minorHAnsi"/>
          <w:sz w:val="22"/>
          <w:szCs w:val="22"/>
        </w:rPr>
        <w:t>Cre</w:t>
      </w:r>
      <w:proofErr w:type="spellEnd"/>
      <w:r w:rsidRPr="004A52E0">
        <w:rPr>
          <w:rFonts w:cstheme="minorHAnsi"/>
          <w:sz w:val="22"/>
          <w:szCs w:val="22"/>
        </w:rPr>
        <w:t xml:space="preserve"> (KO) or without (WT). The offspring generated from the last main parental breed will either be WT with intact placentas or knockout with placental KO and a phenotypically WT embryo. </w:t>
      </w:r>
    </w:p>
    <w:p w14:paraId="17A1A1E9" w14:textId="6291EC00" w:rsidR="002332DA" w:rsidRPr="004A52E0" w:rsidRDefault="002332DA" w:rsidP="002332DA">
      <w:pPr>
        <w:rPr>
          <w:rFonts w:cstheme="minorHAnsi"/>
          <w:sz w:val="22"/>
          <w:szCs w:val="22"/>
        </w:rPr>
      </w:pPr>
      <w:r w:rsidRPr="004A52E0">
        <w:rPr>
          <w:rFonts w:cstheme="minorHAnsi"/>
          <w:sz w:val="22"/>
          <w:szCs w:val="22"/>
        </w:rPr>
        <w:t xml:space="preserve">To determine how mTORC1-hyperactivation model of obesity affects placental function, we will use </w:t>
      </w:r>
      <w:r w:rsidRPr="004A52E0">
        <w:rPr>
          <w:rFonts w:cstheme="minorHAnsi"/>
          <w:sz w:val="22"/>
          <w:szCs w:val="22"/>
          <w:highlight w:val="red"/>
        </w:rPr>
        <w:t xml:space="preserve">n=X </w:t>
      </w:r>
      <w:r w:rsidR="00915F7C" w:rsidRPr="004A52E0">
        <w:rPr>
          <w:rFonts w:cstheme="minorHAnsi"/>
          <w:sz w:val="22"/>
          <w:szCs w:val="22"/>
          <w:highlight w:val="red"/>
        </w:rPr>
        <w:t xml:space="preserve">WT </w:t>
      </w:r>
      <w:r w:rsidRPr="004A52E0">
        <w:rPr>
          <w:rFonts w:cstheme="minorHAnsi"/>
          <w:sz w:val="22"/>
          <w:szCs w:val="22"/>
          <w:highlight w:val="red"/>
        </w:rPr>
        <w:t xml:space="preserve">females and </w:t>
      </w:r>
      <w:r w:rsidR="00915F7C" w:rsidRPr="004A52E0">
        <w:rPr>
          <w:rFonts w:cstheme="minorHAnsi"/>
          <w:sz w:val="22"/>
          <w:szCs w:val="22"/>
          <w:highlight w:val="red"/>
        </w:rPr>
        <w:t xml:space="preserve">Y WT and KO </w:t>
      </w:r>
      <w:r w:rsidRPr="004A52E0">
        <w:rPr>
          <w:rFonts w:cstheme="minorHAnsi"/>
          <w:sz w:val="22"/>
          <w:szCs w:val="22"/>
          <w:highlight w:val="red"/>
        </w:rPr>
        <w:t>males /per group</w:t>
      </w:r>
      <w:r w:rsidRPr="004A52E0">
        <w:rPr>
          <w:rFonts w:cstheme="minorHAnsi"/>
          <w:sz w:val="22"/>
          <w:szCs w:val="22"/>
        </w:rPr>
        <w:t xml:space="preserve"> 8 week-old C57BL/6 virgin mice from the parental strain (shown in Figure </w:t>
      </w:r>
      <w:r w:rsidR="00C60011" w:rsidRPr="004A52E0">
        <w:rPr>
          <w:rFonts w:cstheme="minorHAnsi"/>
          <w:sz w:val="22"/>
          <w:szCs w:val="22"/>
        </w:rPr>
        <w:t>2</w:t>
      </w:r>
      <w:r w:rsidRPr="004A52E0">
        <w:rPr>
          <w:rFonts w:cstheme="minorHAnsi"/>
          <w:sz w:val="22"/>
          <w:szCs w:val="22"/>
        </w:rPr>
        <w:t xml:space="preserve">). </w:t>
      </w:r>
      <w:r w:rsidR="00C60011" w:rsidRPr="004A52E0">
        <w:rPr>
          <w:rFonts w:cstheme="minorHAnsi"/>
          <w:sz w:val="22"/>
          <w:szCs w:val="22"/>
        </w:rPr>
        <w:t xml:space="preserve">At </w:t>
      </w:r>
      <w:r w:rsidR="00A1038C" w:rsidRPr="004A52E0">
        <w:rPr>
          <w:rFonts w:cstheme="minorHAnsi"/>
          <w:sz w:val="22"/>
          <w:szCs w:val="22"/>
        </w:rPr>
        <w:t>6</w:t>
      </w:r>
      <w:r w:rsidR="00C60011" w:rsidRPr="004A52E0">
        <w:rPr>
          <w:rFonts w:cstheme="minorHAnsi"/>
          <w:sz w:val="22"/>
          <w:szCs w:val="22"/>
        </w:rPr>
        <w:t>-weeks, mice</w:t>
      </w:r>
      <w:r w:rsidRPr="004A52E0">
        <w:rPr>
          <w:rFonts w:cstheme="minorHAnsi"/>
          <w:sz w:val="22"/>
          <w:szCs w:val="22"/>
        </w:rPr>
        <w:t xml:space="preserve"> will be single-housed </w:t>
      </w:r>
      <w:r w:rsidR="00A1038C" w:rsidRPr="004A52E0">
        <w:rPr>
          <w:rFonts w:cstheme="minorHAnsi"/>
          <w:sz w:val="22"/>
          <w:szCs w:val="22"/>
        </w:rPr>
        <w:t>to allow for acclimatization prior to mating</w:t>
      </w:r>
      <w:r w:rsidR="0087107F" w:rsidRPr="004A52E0">
        <w:rPr>
          <w:rFonts w:cstheme="minorHAnsi"/>
          <w:sz w:val="22"/>
          <w:szCs w:val="22"/>
        </w:rPr>
        <w:t xml:space="preserve"> then will be </w:t>
      </w:r>
      <w:r w:rsidRPr="004A52E0">
        <w:rPr>
          <w:rFonts w:cstheme="minorHAnsi"/>
          <w:sz w:val="22"/>
          <w:szCs w:val="22"/>
        </w:rPr>
        <w:t xml:space="preserve">randomized into one of the following </w:t>
      </w:r>
      <w:r w:rsidR="0087107F" w:rsidRPr="004A52E0">
        <w:rPr>
          <w:rFonts w:cstheme="minorHAnsi"/>
          <w:sz w:val="22"/>
          <w:szCs w:val="22"/>
        </w:rPr>
        <w:t xml:space="preserve">four </w:t>
      </w:r>
      <w:r w:rsidRPr="004A52E0">
        <w:rPr>
          <w:rFonts w:cstheme="minorHAnsi"/>
          <w:sz w:val="22"/>
          <w:szCs w:val="22"/>
        </w:rPr>
        <w:t>groups, to assess placental morphology (at E14.5) and effects on offspring (a</w:t>
      </w:r>
      <w:r w:rsidR="00A1038C" w:rsidRPr="004A52E0">
        <w:rPr>
          <w:rFonts w:cstheme="minorHAnsi"/>
          <w:sz w:val="22"/>
          <w:szCs w:val="22"/>
        </w:rPr>
        <w:t>fter</w:t>
      </w:r>
      <w:r w:rsidRPr="004A52E0">
        <w:rPr>
          <w:rFonts w:cstheme="minorHAnsi"/>
          <w:sz w:val="22"/>
          <w:szCs w:val="22"/>
        </w:rPr>
        <w:t xml:space="preserve"> delivery). The experimental design is represented in Figure </w:t>
      </w:r>
      <w:r w:rsidR="00AA3647">
        <w:rPr>
          <w:rFonts w:cstheme="minorHAnsi"/>
          <w:sz w:val="22"/>
          <w:szCs w:val="22"/>
        </w:rPr>
        <w:t>4</w:t>
      </w:r>
      <w:r w:rsidRPr="004A52E0">
        <w:rPr>
          <w:rFonts w:cstheme="minorHAnsi"/>
          <w:sz w:val="22"/>
          <w:szCs w:val="22"/>
        </w:rPr>
        <w:t>. Pending these results</w:t>
      </w:r>
      <w:r w:rsidR="00C60011" w:rsidRPr="004A52E0">
        <w:rPr>
          <w:rFonts w:cstheme="minorHAnsi"/>
          <w:sz w:val="22"/>
          <w:szCs w:val="22"/>
        </w:rPr>
        <w:t>,</w:t>
      </w:r>
      <w:r w:rsidRPr="004A52E0">
        <w:rPr>
          <w:rFonts w:cstheme="minorHAnsi"/>
          <w:sz w:val="22"/>
          <w:szCs w:val="22"/>
        </w:rPr>
        <w:t xml:space="preserve"> other groups may be evaluated at different gestation timepoints.</w:t>
      </w:r>
    </w:p>
    <w:p w14:paraId="2ECD2D1B" w14:textId="77777777" w:rsidR="002332DA" w:rsidRPr="004A52E0" w:rsidRDefault="002332DA" w:rsidP="002332DA">
      <w:pPr>
        <w:rPr>
          <w:rFonts w:cstheme="minorHAnsi"/>
          <w:sz w:val="22"/>
          <w:szCs w:val="22"/>
        </w:rPr>
      </w:pPr>
    </w:p>
    <w:p w14:paraId="104826E6" w14:textId="77777777" w:rsidR="0087107F" w:rsidRPr="004A52E0" w:rsidRDefault="00E32A72" w:rsidP="002332DA">
      <w:pPr>
        <w:rPr>
          <w:rFonts w:cstheme="minorHAnsi"/>
          <w:sz w:val="22"/>
          <w:szCs w:val="22"/>
        </w:rPr>
      </w:pPr>
      <w:r w:rsidRPr="004A52E0">
        <w:rPr>
          <w:rFonts w:cstheme="minorHAnsi"/>
          <w:sz w:val="22"/>
          <w:szCs w:val="22"/>
        </w:rPr>
        <w:t>Cohort A Groups:</w:t>
      </w:r>
    </w:p>
    <w:p w14:paraId="3B0900F9" w14:textId="77777777" w:rsidR="0087107F" w:rsidRPr="004A52E0" w:rsidRDefault="00C60011" w:rsidP="00651EA9">
      <w:pPr>
        <w:pStyle w:val="ListParagraph"/>
        <w:numPr>
          <w:ilvl w:val="0"/>
          <w:numId w:val="1"/>
        </w:numPr>
        <w:rPr>
          <w:rFonts w:asciiTheme="minorHAnsi" w:hAnsiTheme="minorHAnsi" w:cstheme="minorHAnsi"/>
          <w:sz w:val="22"/>
          <w:szCs w:val="22"/>
        </w:rPr>
      </w:pPr>
      <w:r w:rsidRPr="004A52E0">
        <w:rPr>
          <w:rFonts w:asciiTheme="minorHAnsi" w:hAnsiTheme="minorHAnsi" w:cstheme="minorHAnsi"/>
          <w:i/>
          <w:sz w:val="22"/>
          <w:szCs w:val="22"/>
        </w:rPr>
        <w:t>WT</w:t>
      </w:r>
      <w:r w:rsidR="002332DA" w:rsidRPr="004A52E0">
        <w:rPr>
          <w:rFonts w:asciiTheme="minorHAnsi" w:hAnsiTheme="minorHAnsi" w:cstheme="minorHAnsi"/>
          <w:i/>
          <w:sz w:val="22"/>
          <w:szCs w:val="22"/>
        </w:rPr>
        <w:t xml:space="preserve"> till E14.5:</w:t>
      </w:r>
      <w:r w:rsidR="002332DA" w:rsidRPr="004A52E0">
        <w:rPr>
          <w:rFonts w:asciiTheme="minorHAnsi" w:hAnsiTheme="minorHAnsi" w:cstheme="minorHAnsi"/>
          <w:sz w:val="22"/>
          <w:szCs w:val="22"/>
        </w:rPr>
        <w:t xml:space="preserve"> </w:t>
      </w:r>
      <w:r w:rsidRPr="004A52E0">
        <w:rPr>
          <w:rFonts w:asciiTheme="minorHAnsi" w:hAnsiTheme="minorHAnsi" w:cstheme="minorHAnsi"/>
          <w:sz w:val="22"/>
          <w:szCs w:val="22"/>
        </w:rPr>
        <w:t xml:space="preserve">WT </w:t>
      </w:r>
      <w:r w:rsidR="00A1038C" w:rsidRPr="004A52E0">
        <w:rPr>
          <w:rFonts w:asciiTheme="minorHAnsi" w:hAnsiTheme="minorHAnsi" w:cstheme="minorHAnsi"/>
          <w:sz w:val="22"/>
          <w:szCs w:val="22"/>
        </w:rPr>
        <w:t>female mated with WT male</w:t>
      </w:r>
      <w:r w:rsidR="002332DA" w:rsidRPr="004A52E0">
        <w:rPr>
          <w:rFonts w:asciiTheme="minorHAnsi" w:hAnsiTheme="minorHAnsi" w:cstheme="minorHAnsi"/>
          <w:sz w:val="22"/>
          <w:szCs w:val="22"/>
        </w:rPr>
        <w:t xml:space="preserve"> on water</w:t>
      </w:r>
      <w:r w:rsidRPr="004A52E0">
        <w:rPr>
          <w:rFonts w:asciiTheme="minorHAnsi" w:hAnsiTheme="minorHAnsi" w:cstheme="minorHAnsi"/>
          <w:sz w:val="22"/>
          <w:szCs w:val="22"/>
        </w:rPr>
        <w:t xml:space="preserve"> and normal chow diet</w:t>
      </w:r>
      <w:r w:rsidR="002332DA" w:rsidRPr="004A52E0">
        <w:rPr>
          <w:rFonts w:asciiTheme="minorHAnsi" w:hAnsiTheme="minorHAnsi" w:cstheme="minorHAnsi"/>
          <w:sz w:val="22"/>
          <w:szCs w:val="22"/>
        </w:rPr>
        <w:t xml:space="preserve"> until midgestation at embryonic day 14.5</w:t>
      </w:r>
    </w:p>
    <w:p w14:paraId="63772BDE" w14:textId="77777777" w:rsidR="00C60011" w:rsidRPr="004A52E0" w:rsidRDefault="00C60011" w:rsidP="00C60011">
      <w:pPr>
        <w:pStyle w:val="ListParagraph"/>
        <w:numPr>
          <w:ilvl w:val="0"/>
          <w:numId w:val="1"/>
        </w:numPr>
        <w:rPr>
          <w:rFonts w:asciiTheme="minorHAnsi" w:hAnsiTheme="minorHAnsi" w:cstheme="minorHAnsi"/>
          <w:sz w:val="22"/>
          <w:szCs w:val="22"/>
        </w:rPr>
      </w:pPr>
      <w:r w:rsidRPr="004A52E0">
        <w:rPr>
          <w:rFonts w:asciiTheme="minorHAnsi" w:hAnsiTheme="minorHAnsi" w:cstheme="minorHAnsi"/>
          <w:i/>
          <w:sz w:val="22"/>
          <w:szCs w:val="22"/>
        </w:rPr>
        <w:t>KO</w:t>
      </w:r>
      <w:r w:rsidR="002332DA" w:rsidRPr="004A52E0">
        <w:rPr>
          <w:rFonts w:asciiTheme="minorHAnsi" w:hAnsiTheme="minorHAnsi" w:cstheme="minorHAnsi"/>
          <w:i/>
          <w:sz w:val="22"/>
          <w:szCs w:val="22"/>
        </w:rPr>
        <w:t xml:space="preserve"> till E14.5</w:t>
      </w:r>
      <w:r w:rsidR="002332DA" w:rsidRPr="004A52E0">
        <w:rPr>
          <w:rFonts w:asciiTheme="minorHAnsi" w:hAnsiTheme="minorHAnsi" w:cstheme="minorHAnsi"/>
          <w:sz w:val="22"/>
          <w:szCs w:val="22"/>
        </w:rPr>
        <w:t xml:space="preserve">: </w:t>
      </w:r>
      <w:r w:rsidR="00A1038C" w:rsidRPr="004A52E0">
        <w:rPr>
          <w:rFonts w:asciiTheme="minorHAnsi" w:hAnsiTheme="minorHAnsi" w:cstheme="minorHAnsi"/>
          <w:sz w:val="22"/>
          <w:szCs w:val="22"/>
        </w:rPr>
        <w:t>WT</w:t>
      </w:r>
      <w:r w:rsidRPr="004A52E0">
        <w:rPr>
          <w:rFonts w:asciiTheme="minorHAnsi" w:hAnsiTheme="minorHAnsi" w:cstheme="minorHAnsi"/>
          <w:sz w:val="22"/>
          <w:szCs w:val="22"/>
        </w:rPr>
        <w:t xml:space="preserve"> </w:t>
      </w:r>
      <w:r w:rsidR="00A1038C" w:rsidRPr="004A52E0">
        <w:rPr>
          <w:rFonts w:asciiTheme="minorHAnsi" w:hAnsiTheme="minorHAnsi" w:cstheme="minorHAnsi"/>
          <w:sz w:val="22"/>
          <w:szCs w:val="22"/>
        </w:rPr>
        <w:t>female</w:t>
      </w:r>
      <w:r w:rsidRPr="004A52E0">
        <w:rPr>
          <w:rFonts w:asciiTheme="minorHAnsi" w:hAnsiTheme="minorHAnsi" w:cstheme="minorHAnsi"/>
          <w:sz w:val="22"/>
          <w:szCs w:val="22"/>
        </w:rPr>
        <w:t xml:space="preserve"> </w:t>
      </w:r>
      <w:r w:rsidR="00A1038C" w:rsidRPr="004A52E0">
        <w:rPr>
          <w:rFonts w:asciiTheme="minorHAnsi" w:hAnsiTheme="minorHAnsi" w:cstheme="minorHAnsi"/>
          <w:sz w:val="22"/>
          <w:szCs w:val="22"/>
        </w:rPr>
        <w:t xml:space="preserve">mated with KO male </w:t>
      </w:r>
      <w:r w:rsidRPr="004A52E0">
        <w:rPr>
          <w:rFonts w:asciiTheme="minorHAnsi" w:hAnsiTheme="minorHAnsi" w:cstheme="minorHAnsi"/>
          <w:sz w:val="22"/>
          <w:szCs w:val="22"/>
        </w:rPr>
        <w:t>on water and normal chow diet until midgestation at embryonic day 14.5</w:t>
      </w:r>
    </w:p>
    <w:p w14:paraId="6DDAD490" w14:textId="77777777" w:rsidR="00E32A72" w:rsidRPr="004A52E0" w:rsidRDefault="00E32A72" w:rsidP="00E32A72">
      <w:pPr>
        <w:pStyle w:val="ListParagraph"/>
        <w:rPr>
          <w:rFonts w:asciiTheme="minorHAnsi" w:hAnsiTheme="minorHAnsi" w:cstheme="minorHAnsi"/>
          <w:sz w:val="22"/>
          <w:szCs w:val="22"/>
        </w:rPr>
      </w:pPr>
    </w:p>
    <w:p w14:paraId="7F198E3F" w14:textId="77777777" w:rsidR="00E32A72" w:rsidRPr="004A52E0" w:rsidRDefault="00E32A72" w:rsidP="00E32A72">
      <w:pPr>
        <w:rPr>
          <w:rFonts w:cstheme="minorHAnsi"/>
          <w:sz w:val="22"/>
          <w:szCs w:val="22"/>
        </w:rPr>
      </w:pPr>
      <w:r w:rsidRPr="004A52E0">
        <w:rPr>
          <w:rFonts w:cstheme="minorHAnsi"/>
          <w:sz w:val="22"/>
          <w:szCs w:val="22"/>
        </w:rPr>
        <w:t>Cohort B Groups:</w:t>
      </w:r>
    </w:p>
    <w:p w14:paraId="1273037F" w14:textId="77777777" w:rsidR="00E32A72" w:rsidRPr="004A52E0" w:rsidRDefault="00C60011" w:rsidP="00651EA9">
      <w:pPr>
        <w:pStyle w:val="ListParagraph"/>
        <w:numPr>
          <w:ilvl w:val="0"/>
          <w:numId w:val="2"/>
        </w:numPr>
        <w:rPr>
          <w:rFonts w:asciiTheme="minorHAnsi" w:hAnsiTheme="minorHAnsi" w:cstheme="minorHAnsi"/>
          <w:sz w:val="22"/>
          <w:szCs w:val="22"/>
        </w:rPr>
      </w:pPr>
      <w:r w:rsidRPr="004A52E0">
        <w:rPr>
          <w:rFonts w:asciiTheme="minorHAnsi" w:hAnsiTheme="minorHAnsi" w:cstheme="minorHAnsi"/>
          <w:i/>
          <w:sz w:val="22"/>
          <w:szCs w:val="22"/>
        </w:rPr>
        <w:t>WT</w:t>
      </w:r>
      <w:r w:rsidR="002332DA" w:rsidRPr="004A52E0">
        <w:rPr>
          <w:rFonts w:asciiTheme="minorHAnsi" w:hAnsiTheme="minorHAnsi" w:cstheme="minorHAnsi"/>
          <w:i/>
          <w:sz w:val="22"/>
          <w:szCs w:val="22"/>
        </w:rPr>
        <w:t xml:space="preserve"> till </w:t>
      </w:r>
      <w:r w:rsidR="00A1038C" w:rsidRPr="004A52E0">
        <w:rPr>
          <w:rFonts w:asciiTheme="minorHAnsi" w:hAnsiTheme="minorHAnsi" w:cstheme="minorHAnsi"/>
          <w:i/>
          <w:sz w:val="22"/>
          <w:szCs w:val="22"/>
        </w:rPr>
        <w:t>Weaning</w:t>
      </w:r>
      <w:r w:rsidR="002332DA" w:rsidRPr="004A52E0">
        <w:rPr>
          <w:rFonts w:asciiTheme="minorHAnsi" w:hAnsiTheme="minorHAnsi" w:cstheme="minorHAnsi"/>
          <w:sz w:val="22"/>
          <w:szCs w:val="22"/>
        </w:rPr>
        <w:t xml:space="preserve">: </w:t>
      </w:r>
      <w:r w:rsidRPr="004A52E0">
        <w:rPr>
          <w:rFonts w:asciiTheme="minorHAnsi" w:hAnsiTheme="minorHAnsi" w:cstheme="minorHAnsi"/>
          <w:sz w:val="22"/>
          <w:szCs w:val="22"/>
        </w:rPr>
        <w:t xml:space="preserve">WT mother </w:t>
      </w:r>
      <w:r w:rsidR="00A1038C" w:rsidRPr="004A52E0">
        <w:rPr>
          <w:rFonts w:asciiTheme="minorHAnsi" w:hAnsiTheme="minorHAnsi" w:cstheme="minorHAnsi"/>
          <w:sz w:val="22"/>
          <w:szCs w:val="22"/>
        </w:rPr>
        <w:t xml:space="preserve">mated with WT male </w:t>
      </w:r>
      <w:r w:rsidRPr="004A52E0">
        <w:rPr>
          <w:rFonts w:asciiTheme="minorHAnsi" w:hAnsiTheme="minorHAnsi" w:cstheme="minorHAnsi"/>
          <w:sz w:val="22"/>
          <w:szCs w:val="22"/>
        </w:rPr>
        <w:t>on water and normal chow diet until delivery and weaning</w:t>
      </w:r>
    </w:p>
    <w:p w14:paraId="6159D54F" w14:textId="77777777" w:rsidR="002332DA" w:rsidRPr="004A52E0" w:rsidRDefault="00C60011" w:rsidP="00E32A72">
      <w:pPr>
        <w:pStyle w:val="ListParagraph"/>
        <w:numPr>
          <w:ilvl w:val="0"/>
          <w:numId w:val="2"/>
        </w:numPr>
        <w:rPr>
          <w:rFonts w:asciiTheme="minorHAnsi" w:hAnsiTheme="minorHAnsi" w:cstheme="minorHAnsi"/>
          <w:sz w:val="22"/>
          <w:szCs w:val="22"/>
        </w:rPr>
      </w:pPr>
      <w:r w:rsidRPr="004A52E0">
        <w:rPr>
          <w:rFonts w:asciiTheme="minorHAnsi" w:hAnsiTheme="minorHAnsi" w:cstheme="minorHAnsi"/>
          <w:i/>
          <w:sz w:val="22"/>
          <w:szCs w:val="22"/>
        </w:rPr>
        <w:t>KO</w:t>
      </w:r>
      <w:r w:rsidR="002332DA" w:rsidRPr="004A52E0">
        <w:rPr>
          <w:rFonts w:asciiTheme="minorHAnsi" w:hAnsiTheme="minorHAnsi" w:cstheme="minorHAnsi"/>
          <w:i/>
          <w:sz w:val="22"/>
          <w:szCs w:val="22"/>
        </w:rPr>
        <w:t xml:space="preserve"> till </w:t>
      </w:r>
      <w:r w:rsidR="00A1038C" w:rsidRPr="004A52E0">
        <w:rPr>
          <w:rFonts w:asciiTheme="minorHAnsi" w:hAnsiTheme="minorHAnsi" w:cstheme="minorHAnsi"/>
          <w:i/>
          <w:sz w:val="22"/>
          <w:szCs w:val="22"/>
        </w:rPr>
        <w:t>Weaning</w:t>
      </w:r>
      <w:r w:rsidR="002332DA" w:rsidRPr="004A52E0">
        <w:rPr>
          <w:rFonts w:asciiTheme="minorHAnsi" w:hAnsiTheme="minorHAnsi" w:cstheme="minorHAnsi"/>
          <w:sz w:val="22"/>
          <w:szCs w:val="22"/>
        </w:rPr>
        <w:t xml:space="preserve">: </w:t>
      </w:r>
      <w:r w:rsidR="00A1038C" w:rsidRPr="004A52E0">
        <w:rPr>
          <w:rFonts w:asciiTheme="minorHAnsi" w:hAnsiTheme="minorHAnsi" w:cstheme="minorHAnsi"/>
          <w:sz w:val="22"/>
          <w:szCs w:val="22"/>
        </w:rPr>
        <w:t>WT female mated with KO male</w:t>
      </w:r>
      <w:r w:rsidRPr="004A52E0">
        <w:rPr>
          <w:rFonts w:asciiTheme="minorHAnsi" w:hAnsiTheme="minorHAnsi" w:cstheme="minorHAnsi"/>
          <w:sz w:val="22"/>
          <w:szCs w:val="22"/>
        </w:rPr>
        <w:t xml:space="preserve"> on water and normal chow diet until delivery and weaning</w:t>
      </w:r>
    </w:p>
    <w:p w14:paraId="4E591E0D" w14:textId="77777777" w:rsidR="00C60011" w:rsidRPr="004A52E0" w:rsidRDefault="00C60011" w:rsidP="00C60011">
      <w:pPr>
        <w:ind w:left="360"/>
        <w:rPr>
          <w:rFonts w:cstheme="minorHAnsi"/>
          <w:sz w:val="22"/>
          <w:szCs w:val="22"/>
        </w:rPr>
      </w:pPr>
    </w:p>
    <w:p w14:paraId="4BE2B735" w14:textId="77777777" w:rsidR="00E32A72" w:rsidRPr="004A52E0" w:rsidRDefault="002332DA" w:rsidP="002332DA">
      <w:pPr>
        <w:rPr>
          <w:rFonts w:cstheme="minorHAnsi"/>
          <w:sz w:val="22"/>
          <w:szCs w:val="22"/>
        </w:rPr>
      </w:pPr>
      <w:r w:rsidRPr="004A52E0">
        <w:rPr>
          <w:rFonts w:cstheme="minorHAnsi"/>
          <w:sz w:val="22"/>
          <w:szCs w:val="22"/>
        </w:rPr>
        <w:t xml:space="preserve">All groups will have </w:t>
      </w:r>
      <w:r w:rsidRPr="004A52E0">
        <w:rPr>
          <w:rFonts w:cstheme="minorHAnsi"/>
          <w:i/>
          <w:sz w:val="22"/>
          <w:szCs w:val="22"/>
        </w:rPr>
        <w:t>ad libitum</w:t>
      </w:r>
      <w:r w:rsidRPr="004A52E0">
        <w:rPr>
          <w:rFonts w:cstheme="minorHAnsi"/>
          <w:sz w:val="22"/>
          <w:szCs w:val="22"/>
        </w:rPr>
        <w:t xml:space="preserve"> access to normal chow diet and water</w:t>
      </w:r>
      <w:r w:rsidR="00A1038C" w:rsidRPr="004A52E0">
        <w:rPr>
          <w:rFonts w:cstheme="minorHAnsi"/>
          <w:sz w:val="22"/>
          <w:szCs w:val="22"/>
        </w:rPr>
        <w:t xml:space="preserve">. </w:t>
      </w:r>
      <w:r w:rsidR="00915F7C" w:rsidRPr="004A52E0">
        <w:rPr>
          <w:rFonts w:cstheme="minorHAnsi"/>
          <w:sz w:val="22"/>
          <w:szCs w:val="22"/>
        </w:rPr>
        <w:t xml:space="preserve">WT </w:t>
      </w:r>
      <w:r w:rsidR="00E32A72" w:rsidRPr="004A52E0">
        <w:rPr>
          <w:rFonts w:cstheme="minorHAnsi"/>
          <w:sz w:val="22"/>
          <w:szCs w:val="22"/>
        </w:rPr>
        <w:t>f</w:t>
      </w:r>
      <w:r w:rsidRPr="004A52E0">
        <w:rPr>
          <w:rFonts w:cstheme="minorHAnsi"/>
          <w:sz w:val="22"/>
          <w:szCs w:val="22"/>
        </w:rPr>
        <w:t xml:space="preserve">emale mice will be mated with age-matched </w:t>
      </w:r>
      <w:r w:rsidR="00A1038C" w:rsidRPr="004A52E0">
        <w:rPr>
          <w:rFonts w:cstheme="minorHAnsi"/>
          <w:sz w:val="22"/>
          <w:szCs w:val="22"/>
        </w:rPr>
        <w:t xml:space="preserve">WT or KO </w:t>
      </w:r>
      <w:r w:rsidRPr="004A52E0">
        <w:rPr>
          <w:rFonts w:cstheme="minorHAnsi"/>
          <w:sz w:val="22"/>
          <w:szCs w:val="22"/>
        </w:rPr>
        <w:t xml:space="preserve">male mice after </w:t>
      </w:r>
      <w:r w:rsidR="00E32A72" w:rsidRPr="004A52E0">
        <w:rPr>
          <w:rFonts w:cstheme="minorHAnsi"/>
          <w:sz w:val="22"/>
          <w:szCs w:val="22"/>
        </w:rPr>
        <w:t>2 weeks of acclimatization to being single-housed</w:t>
      </w:r>
      <w:r w:rsidRPr="004A52E0">
        <w:rPr>
          <w:rFonts w:cstheme="minorHAnsi"/>
          <w:sz w:val="22"/>
          <w:szCs w:val="22"/>
        </w:rPr>
        <w:t xml:space="preserve">. A copulatory plug will be checked daily to identify E0.5 day. </w:t>
      </w:r>
      <w:r w:rsidR="00E32A72" w:rsidRPr="004A52E0">
        <w:rPr>
          <w:rFonts w:cstheme="minorHAnsi"/>
          <w:sz w:val="22"/>
          <w:szCs w:val="22"/>
        </w:rPr>
        <w:t>M</w:t>
      </w:r>
      <w:r w:rsidRPr="004A52E0">
        <w:rPr>
          <w:rFonts w:cstheme="minorHAnsi"/>
          <w:sz w:val="22"/>
          <w:szCs w:val="22"/>
        </w:rPr>
        <w:t xml:space="preserve">ice will be mated with age-matched males immediately after acclimatization while having </w:t>
      </w:r>
      <w:r w:rsidRPr="004A52E0">
        <w:rPr>
          <w:rFonts w:cstheme="minorHAnsi"/>
          <w:i/>
          <w:sz w:val="22"/>
          <w:szCs w:val="22"/>
        </w:rPr>
        <w:t xml:space="preserve">ad libitum </w:t>
      </w:r>
      <w:r w:rsidRPr="004A52E0">
        <w:rPr>
          <w:rFonts w:cstheme="minorHAnsi"/>
          <w:sz w:val="22"/>
          <w:szCs w:val="22"/>
        </w:rPr>
        <w:t>access to water. We will check for the presence of copulatory plugs daily. Males will be removed from the cage after a copulatory plug is detected</w:t>
      </w:r>
      <w:r w:rsidR="00E32A72" w:rsidRPr="004A52E0">
        <w:rPr>
          <w:rFonts w:cstheme="minorHAnsi"/>
          <w:sz w:val="22"/>
          <w:szCs w:val="22"/>
        </w:rPr>
        <w:t xml:space="preserve">. </w:t>
      </w:r>
      <w:r w:rsidRPr="004A52E0">
        <w:rPr>
          <w:rFonts w:cstheme="minorHAnsi"/>
          <w:sz w:val="22"/>
          <w:szCs w:val="22"/>
        </w:rPr>
        <w:t xml:space="preserve">Dams from all groups will undergo body mass assessment three times weekly using magnetic resonance to assess body composition. Water and food intake will be recorded weekly. </w:t>
      </w:r>
    </w:p>
    <w:p w14:paraId="539B47F7" w14:textId="77777777" w:rsidR="00E32A72" w:rsidRPr="004A52E0" w:rsidRDefault="00E32A72" w:rsidP="002332DA">
      <w:pPr>
        <w:rPr>
          <w:rFonts w:cstheme="minorHAnsi"/>
          <w:sz w:val="22"/>
          <w:szCs w:val="22"/>
        </w:rPr>
      </w:pPr>
    </w:p>
    <w:p w14:paraId="0724B529" w14:textId="77777777" w:rsidR="002332DA" w:rsidRPr="004A52E0" w:rsidRDefault="002332DA" w:rsidP="002332DA">
      <w:pPr>
        <w:rPr>
          <w:rFonts w:cstheme="minorHAnsi"/>
          <w:sz w:val="22"/>
          <w:szCs w:val="22"/>
        </w:rPr>
      </w:pPr>
      <w:r w:rsidRPr="004A52E0">
        <w:rPr>
          <w:rFonts w:cstheme="minorHAnsi"/>
          <w:sz w:val="22"/>
          <w:szCs w:val="22"/>
        </w:rPr>
        <w:t>For groups</w:t>
      </w:r>
      <w:r w:rsidR="00E32A72" w:rsidRPr="004A52E0">
        <w:rPr>
          <w:rFonts w:cstheme="minorHAnsi"/>
          <w:sz w:val="22"/>
          <w:szCs w:val="22"/>
        </w:rPr>
        <w:t xml:space="preserve"> of Cohort A</w:t>
      </w:r>
      <w:r w:rsidRPr="004A52E0">
        <w:rPr>
          <w:rFonts w:cstheme="minorHAnsi"/>
          <w:sz w:val="22"/>
          <w:szCs w:val="22"/>
        </w:rPr>
        <w:t xml:space="preserve">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14:paraId="2646A4FC" w14:textId="77777777" w:rsidR="002332DA" w:rsidRPr="004A52E0" w:rsidRDefault="002332DA" w:rsidP="002332DA">
      <w:pPr>
        <w:rPr>
          <w:rFonts w:cstheme="minorHAnsi"/>
          <w:sz w:val="22"/>
          <w:szCs w:val="22"/>
        </w:rPr>
      </w:pPr>
    </w:p>
    <w:p w14:paraId="7F342F22" w14:textId="57D2080B" w:rsidR="002332DA" w:rsidRDefault="002332DA" w:rsidP="002332DA">
      <w:pPr>
        <w:rPr>
          <w:rFonts w:cstheme="minorHAnsi"/>
          <w:sz w:val="22"/>
          <w:szCs w:val="22"/>
        </w:rPr>
      </w:pPr>
      <w:r w:rsidRPr="004A52E0">
        <w:rPr>
          <w:rFonts w:cstheme="minorHAnsi"/>
          <w:sz w:val="22"/>
          <w:szCs w:val="22"/>
        </w:rPr>
        <w:t xml:space="preserve">For the groups </w:t>
      </w:r>
      <w:r w:rsidR="00E32A72" w:rsidRPr="004A52E0">
        <w:rPr>
          <w:rFonts w:cstheme="minorHAnsi"/>
          <w:sz w:val="22"/>
          <w:szCs w:val="22"/>
        </w:rPr>
        <w:t xml:space="preserve">of Cohort B </w:t>
      </w:r>
      <w:r w:rsidRPr="004A52E0">
        <w:rPr>
          <w:rFonts w:cstheme="minorHAnsi"/>
          <w:sz w:val="22"/>
          <w:szCs w:val="22"/>
        </w:rPr>
        <w:t xml:space="preserve">that will deliver their pups at E21.5, survival and birth rates will be noted. Pups will be sexed and culled to 2 at PND2.5. The offspring will be weighed at PND0.5, PND7.5, 14.5, and at 21.5. Pups will be weaned based on sex and </w:t>
      </w:r>
      <w:r w:rsidR="00E32A72" w:rsidRPr="004A52E0">
        <w:rPr>
          <w:rFonts w:cstheme="minorHAnsi"/>
          <w:sz w:val="22"/>
          <w:szCs w:val="22"/>
        </w:rPr>
        <w:t>genotype</w:t>
      </w:r>
      <w:r w:rsidRPr="004A52E0">
        <w:rPr>
          <w:rFonts w:cstheme="minorHAnsi"/>
          <w:sz w:val="22"/>
          <w:szCs w:val="22"/>
        </w:rPr>
        <w:t xml:space="preserve">. The weaned pups will have </w:t>
      </w:r>
      <w:r w:rsidRPr="004A52E0">
        <w:rPr>
          <w:rFonts w:cstheme="minorHAnsi"/>
          <w:i/>
          <w:sz w:val="22"/>
          <w:szCs w:val="22"/>
        </w:rPr>
        <w:t xml:space="preserve">ad libitum </w:t>
      </w:r>
      <w:r w:rsidRPr="004A52E0">
        <w:rPr>
          <w:rFonts w:cstheme="minorHAnsi"/>
          <w:sz w:val="22"/>
          <w:szCs w:val="22"/>
        </w:rPr>
        <w:t xml:space="preserve">access to normal chow diet and water. Their water and food intake will be assessed weekly. They will further undergo body composition analysis by </w:t>
      </w:r>
      <w:proofErr w:type="spellStart"/>
      <w:r w:rsidRPr="004A52E0">
        <w:rPr>
          <w:rFonts w:cstheme="minorHAnsi"/>
          <w:sz w:val="22"/>
          <w:szCs w:val="22"/>
        </w:rPr>
        <w:t>echoMRI</w:t>
      </w:r>
      <w:proofErr w:type="spellEnd"/>
      <w:r w:rsidRPr="004A52E0">
        <w:rPr>
          <w:rFonts w:cstheme="minorHAnsi"/>
          <w:sz w:val="22"/>
          <w:szCs w:val="22"/>
        </w:rPr>
        <w:t xml:space="preserve"> at weaning and weekly thereafter till 6 weeks of age. At the age of 6 weeks, offspring insulin sensitivity will be </w:t>
      </w:r>
      <w:r w:rsidR="00E32A72" w:rsidRPr="004A52E0">
        <w:rPr>
          <w:rFonts w:cstheme="minorHAnsi"/>
          <w:sz w:val="22"/>
          <w:szCs w:val="22"/>
        </w:rPr>
        <w:t>assessed</w:t>
      </w:r>
      <w:r w:rsidRPr="004A52E0">
        <w:rPr>
          <w:rFonts w:cstheme="minorHAnsi"/>
          <w:sz w:val="22"/>
          <w:szCs w:val="22"/>
        </w:rPr>
        <w:t xml:space="preserve"> by an insulin tolerance test (ITT) followed by sacrifice and tissue collection of fat pads 3 days after the ITT. Offspring fat pads (</w:t>
      </w:r>
      <w:proofErr w:type="spellStart"/>
      <w:r w:rsidRPr="004A52E0">
        <w:rPr>
          <w:rFonts w:cstheme="minorHAnsi"/>
          <w:sz w:val="22"/>
          <w:szCs w:val="22"/>
        </w:rPr>
        <w:t>gWAT</w:t>
      </w:r>
      <w:proofErr w:type="spellEnd"/>
      <w:r w:rsidRPr="004A52E0">
        <w:rPr>
          <w:rFonts w:cstheme="minorHAnsi"/>
          <w:sz w:val="22"/>
          <w:szCs w:val="22"/>
        </w:rPr>
        <w:t xml:space="preserve"> and </w:t>
      </w:r>
      <w:proofErr w:type="spellStart"/>
      <w:r w:rsidRPr="004A52E0">
        <w:rPr>
          <w:rFonts w:cstheme="minorHAnsi"/>
          <w:sz w:val="22"/>
          <w:szCs w:val="22"/>
        </w:rPr>
        <w:t>iWAT</w:t>
      </w:r>
      <w:proofErr w:type="spellEnd"/>
      <w:r w:rsidRPr="004A52E0">
        <w:rPr>
          <w:rFonts w:cstheme="minorHAnsi"/>
          <w:sz w:val="22"/>
          <w:szCs w:val="22"/>
        </w:rPr>
        <w:t>) will be collected and weighed to determine adiposity</w:t>
      </w:r>
      <w:r w:rsidR="00E32A72" w:rsidRPr="004A52E0">
        <w:rPr>
          <w:rFonts w:cstheme="minorHAnsi"/>
          <w:sz w:val="22"/>
          <w:szCs w:val="22"/>
        </w:rPr>
        <w:t>.</w:t>
      </w:r>
    </w:p>
    <w:p w14:paraId="2F8B5FF8" w14:textId="77777777" w:rsidR="00967C55" w:rsidRPr="004A52E0" w:rsidRDefault="00967C55" w:rsidP="002332DA">
      <w:pPr>
        <w:rPr>
          <w:rFonts w:cstheme="minorHAnsi"/>
          <w:sz w:val="22"/>
          <w:szCs w:val="22"/>
        </w:rPr>
      </w:pPr>
    </w:p>
    <w:p w14:paraId="10013885" w14:textId="785979DD" w:rsidR="003360B7" w:rsidRPr="00967C55" w:rsidRDefault="00967C55" w:rsidP="00967C55">
      <w:pPr>
        <w:pStyle w:val="Heading3"/>
        <w:rPr>
          <w:rFonts w:asciiTheme="minorHAnsi" w:hAnsiTheme="minorHAnsi" w:cstheme="minorHAnsi"/>
        </w:rPr>
      </w:pPr>
      <w:bookmarkStart w:id="35" w:name="_Toc16242679"/>
      <w:r w:rsidRPr="00A6706A">
        <w:rPr>
          <w:rFonts w:asciiTheme="minorHAnsi" w:hAnsiTheme="minorHAnsi" w:cstheme="minorHAnsi"/>
        </w:rPr>
        <w:t xml:space="preserve">Figure </w:t>
      </w:r>
      <w:r>
        <w:rPr>
          <w:rFonts w:asciiTheme="minorHAnsi" w:hAnsiTheme="minorHAnsi" w:cstheme="minorHAnsi"/>
        </w:rPr>
        <w:t>2</w:t>
      </w:r>
      <w:r w:rsidRPr="00A6706A">
        <w:rPr>
          <w:rFonts w:asciiTheme="minorHAnsi" w:hAnsiTheme="minorHAnsi" w:cstheme="minorHAnsi"/>
        </w:rPr>
        <w:t xml:space="preserve">: Schematic diagram representing TSC1/mTORC1 pathway in KO and WT </w:t>
      </w:r>
      <w:bookmarkEnd w:id="35"/>
      <w:r>
        <w:rPr>
          <w:rFonts w:asciiTheme="minorHAnsi" w:hAnsiTheme="minorHAnsi" w:cstheme="minorHAnsi"/>
        </w:rPr>
        <w:t>placenta</w:t>
      </w:r>
      <w:r w:rsidRPr="00A6706A">
        <w:rPr>
          <w:rFonts w:asciiTheme="minorHAnsi" w:hAnsiTheme="minorHAnsi" w:cstheme="minorHAnsi"/>
        </w:rPr>
        <w:t xml:space="preserve"> </w:t>
      </w:r>
    </w:p>
    <w:p w14:paraId="6297E0C2" w14:textId="77964E7C" w:rsidR="00967C55" w:rsidRPr="004A52E0" w:rsidRDefault="00967C55" w:rsidP="003360B7">
      <w:pPr>
        <w:rPr>
          <w:rFonts w:cstheme="minorHAnsi"/>
          <w:sz w:val="22"/>
          <w:szCs w:val="22"/>
        </w:rPr>
      </w:pPr>
      <w:r>
        <w:rPr>
          <w:noProof/>
        </w:rPr>
        <w:drawing>
          <wp:inline distT="0" distB="0" distL="0" distR="0" wp14:anchorId="5C4DED59" wp14:editId="65F3DF7F">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2">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14:paraId="19E201E3" w14:textId="45B2D8AB" w:rsidR="003360B7" w:rsidRPr="004A52E0" w:rsidRDefault="003360B7" w:rsidP="003360B7">
      <w:pPr>
        <w:pStyle w:val="Heading3"/>
        <w:rPr>
          <w:rFonts w:asciiTheme="minorHAnsi" w:hAnsiTheme="minorHAnsi" w:cstheme="minorHAnsi"/>
        </w:rPr>
      </w:pPr>
      <w:bookmarkStart w:id="36" w:name="_Toc14983226"/>
      <w:bookmarkStart w:id="37" w:name="_Toc15461869"/>
      <w:bookmarkStart w:id="38" w:name="_Toc16190090"/>
      <w:bookmarkStart w:id="39" w:name="_Toc16737455"/>
      <w:r w:rsidRPr="004A52E0">
        <w:rPr>
          <w:rFonts w:asciiTheme="minorHAnsi" w:hAnsiTheme="minorHAnsi" w:cstheme="minorHAnsi"/>
        </w:rPr>
        <w:lastRenderedPageBreak/>
        <w:t xml:space="preserve">Figure </w:t>
      </w:r>
      <w:r w:rsidR="00967C55">
        <w:rPr>
          <w:rFonts w:asciiTheme="minorHAnsi" w:hAnsiTheme="minorHAnsi" w:cstheme="minorHAnsi"/>
        </w:rPr>
        <w:t>3</w:t>
      </w:r>
      <w:r w:rsidRPr="004A52E0">
        <w:rPr>
          <w:rFonts w:asciiTheme="minorHAnsi" w:hAnsiTheme="minorHAnsi" w:cstheme="minorHAnsi"/>
        </w:rPr>
        <w:t xml:space="preserve">: Diagram representing the </w:t>
      </w:r>
      <w:bookmarkEnd w:id="36"/>
      <w:bookmarkEnd w:id="37"/>
      <w:r w:rsidRPr="004A52E0">
        <w:rPr>
          <w:rFonts w:asciiTheme="minorHAnsi" w:hAnsiTheme="minorHAnsi" w:cstheme="minorHAnsi"/>
        </w:rPr>
        <w:t>breeding method to generate the knockout placenta</w:t>
      </w:r>
      <w:bookmarkEnd w:id="38"/>
      <w:bookmarkEnd w:id="39"/>
    </w:p>
    <w:p w14:paraId="0E6F2474" w14:textId="77777777" w:rsidR="003360B7" w:rsidRPr="004A52E0" w:rsidRDefault="003360B7" w:rsidP="003360B7">
      <w:pPr>
        <w:rPr>
          <w:rFonts w:cstheme="minorHAnsi"/>
          <w:sz w:val="22"/>
          <w:szCs w:val="22"/>
        </w:rPr>
      </w:pPr>
      <w:r w:rsidRPr="004A52E0">
        <w:rPr>
          <w:rFonts w:cstheme="minorHAnsi"/>
          <w:noProof/>
          <w:sz w:val="22"/>
          <w:szCs w:val="22"/>
        </w:rPr>
        <w:drawing>
          <wp:inline distT="0" distB="0" distL="0" distR="0" wp14:anchorId="05B65E8D" wp14:editId="4055E977">
            <wp:extent cx="5943600" cy="7691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8D63873" w14:textId="16EE9419" w:rsidR="00D21130" w:rsidRPr="004A52E0" w:rsidRDefault="00D21130" w:rsidP="00D21130">
      <w:pPr>
        <w:pStyle w:val="Heading3"/>
        <w:rPr>
          <w:rFonts w:asciiTheme="minorHAnsi" w:hAnsiTheme="minorHAnsi" w:cstheme="minorHAnsi"/>
        </w:rPr>
      </w:pPr>
      <w:bookmarkStart w:id="40" w:name="_Toc16737456"/>
      <w:r w:rsidRPr="004A52E0">
        <w:rPr>
          <w:rFonts w:asciiTheme="minorHAnsi" w:hAnsiTheme="minorHAnsi" w:cstheme="minorHAnsi"/>
        </w:rPr>
        <w:lastRenderedPageBreak/>
        <w:t xml:space="preserve">Figure </w:t>
      </w:r>
      <w:r w:rsidR="00967C55">
        <w:rPr>
          <w:rFonts w:asciiTheme="minorHAnsi" w:hAnsiTheme="minorHAnsi" w:cstheme="minorHAnsi"/>
        </w:rPr>
        <w:t>4</w:t>
      </w:r>
      <w:r w:rsidRPr="004A52E0">
        <w:rPr>
          <w:rFonts w:asciiTheme="minorHAnsi" w:hAnsiTheme="minorHAnsi" w:cstheme="minorHAnsi"/>
        </w:rPr>
        <w:t xml:space="preserve">: Diagram representing the </w:t>
      </w:r>
      <w:r w:rsidR="00B2451E" w:rsidRPr="004A52E0">
        <w:rPr>
          <w:rFonts w:asciiTheme="minorHAnsi" w:hAnsiTheme="minorHAnsi" w:cstheme="minorHAnsi"/>
        </w:rPr>
        <w:t>experimental design and respective timeline</w:t>
      </w:r>
      <w:bookmarkEnd w:id="40"/>
    </w:p>
    <w:p w14:paraId="2D408A77" w14:textId="77777777" w:rsidR="003360B7" w:rsidRPr="004A52E0" w:rsidRDefault="00D21130" w:rsidP="003360B7">
      <w:pPr>
        <w:rPr>
          <w:rFonts w:cstheme="minorHAnsi"/>
        </w:rPr>
      </w:pPr>
      <w:r w:rsidRPr="004A52E0">
        <w:rPr>
          <w:rFonts w:cstheme="minorHAnsi"/>
          <w:noProof/>
        </w:rPr>
        <w:drawing>
          <wp:inline distT="0" distB="0" distL="0" distR="0" wp14:anchorId="3AEA5472" wp14:editId="4AB66790">
            <wp:extent cx="6793009" cy="3182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4">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14:paraId="200CC648" w14:textId="77777777" w:rsidR="003360B7" w:rsidRPr="004A52E0" w:rsidRDefault="003360B7" w:rsidP="003360B7">
      <w:pPr>
        <w:rPr>
          <w:rFonts w:cstheme="minorHAnsi"/>
        </w:rPr>
      </w:pPr>
    </w:p>
    <w:p w14:paraId="251F83D6" w14:textId="77777777" w:rsidR="003360B7" w:rsidRPr="004A52E0" w:rsidRDefault="003360B7" w:rsidP="003360B7">
      <w:pPr>
        <w:pStyle w:val="Heading1"/>
        <w:rPr>
          <w:rFonts w:asciiTheme="minorHAnsi" w:hAnsiTheme="minorHAnsi" w:cstheme="minorHAnsi"/>
        </w:rPr>
      </w:pPr>
      <w:bookmarkStart w:id="41" w:name="_Toc15461870"/>
      <w:bookmarkStart w:id="42" w:name="_Toc16190091"/>
      <w:bookmarkStart w:id="43" w:name="_Toc16737457"/>
      <w:r w:rsidRPr="004A52E0">
        <w:rPr>
          <w:rFonts w:asciiTheme="minorHAnsi" w:hAnsiTheme="minorHAnsi" w:cstheme="minorHAnsi"/>
        </w:rPr>
        <w:t>Methods</w:t>
      </w:r>
      <w:bookmarkEnd w:id="41"/>
      <w:bookmarkEnd w:id="42"/>
      <w:bookmarkEnd w:id="43"/>
    </w:p>
    <w:p w14:paraId="45116DC0" w14:textId="77777777" w:rsidR="003360B7" w:rsidRPr="004A52E0" w:rsidRDefault="003360B7" w:rsidP="003360B7">
      <w:pPr>
        <w:pStyle w:val="Heading2"/>
        <w:rPr>
          <w:rFonts w:asciiTheme="minorHAnsi" w:hAnsiTheme="minorHAnsi" w:cstheme="minorHAnsi"/>
        </w:rPr>
      </w:pPr>
      <w:bookmarkStart w:id="44" w:name="_Toc14032694"/>
      <w:bookmarkStart w:id="45" w:name="_Toc15461872"/>
      <w:bookmarkStart w:id="46" w:name="_Toc16190093"/>
      <w:bookmarkStart w:id="47" w:name="_Toc16737458"/>
      <w:r w:rsidRPr="004A52E0">
        <w:rPr>
          <w:rFonts w:asciiTheme="minorHAnsi" w:hAnsiTheme="minorHAnsi" w:cstheme="minorHAnsi"/>
        </w:rPr>
        <w:t>Food Intake</w:t>
      </w:r>
      <w:bookmarkEnd w:id="44"/>
      <w:bookmarkEnd w:id="45"/>
      <w:bookmarkEnd w:id="46"/>
      <w:bookmarkEnd w:id="47"/>
    </w:p>
    <w:p w14:paraId="48AC43C1" w14:textId="77777777" w:rsidR="003360B7" w:rsidRPr="004A52E0" w:rsidRDefault="003360B7" w:rsidP="003360B7">
      <w:pPr>
        <w:rPr>
          <w:rFonts w:cstheme="minorHAnsi"/>
          <w:sz w:val="22"/>
          <w:szCs w:val="22"/>
        </w:rPr>
      </w:pPr>
      <w:r w:rsidRPr="004A52E0">
        <w:rPr>
          <w:rFonts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14:paraId="13B01743" w14:textId="77777777" w:rsidR="003360B7" w:rsidRPr="004A52E0" w:rsidRDefault="003360B7" w:rsidP="003360B7">
      <w:pPr>
        <w:rPr>
          <w:rFonts w:cstheme="minorHAnsi"/>
          <w:sz w:val="22"/>
          <w:szCs w:val="22"/>
        </w:rPr>
      </w:pPr>
      <w:r w:rsidRPr="004A52E0">
        <w:rPr>
          <w:rFonts w:cstheme="minorHAnsi"/>
          <w:sz w:val="22"/>
          <w:szCs w:val="22"/>
        </w:rPr>
        <w:t>If the dam is single housed or with nursing pups:</w:t>
      </w:r>
    </w:p>
    <w:p w14:paraId="65791824" w14:textId="77777777" w:rsidR="003360B7" w:rsidRPr="004A52E0" w:rsidRDefault="003360B7" w:rsidP="003360B7">
      <w:pPr>
        <w:ind w:left="720"/>
        <w:rPr>
          <w:rFonts w:cstheme="minorHAnsi"/>
          <w:sz w:val="22"/>
          <w:szCs w:val="22"/>
        </w:rPr>
      </w:pPr>
      <w:r w:rsidRPr="004A52E0">
        <w:rPr>
          <w:rFonts w:cstheme="minorHAnsi"/>
          <w:sz w:val="22"/>
          <w:szCs w:val="22"/>
        </w:rPr>
        <w:t xml:space="preserve">(the new added total food weight - the last measurement’s food weight) / # of days between measurements </w:t>
      </w:r>
    </w:p>
    <w:p w14:paraId="719FFCC2" w14:textId="77777777" w:rsidR="003360B7" w:rsidRPr="004A52E0" w:rsidRDefault="003360B7" w:rsidP="003360B7">
      <w:pPr>
        <w:rPr>
          <w:rFonts w:cstheme="minorHAnsi"/>
          <w:sz w:val="22"/>
          <w:szCs w:val="22"/>
        </w:rPr>
      </w:pPr>
      <w:r w:rsidRPr="004A52E0">
        <w:rPr>
          <w:rFonts w:cstheme="minorHAnsi"/>
          <w:sz w:val="22"/>
          <w:szCs w:val="22"/>
        </w:rPr>
        <w:t>If more than one adult mouse is in the cage (when the male is breeding in the same cage, or when weaned offspring are housed together), food intake will be calculated as follows:</w:t>
      </w:r>
    </w:p>
    <w:p w14:paraId="21B09CF5" w14:textId="77777777" w:rsidR="003360B7" w:rsidRPr="004A52E0" w:rsidRDefault="003360B7" w:rsidP="003360B7">
      <w:pPr>
        <w:ind w:left="720"/>
        <w:rPr>
          <w:rFonts w:cstheme="minorHAnsi"/>
          <w:sz w:val="22"/>
          <w:szCs w:val="22"/>
        </w:rPr>
      </w:pPr>
      <w:r w:rsidRPr="004A52E0">
        <w:rPr>
          <w:rFonts w:cstheme="minorHAnsi"/>
          <w:sz w:val="22"/>
          <w:szCs w:val="22"/>
        </w:rPr>
        <w:t>(the new added total food weight - the last measurement’s food weight) * #of days between measurements / sum of days spent by each mouse in that cage between measurements</w:t>
      </w:r>
    </w:p>
    <w:p w14:paraId="0F822DDC" w14:textId="77777777" w:rsidR="003360B7" w:rsidRPr="004A52E0" w:rsidRDefault="003360B7" w:rsidP="003360B7">
      <w:pPr>
        <w:pStyle w:val="Heading2"/>
        <w:rPr>
          <w:rFonts w:asciiTheme="minorHAnsi" w:hAnsiTheme="minorHAnsi" w:cstheme="minorHAnsi"/>
        </w:rPr>
      </w:pPr>
      <w:bookmarkStart w:id="48" w:name="_Toc14032695"/>
      <w:bookmarkStart w:id="49" w:name="_Toc15461873"/>
      <w:bookmarkStart w:id="50" w:name="_Toc16190094"/>
      <w:bookmarkStart w:id="51" w:name="_Toc16737459"/>
      <w:r w:rsidRPr="004A52E0">
        <w:rPr>
          <w:rFonts w:asciiTheme="minorHAnsi" w:hAnsiTheme="minorHAnsi" w:cstheme="minorHAnsi"/>
        </w:rPr>
        <w:t>Body Composition</w:t>
      </w:r>
      <w:bookmarkEnd w:id="48"/>
      <w:bookmarkEnd w:id="49"/>
      <w:bookmarkEnd w:id="50"/>
      <w:bookmarkEnd w:id="51"/>
    </w:p>
    <w:p w14:paraId="10261602" w14:textId="77777777" w:rsidR="003360B7" w:rsidRPr="004A52E0" w:rsidRDefault="003360B7" w:rsidP="003360B7">
      <w:pPr>
        <w:rPr>
          <w:rFonts w:cstheme="minorHAnsi"/>
          <w:sz w:val="22"/>
          <w:szCs w:val="22"/>
        </w:rPr>
      </w:pPr>
      <w:r w:rsidRPr="004A52E0">
        <w:rPr>
          <w:rFonts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52" w:name="_Toc14032696"/>
      <w:bookmarkStart w:id="53" w:name="_Toc15461874"/>
    </w:p>
    <w:p w14:paraId="20271056" w14:textId="77777777" w:rsidR="003360B7" w:rsidRPr="004A52E0" w:rsidRDefault="003360B7" w:rsidP="003360B7">
      <w:pPr>
        <w:pStyle w:val="Heading2"/>
        <w:rPr>
          <w:rFonts w:asciiTheme="minorHAnsi" w:hAnsiTheme="minorHAnsi" w:cstheme="minorHAnsi"/>
        </w:rPr>
      </w:pPr>
      <w:bookmarkStart w:id="54" w:name="_Toc16190095"/>
      <w:bookmarkStart w:id="55" w:name="_Toc16737460"/>
      <w:r w:rsidRPr="004A52E0">
        <w:rPr>
          <w:rFonts w:asciiTheme="minorHAnsi" w:hAnsiTheme="minorHAnsi" w:cstheme="minorHAnsi"/>
        </w:rPr>
        <w:t>Sacrifice and Tissue Collection</w:t>
      </w:r>
      <w:bookmarkEnd w:id="52"/>
      <w:bookmarkEnd w:id="53"/>
      <w:bookmarkEnd w:id="54"/>
      <w:bookmarkEnd w:id="55"/>
    </w:p>
    <w:p w14:paraId="15AA8345" w14:textId="77777777" w:rsidR="003360B7" w:rsidRPr="004A52E0" w:rsidRDefault="003360B7" w:rsidP="003360B7">
      <w:pPr>
        <w:rPr>
          <w:rFonts w:cstheme="minorHAnsi"/>
          <w:sz w:val="22"/>
          <w:szCs w:val="22"/>
        </w:rPr>
      </w:pPr>
      <w:r w:rsidRPr="004A52E0">
        <w:rPr>
          <w:rFonts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w:t>
      </w:r>
      <w:r w:rsidRPr="004A52E0">
        <w:rPr>
          <w:rFonts w:cstheme="minorHAnsi"/>
          <w:sz w:val="22"/>
          <w:szCs w:val="22"/>
        </w:rPr>
        <w:lastRenderedPageBreak/>
        <w:t xml:space="preserve">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14:paraId="497AA13E" w14:textId="77777777" w:rsidR="003360B7" w:rsidRPr="004A52E0" w:rsidRDefault="003360B7" w:rsidP="003360B7">
      <w:pPr>
        <w:rPr>
          <w:rFonts w:cstheme="minorHAnsi"/>
          <w:sz w:val="22"/>
          <w:szCs w:val="22"/>
        </w:rPr>
      </w:pPr>
      <w:r w:rsidRPr="004A52E0">
        <w:rPr>
          <w:rFonts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4A52E0">
        <w:rPr>
          <w:rFonts w:cstheme="minorHAnsi"/>
          <w:sz w:val="22"/>
          <w:szCs w:val="22"/>
        </w:rPr>
        <w:t>iWAT</w:t>
      </w:r>
      <w:proofErr w:type="spellEnd"/>
      <w:r w:rsidRPr="004A52E0">
        <w:rPr>
          <w:rFonts w:cstheme="minorHAnsi"/>
          <w:sz w:val="22"/>
          <w:szCs w:val="22"/>
        </w:rPr>
        <w:t>) will 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4A52E0">
        <w:rPr>
          <w:rFonts w:cstheme="minorHAnsi"/>
          <w:sz w:val="22"/>
          <w:szCs w:val="22"/>
        </w:rPr>
        <w:t>gWAT</w:t>
      </w:r>
      <w:proofErr w:type="spellEnd"/>
      <w:r w:rsidRPr="004A52E0">
        <w:rPr>
          <w:rFonts w:cstheme="minorHAnsi"/>
          <w:sz w:val="22"/>
          <w:szCs w:val="22"/>
        </w:rPr>
        <w:t>) will be collected next by scraping the fat along the gonads (ovaries or testis), weighed, and then snap frozen in liquid nitrogen in 2ml tubes. The fat pads will be stored at a temperature of -80C.</w:t>
      </w:r>
    </w:p>
    <w:p w14:paraId="0088A3B0" w14:textId="77777777" w:rsidR="003360B7" w:rsidRPr="004A52E0" w:rsidRDefault="003360B7" w:rsidP="003360B7">
      <w:pPr>
        <w:pStyle w:val="Heading2"/>
        <w:rPr>
          <w:rFonts w:asciiTheme="minorHAnsi" w:hAnsiTheme="minorHAnsi" w:cstheme="minorHAnsi"/>
        </w:rPr>
      </w:pPr>
      <w:bookmarkStart w:id="56" w:name="_Toc16190096"/>
      <w:bookmarkStart w:id="57" w:name="_Toc16737461"/>
      <w:r w:rsidRPr="004A52E0">
        <w:rPr>
          <w:rFonts w:asciiTheme="minorHAnsi" w:hAnsiTheme="minorHAnsi" w:cstheme="minorHAnsi"/>
        </w:rPr>
        <w:t>Insulin Tolerance Test</w:t>
      </w:r>
      <w:bookmarkEnd w:id="56"/>
      <w:bookmarkEnd w:id="57"/>
    </w:p>
    <w:p w14:paraId="14FC5A73" w14:textId="77777777" w:rsidR="003360B7" w:rsidRPr="004A52E0" w:rsidRDefault="003360B7" w:rsidP="003360B7">
      <w:pPr>
        <w:rPr>
          <w:rFonts w:cstheme="minorHAnsi"/>
          <w:sz w:val="22"/>
          <w:szCs w:val="22"/>
        </w:rPr>
      </w:pPr>
      <w:r w:rsidRPr="004A52E0">
        <w:rPr>
          <w:rFonts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4A52E0">
        <w:rPr>
          <w:rFonts w:cstheme="minorHAnsi"/>
          <w:i/>
          <w:sz w:val="22"/>
          <w:szCs w:val="22"/>
        </w:rPr>
        <w:t xml:space="preserve">ad libitum </w:t>
      </w:r>
      <w:r w:rsidRPr="004A52E0">
        <w:rPr>
          <w:rFonts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4A52E0">
        <w:rPr>
          <w:rFonts w:cstheme="minorHAnsi"/>
          <w:sz w:val="22"/>
          <w:szCs w:val="22"/>
        </w:rPr>
        <w:t>AccuCheck</w:t>
      </w:r>
      <w:proofErr w:type="spellEnd"/>
      <w:r w:rsidRPr="004A52E0">
        <w:rPr>
          <w:rFonts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4A52E0">
        <w:rPr>
          <w:rFonts w:cstheme="minorHAnsi"/>
          <w:sz w:val="22"/>
          <w:szCs w:val="22"/>
        </w:rPr>
        <w:t>interperitoneal</w:t>
      </w:r>
      <w:proofErr w:type="spellEnd"/>
      <w:r w:rsidRPr="004A52E0">
        <w:rPr>
          <w:rFonts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4A52E0">
        <w:rPr>
          <w:rFonts w:cstheme="minorHAnsi"/>
          <w:i/>
          <w:sz w:val="22"/>
          <w:szCs w:val="22"/>
        </w:rPr>
        <w:t xml:space="preserve">ad libitum </w:t>
      </w:r>
      <w:r w:rsidRPr="004A52E0">
        <w:rPr>
          <w:rFonts w:cstheme="minorHAnsi"/>
          <w:sz w:val="22"/>
          <w:szCs w:val="22"/>
        </w:rPr>
        <w:t>access to normal chow diet and water again. These data will be analyzed by mixed linear models of glucose at each time point.</w:t>
      </w:r>
      <w:bookmarkStart w:id="58" w:name="_Toc14983237"/>
      <w:bookmarkStart w:id="59" w:name="_Toc15461875"/>
      <w:bookmarkStart w:id="60" w:name="_Toc14032702"/>
    </w:p>
    <w:p w14:paraId="3026BA82" w14:textId="77777777" w:rsidR="003360B7" w:rsidRPr="004A52E0" w:rsidRDefault="003360B7" w:rsidP="003360B7">
      <w:pPr>
        <w:pStyle w:val="Heading2"/>
        <w:rPr>
          <w:rFonts w:asciiTheme="minorHAnsi" w:hAnsiTheme="minorHAnsi" w:cstheme="minorHAnsi"/>
        </w:rPr>
      </w:pPr>
      <w:bookmarkStart w:id="61" w:name="_Toc16190097"/>
      <w:bookmarkStart w:id="62" w:name="_Toc16737462"/>
      <w:r w:rsidRPr="004A52E0">
        <w:rPr>
          <w:rFonts w:asciiTheme="minorHAnsi" w:hAnsiTheme="minorHAnsi" w:cstheme="minorHAnsi"/>
        </w:rPr>
        <w:t>Real time qPCR</w:t>
      </w:r>
      <w:bookmarkEnd w:id="58"/>
      <w:bookmarkEnd w:id="59"/>
      <w:bookmarkEnd w:id="61"/>
      <w:bookmarkEnd w:id="62"/>
    </w:p>
    <w:p w14:paraId="58CDCC34" w14:textId="77777777" w:rsidR="003360B7" w:rsidRPr="004A52E0" w:rsidRDefault="003360B7" w:rsidP="003360B7">
      <w:pPr>
        <w:rPr>
          <w:rFonts w:cstheme="minorHAnsi"/>
        </w:rPr>
      </w:pPr>
      <w:r w:rsidRPr="004A52E0">
        <w:rPr>
          <w:rFonts w:cstheme="minorHAnsi"/>
          <w:sz w:val="22"/>
          <w:szCs w:val="22"/>
        </w:rPr>
        <w:t xml:space="preserve">Using the placental tissues collected from the dams, we will assess RNA expression of macronutrient transporters and endocrine hormones. RNA samples will be prepared from the mouse tissues using the </w:t>
      </w:r>
      <w:proofErr w:type="spellStart"/>
      <w:r w:rsidRPr="004A52E0">
        <w:rPr>
          <w:rFonts w:cstheme="minorHAnsi"/>
          <w:sz w:val="22"/>
          <w:szCs w:val="22"/>
        </w:rPr>
        <w:t>PureLink</w:t>
      </w:r>
      <w:proofErr w:type="spellEnd"/>
      <w:r w:rsidRPr="004A52E0">
        <w:rPr>
          <w:rFonts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GLUT4, SNAT1, SNAT2, SNAT4, LPL, GDF15 and IGF-II using primer pairs (forward and reverse). This will allow us to assess the overall endocrine and transport function of the placentas of </w:t>
      </w:r>
      <w:proofErr w:type="spellStart"/>
      <w:r w:rsidRPr="004A52E0">
        <w:rPr>
          <w:rFonts w:cstheme="minorHAnsi"/>
          <w:sz w:val="22"/>
          <w:szCs w:val="22"/>
        </w:rPr>
        <w:t>Dex</w:t>
      </w:r>
      <w:proofErr w:type="spellEnd"/>
      <w:r w:rsidRPr="004A52E0">
        <w:rPr>
          <w:rFonts w:cstheme="minorHAnsi"/>
          <w:sz w:val="22"/>
          <w:szCs w:val="22"/>
        </w:rPr>
        <w:t>- and Water-treated dams.  PCR will be performed for </w:t>
      </w:r>
      <w:proofErr w:type="spellStart"/>
      <w:r w:rsidRPr="004A52E0">
        <w:rPr>
          <w:rFonts w:cstheme="minorHAnsi"/>
          <w:i/>
          <w:iCs/>
          <w:sz w:val="22"/>
          <w:szCs w:val="22"/>
        </w:rPr>
        <w:t>Sry</w:t>
      </w:r>
      <w:proofErr w:type="spellEnd"/>
      <w:r w:rsidRPr="004A52E0">
        <w:rPr>
          <w:rFonts w:cstheme="minorHAnsi"/>
          <w:sz w:val="22"/>
          <w:szCs w:val="22"/>
        </w:rPr>
        <w:t> to determine the sex of the placentas/fetuses using a piece of the placenta or fetal tails, respectively</w:t>
      </w:r>
      <w:r w:rsidRPr="004A52E0">
        <w:rPr>
          <w:rFonts w:cstheme="minorHAnsi"/>
          <w:color w:val="2A2A2A"/>
          <w:sz w:val="22"/>
          <w:szCs w:val="22"/>
          <w:shd w:val="clear" w:color="auto" w:fill="FFFFFF"/>
        </w:rPr>
        <w:t>.</w:t>
      </w:r>
    </w:p>
    <w:p w14:paraId="6A1FC735" w14:textId="77777777" w:rsidR="003360B7" w:rsidRPr="004A52E0" w:rsidRDefault="003360B7" w:rsidP="003360B7">
      <w:pPr>
        <w:pStyle w:val="Heading2"/>
        <w:rPr>
          <w:rFonts w:asciiTheme="minorHAnsi" w:hAnsiTheme="minorHAnsi" w:cstheme="minorHAnsi"/>
        </w:rPr>
      </w:pPr>
      <w:bookmarkStart w:id="63" w:name="_Toc16190098"/>
      <w:bookmarkStart w:id="64" w:name="_Toc16737463"/>
      <w:r w:rsidRPr="004A52E0">
        <w:rPr>
          <w:rFonts w:asciiTheme="minorHAnsi" w:hAnsiTheme="minorHAnsi" w:cstheme="minorHAnsi"/>
        </w:rPr>
        <w:t>Genotyping</w:t>
      </w:r>
      <w:bookmarkEnd w:id="63"/>
      <w:bookmarkEnd w:id="64"/>
    </w:p>
    <w:p w14:paraId="602A3C61" w14:textId="77777777" w:rsidR="003360B7" w:rsidRPr="004A52E0" w:rsidRDefault="003360B7" w:rsidP="003360B7">
      <w:pPr>
        <w:rPr>
          <w:rFonts w:cstheme="minorHAnsi"/>
          <w:sz w:val="22"/>
          <w:szCs w:val="22"/>
        </w:rPr>
      </w:pPr>
      <w:r w:rsidRPr="004A52E0">
        <w:rPr>
          <w:rFonts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003A4D2F" w:rsidRPr="004A52E0">
        <w:rPr>
          <w:rFonts w:cstheme="minorHAnsi"/>
          <w:i/>
          <w:sz w:val="22"/>
          <w:szCs w:val="22"/>
        </w:rPr>
        <w:t>Tsc</w:t>
      </w:r>
      <w:r w:rsidR="005C4FBE" w:rsidRPr="004A52E0">
        <w:rPr>
          <w:rFonts w:cstheme="minorHAnsi"/>
          <w:i/>
          <w:sz w:val="22"/>
          <w:szCs w:val="22"/>
        </w:rPr>
        <w:t>1</w:t>
      </w:r>
      <w:r w:rsidR="003A4D2F" w:rsidRPr="004A52E0">
        <w:rPr>
          <w:rFonts w:cstheme="minorHAnsi"/>
          <w:i/>
          <w:sz w:val="22"/>
          <w:szCs w:val="22"/>
        </w:rPr>
        <w:t xml:space="preserve"> </w:t>
      </w:r>
      <w:r w:rsidR="003A4D2F" w:rsidRPr="004A52E0">
        <w:rPr>
          <w:rFonts w:cstheme="minorHAnsi"/>
          <w:sz w:val="22"/>
          <w:szCs w:val="22"/>
        </w:rPr>
        <w:t xml:space="preserve">and </w:t>
      </w:r>
      <w:r w:rsidR="003A4D2F" w:rsidRPr="004A52E0">
        <w:rPr>
          <w:rFonts w:cstheme="minorHAnsi"/>
          <w:i/>
          <w:sz w:val="22"/>
          <w:szCs w:val="22"/>
        </w:rPr>
        <w:t>Cyp19a1</w:t>
      </w:r>
      <w:r w:rsidR="003A4D2F" w:rsidRPr="004A52E0">
        <w:rPr>
          <w:rFonts w:cstheme="minorHAnsi"/>
          <w:sz w:val="22"/>
          <w:szCs w:val="22"/>
        </w:rPr>
        <w:t xml:space="preserve">-Cre </w:t>
      </w:r>
      <w:r w:rsidRPr="004A52E0">
        <w:rPr>
          <w:rFonts w:cstheme="minorHAnsi"/>
          <w:sz w:val="22"/>
          <w:szCs w:val="22"/>
        </w:rPr>
        <w:t xml:space="preserve">gene will be conducted to determine </w:t>
      </w:r>
      <w:r w:rsidR="003A4D2F" w:rsidRPr="004A52E0">
        <w:rPr>
          <w:rFonts w:cstheme="minorHAnsi"/>
          <w:sz w:val="22"/>
          <w:szCs w:val="22"/>
        </w:rPr>
        <w:t xml:space="preserve">presence of the </w:t>
      </w:r>
      <w:proofErr w:type="spellStart"/>
      <w:r w:rsidR="003A4D2F" w:rsidRPr="004A52E0">
        <w:rPr>
          <w:rFonts w:cstheme="minorHAnsi"/>
          <w:sz w:val="22"/>
          <w:szCs w:val="22"/>
        </w:rPr>
        <w:t>floxed</w:t>
      </w:r>
      <w:proofErr w:type="spellEnd"/>
      <w:r w:rsidR="003A4D2F" w:rsidRPr="004A52E0">
        <w:rPr>
          <w:rFonts w:cstheme="minorHAnsi"/>
          <w:sz w:val="22"/>
          <w:szCs w:val="22"/>
        </w:rPr>
        <w:t xml:space="preserve"> alleles</w:t>
      </w:r>
      <w:r w:rsidRPr="004A52E0">
        <w:rPr>
          <w:rFonts w:cstheme="minorHAnsi"/>
          <w:sz w:val="22"/>
          <w:szCs w:val="22"/>
        </w:rPr>
        <w:t xml:space="preserve">. For fetal/placental genotyping, fetal tail will be entirely clipped for DNA </w:t>
      </w:r>
      <w:r w:rsidR="003A4D2F" w:rsidRPr="004A52E0">
        <w:rPr>
          <w:rFonts w:cstheme="minorHAnsi"/>
          <w:sz w:val="22"/>
          <w:szCs w:val="22"/>
        </w:rPr>
        <w:t xml:space="preserve">analysis to confirm the presence of </w:t>
      </w:r>
      <w:proofErr w:type="spellStart"/>
      <w:r w:rsidR="003A4D2F" w:rsidRPr="004A52E0">
        <w:rPr>
          <w:rFonts w:cstheme="minorHAnsi"/>
          <w:sz w:val="22"/>
          <w:szCs w:val="22"/>
        </w:rPr>
        <w:t>Cre</w:t>
      </w:r>
      <w:proofErr w:type="spellEnd"/>
      <w:r w:rsidR="003A4D2F" w:rsidRPr="004A52E0">
        <w:rPr>
          <w:rFonts w:cstheme="minorHAnsi"/>
          <w:sz w:val="22"/>
          <w:szCs w:val="22"/>
        </w:rPr>
        <w:t xml:space="preserve"> and </w:t>
      </w:r>
      <w:proofErr w:type="spellStart"/>
      <w:r w:rsidR="003A4D2F" w:rsidRPr="004A52E0">
        <w:rPr>
          <w:rFonts w:cstheme="minorHAnsi"/>
          <w:sz w:val="22"/>
          <w:szCs w:val="22"/>
        </w:rPr>
        <w:t>floxed</w:t>
      </w:r>
      <w:proofErr w:type="spellEnd"/>
      <w:r w:rsidR="003A4D2F" w:rsidRPr="004A52E0">
        <w:rPr>
          <w:rFonts w:cstheme="minorHAnsi"/>
          <w:sz w:val="22"/>
          <w:szCs w:val="22"/>
        </w:rPr>
        <w:t xml:space="preserve"> alleles</w:t>
      </w:r>
      <w:r w:rsidRPr="004A52E0">
        <w:rPr>
          <w:rFonts w:cstheme="minorHAnsi"/>
          <w:i/>
          <w:sz w:val="22"/>
          <w:szCs w:val="22"/>
        </w:rPr>
        <w:t>.</w:t>
      </w:r>
    </w:p>
    <w:p w14:paraId="4F5B464E" w14:textId="77777777" w:rsidR="003360B7" w:rsidRPr="004A52E0" w:rsidRDefault="003360B7" w:rsidP="003360B7">
      <w:pPr>
        <w:pStyle w:val="Heading2"/>
        <w:rPr>
          <w:rFonts w:asciiTheme="minorHAnsi" w:hAnsiTheme="minorHAnsi" w:cstheme="minorHAnsi"/>
        </w:rPr>
      </w:pPr>
      <w:bookmarkStart w:id="65" w:name="_Toc15461876"/>
      <w:bookmarkStart w:id="66" w:name="_Toc16190099"/>
      <w:bookmarkStart w:id="67" w:name="_Toc16737464"/>
      <w:r w:rsidRPr="004A52E0">
        <w:rPr>
          <w:rFonts w:asciiTheme="minorHAnsi" w:hAnsiTheme="minorHAnsi" w:cstheme="minorHAnsi"/>
        </w:rPr>
        <w:lastRenderedPageBreak/>
        <w:t>Western Blotting</w:t>
      </w:r>
      <w:bookmarkEnd w:id="60"/>
      <w:bookmarkEnd w:id="65"/>
      <w:bookmarkEnd w:id="66"/>
      <w:bookmarkEnd w:id="67"/>
    </w:p>
    <w:p w14:paraId="7BA4FBD8" w14:textId="77777777" w:rsidR="003360B7" w:rsidRPr="004A52E0" w:rsidRDefault="003360B7" w:rsidP="003360B7">
      <w:pPr>
        <w:rPr>
          <w:rFonts w:cstheme="minorHAnsi"/>
          <w:sz w:val="22"/>
          <w:szCs w:val="22"/>
        </w:rPr>
      </w:pPr>
      <w:r w:rsidRPr="004A52E0">
        <w:rPr>
          <w:rFonts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4A52E0">
        <w:rPr>
          <w:rFonts w:cstheme="minorHAnsi"/>
          <w:sz w:val="22"/>
          <w:szCs w:val="22"/>
        </w:rPr>
        <w:t>LiCOR</w:t>
      </w:r>
      <w:proofErr w:type="spellEnd"/>
      <w:r w:rsidRPr="004A52E0">
        <w:rPr>
          <w:rFonts w:cstheme="minorHAnsi"/>
          <w:sz w:val="22"/>
          <w:szCs w:val="22"/>
        </w:rPr>
        <w:t xml:space="preserve"> to normalize against total protein. Samples will be incubated with the primary then the secondary antibodies. Briefly,</w:t>
      </w:r>
      <w:r w:rsidRPr="004A52E0">
        <w:rPr>
          <w:rFonts w:cstheme="minorHAnsi"/>
          <w:color w:val="000000"/>
          <w:sz w:val="22"/>
          <w:szCs w:val="22"/>
          <w:shd w:val="clear" w:color="auto" w:fill="FFFFFF"/>
        </w:rPr>
        <w:t xml:space="preserve"> antibodies against </w:t>
      </w:r>
      <w:r w:rsidRPr="004A52E0">
        <w:rPr>
          <w:rFonts w:cstheme="minorHAnsi"/>
          <w:sz w:val="22"/>
          <w:szCs w:val="22"/>
        </w:rPr>
        <w:t>total and phosphorylated mTORC1 targets (S6K, 4EBP1, S6) and regulators (</w:t>
      </w:r>
      <w:proofErr w:type="spellStart"/>
      <w:r w:rsidRPr="004A52E0">
        <w:rPr>
          <w:rFonts w:cstheme="minorHAnsi"/>
          <w:sz w:val="22"/>
          <w:szCs w:val="22"/>
        </w:rPr>
        <w:t>Akt</w:t>
      </w:r>
      <w:proofErr w:type="spellEnd"/>
      <w:r w:rsidRPr="004A52E0">
        <w:rPr>
          <w:rFonts w:cstheme="minorHAnsi"/>
          <w:sz w:val="22"/>
          <w:szCs w:val="22"/>
        </w:rPr>
        <w:t>, IRS and TSC2) and antibodies against GR will be used.</w:t>
      </w:r>
    </w:p>
    <w:p w14:paraId="035E81B0" w14:textId="77777777" w:rsidR="003360B7" w:rsidRPr="004A52E0" w:rsidRDefault="003360B7" w:rsidP="003360B7">
      <w:pPr>
        <w:pStyle w:val="Heading2"/>
        <w:rPr>
          <w:rFonts w:asciiTheme="minorHAnsi" w:hAnsiTheme="minorHAnsi" w:cstheme="minorHAnsi"/>
        </w:rPr>
      </w:pPr>
      <w:bookmarkStart w:id="68" w:name="_Toc14032703"/>
      <w:bookmarkStart w:id="69" w:name="_Toc15461877"/>
      <w:bookmarkStart w:id="70" w:name="_Toc16190100"/>
      <w:bookmarkStart w:id="71" w:name="_Toc16737465"/>
      <w:r w:rsidRPr="004A52E0">
        <w:rPr>
          <w:rFonts w:asciiTheme="minorHAnsi" w:hAnsiTheme="minorHAnsi" w:cstheme="minorHAnsi"/>
        </w:rPr>
        <w:t>Histology</w:t>
      </w:r>
      <w:bookmarkEnd w:id="68"/>
      <w:bookmarkEnd w:id="69"/>
      <w:bookmarkEnd w:id="70"/>
      <w:bookmarkEnd w:id="71"/>
    </w:p>
    <w:p w14:paraId="5BA1E5EC" w14:textId="77777777" w:rsidR="003360B7" w:rsidRPr="004A52E0" w:rsidRDefault="003360B7" w:rsidP="003360B7">
      <w:pPr>
        <w:rPr>
          <w:rFonts w:cstheme="minorHAnsi"/>
          <w:sz w:val="22"/>
          <w:szCs w:val="22"/>
        </w:rPr>
      </w:pPr>
      <w:r w:rsidRPr="004A52E0">
        <w:rPr>
          <w:rFonts w:cstheme="minorHAnsi"/>
          <w:sz w:val="22"/>
          <w:szCs w:val="22"/>
        </w:rPr>
        <w:t xml:space="preserve">Placentas collected from control and experimental at E14.5 will be embedded in paraffin and stained at the </w:t>
      </w:r>
      <w:proofErr w:type="spellStart"/>
      <w:r w:rsidRPr="004A52E0">
        <w:rPr>
          <w:rFonts w:cstheme="minorHAnsi"/>
          <w:sz w:val="22"/>
          <w:szCs w:val="22"/>
        </w:rPr>
        <w:t>Rogel</w:t>
      </w:r>
      <w:proofErr w:type="spellEnd"/>
      <w:r w:rsidRPr="004A52E0">
        <w:rPr>
          <w:rFonts w:cstheme="minorHAnsi"/>
          <w:sz w:val="22"/>
          <w:szCs w:val="22"/>
        </w:rPr>
        <w:t xml:space="preserve"> Cancer Center’s Tissue and Molecular Pathology. Slides will be blindly assessed for labyrinth thickness and area.</w:t>
      </w:r>
    </w:p>
    <w:p w14:paraId="6CFE7648" w14:textId="77777777" w:rsidR="003360B7" w:rsidRPr="004A52E0" w:rsidRDefault="003360B7" w:rsidP="003360B7">
      <w:pPr>
        <w:rPr>
          <w:rFonts w:cstheme="minorHAnsi"/>
        </w:rPr>
      </w:pPr>
    </w:p>
    <w:p w14:paraId="790CA968" w14:textId="77777777" w:rsidR="003360B7" w:rsidRPr="004A52E0" w:rsidRDefault="003360B7" w:rsidP="003360B7">
      <w:pPr>
        <w:keepNext/>
        <w:keepLines/>
        <w:spacing w:before="240"/>
        <w:outlineLvl w:val="0"/>
        <w:rPr>
          <w:rFonts w:eastAsiaTheme="majorEastAsia" w:cstheme="minorHAnsi"/>
          <w:color w:val="2F5496" w:themeColor="accent1" w:themeShade="BF"/>
          <w:sz w:val="32"/>
          <w:szCs w:val="32"/>
        </w:rPr>
      </w:pPr>
      <w:bookmarkStart w:id="72" w:name="_Toc15461878"/>
      <w:bookmarkStart w:id="73" w:name="_Toc16190101"/>
      <w:bookmarkStart w:id="74" w:name="_Toc16737466"/>
      <w:r w:rsidRPr="004A52E0">
        <w:rPr>
          <w:rFonts w:eastAsiaTheme="majorEastAsia" w:cstheme="minorHAnsi"/>
          <w:color w:val="2F5496" w:themeColor="accent1" w:themeShade="BF"/>
          <w:sz w:val="32"/>
          <w:szCs w:val="32"/>
        </w:rPr>
        <w:t>Expected Results</w:t>
      </w:r>
      <w:bookmarkEnd w:id="72"/>
      <w:bookmarkEnd w:id="73"/>
      <w:bookmarkEnd w:id="74"/>
    </w:p>
    <w:p w14:paraId="75CBE15B" w14:textId="77777777" w:rsidR="003360B7" w:rsidRPr="004A52E0" w:rsidRDefault="003360B7" w:rsidP="003360B7">
      <w:pPr>
        <w:pStyle w:val="Heading2"/>
        <w:rPr>
          <w:rFonts w:asciiTheme="minorHAnsi" w:hAnsiTheme="minorHAnsi" w:cstheme="minorHAnsi"/>
        </w:rPr>
      </w:pPr>
      <w:bookmarkStart w:id="75" w:name="_Toc16737467"/>
      <w:r w:rsidRPr="004A52E0">
        <w:rPr>
          <w:rFonts w:asciiTheme="minorHAnsi" w:hAnsiTheme="minorHAnsi" w:cstheme="minorHAnsi"/>
          <w:b/>
        </w:rPr>
        <w:t>Aim 3.1:</w:t>
      </w:r>
      <w:r w:rsidRPr="004A52E0">
        <w:rPr>
          <w:rFonts w:asciiTheme="minorHAnsi" w:hAnsiTheme="minorHAnsi" w:cstheme="minorHAnsi"/>
        </w:rPr>
        <w:t xml:space="preserve"> How does placental mTORC1 activity affect placental </w:t>
      </w:r>
      <w:r w:rsidR="00EC63D7" w:rsidRPr="004A52E0">
        <w:rPr>
          <w:rFonts w:asciiTheme="minorHAnsi" w:hAnsiTheme="minorHAnsi" w:cstheme="minorHAnsi"/>
        </w:rPr>
        <w:t xml:space="preserve">development, </w:t>
      </w:r>
      <w:r w:rsidRPr="004A52E0">
        <w:rPr>
          <w:rFonts w:asciiTheme="minorHAnsi" w:hAnsiTheme="minorHAnsi" w:cstheme="minorHAnsi"/>
        </w:rPr>
        <w:t>fetal growth</w:t>
      </w:r>
      <w:r w:rsidR="00EC63D7" w:rsidRPr="004A52E0">
        <w:rPr>
          <w:rFonts w:asciiTheme="minorHAnsi" w:hAnsiTheme="minorHAnsi" w:cstheme="minorHAnsi"/>
        </w:rPr>
        <w:t>, and fetal survival?</w:t>
      </w:r>
      <w:bookmarkEnd w:id="75"/>
    </w:p>
    <w:p w14:paraId="29915386" w14:textId="77777777" w:rsidR="00EC63D7" w:rsidRPr="004A52E0" w:rsidRDefault="00EC63D7" w:rsidP="00EC63D7">
      <w:pPr>
        <w:rPr>
          <w:rFonts w:cstheme="minorHAnsi"/>
        </w:rPr>
      </w:pPr>
    </w:p>
    <w:p w14:paraId="473E1212" w14:textId="77777777" w:rsidR="00EC63D7" w:rsidRPr="004A52E0" w:rsidRDefault="00EC63D7" w:rsidP="00EC63D7">
      <w:pPr>
        <w:pStyle w:val="Heading2"/>
        <w:rPr>
          <w:rFonts w:asciiTheme="minorHAnsi" w:hAnsiTheme="minorHAnsi" w:cstheme="minorHAnsi"/>
        </w:rPr>
      </w:pPr>
      <w:bookmarkStart w:id="76" w:name="_Toc16737468"/>
      <w:r w:rsidRPr="004A52E0">
        <w:rPr>
          <w:rFonts w:asciiTheme="minorHAnsi" w:hAnsiTheme="minorHAnsi" w:cstheme="minorHAnsi"/>
          <w:b/>
        </w:rPr>
        <w:t>Aim 3.2:</w:t>
      </w:r>
      <w:r w:rsidRPr="004A52E0">
        <w:rPr>
          <w:rFonts w:asciiTheme="minorHAnsi" w:hAnsiTheme="minorHAnsi" w:cstheme="minorHAnsi"/>
        </w:rPr>
        <w:t xml:space="preserve"> How does placental mTORC1 hyperactivation affect the expression of placental nutrient transporter expression?</w:t>
      </w:r>
      <w:bookmarkEnd w:id="76"/>
    </w:p>
    <w:p w14:paraId="334826F0" w14:textId="77777777" w:rsidR="00EC63D7" w:rsidRPr="004A52E0" w:rsidRDefault="00EC63D7" w:rsidP="00EC63D7">
      <w:pPr>
        <w:rPr>
          <w:rFonts w:cstheme="minorHAnsi"/>
        </w:rPr>
      </w:pPr>
    </w:p>
    <w:p w14:paraId="720A9C54" w14:textId="77777777" w:rsidR="003360B7" w:rsidRPr="004A52E0" w:rsidRDefault="003360B7" w:rsidP="003360B7">
      <w:pPr>
        <w:pStyle w:val="Heading2"/>
        <w:rPr>
          <w:rFonts w:asciiTheme="minorHAnsi" w:hAnsiTheme="minorHAnsi" w:cstheme="minorHAnsi"/>
        </w:rPr>
      </w:pPr>
      <w:bookmarkStart w:id="77" w:name="_Toc16737469"/>
      <w:r w:rsidRPr="004A52E0">
        <w:rPr>
          <w:rFonts w:asciiTheme="minorHAnsi" w:hAnsiTheme="minorHAnsi" w:cstheme="minorHAnsi"/>
          <w:b/>
        </w:rPr>
        <w:t>Aim 3.</w:t>
      </w:r>
      <w:r w:rsidR="00EC63D7" w:rsidRPr="004A52E0">
        <w:rPr>
          <w:rFonts w:asciiTheme="minorHAnsi" w:hAnsiTheme="minorHAnsi" w:cstheme="minorHAnsi"/>
          <w:b/>
        </w:rPr>
        <w:t>3</w:t>
      </w:r>
      <w:r w:rsidRPr="004A52E0">
        <w:rPr>
          <w:rFonts w:asciiTheme="minorHAnsi" w:hAnsiTheme="minorHAnsi" w:cstheme="minorHAnsi"/>
          <w:b/>
        </w:rPr>
        <w:t>:</w:t>
      </w:r>
      <w:r w:rsidRPr="004A52E0">
        <w:rPr>
          <w:rFonts w:asciiTheme="minorHAnsi" w:hAnsiTheme="minorHAnsi" w:cstheme="minorHAnsi"/>
        </w:rPr>
        <w:t xml:space="preserve"> How does mTORC1 signaling affect placental endocrine function</w:t>
      </w:r>
      <w:r w:rsidR="00EC63D7" w:rsidRPr="004A52E0">
        <w:rPr>
          <w:rFonts w:asciiTheme="minorHAnsi" w:hAnsiTheme="minorHAnsi" w:cstheme="minorHAnsi"/>
        </w:rPr>
        <w:t>?</w:t>
      </w:r>
      <w:bookmarkEnd w:id="77"/>
    </w:p>
    <w:p w14:paraId="1C1C25E0" w14:textId="77777777" w:rsidR="00EC63D7" w:rsidRPr="004A52E0" w:rsidRDefault="00EC63D7" w:rsidP="00EC63D7">
      <w:pPr>
        <w:rPr>
          <w:rFonts w:cstheme="minorHAnsi"/>
        </w:rPr>
      </w:pPr>
    </w:p>
    <w:p w14:paraId="7EE5B074" w14:textId="77777777" w:rsidR="003360B7" w:rsidRPr="004A52E0" w:rsidRDefault="003360B7" w:rsidP="003360B7">
      <w:pPr>
        <w:pStyle w:val="Heading2"/>
        <w:rPr>
          <w:rFonts w:asciiTheme="minorHAnsi" w:hAnsiTheme="minorHAnsi" w:cstheme="minorHAnsi"/>
        </w:rPr>
      </w:pPr>
      <w:bookmarkStart w:id="78" w:name="_Toc16737470"/>
      <w:r w:rsidRPr="004A52E0">
        <w:rPr>
          <w:rFonts w:asciiTheme="minorHAnsi" w:hAnsiTheme="minorHAnsi" w:cstheme="minorHAnsi"/>
          <w:b/>
        </w:rPr>
        <w:t>Aim 3.4:</w:t>
      </w:r>
      <w:r w:rsidRPr="004A52E0">
        <w:rPr>
          <w:rFonts w:asciiTheme="minorHAnsi" w:hAnsiTheme="minorHAnsi" w:cstheme="minorHAnsi"/>
        </w:rPr>
        <w:t xml:space="preserve"> </w:t>
      </w:r>
      <w:r w:rsidR="00EC63D7" w:rsidRPr="004A52E0">
        <w:rPr>
          <w:rFonts w:asciiTheme="minorHAnsi" w:hAnsiTheme="minorHAnsi" w:cstheme="minorHAnsi"/>
        </w:rPr>
        <w:t xml:space="preserve">How does placental mTORC1 hyperactivation affect </w:t>
      </w:r>
      <w:r w:rsidRPr="004A52E0">
        <w:rPr>
          <w:rFonts w:asciiTheme="minorHAnsi" w:hAnsiTheme="minorHAnsi" w:cstheme="minorHAnsi"/>
        </w:rPr>
        <w:t xml:space="preserve">offspring </w:t>
      </w:r>
      <w:r w:rsidR="00EC63D7" w:rsidRPr="004A52E0">
        <w:rPr>
          <w:rFonts w:asciiTheme="minorHAnsi" w:hAnsiTheme="minorHAnsi" w:cstheme="minorHAnsi"/>
        </w:rPr>
        <w:t>survival, weight, body composition, and insulin sensitivity?</w:t>
      </w:r>
      <w:bookmarkEnd w:id="78"/>
    </w:p>
    <w:p w14:paraId="4CAF472E" w14:textId="77777777" w:rsidR="00EC63D7" w:rsidRPr="004A52E0" w:rsidRDefault="00EC63D7" w:rsidP="00EC63D7">
      <w:pPr>
        <w:pStyle w:val="Heading1"/>
        <w:rPr>
          <w:rFonts w:asciiTheme="minorHAnsi" w:hAnsiTheme="minorHAnsi" w:cstheme="minorHAnsi"/>
        </w:rPr>
      </w:pPr>
    </w:p>
    <w:p w14:paraId="7B4A7F0F" w14:textId="77777777" w:rsidR="000D7500" w:rsidRPr="004A52E0" w:rsidRDefault="00EC63D7" w:rsidP="00EC63D7">
      <w:pPr>
        <w:pStyle w:val="Heading1"/>
        <w:rPr>
          <w:rFonts w:asciiTheme="minorHAnsi" w:hAnsiTheme="minorHAnsi" w:cstheme="minorHAnsi"/>
        </w:rPr>
      </w:pPr>
      <w:bookmarkStart w:id="79" w:name="_Toc15461885"/>
      <w:bookmarkStart w:id="80" w:name="_Toc16190108"/>
      <w:bookmarkStart w:id="81" w:name="_Toc16737471"/>
      <w:r w:rsidRPr="004A52E0">
        <w:rPr>
          <w:rFonts w:asciiTheme="minorHAnsi" w:hAnsiTheme="minorHAnsi" w:cstheme="minorHAnsi"/>
        </w:rPr>
        <w:t>Potential Pitfalls and alternate Approaches (Aims 3.1-3.4)</w:t>
      </w:r>
      <w:bookmarkEnd w:id="79"/>
      <w:bookmarkEnd w:id="80"/>
      <w:bookmarkEnd w:id="81"/>
    </w:p>
    <w:p w14:paraId="73F949FF" w14:textId="77777777" w:rsidR="000D7500" w:rsidRPr="003F3C9A" w:rsidRDefault="000D7500" w:rsidP="000D7500">
      <w:pPr>
        <w:rPr>
          <w:rFonts w:eastAsiaTheme="majorEastAsia" w:cstheme="minorHAnsi"/>
          <w:color w:val="2F5496" w:themeColor="accent1" w:themeShade="BF"/>
          <w:sz w:val="22"/>
          <w:szCs w:val="22"/>
        </w:rPr>
      </w:pPr>
      <w:r w:rsidRPr="003F3C9A">
        <w:rPr>
          <w:rFonts w:cstheme="minorHAnsi"/>
          <w:sz w:val="22"/>
          <w:szCs w:val="22"/>
        </w:rPr>
        <w:br w:type="page"/>
      </w:r>
    </w:p>
    <w:p w14:paraId="20DDB18E" w14:textId="72A889A2" w:rsidR="00F34E6E" w:rsidRPr="00F34E6E" w:rsidRDefault="00360D89" w:rsidP="00F34E6E">
      <w:pPr>
        <w:widowControl w:val="0"/>
        <w:autoSpaceDE w:val="0"/>
        <w:autoSpaceDN w:val="0"/>
        <w:adjustRightInd w:val="0"/>
        <w:spacing w:before="240"/>
        <w:ind w:left="480" w:hanging="480"/>
        <w:rPr>
          <w:rFonts w:ascii="Calibri" w:hAnsi="Calibri" w:cs="Calibri"/>
          <w:noProof/>
          <w:sz w:val="22"/>
        </w:rPr>
      </w:pPr>
      <w:r w:rsidRPr="003F3C9A">
        <w:rPr>
          <w:rFonts w:cstheme="minorHAnsi"/>
          <w:sz w:val="22"/>
          <w:szCs w:val="22"/>
        </w:rPr>
        <w:lastRenderedPageBreak/>
        <w:fldChar w:fldCharType="begin" w:fldLock="1"/>
      </w:r>
      <w:r w:rsidRPr="003F3C9A">
        <w:rPr>
          <w:rFonts w:cstheme="minorHAnsi"/>
          <w:sz w:val="22"/>
          <w:szCs w:val="22"/>
        </w:rPr>
        <w:instrText xml:space="preserve">ADDIN Mendeley Bibliography CSL_BIBLIOGRAPHY </w:instrText>
      </w:r>
      <w:r w:rsidRPr="003F3C9A">
        <w:rPr>
          <w:rFonts w:cstheme="minorHAnsi"/>
          <w:sz w:val="22"/>
          <w:szCs w:val="22"/>
        </w:rPr>
        <w:fldChar w:fldCharType="separate"/>
      </w:r>
      <w:r w:rsidR="00F34E6E" w:rsidRPr="00F34E6E">
        <w:rPr>
          <w:rFonts w:ascii="Calibri" w:hAnsi="Calibri" w:cs="Calibri"/>
          <w:noProof/>
          <w:sz w:val="22"/>
        </w:rPr>
        <w:t xml:space="preserve">Abrams B, Carmichael S &amp; Selvin S (1995). Factors associated with the pattern of maternal weight gain during pregnancy. </w:t>
      </w:r>
      <w:r w:rsidR="00F34E6E" w:rsidRPr="00F34E6E">
        <w:rPr>
          <w:rFonts w:ascii="Calibri" w:hAnsi="Calibri" w:cs="Calibri"/>
          <w:i/>
          <w:iCs/>
          <w:noProof/>
          <w:sz w:val="22"/>
        </w:rPr>
        <w:t>Obstet Gynecol</w:t>
      </w:r>
      <w:r w:rsidR="00F34E6E" w:rsidRPr="00F34E6E">
        <w:rPr>
          <w:rFonts w:ascii="Calibri" w:hAnsi="Calibri" w:cs="Calibri"/>
          <w:noProof/>
          <w:sz w:val="22"/>
        </w:rPr>
        <w:t xml:space="preserve"> </w:t>
      </w:r>
      <w:r w:rsidR="00F34E6E" w:rsidRPr="00F34E6E">
        <w:rPr>
          <w:rFonts w:ascii="Calibri" w:hAnsi="Calibri" w:cs="Calibri"/>
          <w:b/>
          <w:bCs/>
          <w:noProof/>
          <w:sz w:val="22"/>
        </w:rPr>
        <w:t>86,</w:t>
      </w:r>
      <w:r w:rsidR="00F34E6E" w:rsidRPr="00F34E6E">
        <w:rPr>
          <w:rFonts w:ascii="Calibri" w:hAnsi="Calibri" w:cs="Calibri"/>
          <w:noProof/>
          <w:sz w:val="22"/>
        </w:rPr>
        <w:t xml:space="preserve"> 170–176.</w:t>
      </w:r>
    </w:p>
    <w:p w14:paraId="73F167AE"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Baeten JM, Bukusi EA &amp; Lambe M (2001). Pregnancy complications and outcomes among overweight and obese nulliparous women. </w:t>
      </w:r>
      <w:r w:rsidRPr="00F34E6E">
        <w:rPr>
          <w:rFonts w:ascii="Calibri" w:hAnsi="Calibri" w:cs="Calibri"/>
          <w:i/>
          <w:iCs/>
          <w:noProof/>
          <w:sz w:val="22"/>
        </w:rPr>
        <w:t>Am J Public Health</w:t>
      </w:r>
      <w:r w:rsidRPr="00F34E6E">
        <w:rPr>
          <w:rFonts w:ascii="Calibri" w:hAnsi="Calibri" w:cs="Calibri"/>
          <w:noProof/>
          <w:sz w:val="22"/>
        </w:rPr>
        <w:t xml:space="preserve"> </w:t>
      </w:r>
      <w:r w:rsidRPr="00F34E6E">
        <w:rPr>
          <w:rFonts w:ascii="Calibri" w:hAnsi="Calibri" w:cs="Calibri"/>
          <w:b/>
          <w:bCs/>
          <w:noProof/>
          <w:sz w:val="22"/>
        </w:rPr>
        <w:t>91,</w:t>
      </w:r>
      <w:r w:rsidRPr="00F34E6E">
        <w:rPr>
          <w:rFonts w:ascii="Calibri" w:hAnsi="Calibri" w:cs="Calibri"/>
          <w:noProof/>
          <w:sz w:val="22"/>
        </w:rPr>
        <w:t xml:space="preserve"> 436–440.</w:t>
      </w:r>
    </w:p>
    <w:p w14:paraId="0F2368EA"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Boney CM, Verma A, Tucker R &amp; Vohr BR (2005). Metabolic Syndrome in Childhood: Association With Birth Weight, Maternal Obesity, and Gestational Diabetes Mellitus. </w:t>
      </w:r>
      <w:r w:rsidRPr="00F34E6E">
        <w:rPr>
          <w:rFonts w:ascii="Calibri" w:hAnsi="Calibri" w:cs="Calibri"/>
          <w:i/>
          <w:iCs/>
          <w:noProof/>
          <w:sz w:val="22"/>
        </w:rPr>
        <w:t>Pediatrics</w:t>
      </w:r>
      <w:r w:rsidRPr="00F34E6E">
        <w:rPr>
          <w:rFonts w:ascii="Calibri" w:hAnsi="Calibri" w:cs="Calibri"/>
          <w:noProof/>
          <w:sz w:val="22"/>
        </w:rPr>
        <w:t xml:space="preserve"> </w:t>
      </w:r>
      <w:r w:rsidRPr="00F34E6E">
        <w:rPr>
          <w:rFonts w:ascii="Calibri" w:hAnsi="Calibri" w:cs="Calibri"/>
          <w:b/>
          <w:bCs/>
          <w:noProof/>
          <w:sz w:val="22"/>
        </w:rPr>
        <w:t>115,</w:t>
      </w:r>
      <w:r w:rsidRPr="00F34E6E">
        <w:rPr>
          <w:rFonts w:ascii="Calibri" w:hAnsi="Calibri" w:cs="Calibri"/>
          <w:noProof/>
          <w:sz w:val="22"/>
        </w:rPr>
        <w:t xml:space="preserve"> e290–e296.</w:t>
      </w:r>
    </w:p>
    <w:p w14:paraId="5C7C7F4B"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14:paraId="2F2C597B"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Brett K, Ferraro Z, Yockell-Lelievre J, Gruslin A &amp; Adamo K (2014). Maternal–Fetal Nutrient Transport in Pregnancy Pathologies: The Role of the Placenta. </w:t>
      </w:r>
      <w:r w:rsidRPr="00F34E6E">
        <w:rPr>
          <w:rFonts w:ascii="Calibri" w:hAnsi="Calibri" w:cs="Calibri"/>
          <w:i/>
          <w:iCs/>
          <w:noProof/>
          <w:sz w:val="22"/>
        </w:rPr>
        <w:t>Int J Mol Sci</w:t>
      </w:r>
      <w:r w:rsidRPr="00F34E6E">
        <w:rPr>
          <w:rFonts w:ascii="Calibri" w:hAnsi="Calibri" w:cs="Calibri"/>
          <w:noProof/>
          <w:sz w:val="22"/>
        </w:rPr>
        <w:t xml:space="preserve"> </w:t>
      </w:r>
      <w:r w:rsidRPr="00F34E6E">
        <w:rPr>
          <w:rFonts w:ascii="Calibri" w:hAnsi="Calibri" w:cs="Calibri"/>
          <w:b/>
          <w:bCs/>
          <w:noProof/>
          <w:sz w:val="22"/>
        </w:rPr>
        <w:t>15,</w:t>
      </w:r>
      <w:r w:rsidRPr="00F34E6E">
        <w:rPr>
          <w:rFonts w:ascii="Calibri" w:hAnsi="Calibri" w:cs="Calibri"/>
          <w:noProof/>
          <w:sz w:val="22"/>
        </w:rPr>
        <w:t xml:space="preserve"> 16153–16185.</w:t>
      </w:r>
    </w:p>
    <w:p w14:paraId="5371997A"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Bronson SL &amp; Bale TL (2016). The Placenta as a Mediator of Stress Effects on Neurodevelopmental Reprogramming. </w:t>
      </w:r>
      <w:r w:rsidRPr="00F34E6E">
        <w:rPr>
          <w:rFonts w:ascii="Calibri" w:hAnsi="Calibri" w:cs="Calibri"/>
          <w:i/>
          <w:iCs/>
          <w:noProof/>
          <w:sz w:val="22"/>
        </w:rPr>
        <w:t>Neuropsychopharmacology</w:t>
      </w:r>
      <w:r w:rsidRPr="00F34E6E">
        <w:rPr>
          <w:rFonts w:ascii="Calibri" w:hAnsi="Calibri" w:cs="Calibri"/>
          <w:noProof/>
          <w:sz w:val="22"/>
        </w:rPr>
        <w:t xml:space="preserve"> </w:t>
      </w:r>
      <w:r w:rsidRPr="00F34E6E">
        <w:rPr>
          <w:rFonts w:ascii="Calibri" w:hAnsi="Calibri" w:cs="Calibri"/>
          <w:b/>
          <w:bCs/>
          <w:noProof/>
          <w:sz w:val="22"/>
        </w:rPr>
        <w:t>41,</w:t>
      </w:r>
      <w:r w:rsidRPr="00F34E6E">
        <w:rPr>
          <w:rFonts w:ascii="Calibri" w:hAnsi="Calibri" w:cs="Calibri"/>
          <w:noProof/>
          <w:sz w:val="22"/>
        </w:rPr>
        <w:t xml:space="preserve"> 207–218.</w:t>
      </w:r>
    </w:p>
    <w:p w14:paraId="4819B656"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Catalano PM, Farrell K, Thomas A, Huston-Presley L, Mencin P, de Mouzon SH &amp; Amini SB (2009</w:t>
      </w:r>
      <w:r w:rsidRPr="00F34E6E">
        <w:rPr>
          <w:rFonts w:ascii="Calibri" w:hAnsi="Calibri" w:cs="Calibri"/>
          <w:i/>
          <w:iCs/>
          <w:noProof/>
          <w:sz w:val="22"/>
        </w:rPr>
        <w:t>a</w:t>
      </w:r>
      <w:r w:rsidRPr="00F34E6E">
        <w:rPr>
          <w:rFonts w:ascii="Calibri" w:hAnsi="Calibri" w:cs="Calibri"/>
          <w:noProof/>
          <w:sz w:val="22"/>
        </w:rPr>
        <w:t xml:space="preserve">). Perinatal risk factors for childhood obesity and metabolic dysregulation. </w:t>
      </w:r>
      <w:r w:rsidRPr="00F34E6E">
        <w:rPr>
          <w:rFonts w:ascii="Calibri" w:hAnsi="Calibri" w:cs="Calibri"/>
          <w:i/>
          <w:iCs/>
          <w:noProof/>
          <w:sz w:val="22"/>
        </w:rPr>
        <w:t>Am J Clin Nutr</w:t>
      </w:r>
      <w:r w:rsidRPr="00F34E6E">
        <w:rPr>
          <w:rFonts w:ascii="Calibri" w:hAnsi="Calibri" w:cs="Calibri"/>
          <w:noProof/>
          <w:sz w:val="22"/>
        </w:rPr>
        <w:t xml:space="preserve"> </w:t>
      </w:r>
      <w:r w:rsidRPr="00F34E6E">
        <w:rPr>
          <w:rFonts w:ascii="Calibri" w:hAnsi="Calibri" w:cs="Calibri"/>
          <w:b/>
          <w:bCs/>
          <w:noProof/>
          <w:sz w:val="22"/>
        </w:rPr>
        <w:t>90,</w:t>
      </w:r>
      <w:r w:rsidRPr="00F34E6E">
        <w:rPr>
          <w:rFonts w:ascii="Calibri" w:hAnsi="Calibri" w:cs="Calibri"/>
          <w:noProof/>
          <w:sz w:val="22"/>
        </w:rPr>
        <w:t xml:space="preserve"> 1303–1313.</w:t>
      </w:r>
    </w:p>
    <w:p w14:paraId="1D74D2FE"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Catalano PM, Presley L, Minium J &amp; Hauguel-de Mouzon S (2009</w:t>
      </w:r>
      <w:r w:rsidRPr="00F34E6E">
        <w:rPr>
          <w:rFonts w:ascii="Calibri" w:hAnsi="Calibri" w:cs="Calibri"/>
          <w:i/>
          <w:iCs/>
          <w:noProof/>
          <w:sz w:val="22"/>
        </w:rPr>
        <w:t>b</w:t>
      </w:r>
      <w:r w:rsidRPr="00F34E6E">
        <w:rPr>
          <w:rFonts w:ascii="Calibri" w:hAnsi="Calibri" w:cs="Calibri"/>
          <w:noProof/>
          <w:sz w:val="22"/>
        </w:rPr>
        <w:t xml:space="preserve">). Fetuses of Obese Mothers Develop Insulin Resistance in Utero. </w:t>
      </w:r>
      <w:r w:rsidRPr="00F34E6E">
        <w:rPr>
          <w:rFonts w:ascii="Calibri" w:hAnsi="Calibri" w:cs="Calibri"/>
          <w:i/>
          <w:iCs/>
          <w:noProof/>
          <w:sz w:val="22"/>
        </w:rPr>
        <w:t>Diabetes Care</w:t>
      </w:r>
      <w:r w:rsidRPr="00F34E6E">
        <w:rPr>
          <w:rFonts w:ascii="Calibri" w:hAnsi="Calibri" w:cs="Calibri"/>
          <w:noProof/>
          <w:sz w:val="22"/>
        </w:rPr>
        <w:t xml:space="preserve"> </w:t>
      </w:r>
      <w:r w:rsidRPr="00F34E6E">
        <w:rPr>
          <w:rFonts w:ascii="Calibri" w:hAnsi="Calibri" w:cs="Calibri"/>
          <w:b/>
          <w:bCs/>
          <w:noProof/>
          <w:sz w:val="22"/>
        </w:rPr>
        <w:t>32,</w:t>
      </w:r>
      <w:r w:rsidRPr="00F34E6E">
        <w:rPr>
          <w:rFonts w:ascii="Calibri" w:hAnsi="Calibri" w:cs="Calibri"/>
          <w:noProof/>
          <w:sz w:val="22"/>
        </w:rPr>
        <w:t xml:space="preserve"> 1076–1080.</w:t>
      </w:r>
    </w:p>
    <w:p w14:paraId="25CF1445"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Cetin I, Ronzoni S, Marconi AM, Perugino G, Corbetta C, Battaglia FC &amp; Pardi G (1996). Maternal concentrations and fetal-maternal concentration differences of plasma amino acids in normal and intrauterine growth-restricted pregnancies. </w:t>
      </w:r>
      <w:r w:rsidRPr="00F34E6E">
        <w:rPr>
          <w:rFonts w:ascii="Calibri" w:hAnsi="Calibri" w:cs="Calibri"/>
          <w:i/>
          <w:iCs/>
          <w:noProof/>
          <w:sz w:val="22"/>
        </w:rPr>
        <w:t>Am J Obstet Gynecol</w:t>
      </w:r>
      <w:r w:rsidRPr="00F34E6E">
        <w:rPr>
          <w:rFonts w:ascii="Calibri" w:hAnsi="Calibri" w:cs="Calibri"/>
          <w:noProof/>
          <w:sz w:val="22"/>
        </w:rPr>
        <w:t xml:space="preserve"> </w:t>
      </w:r>
      <w:r w:rsidRPr="00F34E6E">
        <w:rPr>
          <w:rFonts w:ascii="Calibri" w:hAnsi="Calibri" w:cs="Calibri"/>
          <w:b/>
          <w:bCs/>
          <w:noProof/>
          <w:sz w:val="22"/>
        </w:rPr>
        <w:t>174,</w:t>
      </w:r>
      <w:r w:rsidRPr="00F34E6E">
        <w:rPr>
          <w:rFonts w:ascii="Calibri" w:hAnsi="Calibri" w:cs="Calibri"/>
          <w:noProof/>
          <w:sz w:val="22"/>
        </w:rPr>
        <w:t xml:space="preserve"> 1575–1583.</w:t>
      </w:r>
    </w:p>
    <w:p w14:paraId="1449652C"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Chen C, Xu X &amp; Yan Y (2018). Estimated global overweight and obesity burden in pregnant women based on panel data model. </w:t>
      </w:r>
      <w:r w:rsidRPr="00F34E6E">
        <w:rPr>
          <w:rFonts w:ascii="Calibri" w:hAnsi="Calibri" w:cs="Calibri"/>
          <w:i/>
          <w:iCs/>
          <w:noProof/>
          <w:sz w:val="22"/>
        </w:rPr>
        <w:t>PLoS One</w:t>
      </w:r>
      <w:r w:rsidRPr="00F34E6E">
        <w:rPr>
          <w:rFonts w:ascii="Calibri" w:hAnsi="Calibri" w:cs="Calibri"/>
          <w:noProof/>
          <w:sz w:val="22"/>
        </w:rPr>
        <w:t>; DOI: 10.1371/journal.pone.0202183.</w:t>
      </w:r>
    </w:p>
    <w:p w14:paraId="5EBB151C"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Díaz P, Powell TL &amp; Jansson T (2014). The Role of Placental Nutrient Sensing in Maternal-Fetal Resource Allocation1. </w:t>
      </w:r>
      <w:r w:rsidRPr="00F34E6E">
        <w:rPr>
          <w:rFonts w:ascii="Calibri" w:hAnsi="Calibri" w:cs="Calibri"/>
          <w:i/>
          <w:iCs/>
          <w:noProof/>
          <w:sz w:val="22"/>
        </w:rPr>
        <w:t>Biol Reprod</w:t>
      </w:r>
      <w:r w:rsidRPr="00F34E6E">
        <w:rPr>
          <w:rFonts w:ascii="Calibri" w:hAnsi="Calibri" w:cs="Calibri"/>
          <w:noProof/>
          <w:sz w:val="22"/>
        </w:rPr>
        <w:t xml:space="preserve"> </w:t>
      </w:r>
      <w:r w:rsidRPr="00F34E6E">
        <w:rPr>
          <w:rFonts w:ascii="Calibri" w:hAnsi="Calibri" w:cs="Calibri"/>
          <w:b/>
          <w:bCs/>
          <w:noProof/>
          <w:sz w:val="22"/>
        </w:rPr>
        <w:t>91,</w:t>
      </w:r>
      <w:r w:rsidRPr="00F34E6E">
        <w:rPr>
          <w:rFonts w:ascii="Calibri" w:hAnsi="Calibri" w:cs="Calibri"/>
          <w:noProof/>
          <w:sz w:val="22"/>
        </w:rPr>
        <w:t xml:space="preserve"> 82.</w:t>
      </w:r>
    </w:p>
    <w:p w14:paraId="4A25C1FE"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Dimasuay KG, Boeuf P, Powell TL &amp; Jansson T (2016). Placental Responses to Changes in the Maternal Environment Determine Fetal Growth. </w:t>
      </w:r>
      <w:r w:rsidRPr="00F34E6E">
        <w:rPr>
          <w:rFonts w:ascii="Calibri" w:hAnsi="Calibri" w:cs="Calibri"/>
          <w:i/>
          <w:iCs/>
          <w:noProof/>
          <w:sz w:val="22"/>
        </w:rPr>
        <w:t>Front Physiol</w:t>
      </w:r>
      <w:r w:rsidRPr="00F34E6E">
        <w:rPr>
          <w:rFonts w:ascii="Calibri" w:hAnsi="Calibri" w:cs="Calibri"/>
          <w:noProof/>
          <w:sz w:val="22"/>
        </w:rPr>
        <w:t xml:space="preserve"> </w:t>
      </w:r>
      <w:r w:rsidRPr="00F34E6E">
        <w:rPr>
          <w:rFonts w:ascii="Calibri" w:hAnsi="Calibri" w:cs="Calibri"/>
          <w:b/>
          <w:bCs/>
          <w:noProof/>
          <w:sz w:val="22"/>
        </w:rPr>
        <w:t>7,</w:t>
      </w:r>
      <w:r w:rsidRPr="00F34E6E">
        <w:rPr>
          <w:rFonts w:ascii="Calibri" w:hAnsi="Calibri" w:cs="Calibri"/>
          <w:noProof/>
          <w:sz w:val="22"/>
        </w:rPr>
        <w:t xml:space="preserve"> 12.</w:t>
      </w:r>
    </w:p>
    <w:p w14:paraId="258FF98D"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Ehrenberg HM, Mercer BM &amp; Catalano PM (2004). The influence of obesity and diabetes on the prevalence of macrosomia. </w:t>
      </w:r>
      <w:r w:rsidRPr="00F34E6E">
        <w:rPr>
          <w:rFonts w:ascii="Calibri" w:hAnsi="Calibri" w:cs="Calibri"/>
          <w:i/>
          <w:iCs/>
          <w:noProof/>
          <w:sz w:val="22"/>
        </w:rPr>
        <w:t>Am J Obstet Gynecol</w:t>
      </w:r>
      <w:r w:rsidRPr="00F34E6E">
        <w:rPr>
          <w:rFonts w:ascii="Calibri" w:hAnsi="Calibri" w:cs="Calibri"/>
          <w:noProof/>
          <w:sz w:val="22"/>
        </w:rPr>
        <w:t xml:space="preserve"> </w:t>
      </w:r>
      <w:r w:rsidRPr="00F34E6E">
        <w:rPr>
          <w:rFonts w:ascii="Calibri" w:hAnsi="Calibri" w:cs="Calibri"/>
          <w:b/>
          <w:bCs/>
          <w:noProof/>
          <w:sz w:val="22"/>
        </w:rPr>
        <w:t>191,</w:t>
      </w:r>
      <w:r w:rsidRPr="00F34E6E">
        <w:rPr>
          <w:rFonts w:ascii="Calibri" w:hAnsi="Calibri" w:cs="Calibri"/>
          <w:noProof/>
          <w:sz w:val="22"/>
        </w:rPr>
        <w:t xml:space="preserve"> 964–968.</w:t>
      </w:r>
    </w:p>
    <w:p w14:paraId="1F656C9E"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Gaccioli F, Aye ILMH, Roos S, Lager S, Ramirez VI, Kanai Y, Powell TL &amp; Jansson T (2015). Expression and functional characterisation of System L amino acid transporters in the human term placenta. </w:t>
      </w:r>
      <w:r w:rsidRPr="00F34E6E">
        <w:rPr>
          <w:rFonts w:ascii="Calibri" w:hAnsi="Calibri" w:cs="Calibri"/>
          <w:i/>
          <w:iCs/>
          <w:noProof/>
          <w:sz w:val="22"/>
        </w:rPr>
        <w:t>Reprod Biol Endocrinol</w:t>
      </w:r>
      <w:r w:rsidRPr="00F34E6E">
        <w:rPr>
          <w:rFonts w:ascii="Calibri" w:hAnsi="Calibri" w:cs="Calibri"/>
          <w:noProof/>
          <w:sz w:val="22"/>
        </w:rPr>
        <w:t xml:space="preserve"> </w:t>
      </w:r>
      <w:r w:rsidRPr="00F34E6E">
        <w:rPr>
          <w:rFonts w:ascii="Calibri" w:hAnsi="Calibri" w:cs="Calibri"/>
          <w:b/>
          <w:bCs/>
          <w:noProof/>
          <w:sz w:val="22"/>
        </w:rPr>
        <w:t>13,</w:t>
      </w:r>
      <w:r w:rsidRPr="00F34E6E">
        <w:rPr>
          <w:rFonts w:ascii="Calibri" w:hAnsi="Calibri" w:cs="Calibri"/>
          <w:noProof/>
          <w:sz w:val="22"/>
        </w:rPr>
        <w:t xml:space="preserve"> 57.</w:t>
      </w:r>
    </w:p>
    <w:p w14:paraId="1104AD70"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Gaccioli F, Lager S, Powell TL &amp; Jansson T (2013</w:t>
      </w:r>
      <w:r w:rsidRPr="00F34E6E">
        <w:rPr>
          <w:rFonts w:ascii="Calibri" w:hAnsi="Calibri" w:cs="Calibri"/>
          <w:i/>
          <w:iCs/>
          <w:noProof/>
          <w:sz w:val="22"/>
        </w:rPr>
        <w:t>a</w:t>
      </w:r>
      <w:r w:rsidRPr="00F34E6E">
        <w:rPr>
          <w:rFonts w:ascii="Calibri" w:hAnsi="Calibri" w:cs="Calibri"/>
          <w:noProof/>
          <w:sz w:val="22"/>
        </w:rPr>
        <w:t xml:space="preserve">). Placental transport in response to altered maternal nutrition. </w:t>
      </w:r>
      <w:r w:rsidRPr="00F34E6E">
        <w:rPr>
          <w:rFonts w:ascii="Calibri" w:hAnsi="Calibri" w:cs="Calibri"/>
          <w:i/>
          <w:iCs/>
          <w:noProof/>
          <w:sz w:val="22"/>
        </w:rPr>
        <w:t>J Dev Orig Health Dis</w:t>
      </w:r>
      <w:r w:rsidRPr="00F34E6E">
        <w:rPr>
          <w:rFonts w:ascii="Calibri" w:hAnsi="Calibri" w:cs="Calibri"/>
          <w:noProof/>
          <w:sz w:val="22"/>
        </w:rPr>
        <w:t xml:space="preserve"> </w:t>
      </w:r>
      <w:r w:rsidRPr="00F34E6E">
        <w:rPr>
          <w:rFonts w:ascii="Calibri" w:hAnsi="Calibri" w:cs="Calibri"/>
          <w:b/>
          <w:bCs/>
          <w:noProof/>
          <w:sz w:val="22"/>
        </w:rPr>
        <w:t>4,</w:t>
      </w:r>
      <w:r w:rsidRPr="00F34E6E">
        <w:rPr>
          <w:rFonts w:ascii="Calibri" w:hAnsi="Calibri" w:cs="Calibri"/>
          <w:noProof/>
          <w:sz w:val="22"/>
        </w:rPr>
        <w:t xml:space="preserve"> 101–115.</w:t>
      </w:r>
    </w:p>
    <w:p w14:paraId="7B7E5276"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lastRenderedPageBreak/>
        <w:t>Gaccioli F, White V, Capobianco E, Powell TL, Jawerbaum A &amp; Jansson T (2013</w:t>
      </w:r>
      <w:r w:rsidRPr="00F34E6E">
        <w:rPr>
          <w:rFonts w:ascii="Calibri" w:hAnsi="Calibri" w:cs="Calibri"/>
          <w:i/>
          <w:iCs/>
          <w:noProof/>
          <w:sz w:val="22"/>
        </w:rPr>
        <w:t>b</w:t>
      </w:r>
      <w:r w:rsidRPr="00F34E6E">
        <w:rPr>
          <w:rFonts w:ascii="Calibri" w:hAnsi="Calibri" w:cs="Calibri"/>
          <w:noProof/>
          <w:sz w:val="22"/>
        </w:rPr>
        <w:t xml:space="preserve">). Maternal Overweight Induced by a Diet with High Content of Saturated Fat Activates Placental mTOR and eIF2alpha Signaling and Increases Fetal Growth in Rats1. </w:t>
      </w:r>
      <w:r w:rsidRPr="00F34E6E">
        <w:rPr>
          <w:rFonts w:ascii="Calibri" w:hAnsi="Calibri" w:cs="Calibri"/>
          <w:i/>
          <w:iCs/>
          <w:noProof/>
          <w:sz w:val="22"/>
        </w:rPr>
        <w:t>Biol Reprod</w:t>
      </w:r>
      <w:r w:rsidRPr="00F34E6E">
        <w:rPr>
          <w:rFonts w:ascii="Calibri" w:hAnsi="Calibri" w:cs="Calibri"/>
          <w:noProof/>
          <w:sz w:val="22"/>
        </w:rPr>
        <w:t xml:space="preserve"> </w:t>
      </w:r>
      <w:r w:rsidRPr="00F34E6E">
        <w:rPr>
          <w:rFonts w:ascii="Calibri" w:hAnsi="Calibri" w:cs="Calibri"/>
          <w:b/>
          <w:bCs/>
          <w:noProof/>
          <w:sz w:val="22"/>
        </w:rPr>
        <w:t>89,</w:t>
      </w:r>
      <w:r w:rsidRPr="00F34E6E">
        <w:rPr>
          <w:rFonts w:ascii="Calibri" w:hAnsi="Calibri" w:cs="Calibri"/>
          <w:noProof/>
          <w:sz w:val="22"/>
        </w:rPr>
        <w:t xml:space="preserve"> 96.</w:t>
      </w:r>
    </w:p>
    <w:p w14:paraId="382E8296"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Gaillard R, Steegers EAP, Duijts L, Felix JF, Hofman A, Franco OH &amp; Jaddoe VWV (2014). Childhood Cardiometabolic Outcomes of Maternal Obesity During Pregnancy. </w:t>
      </w:r>
      <w:r w:rsidRPr="00F34E6E">
        <w:rPr>
          <w:rFonts w:ascii="Calibri" w:hAnsi="Calibri" w:cs="Calibri"/>
          <w:i/>
          <w:iCs/>
          <w:noProof/>
          <w:sz w:val="22"/>
        </w:rPr>
        <w:t>Hypertension</w:t>
      </w:r>
      <w:r w:rsidRPr="00F34E6E">
        <w:rPr>
          <w:rFonts w:ascii="Calibri" w:hAnsi="Calibri" w:cs="Calibri"/>
          <w:noProof/>
          <w:sz w:val="22"/>
        </w:rPr>
        <w:t xml:space="preserve"> </w:t>
      </w:r>
      <w:r w:rsidRPr="00F34E6E">
        <w:rPr>
          <w:rFonts w:ascii="Calibri" w:hAnsi="Calibri" w:cs="Calibri"/>
          <w:b/>
          <w:bCs/>
          <w:noProof/>
          <w:sz w:val="22"/>
        </w:rPr>
        <w:t>63,</w:t>
      </w:r>
      <w:r w:rsidRPr="00F34E6E">
        <w:rPr>
          <w:rFonts w:ascii="Calibri" w:hAnsi="Calibri" w:cs="Calibri"/>
          <w:noProof/>
          <w:sz w:val="22"/>
        </w:rPr>
        <w:t xml:space="preserve"> 683–691.</w:t>
      </w:r>
    </w:p>
    <w:p w14:paraId="6B5488EF"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Gangloff Y-G, Mueller M, Dann SG, Svoboda P, Sticker M, Spetz J-F, Um SH, Brown EJ, Cereghini S, Thomas G &amp; Kozma SC (2004). Disruption of the mouse mTOR gene leads to early postimplantation lethality and prohibits embryonic stem cell development. </w:t>
      </w:r>
      <w:r w:rsidRPr="00F34E6E">
        <w:rPr>
          <w:rFonts w:ascii="Calibri" w:hAnsi="Calibri" w:cs="Calibri"/>
          <w:i/>
          <w:iCs/>
          <w:noProof/>
          <w:sz w:val="22"/>
        </w:rPr>
        <w:t>Mol Cell Biol</w:t>
      </w:r>
      <w:r w:rsidRPr="00F34E6E">
        <w:rPr>
          <w:rFonts w:ascii="Calibri" w:hAnsi="Calibri" w:cs="Calibri"/>
          <w:noProof/>
          <w:sz w:val="22"/>
        </w:rPr>
        <w:t xml:space="preserve"> </w:t>
      </w:r>
      <w:r w:rsidRPr="00F34E6E">
        <w:rPr>
          <w:rFonts w:ascii="Calibri" w:hAnsi="Calibri" w:cs="Calibri"/>
          <w:b/>
          <w:bCs/>
          <w:noProof/>
          <w:sz w:val="22"/>
        </w:rPr>
        <w:t>24,</w:t>
      </w:r>
      <w:r w:rsidRPr="00F34E6E">
        <w:rPr>
          <w:rFonts w:ascii="Calibri" w:hAnsi="Calibri" w:cs="Calibri"/>
          <w:noProof/>
          <w:sz w:val="22"/>
        </w:rPr>
        <w:t xml:space="preserve"> 9508–9516.</w:t>
      </w:r>
    </w:p>
    <w:p w14:paraId="25162DDD"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Georgiades P, Ferguson-Smith AC &amp; Burton GJ (2002). Comparative Developmental Anatomy of the Murine and Human Definitive Placentae. </w:t>
      </w:r>
      <w:r w:rsidRPr="00F34E6E">
        <w:rPr>
          <w:rFonts w:ascii="Calibri" w:hAnsi="Calibri" w:cs="Calibri"/>
          <w:i/>
          <w:iCs/>
          <w:noProof/>
          <w:sz w:val="22"/>
        </w:rPr>
        <w:t>Placenta</w:t>
      </w:r>
      <w:r w:rsidRPr="00F34E6E">
        <w:rPr>
          <w:rFonts w:ascii="Calibri" w:hAnsi="Calibri" w:cs="Calibri"/>
          <w:noProof/>
          <w:sz w:val="22"/>
        </w:rPr>
        <w:t xml:space="preserve"> </w:t>
      </w:r>
      <w:r w:rsidRPr="00F34E6E">
        <w:rPr>
          <w:rFonts w:ascii="Calibri" w:hAnsi="Calibri" w:cs="Calibri"/>
          <w:b/>
          <w:bCs/>
          <w:noProof/>
          <w:sz w:val="22"/>
        </w:rPr>
        <w:t>23,</w:t>
      </w:r>
      <w:r w:rsidRPr="00F34E6E">
        <w:rPr>
          <w:rFonts w:ascii="Calibri" w:hAnsi="Calibri" w:cs="Calibri"/>
          <w:noProof/>
          <w:sz w:val="22"/>
        </w:rPr>
        <w:t xml:space="preserve"> 3–19.</w:t>
      </w:r>
    </w:p>
    <w:p w14:paraId="5EEA46A2"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F34E6E">
        <w:rPr>
          <w:rFonts w:ascii="Calibri" w:hAnsi="Calibri" w:cs="Calibri"/>
          <w:i/>
          <w:iCs/>
          <w:noProof/>
          <w:sz w:val="22"/>
        </w:rPr>
        <w:t>Pediatr Res</w:t>
      </w:r>
      <w:r w:rsidRPr="00F34E6E">
        <w:rPr>
          <w:rFonts w:ascii="Calibri" w:hAnsi="Calibri" w:cs="Calibri"/>
          <w:noProof/>
          <w:sz w:val="22"/>
        </w:rPr>
        <w:t xml:space="preserve"> </w:t>
      </w:r>
      <w:r w:rsidRPr="00F34E6E">
        <w:rPr>
          <w:rFonts w:ascii="Calibri" w:hAnsi="Calibri" w:cs="Calibri"/>
          <w:b/>
          <w:bCs/>
          <w:noProof/>
          <w:sz w:val="22"/>
        </w:rPr>
        <w:t>42,</w:t>
      </w:r>
      <w:r w:rsidRPr="00F34E6E">
        <w:rPr>
          <w:rFonts w:ascii="Calibri" w:hAnsi="Calibri" w:cs="Calibri"/>
          <w:noProof/>
          <w:sz w:val="22"/>
        </w:rPr>
        <w:t xml:space="preserve"> 514–519.</w:t>
      </w:r>
    </w:p>
    <w:p w14:paraId="5CA49C67"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Gupta MB &amp; Jansson T (2019). Novel roles of mechanistic target of rapamycin signaling in regulating fetal growth†. </w:t>
      </w:r>
      <w:r w:rsidRPr="00F34E6E">
        <w:rPr>
          <w:rFonts w:ascii="Calibri" w:hAnsi="Calibri" w:cs="Calibri"/>
          <w:i/>
          <w:iCs/>
          <w:noProof/>
          <w:sz w:val="22"/>
        </w:rPr>
        <w:t>Biol Reprod</w:t>
      </w:r>
      <w:r w:rsidRPr="00F34E6E">
        <w:rPr>
          <w:rFonts w:ascii="Calibri" w:hAnsi="Calibri" w:cs="Calibri"/>
          <w:noProof/>
          <w:sz w:val="22"/>
        </w:rPr>
        <w:t xml:space="preserve"> </w:t>
      </w:r>
      <w:r w:rsidRPr="00F34E6E">
        <w:rPr>
          <w:rFonts w:ascii="Calibri" w:hAnsi="Calibri" w:cs="Calibri"/>
          <w:b/>
          <w:bCs/>
          <w:noProof/>
          <w:sz w:val="22"/>
        </w:rPr>
        <w:t>100,</w:t>
      </w:r>
      <w:r w:rsidRPr="00F34E6E">
        <w:rPr>
          <w:rFonts w:ascii="Calibri" w:hAnsi="Calibri" w:cs="Calibri"/>
          <w:noProof/>
          <w:sz w:val="22"/>
        </w:rPr>
        <w:t xml:space="preserve"> 872–884.</w:t>
      </w:r>
    </w:p>
    <w:p w14:paraId="3210F64F"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Hahn T, Barth S, Graf R, Engelmann M, Beslagic D, Reul JMHM, Holsboer F, Dohr G &amp; Desoye G (1999). Placental Glucose Transporter Expression Is Regulated by Glucocorticoids </w:t>
      </w:r>
      <w:r w:rsidRPr="00F34E6E">
        <w:rPr>
          <w:rFonts w:ascii="Calibri" w:hAnsi="Calibri" w:cs="Calibri"/>
          <w:noProof/>
          <w:sz w:val="22"/>
          <w:vertAlign w:val="superscript"/>
        </w:rPr>
        <w:t>1</w:t>
      </w:r>
      <w:r w:rsidRPr="00F34E6E">
        <w:rPr>
          <w:rFonts w:ascii="Calibri" w:hAnsi="Calibri" w:cs="Calibri"/>
          <w:noProof/>
          <w:sz w:val="22"/>
        </w:rPr>
        <w:t xml:space="preserve">. </w:t>
      </w:r>
      <w:r w:rsidRPr="00F34E6E">
        <w:rPr>
          <w:rFonts w:ascii="Calibri" w:hAnsi="Calibri" w:cs="Calibri"/>
          <w:i/>
          <w:iCs/>
          <w:noProof/>
          <w:sz w:val="22"/>
        </w:rPr>
        <w:t>J Clin Endocrinol Metab</w:t>
      </w:r>
      <w:r w:rsidRPr="00F34E6E">
        <w:rPr>
          <w:rFonts w:ascii="Calibri" w:hAnsi="Calibri" w:cs="Calibri"/>
          <w:noProof/>
          <w:sz w:val="22"/>
        </w:rPr>
        <w:t xml:space="preserve"> </w:t>
      </w:r>
      <w:r w:rsidRPr="00F34E6E">
        <w:rPr>
          <w:rFonts w:ascii="Calibri" w:hAnsi="Calibri" w:cs="Calibri"/>
          <w:b/>
          <w:bCs/>
          <w:noProof/>
          <w:sz w:val="22"/>
        </w:rPr>
        <w:t>84,</w:t>
      </w:r>
      <w:r w:rsidRPr="00F34E6E">
        <w:rPr>
          <w:rFonts w:ascii="Calibri" w:hAnsi="Calibri" w:cs="Calibri"/>
          <w:noProof/>
          <w:sz w:val="22"/>
        </w:rPr>
        <w:t xml:space="preserve"> 1445–1452.</w:t>
      </w:r>
    </w:p>
    <w:p w14:paraId="4FC5F4D6"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Hahn T &amp; Desoye G (1996). Ontogeny of glucose transport systems in the placenta and its progenitor tissues. </w:t>
      </w:r>
      <w:r w:rsidRPr="00F34E6E">
        <w:rPr>
          <w:rFonts w:ascii="Calibri" w:hAnsi="Calibri" w:cs="Calibri"/>
          <w:i/>
          <w:iCs/>
          <w:noProof/>
          <w:sz w:val="22"/>
        </w:rPr>
        <w:t>Early Pregnancy</w:t>
      </w:r>
      <w:r w:rsidRPr="00F34E6E">
        <w:rPr>
          <w:rFonts w:ascii="Calibri" w:hAnsi="Calibri" w:cs="Calibri"/>
          <w:noProof/>
          <w:sz w:val="22"/>
        </w:rPr>
        <w:t xml:space="preserve"> </w:t>
      </w:r>
      <w:r w:rsidRPr="00F34E6E">
        <w:rPr>
          <w:rFonts w:ascii="Calibri" w:hAnsi="Calibri" w:cs="Calibri"/>
          <w:b/>
          <w:bCs/>
          <w:noProof/>
          <w:sz w:val="22"/>
        </w:rPr>
        <w:t>2,</w:t>
      </w:r>
      <w:r w:rsidRPr="00F34E6E">
        <w:rPr>
          <w:rFonts w:ascii="Calibri" w:hAnsi="Calibri" w:cs="Calibri"/>
          <w:noProof/>
          <w:sz w:val="22"/>
        </w:rPr>
        <w:t xml:space="preserve"> 168–182.</w:t>
      </w:r>
    </w:p>
    <w:p w14:paraId="784EA229"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Hennig M, Fiedler S, Jux C, Thierfelder L &amp; Drenckhahn J-D (2017</w:t>
      </w:r>
      <w:r w:rsidRPr="00F34E6E">
        <w:rPr>
          <w:rFonts w:ascii="Calibri" w:hAnsi="Calibri" w:cs="Calibri"/>
          <w:i/>
          <w:iCs/>
          <w:noProof/>
          <w:sz w:val="22"/>
        </w:rPr>
        <w:t>a</w:t>
      </w:r>
      <w:r w:rsidRPr="00F34E6E">
        <w:rPr>
          <w:rFonts w:ascii="Calibri" w:hAnsi="Calibri" w:cs="Calibri"/>
          <w:noProof/>
          <w:sz w:val="22"/>
        </w:rPr>
        <w:t xml:space="preserve">). Prenatal Mechanistic Target of Rapamycin Complex 1 (m TORC1) Inhibition by Rapamycin Treatment of Pregnant Mice Causes Intrauterine Growth Restriction and Alters Postnatal Cardiac Growth, Morphology, and Function. </w:t>
      </w:r>
      <w:r w:rsidRPr="00F34E6E">
        <w:rPr>
          <w:rFonts w:ascii="Calibri" w:hAnsi="Calibri" w:cs="Calibri"/>
          <w:i/>
          <w:iCs/>
          <w:noProof/>
          <w:sz w:val="22"/>
        </w:rPr>
        <w:t>J Am Heart Assoc</w:t>
      </w:r>
      <w:r w:rsidRPr="00F34E6E">
        <w:rPr>
          <w:rFonts w:ascii="Calibri" w:hAnsi="Calibri" w:cs="Calibri"/>
          <w:noProof/>
          <w:sz w:val="22"/>
        </w:rPr>
        <w:t>; DOI: 10.1161/JAHA.117.005506.</w:t>
      </w:r>
    </w:p>
    <w:p w14:paraId="7BAFF8BA"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Hennig M, Fiedler S, Jux C, Thierfelder L &amp; Drenckhahn J (2017</w:t>
      </w:r>
      <w:r w:rsidRPr="00F34E6E">
        <w:rPr>
          <w:rFonts w:ascii="Calibri" w:hAnsi="Calibri" w:cs="Calibri"/>
          <w:i/>
          <w:iCs/>
          <w:noProof/>
          <w:sz w:val="22"/>
        </w:rPr>
        <w:t>b</w:t>
      </w:r>
      <w:r w:rsidRPr="00F34E6E">
        <w:rPr>
          <w:rFonts w:ascii="Calibri" w:hAnsi="Calibri" w:cs="Calibri"/>
          <w:noProof/>
          <w:sz w:val="22"/>
        </w:rPr>
        <w:t xml:space="preserve">). Prenatal Mechanistic Target of Rapamycin Complex 1 (m TORC1) Inhibition by Rapamycin Treatment of Pregnant Mice Causes Intrauterine Growth Restriction and Alters Postnatal Cardiac Growth, Morphology, and Function. </w:t>
      </w:r>
      <w:r w:rsidRPr="00F34E6E">
        <w:rPr>
          <w:rFonts w:ascii="Calibri" w:hAnsi="Calibri" w:cs="Calibri"/>
          <w:i/>
          <w:iCs/>
          <w:noProof/>
          <w:sz w:val="22"/>
        </w:rPr>
        <w:t>J Am Heart Assoc</w:t>
      </w:r>
      <w:r w:rsidRPr="00F34E6E">
        <w:rPr>
          <w:rFonts w:ascii="Calibri" w:hAnsi="Calibri" w:cs="Calibri"/>
          <w:noProof/>
          <w:sz w:val="22"/>
        </w:rPr>
        <w:t>; DOI: 10.1161/JAHA.117.005506.</w:t>
      </w:r>
    </w:p>
    <w:p w14:paraId="28E5DEE6"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Huter O, Wolf HJ, Schnetzer A &amp; Pfaller K (1997). Lipoprotein lipase, LDL receptors and apo-lipoproteins in human fetal membranes at term. </w:t>
      </w:r>
      <w:r w:rsidRPr="00F34E6E">
        <w:rPr>
          <w:rFonts w:ascii="Calibri" w:hAnsi="Calibri" w:cs="Calibri"/>
          <w:i/>
          <w:iCs/>
          <w:noProof/>
          <w:sz w:val="22"/>
        </w:rPr>
        <w:t>Placenta</w:t>
      </w:r>
      <w:r w:rsidRPr="00F34E6E">
        <w:rPr>
          <w:rFonts w:ascii="Calibri" w:hAnsi="Calibri" w:cs="Calibri"/>
          <w:noProof/>
          <w:sz w:val="22"/>
        </w:rPr>
        <w:t xml:space="preserve"> </w:t>
      </w:r>
      <w:r w:rsidRPr="00F34E6E">
        <w:rPr>
          <w:rFonts w:ascii="Calibri" w:hAnsi="Calibri" w:cs="Calibri"/>
          <w:b/>
          <w:bCs/>
          <w:noProof/>
          <w:sz w:val="22"/>
        </w:rPr>
        <w:t>18,</w:t>
      </w:r>
      <w:r w:rsidRPr="00F34E6E">
        <w:rPr>
          <w:rFonts w:ascii="Calibri" w:hAnsi="Calibri" w:cs="Calibri"/>
          <w:noProof/>
          <w:sz w:val="22"/>
        </w:rPr>
        <w:t xml:space="preserve"> 707–715.</w:t>
      </w:r>
    </w:p>
    <w:p w14:paraId="15A4E39E"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Jansson N, Rosario FJ, Gaccioli F, Lager S, Jones HN, Roos S, Jansson T &amp; Powell TL (2013). Activation of Placental mTOR Signaling and Amino Acid Transporters in Obese Women Giving Birth to Large Babies. </w:t>
      </w:r>
      <w:r w:rsidRPr="00F34E6E">
        <w:rPr>
          <w:rFonts w:ascii="Calibri" w:hAnsi="Calibri" w:cs="Calibri"/>
          <w:i/>
          <w:iCs/>
          <w:noProof/>
          <w:sz w:val="22"/>
        </w:rPr>
        <w:t>J Clin Endocrinol Metab</w:t>
      </w:r>
      <w:r w:rsidRPr="00F34E6E">
        <w:rPr>
          <w:rFonts w:ascii="Calibri" w:hAnsi="Calibri" w:cs="Calibri"/>
          <w:noProof/>
          <w:sz w:val="22"/>
        </w:rPr>
        <w:t xml:space="preserve"> </w:t>
      </w:r>
      <w:r w:rsidRPr="00F34E6E">
        <w:rPr>
          <w:rFonts w:ascii="Calibri" w:hAnsi="Calibri" w:cs="Calibri"/>
          <w:b/>
          <w:bCs/>
          <w:noProof/>
          <w:sz w:val="22"/>
        </w:rPr>
        <w:t>98,</w:t>
      </w:r>
      <w:r w:rsidRPr="00F34E6E">
        <w:rPr>
          <w:rFonts w:ascii="Calibri" w:hAnsi="Calibri" w:cs="Calibri"/>
          <w:noProof/>
          <w:sz w:val="22"/>
        </w:rPr>
        <w:t xml:space="preserve"> 105–113.</w:t>
      </w:r>
    </w:p>
    <w:p w14:paraId="71BCD181"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Jansson T &amp; Powell TL (2013). Role of placental nutrient sensing in developmental programming. </w:t>
      </w:r>
      <w:r w:rsidRPr="00F34E6E">
        <w:rPr>
          <w:rFonts w:ascii="Calibri" w:hAnsi="Calibri" w:cs="Calibri"/>
          <w:i/>
          <w:iCs/>
          <w:noProof/>
          <w:sz w:val="22"/>
        </w:rPr>
        <w:t>Clin Obstet Gynecol</w:t>
      </w:r>
      <w:r w:rsidRPr="00F34E6E">
        <w:rPr>
          <w:rFonts w:ascii="Calibri" w:hAnsi="Calibri" w:cs="Calibri"/>
          <w:noProof/>
          <w:sz w:val="22"/>
        </w:rPr>
        <w:t xml:space="preserve"> </w:t>
      </w:r>
      <w:r w:rsidRPr="00F34E6E">
        <w:rPr>
          <w:rFonts w:ascii="Calibri" w:hAnsi="Calibri" w:cs="Calibri"/>
          <w:b/>
          <w:bCs/>
          <w:noProof/>
          <w:sz w:val="22"/>
        </w:rPr>
        <w:t>56,</w:t>
      </w:r>
      <w:r w:rsidRPr="00F34E6E">
        <w:rPr>
          <w:rFonts w:ascii="Calibri" w:hAnsi="Calibri" w:cs="Calibri"/>
          <w:noProof/>
          <w:sz w:val="22"/>
        </w:rPr>
        <w:t xml:space="preserve"> 591–601.</w:t>
      </w:r>
    </w:p>
    <w:p w14:paraId="73BE2909"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lastRenderedPageBreak/>
        <w:t xml:space="preserve">Jones HN, Ashworth CJ, Page KR &amp; McArdle HJ (2006). Cortisol stimulates system A amino acid transport and SNAT2 expression in a human placental cell line (BeWo). </w:t>
      </w:r>
      <w:r w:rsidRPr="00F34E6E">
        <w:rPr>
          <w:rFonts w:ascii="Calibri" w:hAnsi="Calibri" w:cs="Calibri"/>
          <w:i/>
          <w:iCs/>
          <w:noProof/>
          <w:sz w:val="22"/>
        </w:rPr>
        <w:t>Am J Physiol Metab</w:t>
      </w:r>
      <w:r w:rsidRPr="00F34E6E">
        <w:rPr>
          <w:rFonts w:ascii="Calibri" w:hAnsi="Calibri" w:cs="Calibri"/>
          <w:noProof/>
          <w:sz w:val="22"/>
        </w:rPr>
        <w:t xml:space="preserve"> </w:t>
      </w:r>
      <w:r w:rsidRPr="00F34E6E">
        <w:rPr>
          <w:rFonts w:ascii="Calibri" w:hAnsi="Calibri" w:cs="Calibri"/>
          <w:b/>
          <w:bCs/>
          <w:noProof/>
          <w:sz w:val="22"/>
        </w:rPr>
        <w:t>291,</w:t>
      </w:r>
      <w:r w:rsidRPr="00F34E6E">
        <w:rPr>
          <w:rFonts w:ascii="Calibri" w:hAnsi="Calibri" w:cs="Calibri"/>
          <w:noProof/>
          <w:sz w:val="22"/>
        </w:rPr>
        <w:t xml:space="preserve"> E596–E603.</w:t>
      </w:r>
    </w:p>
    <w:p w14:paraId="6139431E"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Jung C, Ho JT, Torpy DJ, Rogers A, Doogue M, Lewis JG, Czajko RJ &amp; Inder WJ (2011). A Longitudinal Study of Plasma and Urinary Cortisol in Pregnancy and Postpartum. </w:t>
      </w:r>
      <w:r w:rsidRPr="00F34E6E">
        <w:rPr>
          <w:rFonts w:ascii="Calibri" w:hAnsi="Calibri" w:cs="Calibri"/>
          <w:i/>
          <w:iCs/>
          <w:noProof/>
          <w:sz w:val="22"/>
        </w:rPr>
        <w:t>J Clin Endocrinol Metab</w:t>
      </w:r>
      <w:r w:rsidRPr="00F34E6E">
        <w:rPr>
          <w:rFonts w:ascii="Calibri" w:hAnsi="Calibri" w:cs="Calibri"/>
          <w:noProof/>
          <w:sz w:val="22"/>
        </w:rPr>
        <w:t xml:space="preserve"> </w:t>
      </w:r>
      <w:r w:rsidRPr="00F34E6E">
        <w:rPr>
          <w:rFonts w:ascii="Calibri" w:hAnsi="Calibri" w:cs="Calibri"/>
          <w:b/>
          <w:bCs/>
          <w:noProof/>
          <w:sz w:val="22"/>
        </w:rPr>
        <w:t>96,</w:t>
      </w:r>
      <w:r w:rsidRPr="00F34E6E">
        <w:rPr>
          <w:rFonts w:ascii="Calibri" w:hAnsi="Calibri" w:cs="Calibri"/>
          <w:noProof/>
          <w:sz w:val="22"/>
        </w:rPr>
        <w:t xml:space="preserve"> 1533–1540.</w:t>
      </w:r>
    </w:p>
    <w:p w14:paraId="6CD0B1AF"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Kim SS, Zhu Y, Grantz KL, Hinkle SN, Chen Z, Wallace ME, Smarr MM, Epps NM &amp; Mendola P (2016). Obstetric and Neonatal Risks Among Obese Women Without Chronic Disease. </w:t>
      </w:r>
      <w:r w:rsidRPr="00F34E6E">
        <w:rPr>
          <w:rFonts w:ascii="Calibri" w:hAnsi="Calibri" w:cs="Calibri"/>
          <w:i/>
          <w:iCs/>
          <w:noProof/>
          <w:sz w:val="22"/>
        </w:rPr>
        <w:t>Obstet Gynecol</w:t>
      </w:r>
      <w:r w:rsidRPr="00F34E6E">
        <w:rPr>
          <w:rFonts w:ascii="Calibri" w:hAnsi="Calibri" w:cs="Calibri"/>
          <w:noProof/>
          <w:sz w:val="22"/>
        </w:rPr>
        <w:t xml:space="preserve"> </w:t>
      </w:r>
      <w:r w:rsidRPr="00F34E6E">
        <w:rPr>
          <w:rFonts w:ascii="Calibri" w:hAnsi="Calibri" w:cs="Calibri"/>
          <w:b/>
          <w:bCs/>
          <w:noProof/>
          <w:sz w:val="22"/>
        </w:rPr>
        <w:t>128,</w:t>
      </w:r>
      <w:r w:rsidRPr="00F34E6E">
        <w:rPr>
          <w:rFonts w:ascii="Calibri" w:hAnsi="Calibri" w:cs="Calibri"/>
          <w:noProof/>
          <w:sz w:val="22"/>
        </w:rPr>
        <w:t xml:space="preserve"> 104–112.</w:t>
      </w:r>
    </w:p>
    <w:p w14:paraId="1D3D73F9"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Kipmen-Korgun D, Ozmen A, Unek G, Simsek M, Demir R &amp; Korgun ET (2012). Triamcinolone up-regulates GLUT 1 and GLUT 3 expression in cultured human placental endothelial cells. </w:t>
      </w:r>
      <w:r w:rsidRPr="00F34E6E">
        <w:rPr>
          <w:rFonts w:ascii="Calibri" w:hAnsi="Calibri" w:cs="Calibri"/>
          <w:i/>
          <w:iCs/>
          <w:noProof/>
          <w:sz w:val="22"/>
        </w:rPr>
        <w:t>Cell Biochem Funct</w:t>
      </w:r>
      <w:r w:rsidRPr="00F34E6E">
        <w:rPr>
          <w:rFonts w:ascii="Calibri" w:hAnsi="Calibri" w:cs="Calibri"/>
          <w:noProof/>
          <w:sz w:val="22"/>
        </w:rPr>
        <w:t xml:space="preserve"> </w:t>
      </w:r>
      <w:r w:rsidRPr="00F34E6E">
        <w:rPr>
          <w:rFonts w:ascii="Calibri" w:hAnsi="Calibri" w:cs="Calibri"/>
          <w:b/>
          <w:bCs/>
          <w:noProof/>
          <w:sz w:val="22"/>
        </w:rPr>
        <w:t>30,</w:t>
      </w:r>
      <w:r w:rsidRPr="00F34E6E">
        <w:rPr>
          <w:rFonts w:ascii="Calibri" w:hAnsi="Calibri" w:cs="Calibri"/>
          <w:noProof/>
          <w:sz w:val="22"/>
        </w:rPr>
        <w:t xml:space="preserve"> 47–53.</w:t>
      </w:r>
    </w:p>
    <w:p w14:paraId="5996D26D"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Koutsaki M, Sifakis S, Zaravinos A, Koutroulakis D, Koukoura O &amp; Spandidos DA (2011). Decreased placental expression of hPGH, IGF-I and IGFBP-1 in pregnancies complicated by fetal growth restriction. </w:t>
      </w:r>
      <w:r w:rsidRPr="00F34E6E">
        <w:rPr>
          <w:rFonts w:ascii="Calibri" w:hAnsi="Calibri" w:cs="Calibri"/>
          <w:i/>
          <w:iCs/>
          <w:noProof/>
          <w:sz w:val="22"/>
        </w:rPr>
        <w:t>Growth Horm IGF Res</w:t>
      </w:r>
      <w:r w:rsidRPr="00F34E6E">
        <w:rPr>
          <w:rFonts w:ascii="Calibri" w:hAnsi="Calibri" w:cs="Calibri"/>
          <w:noProof/>
          <w:sz w:val="22"/>
        </w:rPr>
        <w:t xml:space="preserve"> </w:t>
      </w:r>
      <w:r w:rsidRPr="00F34E6E">
        <w:rPr>
          <w:rFonts w:ascii="Calibri" w:hAnsi="Calibri" w:cs="Calibri"/>
          <w:b/>
          <w:bCs/>
          <w:noProof/>
          <w:sz w:val="22"/>
        </w:rPr>
        <w:t>21,</w:t>
      </w:r>
      <w:r w:rsidRPr="00F34E6E">
        <w:rPr>
          <w:rFonts w:ascii="Calibri" w:hAnsi="Calibri" w:cs="Calibri"/>
          <w:noProof/>
          <w:sz w:val="22"/>
        </w:rPr>
        <w:t xml:space="preserve"> 31–36.</w:t>
      </w:r>
    </w:p>
    <w:p w14:paraId="0A137791"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Kwiatkowski DJ, Zhang H, Bandura JL, Heiberger KM, Glogauer M, el-Hashemite N &amp; Onda H (2002). A mouse model of TSC1 reveals sex-dependent lethality from liver hemangiomas, and up-regulation of p70S6 kinase activity in Tsc1 null cells. </w:t>
      </w:r>
      <w:r w:rsidRPr="00F34E6E">
        <w:rPr>
          <w:rFonts w:ascii="Calibri" w:hAnsi="Calibri" w:cs="Calibri"/>
          <w:i/>
          <w:iCs/>
          <w:noProof/>
          <w:sz w:val="22"/>
        </w:rPr>
        <w:t>Hum Mol Genet</w:t>
      </w:r>
      <w:r w:rsidRPr="00F34E6E">
        <w:rPr>
          <w:rFonts w:ascii="Calibri" w:hAnsi="Calibri" w:cs="Calibri"/>
          <w:noProof/>
          <w:sz w:val="22"/>
        </w:rPr>
        <w:t xml:space="preserve"> </w:t>
      </w:r>
      <w:r w:rsidRPr="00F34E6E">
        <w:rPr>
          <w:rFonts w:ascii="Calibri" w:hAnsi="Calibri" w:cs="Calibri"/>
          <w:b/>
          <w:bCs/>
          <w:noProof/>
          <w:sz w:val="22"/>
        </w:rPr>
        <w:t>11,</w:t>
      </w:r>
      <w:r w:rsidRPr="00F34E6E">
        <w:rPr>
          <w:rFonts w:ascii="Calibri" w:hAnsi="Calibri" w:cs="Calibri"/>
          <w:noProof/>
          <w:sz w:val="22"/>
        </w:rPr>
        <w:t xml:space="preserve"> 525–534.</w:t>
      </w:r>
    </w:p>
    <w:p w14:paraId="27DEB298"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Lager S, Jansson T &amp; Powell TL (2014). Differential regulation of placental amino acid transport by saturated and unsaturated fatty acids. </w:t>
      </w:r>
      <w:r w:rsidRPr="00F34E6E">
        <w:rPr>
          <w:rFonts w:ascii="Calibri" w:hAnsi="Calibri" w:cs="Calibri"/>
          <w:i/>
          <w:iCs/>
          <w:noProof/>
          <w:sz w:val="22"/>
        </w:rPr>
        <w:t>Am J Physiol Cell Physiol</w:t>
      </w:r>
      <w:r w:rsidRPr="00F34E6E">
        <w:rPr>
          <w:rFonts w:ascii="Calibri" w:hAnsi="Calibri" w:cs="Calibri"/>
          <w:noProof/>
          <w:sz w:val="22"/>
        </w:rPr>
        <w:t xml:space="preserve"> </w:t>
      </w:r>
      <w:r w:rsidRPr="00F34E6E">
        <w:rPr>
          <w:rFonts w:ascii="Calibri" w:hAnsi="Calibri" w:cs="Calibri"/>
          <w:b/>
          <w:bCs/>
          <w:noProof/>
          <w:sz w:val="22"/>
        </w:rPr>
        <w:t>307,</w:t>
      </w:r>
      <w:r w:rsidRPr="00F34E6E">
        <w:rPr>
          <w:rFonts w:ascii="Calibri" w:hAnsi="Calibri" w:cs="Calibri"/>
          <w:noProof/>
          <w:sz w:val="22"/>
        </w:rPr>
        <w:t xml:space="preserve"> C738-44.</w:t>
      </w:r>
    </w:p>
    <w:p w14:paraId="25763E8C"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Leddy MA, Power ML &amp; Schulkin J (2008). The impact of maternal obesity on maternal and fetal health. </w:t>
      </w:r>
      <w:r w:rsidRPr="00F34E6E">
        <w:rPr>
          <w:rFonts w:ascii="Calibri" w:hAnsi="Calibri" w:cs="Calibri"/>
          <w:i/>
          <w:iCs/>
          <w:noProof/>
          <w:sz w:val="22"/>
        </w:rPr>
        <w:t>Rev Obstet Gynecol</w:t>
      </w:r>
      <w:r w:rsidRPr="00F34E6E">
        <w:rPr>
          <w:rFonts w:ascii="Calibri" w:hAnsi="Calibri" w:cs="Calibri"/>
          <w:noProof/>
          <w:sz w:val="22"/>
        </w:rPr>
        <w:t xml:space="preserve"> </w:t>
      </w:r>
      <w:r w:rsidRPr="00F34E6E">
        <w:rPr>
          <w:rFonts w:ascii="Calibri" w:hAnsi="Calibri" w:cs="Calibri"/>
          <w:b/>
          <w:bCs/>
          <w:noProof/>
          <w:sz w:val="22"/>
        </w:rPr>
        <w:t>1,</w:t>
      </w:r>
      <w:r w:rsidRPr="00F34E6E">
        <w:rPr>
          <w:rFonts w:ascii="Calibri" w:hAnsi="Calibri" w:cs="Calibri"/>
          <w:noProof/>
          <w:sz w:val="22"/>
        </w:rPr>
        <w:t xml:space="preserve"> 170–178.</w:t>
      </w:r>
    </w:p>
    <w:p w14:paraId="444A45B8"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Lucassen EA &amp; Cizza G (2012). The Hypothalamic-Pituitary-Adrenal Axis, Obesity, and Chronic Stress Exposure: Sleep and the HPA Axis in Obesity. </w:t>
      </w:r>
      <w:r w:rsidRPr="00F34E6E">
        <w:rPr>
          <w:rFonts w:ascii="Calibri" w:hAnsi="Calibri" w:cs="Calibri"/>
          <w:i/>
          <w:iCs/>
          <w:noProof/>
          <w:sz w:val="22"/>
        </w:rPr>
        <w:t>Curr Obes Rep</w:t>
      </w:r>
      <w:r w:rsidRPr="00F34E6E">
        <w:rPr>
          <w:rFonts w:ascii="Calibri" w:hAnsi="Calibri" w:cs="Calibri"/>
          <w:noProof/>
          <w:sz w:val="22"/>
        </w:rPr>
        <w:t xml:space="preserve"> </w:t>
      </w:r>
      <w:r w:rsidRPr="00F34E6E">
        <w:rPr>
          <w:rFonts w:ascii="Calibri" w:hAnsi="Calibri" w:cs="Calibri"/>
          <w:b/>
          <w:bCs/>
          <w:noProof/>
          <w:sz w:val="22"/>
        </w:rPr>
        <w:t>1,</w:t>
      </w:r>
      <w:r w:rsidRPr="00F34E6E">
        <w:rPr>
          <w:rFonts w:ascii="Calibri" w:hAnsi="Calibri" w:cs="Calibri"/>
          <w:noProof/>
          <w:sz w:val="22"/>
        </w:rPr>
        <w:t xml:space="preserve"> 208–215.</w:t>
      </w:r>
    </w:p>
    <w:p w14:paraId="70617AE8"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Malassine A, Frendo J-L &amp; Evain-Brion D (2003). A comparison of placental development and endocrine functions between the human and mouse model. </w:t>
      </w:r>
      <w:r w:rsidRPr="00F34E6E">
        <w:rPr>
          <w:rFonts w:ascii="Calibri" w:hAnsi="Calibri" w:cs="Calibri"/>
          <w:i/>
          <w:iCs/>
          <w:noProof/>
          <w:sz w:val="22"/>
        </w:rPr>
        <w:t>Hum Reprod Update</w:t>
      </w:r>
      <w:r w:rsidRPr="00F34E6E">
        <w:rPr>
          <w:rFonts w:ascii="Calibri" w:hAnsi="Calibri" w:cs="Calibri"/>
          <w:noProof/>
          <w:sz w:val="22"/>
        </w:rPr>
        <w:t xml:space="preserve"> </w:t>
      </w:r>
      <w:r w:rsidRPr="00F34E6E">
        <w:rPr>
          <w:rFonts w:ascii="Calibri" w:hAnsi="Calibri" w:cs="Calibri"/>
          <w:b/>
          <w:bCs/>
          <w:noProof/>
          <w:sz w:val="22"/>
        </w:rPr>
        <w:t>9,</w:t>
      </w:r>
      <w:r w:rsidRPr="00F34E6E">
        <w:rPr>
          <w:rFonts w:ascii="Calibri" w:hAnsi="Calibri" w:cs="Calibri"/>
          <w:noProof/>
          <w:sz w:val="22"/>
        </w:rPr>
        <w:t xml:space="preserve"> 531–539.</w:t>
      </w:r>
    </w:p>
    <w:p w14:paraId="66B51907"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Mingrone G, Manco M, Mora MEV, Guidone C, Iaconelli A, Gniuli D, Leccesi L, Chiellini C &amp; Ghirlanda G (2008). Influence of maternal obesity on insulin sensitivity and secretion in offspring. </w:t>
      </w:r>
      <w:r w:rsidRPr="00F34E6E">
        <w:rPr>
          <w:rFonts w:ascii="Calibri" w:hAnsi="Calibri" w:cs="Calibri"/>
          <w:i/>
          <w:iCs/>
          <w:noProof/>
          <w:sz w:val="22"/>
        </w:rPr>
        <w:t>Diabetes Care</w:t>
      </w:r>
      <w:r w:rsidRPr="00F34E6E">
        <w:rPr>
          <w:rFonts w:ascii="Calibri" w:hAnsi="Calibri" w:cs="Calibri"/>
          <w:noProof/>
          <w:sz w:val="22"/>
        </w:rPr>
        <w:t xml:space="preserve"> </w:t>
      </w:r>
      <w:r w:rsidRPr="00F34E6E">
        <w:rPr>
          <w:rFonts w:ascii="Calibri" w:hAnsi="Calibri" w:cs="Calibri"/>
          <w:b/>
          <w:bCs/>
          <w:noProof/>
          <w:sz w:val="22"/>
        </w:rPr>
        <w:t>31,</w:t>
      </w:r>
      <w:r w:rsidRPr="00F34E6E">
        <w:rPr>
          <w:rFonts w:ascii="Calibri" w:hAnsi="Calibri" w:cs="Calibri"/>
          <w:noProof/>
          <w:sz w:val="22"/>
        </w:rPr>
        <w:t xml:space="preserve"> 1872–1876.</w:t>
      </w:r>
    </w:p>
    <w:p w14:paraId="4C8E2065"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Mparmpakas D, Zachariades E, Goumenou A, Gidron Y &amp; Karteris E (2012). Placental DEPTOR as a stress sensor during pregnancy. </w:t>
      </w:r>
      <w:r w:rsidRPr="00F34E6E">
        <w:rPr>
          <w:rFonts w:ascii="Calibri" w:hAnsi="Calibri" w:cs="Calibri"/>
          <w:i/>
          <w:iCs/>
          <w:noProof/>
          <w:sz w:val="22"/>
        </w:rPr>
        <w:t>Clin Sci (Lond)</w:t>
      </w:r>
      <w:r w:rsidRPr="00F34E6E">
        <w:rPr>
          <w:rFonts w:ascii="Calibri" w:hAnsi="Calibri" w:cs="Calibri"/>
          <w:noProof/>
          <w:sz w:val="22"/>
        </w:rPr>
        <w:t xml:space="preserve"> </w:t>
      </w:r>
      <w:r w:rsidRPr="00F34E6E">
        <w:rPr>
          <w:rFonts w:ascii="Calibri" w:hAnsi="Calibri" w:cs="Calibri"/>
          <w:b/>
          <w:bCs/>
          <w:noProof/>
          <w:sz w:val="22"/>
        </w:rPr>
        <w:t>122,</w:t>
      </w:r>
      <w:r w:rsidRPr="00F34E6E">
        <w:rPr>
          <w:rFonts w:ascii="Calibri" w:hAnsi="Calibri" w:cs="Calibri"/>
          <w:noProof/>
          <w:sz w:val="22"/>
        </w:rPr>
        <w:t xml:space="preserve"> 349–359.</w:t>
      </w:r>
    </w:p>
    <w:p w14:paraId="037DB064"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Murakami M, Ichisaka T, Maeda M, Oshiro N, Hara K, Edenhofer F, Kiyama H, Yonezawa K &amp; Yamanaka S (2004). mTOR is essential for growth and proliferation in early mouse embryos and embryonic stem cells. </w:t>
      </w:r>
      <w:r w:rsidRPr="00F34E6E">
        <w:rPr>
          <w:rFonts w:ascii="Calibri" w:hAnsi="Calibri" w:cs="Calibri"/>
          <w:i/>
          <w:iCs/>
          <w:noProof/>
          <w:sz w:val="22"/>
        </w:rPr>
        <w:t>Mol Cell Biol</w:t>
      </w:r>
      <w:r w:rsidRPr="00F34E6E">
        <w:rPr>
          <w:rFonts w:ascii="Calibri" w:hAnsi="Calibri" w:cs="Calibri"/>
          <w:noProof/>
          <w:sz w:val="22"/>
        </w:rPr>
        <w:t xml:space="preserve"> </w:t>
      </w:r>
      <w:r w:rsidRPr="00F34E6E">
        <w:rPr>
          <w:rFonts w:ascii="Calibri" w:hAnsi="Calibri" w:cs="Calibri"/>
          <w:b/>
          <w:bCs/>
          <w:noProof/>
          <w:sz w:val="22"/>
        </w:rPr>
        <w:t>24,</w:t>
      </w:r>
      <w:r w:rsidRPr="00F34E6E">
        <w:rPr>
          <w:rFonts w:ascii="Calibri" w:hAnsi="Calibri" w:cs="Calibri"/>
          <w:noProof/>
          <w:sz w:val="22"/>
        </w:rPr>
        <w:t xml:space="preserve"> 6710–6718.</w:t>
      </w:r>
    </w:p>
    <w:p w14:paraId="07E49CCF"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Napso T, Yong HEJ, Lopez-Tello J &amp; Sferruzzi-Perri AN (2018). The Role of Placental Hormones in Mediating Maternal Adaptations to Support Pregnancy and Lactation. </w:t>
      </w:r>
      <w:r w:rsidRPr="00F34E6E">
        <w:rPr>
          <w:rFonts w:ascii="Calibri" w:hAnsi="Calibri" w:cs="Calibri"/>
          <w:i/>
          <w:iCs/>
          <w:noProof/>
          <w:sz w:val="22"/>
        </w:rPr>
        <w:t>Front Physiol</w:t>
      </w:r>
      <w:r w:rsidRPr="00F34E6E">
        <w:rPr>
          <w:rFonts w:ascii="Calibri" w:hAnsi="Calibri" w:cs="Calibri"/>
          <w:noProof/>
          <w:sz w:val="22"/>
        </w:rPr>
        <w:t xml:space="preserve"> </w:t>
      </w:r>
      <w:r w:rsidRPr="00F34E6E">
        <w:rPr>
          <w:rFonts w:ascii="Calibri" w:hAnsi="Calibri" w:cs="Calibri"/>
          <w:b/>
          <w:bCs/>
          <w:noProof/>
          <w:sz w:val="22"/>
        </w:rPr>
        <w:t>9,</w:t>
      </w:r>
      <w:r w:rsidRPr="00F34E6E">
        <w:rPr>
          <w:rFonts w:ascii="Calibri" w:hAnsi="Calibri" w:cs="Calibri"/>
          <w:noProof/>
          <w:sz w:val="22"/>
        </w:rPr>
        <w:t xml:space="preserve"> 1091.</w:t>
      </w:r>
    </w:p>
    <w:p w14:paraId="686078AE"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lastRenderedPageBreak/>
        <w:t xml:space="preserve">Regnault TRH, Orbus RJ, de Vrijer B, Davidsen ML, Galan HL, Wilkening RB &amp; Anthony RV (2002). Placental Expression of VEGF, PlGF and their Receptors in a Model of Placental Insufficiency—Intrauterine Growth Restriction (PI-IUGR). </w:t>
      </w:r>
      <w:r w:rsidRPr="00F34E6E">
        <w:rPr>
          <w:rFonts w:ascii="Calibri" w:hAnsi="Calibri" w:cs="Calibri"/>
          <w:i/>
          <w:iCs/>
          <w:noProof/>
          <w:sz w:val="22"/>
        </w:rPr>
        <w:t>Placenta</w:t>
      </w:r>
      <w:r w:rsidRPr="00F34E6E">
        <w:rPr>
          <w:rFonts w:ascii="Calibri" w:hAnsi="Calibri" w:cs="Calibri"/>
          <w:noProof/>
          <w:sz w:val="22"/>
        </w:rPr>
        <w:t xml:space="preserve"> </w:t>
      </w:r>
      <w:r w:rsidRPr="00F34E6E">
        <w:rPr>
          <w:rFonts w:ascii="Calibri" w:hAnsi="Calibri" w:cs="Calibri"/>
          <w:b/>
          <w:bCs/>
          <w:noProof/>
          <w:sz w:val="22"/>
        </w:rPr>
        <w:t>23,</w:t>
      </w:r>
      <w:r w:rsidRPr="00F34E6E">
        <w:rPr>
          <w:rFonts w:ascii="Calibri" w:hAnsi="Calibri" w:cs="Calibri"/>
          <w:noProof/>
          <w:sz w:val="22"/>
        </w:rPr>
        <w:t xml:space="preserve"> 132–144.</w:t>
      </w:r>
    </w:p>
    <w:p w14:paraId="58028FFD"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F34E6E">
        <w:rPr>
          <w:rFonts w:ascii="Calibri" w:hAnsi="Calibri" w:cs="Calibri"/>
          <w:i/>
          <w:iCs/>
          <w:noProof/>
          <w:sz w:val="22"/>
        </w:rPr>
        <w:t>Proc Natl Acad Sci U S A</w:t>
      </w:r>
      <w:r w:rsidRPr="00F34E6E">
        <w:rPr>
          <w:rFonts w:ascii="Calibri" w:hAnsi="Calibri" w:cs="Calibri"/>
          <w:noProof/>
          <w:sz w:val="22"/>
        </w:rPr>
        <w:t xml:space="preserve"> </w:t>
      </w:r>
      <w:r w:rsidRPr="00F34E6E">
        <w:rPr>
          <w:rFonts w:ascii="Calibri" w:hAnsi="Calibri" w:cs="Calibri"/>
          <w:b/>
          <w:bCs/>
          <w:noProof/>
          <w:sz w:val="22"/>
        </w:rPr>
        <w:t>95,</w:t>
      </w:r>
      <w:r w:rsidRPr="00F34E6E">
        <w:rPr>
          <w:rFonts w:ascii="Calibri" w:hAnsi="Calibri" w:cs="Calibri"/>
          <w:noProof/>
          <w:sz w:val="22"/>
        </w:rPr>
        <w:t xml:space="preserve"> 15629–15634.</w:t>
      </w:r>
    </w:p>
    <w:p w14:paraId="755AC283"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Roos S, Jansson N, Palmberg I, Säljö K, Powell TL &amp; Jansson T (2007). Mammalian target of rapamycin in the human placenta regulates leucine transport and is down-regulated in restricted fetal growth. </w:t>
      </w:r>
      <w:r w:rsidRPr="00F34E6E">
        <w:rPr>
          <w:rFonts w:ascii="Calibri" w:hAnsi="Calibri" w:cs="Calibri"/>
          <w:i/>
          <w:iCs/>
          <w:noProof/>
          <w:sz w:val="22"/>
        </w:rPr>
        <w:t>J Physiol</w:t>
      </w:r>
      <w:r w:rsidRPr="00F34E6E">
        <w:rPr>
          <w:rFonts w:ascii="Calibri" w:hAnsi="Calibri" w:cs="Calibri"/>
          <w:noProof/>
          <w:sz w:val="22"/>
        </w:rPr>
        <w:t xml:space="preserve"> </w:t>
      </w:r>
      <w:r w:rsidRPr="00F34E6E">
        <w:rPr>
          <w:rFonts w:ascii="Calibri" w:hAnsi="Calibri" w:cs="Calibri"/>
          <w:b/>
          <w:bCs/>
          <w:noProof/>
          <w:sz w:val="22"/>
        </w:rPr>
        <w:t>582,</w:t>
      </w:r>
      <w:r w:rsidRPr="00F34E6E">
        <w:rPr>
          <w:rFonts w:ascii="Calibri" w:hAnsi="Calibri" w:cs="Calibri"/>
          <w:noProof/>
          <w:sz w:val="22"/>
        </w:rPr>
        <w:t xml:space="preserve"> 449–459.</w:t>
      </w:r>
    </w:p>
    <w:p w14:paraId="35E5011E"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Roos S, Kanai Y, Prasad PD, Powell TL &amp; Jansson T (2009</w:t>
      </w:r>
      <w:r w:rsidRPr="00F34E6E">
        <w:rPr>
          <w:rFonts w:ascii="Calibri" w:hAnsi="Calibri" w:cs="Calibri"/>
          <w:i/>
          <w:iCs/>
          <w:noProof/>
          <w:sz w:val="22"/>
        </w:rPr>
        <w:t>a</w:t>
      </w:r>
      <w:r w:rsidRPr="00F34E6E">
        <w:rPr>
          <w:rFonts w:ascii="Calibri" w:hAnsi="Calibri" w:cs="Calibri"/>
          <w:noProof/>
          <w:sz w:val="22"/>
        </w:rPr>
        <w:t xml:space="preserve">). Regulation of placental amino acid transporter activity by mammalian target of rapamycin. </w:t>
      </w:r>
      <w:r w:rsidRPr="00F34E6E">
        <w:rPr>
          <w:rFonts w:ascii="Calibri" w:hAnsi="Calibri" w:cs="Calibri"/>
          <w:i/>
          <w:iCs/>
          <w:noProof/>
          <w:sz w:val="22"/>
        </w:rPr>
        <w:t>Am J Physiol Physiol</w:t>
      </w:r>
      <w:r w:rsidRPr="00F34E6E">
        <w:rPr>
          <w:rFonts w:ascii="Calibri" w:hAnsi="Calibri" w:cs="Calibri"/>
          <w:noProof/>
          <w:sz w:val="22"/>
        </w:rPr>
        <w:t xml:space="preserve"> </w:t>
      </w:r>
      <w:r w:rsidRPr="00F34E6E">
        <w:rPr>
          <w:rFonts w:ascii="Calibri" w:hAnsi="Calibri" w:cs="Calibri"/>
          <w:b/>
          <w:bCs/>
          <w:noProof/>
          <w:sz w:val="22"/>
        </w:rPr>
        <w:t>296,</w:t>
      </w:r>
      <w:r w:rsidRPr="00F34E6E">
        <w:rPr>
          <w:rFonts w:ascii="Calibri" w:hAnsi="Calibri" w:cs="Calibri"/>
          <w:noProof/>
          <w:sz w:val="22"/>
        </w:rPr>
        <w:t xml:space="preserve"> C142–C150.</w:t>
      </w:r>
    </w:p>
    <w:p w14:paraId="2D68BA89"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Roos S, Lagerlöf O, Wennergren M, Powell TL &amp; Jansson T (2009</w:t>
      </w:r>
      <w:r w:rsidRPr="00F34E6E">
        <w:rPr>
          <w:rFonts w:ascii="Calibri" w:hAnsi="Calibri" w:cs="Calibri"/>
          <w:i/>
          <w:iCs/>
          <w:noProof/>
          <w:sz w:val="22"/>
        </w:rPr>
        <w:t>b</w:t>
      </w:r>
      <w:r w:rsidRPr="00F34E6E">
        <w:rPr>
          <w:rFonts w:ascii="Calibri" w:hAnsi="Calibri" w:cs="Calibri"/>
          <w:noProof/>
          <w:sz w:val="22"/>
        </w:rPr>
        <w:t xml:space="preserve">). Regulation of amino acid transporters by glucose and growth factors in cultured primary human trophoblast cells is mediated by mTOR signaling. </w:t>
      </w:r>
      <w:r w:rsidRPr="00F34E6E">
        <w:rPr>
          <w:rFonts w:ascii="Calibri" w:hAnsi="Calibri" w:cs="Calibri"/>
          <w:i/>
          <w:iCs/>
          <w:noProof/>
          <w:sz w:val="22"/>
        </w:rPr>
        <w:t>Am J Physiol Physiol</w:t>
      </w:r>
      <w:r w:rsidRPr="00F34E6E">
        <w:rPr>
          <w:rFonts w:ascii="Calibri" w:hAnsi="Calibri" w:cs="Calibri"/>
          <w:noProof/>
          <w:sz w:val="22"/>
        </w:rPr>
        <w:t xml:space="preserve"> </w:t>
      </w:r>
      <w:r w:rsidRPr="00F34E6E">
        <w:rPr>
          <w:rFonts w:ascii="Calibri" w:hAnsi="Calibri" w:cs="Calibri"/>
          <w:b/>
          <w:bCs/>
          <w:noProof/>
          <w:sz w:val="22"/>
        </w:rPr>
        <w:t>297,</w:t>
      </w:r>
      <w:r w:rsidRPr="00F34E6E">
        <w:rPr>
          <w:rFonts w:ascii="Calibri" w:hAnsi="Calibri" w:cs="Calibri"/>
          <w:noProof/>
          <w:sz w:val="22"/>
        </w:rPr>
        <w:t xml:space="preserve"> C723–C731.</w:t>
      </w:r>
    </w:p>
    <w:p w14:paraId="25C8DD0F"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Rosario FJ, Powell TL &amp; Jansson T (2016). Activation of placental insulin and mTOR signaling in a mouse model of maternal obesity associated with fetal overgrowth. </w:t>
      </w:r>
      <w:r w:rsidRPr="00F34E6E">
        <w:rPr>
          <w:rFonts w:ascii="Calibri" w:hAnsi="Calibri" w:cs="Calibri"/>
          <w:i/>
          <w:iCs/>
          <w:noProof/>
          <w:sz w:val="22"/>
        </w:rPr>
        <w:t>Am J Physiol Regul Integr Comp Physiol</w:t>
      </w:r>
      <w:r w:rsidRPr="00F34E6E">
        <w:rPr>
          <w:rFonts w:ascii="Calibri" w:hAnsi="Calibri" w:cs="Calibri"/>
          <w:noProof/>
          <w:sz w:val="22"/>
        </w:rPr>
        <w:t xml:space="preserve"> </w:t>
      </w:r>
      <w:r w:rsidRPr="00F34E6E">
        <w:rPr>
          <w:rFonts w:ascii="Calibri" w:hAnsi="Calibri" w:cs="Calibri"/>
          <w:b/>
          <w:bCs/>
          <w:noProof/>
          <w:sz w:val="22"/>
        </w:rPr>
        <w:t>310,</w:t>
      </w:r>
      <w:r w:rsidRPr="00F34E6E">
        <w:rPr>
          <w:rFonts w:ascii="Calibri" w:hAnsi="Calibri" w:cs="Calibri"/>
          <w:noProof/>
          <w:sz w:val="22"/>
        </w:rPr>
        <w:t xml:space="preserve"> R87-93.</w:t>
      </w:r>
    </w:p>
    <w:p w14:paraId="25D54046"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Samuelsson AM, Matthews PA, Argenton M, Christie MR, McConnell JM, Jansen EHJM, Piersma AH, Ozanne SE, Twinn DF, Remacle C, Rowlerson A, Poston L &amp; Taylor PD (2008). Diet-induced obesity in female mice leads to offspring hyperphagia, adiposity, hypertension, and insulin resistance: A novel murine model of developmental programming. </w:t>
      </w:r>
      <w:r w:rsidRPr="00F34E6E">
        <w:rPr>
          <w:rFonts w:ascii="Calibri" w:hAnsi="Calibri" w:cs="Calibri"/>
          <w:i/>
          <w:iCs/>
          <w:noProof/>
          <w:sz w:val="22"/>
        </w:rPr>
        <w:t>Hypertension</w:t>
      </w:r>
      <w:r w:rsidRPr="00F34E6E">
        <w:rPr>
          <w:rFonts w:ascii="Calibri" w:hAnsi="Calibri" w:cs="Calibri"/>
          <w:noProof/>
          <w:sz w:val="22"/>
        </w:rPr>
        <w:t xml:space="preserve"> </w:t>
      </w:r>
      <w:r w:rsidRPr="00F34E6E">
        <w:rPr>
          <w:rFonts w:ascii="Calibri" w:hAnsi="Calibri" w:cs="Calibri"/>
          <w:b/>
          <w:bCs/>
          <w:noProof/>
          <w:sz w:val="22"/>
        </w:rPr>
        <w:t>51,</w:t>
      </w:r>
      <w:r w:rsidRPr="00F34E6E">
        <w:rPr>
          <w:rFonts w:ascii="Calibri" w:hAnsi="Calibri" w:cs="Calibri"/>
          <w:noProof/>
          <w:sz w:val="22"/>
        </w:rPr>
        <w:t xml:space="preserve"> 383–392.</w:t>
      </w:r>
    </w:p>
    <w:p w14:paraId="010F7D46"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Sebire N, Jolly M, Harris J, Wadsworth J, Joffe M, Beard R, Regan L &amp; Robinson S (2001). Maternal obesity and pregnancy outcome: a study of 287 213 pregnancies in London. </w:t>
      </w:r>
      <w:r w:rsidRPr="00F34E6E">
        <w:rPr>
          <w:rFonts w:ascii="Calibri" w:hAnsi="Calibri" w:cs="Calibri"/>
          <w:i/>
          <w:iCs/>
          <w:noProof/>
          <w:sz w:val="22"/>
        </w:rPr>
        <w:t>Int J Obes</w:t>
      </w:r>
      <w:r w:rsidRPr="00F34E6E">
        <w:rPr>
          <w:rFonts w:ascii="Calibri" w:hAnsi="Calibri" w:cs="Calibri"/>
          <w:noProof/>
          <w:sz w:val="22"/>
        </w:rPr>
        <w:t xml:space="preserve"> </w:t>
      </w:r>
      <w:r w:rsidRPr="00F34E6E">
        <w:rPr>
          <w:rFonts w:ascii="Calibri" w:hAnsi="Calibri" w:cs="Calibri"/>
          <w:b/>
          <w:bCs/>
          <w:noProof/>
          <w:sz w:val="22"/>
        </w:rPr>
        <w:t>25,</w:t>
      </w:r>
      <w:r w:rsidRPr="00F34E6E">
        <w:rPr>
          <w:rFonts w:ascii="Calibri" w:hAnsi="Calibri" w:cs="Calibri"/>
          <w:noProof/>
          <w:sz w:val="22"/>
        </w:rPr>
        <w:t xml:space="preserve"> 1175–1182.</w:t>
      </w:r>
    </w:p>
    <w:p w14:paraId="4A45909D"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Singh RR, Cuffe JS &amp; Moritz KM (2012). Short- and long-term effects of exposure to natural and synthetic glucocorticoids during development. </w:t>
      </w:r>
      <w:r w:rsidRPr="00F34E6E">
        <w:rPr>
          <w:rFonts w:ascii="Calibri" w:hAnsi="Calibri" w:cs="Calibri"/>
          <w:i/>
          <w:iCs/>
          <w:noProof/>
          <w:sz w:val="22"/>
        </w:rPr>
        <w:t>Clin Exp Pharmacol Physiol</w:t>
      </w:r>
      <w:r w:rsidRPr="00F34E6E">
        <w:rPr>
          <w:rFonts w:ascii="Calibri" w:hAnsi="Calibri" w:cs="Calibri"/>
          <w:noProof/>
          <w:sz w:val="22"/>
        </w:rPr>
        <w:t xml:space="preserve"> </w:t>
      </w:r>
      <w:r w:rsidRPr="00F34E6E">
        <w:rPr>
          <w:rFonts w:ascii="Calibri" w:hAnsi="Calibri" w:cs="Calibri"/>
          <w:b/>
          <w:bCs/>
          <w:noProof/>
          <w:sz w:val="22"/>
        </w:rPr>
        <w:t>39,</w:t>
      </w:r>
      <w:r w:rsidRPr="00F34E6E">
        <w:rPr>
          <w:rFonts w:ascii="Calibri" w:hAnsi="Calibri" w:cs="Calibri"/>
          <w:noProof/>
          <w:sz w:val="22"/>
        </w:rPr>
        <w:t xml:space="preserve"> 979–989.</w:t>
      </w:r>
    </w:p>
    <w:p w14:paraId="69C9BAFD"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Stubert J, Reister F, Hartmann S &amp; Janni W (2018). The Risks Associated With Obesity in Pregnancy. </w:t>
      </w:r>
      <w:r w:rsidRPr="00F34E6E">
        <w:rPr>
          <w:rFonts w:ascii="Calibri" w:hAnsi="Calibri" w:cs="Calibri"/>
          <w:i/>
          <w:iCs/>
          <w:noProof/>
          <w:sz w:val="22"/>
        </w:rPr>
        <w:t>Dtsch Arztebl Int</w:t>
      </w:r>
      <w:r w:rsidRPr="00F34E6E">
        <w:rPr>
          <w:rFonts w:ascii="Calibri" w:hAnsi="Calibri" w:cs="Calibri"/>
          <w:noProof/>
          <w:sz w:val="22"/>
        </w:rPr>
        <w:t xml:space="preserve"> </w:t>
      </w:r>
      <w:r w:rsidRPr="00F34E6E">
        <w:rPr>
          <w:rFonts w:ascii="Calibri" w:hAnsi="Calibri" w:cs="Calibri"/>
          <w:b/>
          <w:bCs/>
          <w:noProof/>
          <w:sz w:val="22"/>
        </w:rPr>
        <w:t>115,</w:t>
      </w:r>
      <w:r w:rsidRPr="00F34E6E">
        <w:rPr>
          <w:rFonts w:ascii="Calibri" w:hAnsi="Calibri" w:cs="Calibri"/>
          <w:noProof/>
          <w:sz w:val="22"/>
        </w:rPr>
        <w:t xml:space="preserve"> 276–283.</w:t>
      </w:r>
    </w:p>
    <w:p w14:paraId="7B176D0C"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Vaughan OR, Rosario FJ, Powell TL &amp; Jansson T (2017). Regulation of Placental Amino Acid Transport and Fetal Growth. </w:t>
      </w:r>
      <w:r w:rsidRPr="00F34E6E">
        <w:rPr>
          <w:rFonts w:ascii="Calibri" w:hAnsi="Calibri" w:cs="Calibri"/>
          <w:i/>
          <w:iCs/>
          <w:noProof/>
          <w:sz w:val="22"/>
        </w:rPr>
        <w:t>Prog Mol Biol Transl Sci</w:t>
      </w:r>
      <w:r w:rsidRPr="00F34E6E">
        <w:rPr>
          <w:rFonts w:ascii="Calibri" w:hAnsi="Calibri" w:cs="Calibri"/>
          <w:noProof/>
          <w:sz w:val="22"/>
        </w:rPr>
        <w:t xml:space="preserve"> </w:t>
      </w:r>
      <w:r w:rsidRPr="00F34E6E">
        <w:rPr>
          <w:rFonts w:ascii="Calibri" w:hAnsi="Calibri" w:cs="Calibri"/>
          <w:b/>
          <w:bCs/>
          <w:noProof/>
          <w:sz w:val="22"/>
        </w:rPr>
        <w:t>145,</w:t>
      </w:r>
      <w:r w:rsidRPr="00F34E6E">
        <w:rPr>
          <w:rFonts w:ascii="Calibri" w:hAnsi="Calibri" w:cs="Calibri"/>
          <w:noProof/>
          <w:sz w:val="22"/>
        </w:rPr>
        <w:t xml:space="preserve"> 217–251.</w:t>
      </w:r>
    </w:p>
    <w:p w14:paraId="4CBF7033"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Wadhwa PD, Buss C, Entringer S &amp; Swanson JM (2009). Developmental origins of health and disease: brief history of the approach and current focus on epigenetic mechanisms. </w:t>
      </w:r>
      <w:r w:rsidRPr="00F34E6E">
        <w:rPr>
          <w:rFonts w:ascii="Calibri" w:hAnsi="Calibri" w:cs="Calibri"/>
          <w:i/>
          <w:iCs/>
          <w:noProof/>
          <w:sz w:val="22"/>
        </w:rPr>
        <w:t>Semin Reprod Med</w:t>
      </w:r>
      <w:r w:rsidRPr="00F34E6E">
        <w:rPr>
          <w:rFonts w:ascii="Calibri" w:hAnsi="Calibri" w:cs="Calibri"/>
          <w:noProof/>
          <w:sz w:val="22"/>
        </w:rPr>
        <w:t xml:space="preserve"> </w:t>
      </w:r>
      <w:r w:rsidRPr="00F34E6E">
        <w:rPr>
          <w:rFonts w:ascii="Calibri" w:hAnsi="Calibri" w:cs="Calibri"/>
          <w:b/>
          <w:bCs/>
          <w:noProof/>
          <w:sz w:val="22"/>
        </w:rPr>
        <w:t>27,</w:t>
      </w:r>
      <w:r w:rsidRPr="00F34E6E">
        <w:rPr>
          <w:rFonts w:ascii="Calibri" w:hAnsi="Calibri" w:cs="Calibri"/>
          <w:noProof/>
          <w:sz w:val="22"/>
        </w:rPr>
        <w:t xml:space="preserve"> 358–368.</w:t>
      </w:r>
    </w:p>
    <w:p w14:paraId="674044B1"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Waffarn F &amp; Davis EP (2012). Effects of antenatal corticosteroids on the hypothalamic-pituitary-adrenocortical axis of the fetus and newborn: experimental findings and clinical considerations. </w:t>
      </w:r>
      <w:r w:rsidRPr="00F34E6E">
        <w:rPr>
          <w:rFonts w:ascii="Calibri" w:hAnsi="Calibri" w:cs="Calibri"/>
          <w:i/>
          <w:iCs/>
          <w:noProof/>
          <w:sz w:val="22"/>
        </w:rPr>
        <w:t>Am J Obstet Gynecol</w:t>
      </w:r>
      <w:r w:rsidRPr="00F34E6E">
        <w:rPr>
          <w:rFonts w:ascii="Calibri" w:hAnsi="Calibri" w:cs="Calibri"/>
          <w:noProof/>
          <w:sz w:val="22"/>
        </w:rPr>
        <w:t xml:space="preserve"> </w:t>
      </w:r>
      <w:r w:rsidRPr="00F34E6E">
        <w:rPr>
          <w:rFonts w:ascii="Calibri" w:hAnsi="Calibri" w:cs="Calibri"/>
          <w:b/>
          <w:bCs/>
          <w:noProof/>
          <w:sz w:val="22"/>
        </w:rPr>
        <w:t>207,</w:t>
      </w:r>
      <w:r w:rsidRPr="00F34E6E">
        <w:rPr>
          <w:rFonts w:ascii="Calibri" w:hAnsi="Calibri" w:cs="Calibri"/>
          <w:noProof/>
          <w:sz w:val="22"/>
        </w:rPr>
        <w:t xml:space="preserve"> 446–454.</w:t>
      </w:r>
    </w:p>
    <w:p w14:paraId="27983748"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lastRenderedPageBreak/>
        <w:t xml:space="preserve">Wen HY, Abbasi S, Kellems RE &amp; Xia Y (2005). mTOR: A placental growth signaling sensor. </w:t>
      </w:r>
      <w:r w:rsidRPr="00F34E6E">
        <w:rPr>
          <w:rFonts w:ascii="Calibri" w:hAnsi="Calibri" w:cs="Calibri"/>
          <w:i/>
          <w:iCs/>
          <w:noProof/>
          <w:sz w:val="22"/>
        </w:rPr>
        <w:t>Placenta</w:t>
      </w:r>
      <w:r w:rsidRPr="00F34E6E">
        <w:rPr>
          <w:rFonts w:ascii="Calibri" w:hAnsi="Calibri" w:cs="Calibri"/>
          <w:noProof/>
          <w:sz w:val="22"/>
        </w:rPr>
        <w:t xml:space="preserve"> </w:t>
      </w:r>
      <w:r w:rsidRPr="00F34E6E">
        <w:rPr>
          <w:rFonts w:ascii="Calibri" w:hAnsi="Calibri" w:cs="Calibri"/>
          <w:b/>
          <w:bCs/>
          <w:noProof/>
          <w:sz w:val="22"/>
        </w:rPr>
        <w:t>26,</w:t>
      </w:r>
      <w:r w:rsidRPr="00F34E6E">
        <w:rPr>
          <w:rFonts w:ascii="Calibri" w:hAnsi="Calibri" w:cs="Calibri"/>
          <w:noProof/>
          <w:sz w:val="22"/>
        </w:rPr>
        <w:t xml:space="preserve"> S63–S69.</w:t>
      </w:r>
    </w:p>
    <w:p w14:paraId="158D9E19"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Wenzel PL &amp; Leone G (2007). Expression of Cre recombinase in early diploid trophoblast cells of the mouse placenta. </w:t>
      </w:r>
      <w:r w:rsidRPr="00F34E6E">
        <w:rPr>
          <w:rFonts w:ascii="Calibri" w:hAnsi="Calibri" w:cs="Calibri"/>
          <w:i/>
          <w:iCs/>
          <w:noProof/>
          <w:sz w:val="22"/>
        </w:rPr>
        <w:t>genesis</w:t>
      </w:r>
      <w:r w:rsidRPr="00F34E6E">
        <w:rPr>
          <w:rFonts w:ascii="Calibri" w:hAnsi="Calibri" w:cs="Calibri"/>
          <w:noProof/>
          <w:sz w:val="22"/>
        </w:rPr>
        <w:t xml:space="preserve"> </w:t>
      </w:r>
      <w:r w:rsidRPr="00F34E6E">
        <w:rPr>
          <w:rFonts w:ascii="Calibri" w:hAnsi="Calibri" w:cs="Calibri"/>
          <w:b/>
          <w:bCs/>
          <w:noProof/>
          <w:sz w:val="22"/>
        </w:rPr>
        <w:t>45,</w:t>
      </w:r>
      <w:r w:rsidRPr="00F34E6E">
        <w:rPr>
          <w:rFonts w:ascii="Calibri" w:hAnsi="Calibri" w:cs="Calibri"/>
          <w:noProof/>
          <w:sz w:val="22"/>
        </w:rPr>
        <w:t xml:space="preserve"> 129–134.</w:t>
      </w:r>
    </w:p>
    <w:p w14:paraId="74F6EFDC"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Whitaker RC (2004). Predicting Preschooler Obesity at Birth: The Role of Maternal Obesity in Early Pregnancy. </w:t>
      </w:r>
      <w:r w:rsidRPr="00F34E6E">
        <w:rPr>
          <w:rFonts w:ascii="Calibri" w:hAnsi="Calibri" w:cs="Calibri"/>
          <w:i/>
          <w:iCs/>
          <w:noProof/>
          <w:sz w:val="22"/>
        </w:rPr>
        <w:t>Pediatrics</w:t>
      </w:r>
      <w:r w:rsidRPr="00F34E6E">
        <w:rPr>
          <w:rFonts w:ascii="Calibri" w:hAnsi="Calibri" w:cs="Calibri"/>
          <w:noProof/>
          <w:sz w:val="22"/>
        </w:rPr>
        <w:t xml:space="preserve"> </w:t>
      </w:r>
      <w:r w:rsidRPr="00F34E6E">
        <w:rPr>
          <w:rFonts w:ascii="Calibri" w:hAnsi="Calibri" w:cs="Calibri"/>
          <w:b/>
          <w:bCs/>
          <w:noProof/>
          <w:sz w:val="22"/>
        </w:rPr>
        <w:t>114,</w:t>
      </w:r>
      <w:r w:rsidRPr="00F34E6E">
        <w:rPr>
          <w:rFonts w:ascii="Calibri" w:hAnsi="Calibri" w:cs="Calibri"/>
          <w:noProof/>
          <w:sz w:val="22"/>
        </w:rPr>
        <w:t xml:space="preserve"> e29–e36.</w:t>
      </w:r>
    </w:p>
    <w:p w14:paraId="405CAF67"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Wieczorek A, Perani C V., Nixon M, Constancia M, Sandovici I, Zazara DE, Leone G, Zhang M-Z, Arck PC &amp; Solano ME (2019). Sex-specific regulation of stress-induced fetal glucocorticoid surge by the mouse placenta. </w:t>
      </w:r>
      <w:r w:rsidRPr="00F34E6E">
        <w:rPr>
          <w:rFonts w:ascii="Calibri" w:hAnsi="Calibri" w:cs="Calibri"/>
          <w:i/>
          <w:iCs/>
          <w:noProof/>
          <w:sz w:val="22"/>
        </w:rPr>
        <w:t>Am J Physiol Metab</w:t>
      </w:r>
      <w:r w:rsidRPr="00F34E6E">
        <w:rPr>
          <w:rFonts w:ascii="Calibri" w:hAnsi="Calibri" w:cs="Calibri"/>
          <w:noProof/>
          <w:sz w:val="22"/>
        </w:rPr>
        <w:t xml:space="preserve"> </w:t>
      </w:r>
      <w:r w:rsidRPr="00F34E6E">
        <w:rPr>
          <w:rFonts w:ascii="Calibri" w:hAnsi="Calibri" w:cs="Calibri"/>
          <w:b/>
          <w:bCs/>
          <w:noProof/>
          <w:sz w:val="22"/>
        </w:rPr>
        <w:t>317,</w:t>
      </w:r>
      <w:r w:rsidRPr="00F34E6E">
        <w:rPr>
          <w:rFonts w:ascii="Calibri" w:hAnsi="Calibri" w:cs="Calibri"/>
          <w:noProof/>
          <w:sz w:val="22"/>
        </w:rPr>
        <w:t xml:space="preserve"> E109–E120.</w:t>
      </w:r>
    </w:p>
    <w:p w14:paraId="3EC1CC39"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Williams CB, Mackenzie KC &amp; Gahagan S (2014). The effect of maternal obesity on the offspring. </w:t>
      </w:r>
      <w:r w:rsidRPr="00F34E6E">
        <w:rPr>
          <w:rFonts w:ascii="Calibri" w:hAnsi="Calibri" w:cs="Calibri"/>
          <w:i/>
          <w:iCs/>
          <w:noProof/>
          <w:sz w:val="22"/>
        </w:rPr>
        <w:t>Clin Obstet Gynecol</w:t>
      </w:r>
      <w:r w:rsidRPr="00F34E6E">
        <w:rPr>
          <w:rFonts w:ascii="Calibri" w:hAnsi="Calibri" w:cs="Calibri"/>
          <w:noProof/>
          <w:sz w:val="22"/>
        </w:rPr>
        <w:t xml:space="preserve"> </w:t>
      </w:r>
      <w:r w:rsidRPr="00F34E6E">
        <w:rPr>
          <w:rFonts w:ascii="Calibri" w:hAnsi="Calibri" w:cs="Calibri"/>
          <w:b/>
          <w:bCs/>
          <w:noProof/>
          <w:sz w:val="22"/>
        </w:rPr>
        <w:t>57,</w:t>
      </w:r>
      <w:r w:rsidRPr="00F34E6E">
        <w:rPr>
          <w:rFonts w:ascii="Calibri" w:hAnsi="Calibri" w:cs="Calibri"/>
          <w:noProof/>
          <w:sz w:val="22"/>
        </w:rPr>
        <w:t xml:space="preserve"> 508–515.</w:t>
      </w:r>
    </w:p>
    <w:p w14:paraId="2BC47D53"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Winterhager E &amp; Gellhaus A (2017). Transplacental Nutrient Transport Mechanisms of Intrauterine Growth Restriction in Rodent Models and Humans. </w:t>
      </w:r>
      <w:r w:rsidRPr="00F34E6E">
        <w:rPr>
          <w:rFonts w:ascii="Calibri" w:hAnsi="Calibri" w:cs="Calibri"/>
          <w:i/>
          <w:iCs/>
          <w:noProof/>
          <w:sz w:val="22"/>
        </w:rPr>
        <w:t>Front Physiol</w:t>
      </w:r>
      <w:r w:rsidRPr="00F34E6E">
        <w:rPr>
          <w:rFonts w:ascii="Calibri" w:hAnsi="Calibri" w:cs="Calibri"/>
          <w:noProof/>
          <w:sz w:val="22"/>
        </w:rPr>
        <w:t xml:space="preserve"> </w:t>
      </w:r>
      <w:r w:rsidRPr="00F34E6E">
        <w:rPr>
          <w:rFonts w:ascii="Calibri" w:hAnsi="Calibri" w:cs="Calibri"/>
          <w:b/>
          <w:bCs/>
          <w:noProof/>
          <w:sz w:val="22"/>
        </w:rPr>
        <w:t>8,</w:t>
      </w:r>
      <w:r w:rsidRPr="00F34E6E">
        <w:rPr>
          <w:rFonts w:ascii="Calibri" w:hAnsi="Calibri" w:cs="Calibri"/>
          <w:noProof/>
          <w:sz w:val="22"/>
        </w:rPr>
        <w:t xml:space="preserve"> 951.</w:t>
      </w:r>
    </w:p>
    <w:p w14:paraId="2C08B218"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Woods L, Perez-Garcia V &amp; Hemberger M (2018). Regulation of Placental Development and Its Impact on Fetal Growth-New Insights From Mouse Models. </w:t>
      </w:r>
      <w:r w:rsidRPr="00F34E6E">
        <w:rPr>
          <w:rFonts w:ascii="Calibri" w:hAnsi="Calibri" w:cs="Calibri"/>
          <w:i/>
          <w:iCs/>
          <w:noProof/>
          <w:sz w:val="22"/>
        </w:rPr>
        <w:t>Front Endocrinol (Lausanne)</w:t>
      </w:r>
      <w:r w:rsidRPr="00F34E6E">
        <w:rPr>
          <w:rFonts w:ascii="Calibri" w:hAnsi="Calibri" w:cs="Calibri"/>
          <w:noProof/>
          <w:sz w:val="22"/>
        </w:rPr>
        <w:t xml:space="preserve"> </w:t>
      </w:r>
      <w:r w:rsidRPr="00F34E6E">
        <w:rPr>
          <w:rFonts w:ascii="Calibri" w:hAnsi="Calibri" w:cs="Calibri"/>
          <w:b/>
          <w:bCs/>
          <w:noProof/>
          <w:sz w:val="22"/>
        </w:rPr>
        <w:t>9,</w:t>
      </w:r>
      <w:r w:rsidRPr="00F34E6E">
        <w:rPr>
          <w:rFonts w:ascii="Calibri" w:hAnsi="Calibri" w:cs="Calibri"/>
          <w:noProof/>
          <w:sz w:val="22"/>
        </w:rPr>
        <w:t xml:space="preserve"> 570.</w:t>
      </w:r>
    </w:p>
    <w:p w14:paraId="64A50D7F"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Xu J, Lu C, Wang J, Zhang R, Qian X &amp; Zhu H (2015). Regulation of Human Trophoblast GLUT3 Glucose Transporter by Mammalian Target of Rapamycin Signaling. </w:t>
      </w:r>
      <w:r w:rsidRPr="00F34E6E">
        <w:rPr>
          <w:rFonts w:ascii="Calibri" w:hAnsi="Calibri" w:cs="Calibri"/>
          <w:i/>
          <w:iCs/>
          <w:noProof/>
          <w:sz w:val="22"/>
        </w:rPr>
        <w:t>Int J Mol Sci</w:t>
      </w:r>
      <w:r w:rsidRPr="00F34E6E">
        <w:rPr>
          <w:rFonts w:ascii="Calibri" w:hAnsi="Calibri" w:cs="Calibri"/>
          <w:noProof/>
          <w:sz w:val="22"/>
        </w:rPr>
        <w:t xml:space="preserve"> </w:t>
      </w:r>
      <w:r w:rsidRPr="00F34E6E">
        <w:rPr>
          <w:rFonts w:ascii="Calibri" w:hAnsi="Calibri" w:cs="Calibri"/>
          <w:b/>
          <w:bCs/>
          <w:noProof/>
          <w:sz w:val="22"/>
        </w:rPr>
        <w:t>16,</w:t>
      </w:r>
      <w:r w:rsidRPr="00F34E6E">
        <w:rPr>
          <w:rFonts w:ascii="Calibri" w:hAnsi="Calibri" w:cs="Calibri"/>
          <w:noProof/>
          <w:sz w:val="22"/>
        </w:rPr>
        <w:t xml:space="preserve"> 13815–13828.</w:t>
      </w:r>
    </w:p>
    <w:p w14:paraId="2B03A59E" w14:textId="77777777" w:rsidR="00F34E6E" w:rsidRPr="00F34E6E" w:rsidRDefault="00F34E6E" w:rsidP="00F34E6E">
      <w:pPr>
        <w:widowControl w:val="0"/>
        <w:autoSpaceDE w:val="0"/>
        <w:autoSpaceDN w:val="0"/>
        <w:adjustRightInd w:val="0"/>
        <w:spacing w:before="240"/>
        <w:ind w:left="480" w:hanging="480"/>
        <w:rPr>
          <w:rFonts w:ascii="Calibri" w:hAnsi="Calibri" w:cs="Calibri"/>
          <w:noProof/>
          <w:sz w:val="22"/>
        </w:rPr>
      </w:pPr>
      <w:r w:rsidRPr="00F34E6E">
        <w:rPr>
          <w:rFonts w:ascii="Calibri" w:hAnsi="Calibri" w:cs="Calibri"/>
          <w:noProof/>
          <w:sz w:val="22"/>
        </w:rPr>
        <w:t xml:space="preserve">Yagi T, Ikawa Y, Yoshida K, Shigetani Y, Takeda N, Mabuchi I, Yamamoto T, Aizawa S &amp; Knudson AG (1990). Homologous recombination at c-fyn locus of mouse embryonic stem cells with use of diphtheria toxin A-fragment gene in negative selection. </w:t>
      </w:r>
      <w:r w:rsidRPr="00F34E6E">
        <w:rPr>
          <w:rFonts w:ascii="Calibri" w:hAnsi="Calibri" w:cs="Calibri"/>
          <w:i/>
          <w:iCs/>
          <w:noProof/>
          <w:sz w:val="22"/>
        </w:rPr>
        <w:t>Proc Natl Acad Sci U S A</w:t>
      </w:r>
      <w:r w:rsidRPr="00F34E6E">
        <w:rPr>
          <w:rFonts w:ascii="Calibri" w:hAnsi="Calibri" w:cs="Calibri"/>
          <w:noProof/>
          <w:sz w:val="22"/>
        </w:rPr>
        <w:t xml:space="preserve"> </w:t>
      </w:r>
      <w:r w:rsidRPr="00F34E6E">
        <w:rPr>
          <w:rFonts w:ascii="Calibri" w:hAnsi="Calibri" w:cs="Calibri"/>
          <w:b/>
          <w:bCs/>
          <w:noProof/>
          <w:sz w:val="22"/>
        </w:rPr>
        <w:t>87,</w:t>
      </w:r>
      <w:r w:rsidRPr="00F34E6E">
        <w:rPr>
          <w:rFonts w:ascii="Calibri" w:hAnsi="Calibri" w:cs="Calibri"/>
          <w:noProof/>
          <w:sz w:val="22"/>
        </w:rPr>
        <w:t xml:space="preserve"> 9918–9922.</w:t>
      </w:r>
    </w:p>
    <w:p w14:paraId="153FEDAC" w14:textId="5542E4FA" w:rsidR="00EC63D7" w:rsidRPr="004A52E0" w:rsidRDefault="00360D89" w:rsidP="00F34E6E">
      <w:pPr>
        <w:widowControl w:val="0"/>
        <w:autoSpaceDE w:val="0"/>
        <w:autoSpaceDN w:val="0"/>
        <w:adjustRightInd w:val="0"/>
        <w:spacing w:before="240"/>
        <w:ind w:left="480" w:hanging="480"/>
        <w:rPr>
          <w:rFonts w:cstheme="minorHAnsi"/>
        </w:rPr>
      </w:pPr>
      <w:r w:rsidRPr="003F3C9A">
        <w:rPr>
          <w:rFonts w:cstheme="minorHAnsi"/>
          <w:sz w:val="22"/>
          <w:szCs w:val="22"/>
        </w:rPr>
        <w:fldChar w:fldCharType="end"/>
      </w:r>
    </w:p>
    <w:p w14:paraId="508D9701" w14:textId="77777777" w:rsidR="003360B7" w:rsidRPr="004A52E0" w:rsidRDefault="003360B7">
      <w:pPr>
        <w:rPr>
          <w:rFonts w:cstheme="minorHAnsi"/>
        </w:rPr>
      </w:pPr>
    </w:p>
    <w:p w14:paraId="62E6F20E" w14:textId="77777777" w:rsidR="003360B7" w:rsidRPr="004A52E0" w:rsidRDefault="003360B7">
      <w:pPr>
        <w:rPr>
          <w:rFonts w:cstheme="minorHAnsi"/>
        </w:rPr>
      </w:pPr>
    </w:p>
    <w:sectPr w:rsidR="003360B7" w:rsidRPr="004A52E0" w:rsidSect="002121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Microsoft Office User" w:date="2019-06-09T23:03:00Z" w:initials="MOU">
    <w:p w14:paraId="52AFEA76" w14:textId="77777777" w:rsidR="00335535" w:rsidRDefault="00335535" w:rsidP="008375AD">
      <w:pPr>
        <w:pStyle w:val="CommentText"/>
      </w:pPr>
      <w:r>
        <w:rPr>
          <w:rStyle w:val="CommentReference"/>
        </w:rPr>
        <w:annotationRef/>
      </w:r>
      <w:r>
        <w:t>Used fetuses above, pick one for consistency</w:t>
      </w:r>
    </w:p>
  </w:comment>
  <w:comment w:id="24" w:author="Microsoft Office User" w:date="2019-06-09T23:04:00Z" w:initials="MOU">
    <w:p w14:paraId="41C280F7" w14:textId="77777777" w:rsidR="00335535" w:rsidRDefault="00335535" w:rsidP="008375AD">
      <w:pPr>
        <w:pStyle w:val="CommentText"/>
      </w:pPr>
      <w:r>
        <w:rPr>
          <w:rStyle w:val="CommentReference"/>
        </w:rPr>
        <w:annotationRef/>
      </w:r>
      <w:r>
        <w:t>I actually predict they will be larger, as mTORC1 activation was linked to LGA babies</w:t>
      </w:r>
    </w:p>
  </w:comment>
  <w:comment w:id="25" w:author="Microsoft Office User" w:date="2019-06-09T23:06:00Z" w:initials="MOU">
    <w:p w14:paraId="5DDA643D" w14:textId="77777777" w:rsidR="00335535" w:rsidRDefault="00335535" w:rsidP="008375AD">
      <w:pPr>
        <w:pStyle w:val="CommentText"/>
      </w:pPr>
      <w:r>
        <w:rPr>
          <w:rStyle w:val="CommentReference"/>
        </w:rPr>
        <w:annotationRef/>
      </w:r>
      <w:r>
        <w:t>Or placentas for consistency</w:t>
      </w:r>
    </w:p>
  </w:comment>
  <w:comment w:id="26" w:author="Microsoft Office User" w:date="2019-06-09T23:06:00Z" w:initials="MOU">
    <w:p w14:paraId="1E445034" w14:textId="77777777" w:rsidR="00335535" w:rsidRDefault="00335535" w:rsidP="008375AD">
      <w:pPr>
        <w:pStyle w:val="CommentText"/>
      </w:pPr>
      <w:r>
        <w:rPr>
          <w:rStyle w:val="CommentReference"/>
        </w:rPr>
        <w:annotationRef/>
      </w:r>
      <w:r>
        <w:t>Same comments, or placentas for consist.</w:t>
      </w:r>
    </w:p>
  </w:comment>
  <w:comment w:id="27" w:author="Microsoft Office User" w:date="2019-06-09T23:07:00Z" w:initials="MOU">
    <w:p w14:paraId="3DC59EC7" w14:textId="77777777" w:rsidR="00335535" w:rsidRDefault="00335535" w:rsidP="008375AD">
      <w:pPr>
        <w:pStyle w:val="CommentText"/>
      </w:pPr>
      <w:r>
        <w:rPr>
          <w:rStyle w:val="CommentReference"/>
        </w:rPr>
        <w:annotationRef/>
      </w:r>
      <w:r>
        <w:t>Another limitation is that we are unsure whether fetal (not just placental) KO affects maternal health.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AFEA76" w15:done="0"/>
  <w15:commentEx w15:paraId="41C280F7" w15:done="0"/>
  <w15:commentEx w15:paraId="5DDA643D" w15:done="0"/>
  <w15:commentEx w15:paraId="1E445034" w15:done="0"/>
  <w15:commentEx w15:paraId="3DC59E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AFEA76" w16cid:durableId="20A80EDB"/>
  <w16cid:commentId w16cid:paraId="41C280F7" w16cid:durableId="20A80EFA"/>
  <w16cid:commentId w16cid:paraId="5DDA643D" w16cid:durableId="20A80F5B"/>
  <w16cid:commentId w16cid:paraId="1E445034" w16cid:durableId="20A80F88"/>
  <w16cid:commentId w16cid:paraId="3DC59EC7" w16cid:durableId="20A80F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47434" w14:textId="77777777" w:rsidR="003C2B6D" w:rsidRDefault="003C2B6D" w:rsidP="00A15724">
      <w:r>
        <w:separator/>
      </w:r>
    </w:p>
  </w:endnote>
  <w:endnote w:type="continuationSeparator" w:id="0">
    <w:p w14:paraId="78C83608" w14:textId="77777777" w:rsidR="003C2B6D" w:rsidRDefault="003C2B6D" w:rsidP="00A15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MRoman10">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B2C44" w14:textId="77777777" w:rsidR="003C2B6D" w:rsidRDefault="003C2B6D" w:rsidP="00A15724">
      <w:r>
        <w:separator/>
      </w:r>
    </w:p>
  </w:footnote>
  <w:footnote w:type="continuationSeparator" w:id="0">
    <w:p w14:paraId="094B5179" w14:textId="77777777" w:rsidR="003C2B6D" w:rsidRDefault="003C2B6D" w:rsidP="00A15724">
      <w:r>
        <w:continuationSeparator/>
      </w:r>
    </w:p>
  </w:footnote>
  <w:footnote w:id="1">
    <w:p w14:paraId="51DB9CF8" w14:textId="77777777" w:rsidR="00335535" w:rsidRPr="002F21E9" w:rsidRDefault="00335535" w:rsidP="00302209">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1" w:history="1">
        <w:r w:rsidRPr="00583A59">
          <w:rPr>
            <w:rStyle w:val="Hyperlink"/>
          </w:rPr>
          <w:t>https://www.cdc.gov/nchs/data/factsheets/factsheet_nhanes.pdf</w:t>
        </w:r>
      </w:hyperlink>
      <w:r>
        <w:t xml:space="preserve"> </w:t>
      </w:r>
    </w:p>
    <w:p w14:paraId="7121B793" w14:textId="77777777" w:rsidR="00335535" w:rsidRDefault="00335535" w:rsidP="00302209">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0B7"/>
    <w:rsid w:val="00007DCD"/>
    <w:rsid w:val="00022377"/>
    <w:rsid w:val="000436C7"/>
    <w:rsid w:val="000520FF"/>
    <w:rsid w:val="00066663"/>
    <w:rsid w:val="00095476"/>
    <w:rsid w:val="000A6E57"/>
    <w:rsid w:val="000C0646"/>
    <w:rsid w:val="000C19D3"/>
    <w:rsid w:val="000C36C6"/>
    <w:rsid w:val="000C4B6B"/>
    <w:rsid w:val="000D7500"/>
    <w:rsid w:val="000F4E9B"/>
    <w:rsid w:val="00100AAC"/>
    <w:rsid w:val="00113D09"/>
    <w:rsid w:val="00120110"/>
    <w:rsid w:val="00133BA4"/>
    <w:rsid w:val="00163882"/>
    <w:rsid w:val="00170878"/>
    <w:rsid w:val="00186D4A"/>
    <w:rsid w:val="001967CB"/>
    <w:rsid w:val="001A1A09"/>
    <w:rsid w:val="001A1FD3"/>
    <w:rsid w:val="001C254C"/>
    <w:rsid w:val="001D7DBE"/>
    <w:rsid w:val="001E18EC"/>
    <w:rsid w:val="001F1A33"/>
    <w:rsid w:val="001F1CA0"/>
    <w:rsid w:val="00206787"/>
    <w:rsid w:val="00212190"/>
    <w:rsid w:val="00212246"/>
    <w:rsid w:val="00214F6C"/>
    <w:rsid w:val="002332DA"/>
    <w:rsid w:val="002550B2"/>
    <w:rsid w:val="00275911"/>
    <w:rsid w:val="0029634A"/>
    <w:rsid w:val="002A35B3"/>
    <w:rsid w:val="002A43E1"/>
    <w:rsid w:val="002B16FC"/>
    <w:rsid w:val="002C1F86"/>
    <w:rsid w:val="002C4285"/>
    <w:rsid w:val="002F0509"/>
    <w:rsid w:val="00302209"/>
    <w:rsid w:val="003311C1"/>
    <w:rsid w:val="00335535"/>
    <w:rsid w:val="003360B7"/>
    <w:rsid w:val="00337B71"/>
    <w:rsid w:val="003447B1"/>
    <w:rsid w:val="0035017A"/>
    <w:rsid w:val="00360D89"/>
    <w:rsid w:val="003671C2"/>
    <w:rsid w:val="00386269"/>
    <w:rsid w:val="00390F1A"/>
    <w:rsid w:val="003A4D2F"/>
    <w:rsid w:val="003A5F9B"/>
    <w:rsid w:val="003C2B6D"/>
    <w:rsid w:val="003E6095"/>
    <w:rsid w:val="003F0E7F"/>
    <w:rsid w:val="003F3C9A"/>
    <w:rsid w:val="00407FAA"/>
    <w:rsid w:val="00450968"/>
    <w:rsid w:val="00484FBD"/>
    <w:rsid w:val="00497947"/>
    <w:rsid w:val="004A371B"/>
    <w:rsid w:val="004A52E0"/>
    <w:rsid w:val="004E283B"/>
    <w:rsid w:val="005100FB"/>
    <w:rsid w:val="00516B3B"/>
    <w:rsid w:val="00525B8F"/>
    <w:rsid w:val="00550691"/>
    <w:rsid w:val="005640F9"/>
    <w:rsid w:val="005B6EB3"/>
    <w:rsid w:val="005C4FBE"/>
    <w:rsid w:val="006013C1"/>
    <w:rsid w:val="00651EA9"/>
    <w:rsid w:val="006549BF"/>
    <w:rsid w:val="00663F4F"/>
    <w:rsid w:val="00675CA1"/>
    <w:rsid w:val="006A55B4"/>
    <w:rsid w:val="006A7884"/>
    <w:rsid w:val="006C3EBB"/>
    <w:rsid w:val="006C76AE"/>
    <w:rsid w:val="006E4FD8"/>
    <w:rsid w:val="006F41A0"/>
    <w:rsid w:val="00704C87"/>
    <w:rsid w:val="00751827"/>
    <w:rsid w:val="00752E59"/>
    <w:rsid w:val="00754C7C"/>
    <w:rsid w:val="0077740A"/>
    <w:rsid w:val="00792499"/>
    <w:rsid w:val="00793054"/>
    <w:rsid w:val="007B75E1"/>
    <w:rsid w:val="008375AD"/>
    <w:rsid w:val="00843764"/>
    <w:rsid w:val="0087107F"/>
    <w:rsid w:val="00882131"/>
    <w:rsid w:val="00885343"/>
    <w:rsid w:val="008B1600"/>
    <w:rsid w:val="008D394B"/>
    <w:rsid w:val="008E260C"/>
    <w:rsid w:val="009031EC"/>
    <w:rsid w:val="0090652E"/>
    <w:rsid w:val="009126B1"/>
    <w:rsid w:val="00915F7C"/>
    <w:rsid w:val="00967C55"/>
    <w:rsid w:val="00970414"/>
    <w:rsid w:val="009933AD"/>
    <w:rsid w:val="0099379A"/>
    <w:rsid w:val="009A7950"/>
    <w:rsid w:val="009B004A"/>
    <w:rsid w:val="009C3A03"/>
    <w:rsid w:val="009C4541"/>
    <w:rsid w:val="009F700D"/>
    <w:rsid w:val="009F774F"/>
    <w:rsid w:val="00A05857"/>
    <w:rsid w:val="00A1038C"/>
    <w:rsid w:val="00A15724"/>
    <w:rsid w:val="00A26F3E"/>
    <w:rsid w:val="00A36F8B"/>
    <w:rsid w:val="00A40191"/>
    <w:rsid w:val="00A53C6D"/>
    <w:rsid w:val="00A636A1"/>
    <w:rsid w:val="00A816A7"/>
    <w:rsid w:val="00AA3647"/>
    <w:rsid w:val="00AA669D"/>
    <w:rsid w:val="00AD778B"/>
    <w:rsid w:val="00AE0704"/>
    <w:rsid w:val="00AF653F"/>
    <w:rsid w:val="00B23366"/>
    <w:rsid w:val="00B2451E"/>
    <w:rsid w:val="00B640CF"/>
    <w:rsid w:val="00B65906"/>
    <w:rsid w:val="00B674FC"/>
    <w:rsid w:val="00BC109B"/>
    <w:rsid w:val="00C008C1"/>
    <w:rsid w:val="00C13685"/>
    <w:rsid w:val="00C274B0"/>
    <w:rsid w:val="00C31E3D"/>
    <w:rsid w:val="00C33D9E"/>
    <w:rsid w:val="00C60011"/>
    <w:rsid w:val="00C87011"/>
    <w:rsid w:val="00C95F92"/>
    <w:rsid w:val="00CB37BC"/>
    <w:rsid w:val="00CE4A26"/>
    <w:rsid w:val="00CF3860"/>
    <w:rsid w:val="00CF5AFE"/>
    <w:rsid w:val="00D16E03"/>
    <w:rsid w:val="00D21130"/>
    <w:rsid w:val="00D212C5"/>
    <w:rsid w:val="00D21CB0"/>
    <w:rsid w:val="00D3706A"/>
    <w:rsid w:val="00D37976"/>
    <w:rsid w:val="00D44D1A"/>
    <w:rsid w:val="00D5280A"/>
    <w:rsid w:val="00D93CEB"/>
    <w:rsid w:val="00DC5A0E"/>
    <w:rsid w:val="00DE6F42"/>
    <w:rsid w:val="00DE7E7E"/>
    <w:rsid w:val="00DF2C8C"/>
    <w:rsid w:val="00E14662"/>
    <w:rsid w:val="00E32A72"/>
    <w:rsid w:val="00E53DB0"/>
    <w:rsid w:val="00E55179"/>
    <w:rsid w:val="00E839C2"/>
    <w:rsid w:val="00EB4100"/>
    <w:rsid w:val="00EB6498"/>
    <w:rsid w:val="00EC58AB"/>
    <w:rsid w:val="00EC63D7"/>
    <w:rsid w:val="00EE0C34"/>
    <w:rsid w:val="00EE141D"/>
    <w:rsid w:val="00F057F6"/>
    <w:rsid w:val="00F117ED"/>
    <w:rsid w:val="00F21FAA"/>
    <w:rsid w:val="00F34E6E"/>
    <w:rsid w:val="00F51802"/>
    <w:rsid w:val="00F51D34"/>
    <w:rsid w:val="00F538BD"/>
    <w:rsid w:val="00F6082F"/>
    <w:rsid w:val="00F65AD8"/>
    <w:rsid w:val="00F8352B"/>
    <w:rsid w:val="00FA7B8E"/>
    <w:rsid w:val="00FE0F51"/>
    <w:rsid w:val="00FE4E7A"/>
    <w:rsid w:val="00FF0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FF26D"/>
  <w15:chartTrackingRefBased/>
  <w15:docId w15:val="{72DC7214-B76A-6744-87FD-4E9B547CE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60B7"/>
  </w:style>
  <w:style w:type="paragraph" w:styleId="Heading1">
    <w:name w:val="heading 1"/>
    <w:basedOn w:val="Normal"/>
    <w:next w:val="Normal"/>
    <w:link w:val="Heading1Char"/>
    <w:uiPriority w:val="9"/>
    <w:qFormat/>
    <w:rsid w:val="003360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0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0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0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0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60B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3360B7"/>
    <w:pPr>
      <w:spacing w:before="480" w:line="276" w:lineRule="auto"/>
      <w:outlineLvl w:val="9"/>
    </w:pPr>
    <w:rPr>
      <w:b/>
      <w:bCs/>
      <w:sz w:val="28"/>
      <w:szCs w:val="28"/>
    </w:rPr>
  </w:style>
  <w:style w:type="paragraph" w:styleId="TOC1">
    <w:name w:val="toc 1"/>
    <w:basedOn w:val="Normal"/>
    <w:next w:val="Normal"/>
    <w:autoRedefine/>
    <w:uiPriority w:val="39"/>
    <w:unhideWhenUsed/>
    <w:rsid w:val="003360B7"/>
    <w:pPr>
      <w:spacing w:before="120"/>
    </w:pPr>
    <w:rPr>
      <w:rFonts w:cstheme="minorHAnsi"/>
      <w:b/>
      <w:bCs/>
      <w:i/>
      <w:iCs/>
    </w:rPr>
  </w:style>
  <w:style w:type="paragraph" w:styleId="TOC2">
    <w:name w:val="toc 2"/>
    <w:basedOn w:val="Normal"/>
    <w:next w:val="Normal"/>
    <w:autoRedefine/>
    <w:uiPriority w:val="39"/>
    <w:unhideWhenUsed/>
    <w:rsid w:val="003360B7"/>
    <w:pPr>
      <w:spacing w:before="120"/>
      <w:ind w:left="240"/>
    </w:pPr>
    <w:rPr>
      <w:rFonts w:cstheme="minorHAnsi"/>
      <w:b/>
      <w:bCs/>
      <w:sz w:val="22"/>
      <w:szCs w:val="22"/>
    </w:rPr>
  </w:style>
  <w:style w:type="paragraph" w:styleId="TOC3">
    <w:name w:val="toc 3"/>
    <w:basedOn w:val="Normal"/>
    <w:next w:val="Normal"/>
    <w:autoRedefine/>
    <w:uiPriority w:val="39"/>
    <w:unhideWhenUsed/>
    <w:rsid w:val="003360B7"/>
    <w:pPr>
      <w:ind w:left="480"/>
    </w:pPr>
    <w:rPr>
      <w:rFonts w:cstheme="minorHAnsi"/>
      <w:sz w:val="20"/>
      <w:szCs w:val="20"/>
    </w:rPr>
  </w:style>
  <w:style w:type="character" w:styleId="Hyperlink">
    <w:name w:val="Hyperlink"/>
    <w:basedOn w:val="DefaultParagraphFont"/>
    <w:uiPriority w:val="99"/>
    <w:unhideWhenUsed/>
    <w:rsid w:val="003360B7"/>
    <w:rPr>
      <w:color w:val="0563C1" w:themeColor="hyperlink"/>
      <w:u w:val="single"/>
    </w:rPr>
  </w:style>
  <w:style w:type="paragraph" w:styleId="TOC4">
    <w:name w:val="toc 4"/>
    <w:basedOn w:val="Normal"/>
    <w:next w:val="Normal"/>
    <w:autoRedefine/>
    <w:uiPriority w:val="39"/>
    <w:semiHidden/>
    <w:unhideWhenUsed/>
    <w:rsid w:val="003360B7"/>
    <w:pPr>
      <w:ind w:left="720"/>
    </w:pPr>
    <w:rPr>
      <w:rFonts w:cstheme="minorHAnsi"/>
      <w:sz w:val="20"/>
      <w:szCs w:val="20"/>
    </w:rPr>
  </w:style>
  <w:style w:type="paragraph" w:styleId="TOC5">
    <w:name w:val="toc 5"/>
    <w:basedOn w:val="Normal"/>
    <w:next w:val="Normal"/>
    <w:autoRedefine/>
    <w:uiPriority w:val="39"/>
    <w:semiHidden/>
    <w:unhideWhenUsed/>
    <w:rsid w:val="003360B7"/>
    <w:pPr>
      <w:ind w:left="960"/>
    </w:pPr>
    <w:rPr>
      <w:rFonts w:cstheme="minorHAnsi"/>
      <w:sz w:val="20"/>
      <w:szCs w:val="20"/>
    </w:rPr>
  </w:style>
  <w:style w:type="paragraph" w:styleId="TOC6">
    <w:name w:val="toc 6"/>
    <w:basedOn w:val="Normal"/>
    <w:next w:val="Normal"/>
    <w:autoRedefine/>
    <w:uiPriority w:val="39"/>
    <w:semiHidden/>
    <w:unhideWhenUsed/>
    <w:rsid w:val="003360B7"/>
    <w:pPr>
      <w:ind w:left="1200"/>
    </w:pPr>
    <w:rPr>
      <w:rFonts w:cstheme="minorHAnsi"/>
      <w:sz w:val="20"/>
      <w:szCs w:val="20"/>
    </w:rPr>
  </w:style>
  <w:style w:type="paragraph" w:styleId="TOC7">
    <w:name w:val="toc 7"/>
    <w:basedOn w:val="Normal"/>
    <w:next w:val="Normal"/>
    <w:autoRedefine/>
    <w:uiPriority w:val="39"/>
    <w:semiHidden/>
    <w:unhideWhenUsed/>
    <w:rsid w:val="003360B7"/>
    <w:pPr>
      <w:ind w:left="1440"/>
    </w:pPr>
    <w:rPr>
      <w:rFonts w:cstheme="minorHAnsi"/>
      <w:sz w:val="20"/>
      <w:szCs w:val="20"/>
    </w:rPr>
  </w:style>
  <w:style w:type="paragraph" w:styleId="TOC8">
    <w:name w:val="toc 8"/>
    <w:basedOn w:val="Normal"/>
    <w:next w:val="Normal"/>
    <w:autoRedefine/>
    <w:uiPriority w:val="39"/>
    <w:semiHidden/>
    <w:unhideWhenUsed/>
    <w:rsid w:val="003360B7"/>
    <w:pPr>
      <w:ind w:left="1680"/>
    </w:pPr>
    <w:rPr>
      <w:rFonts w:cstheme="minorHAnsi"/>
      <w:sz w:val="20"/>
      <w:szCs w:val="20"/>
    </w:rPr>
  </w:style>
  <w:style w:type="paragraph" w:styleId="TOC9">
    <w:name w:val="toc 9"/>
    <w:basedOn w:val="Normal"/>
    <w:next w:val="Normal"/>
    <w:autoRedefine/>
    <w:uiPriority w:val="39"/>
    <w:semiHidden/>
    <w:unhideWhenUsed/>
    <w:rsid w:val="003360B7"/>
    <w:pPr>
      <w:ind w:left="1920"/>
    </w:pPr>
    <w:rPr>
      <w:rFonts w:cstheme="minorHAnsi"/>
      <w:sz w:val="20"/>
      <w:szCs w:val="20"/>
    </w:rPr>
  </w:style>
  <w:style w:type="paragraph" w:styleId="FootnoteText">
    <w:name w:val="footnote text"/>
    <w:basedOn w:val="Normal"/>
    <w:link w:val="FootnoteTextChar"/>
    <w:uiPriority w:val="99"/>
    <w:semiHidden/>
    <w:unhideWhenUsed/>
    <w:rsid w:val="00A15724"/>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1572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15724"/>
    <w:rPr>
      <w:vertAlign w:val="superscript"/>
    </w:rPr>
  </w:style>
  <w:style w:type="paragraph" w:styleId="ListParagraph">
    <w:name w:val="List Paragraph"/>
    <w:basedOn w:val="Normal"/>
    <w:uiPriority w:val="34"/>
    <w:qFormat/>
    <w:rsid w:val="002332DA"/>
    <w:pPr>
      <w:ind w:left="720"/>
      <w:contextualSpacing/>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375AD"/>
    <w:rPr>
      <w:sz w:val="16"/>
      <w:szCs w:val="16"/>
    </w:rPr>
  </w:style>
  <w:style w:type="paragraph" w:styleId="CommentText">
    <w:name w:val="annotation text"/>
    <w:basedOn w:val="Normal"/>
    <w:link w:val="CommentTextChar"/>
    <w:uiPriority w:val="99"/>
    <w:semiHidden/>
    <w:unhideWhenUsed/>
    <w:rsid w:val="008375AD"/>
    <w:rPr>
      <w:sz w:val="20"/>
      <w:szCs w:val="20"/>
    </w:rPr>
  </w:style>
  <w:style w:type="character" w:customStyle="1" w:styleId="CommentTextChar">
    <w:name w:val="Comment Text Char"/>
    <w:basedOn w:val="DefaultParagraphFont"/>
    <w:link w:val="CommentText"/>
    <w:uiPriority w:val="99"/>
    <w:semiHidden/>
    <w:rsid w:val="008375AD"/>
    <w:rPr>
      <w:sz w:val="20"/>
      <w:szCs w:val="20"/>
    </w:rPr>
  </w:style>
  <w:style w:type="paragraph" w:styleId="BalloonText">
    <w:name w:val="Balloon Text"/>
    <w:basedOn w:val="Normal"/>
    <w:link w:val="BalloonTextChar"/>
    <w:uiPriority w:val="99"/>
    <w:semiHidden/>
    <w:unhideWhenUsed/>
    <w:rsid w:val="008375A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A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1"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7B30D-6263-D84E-BB11-06565FC63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19</Pages>
  <Words>49986</Words>
  <Characters>284925</Characters>
  <Application>Microsoft Office Word</Application>
  <DocSecurity>0</DocSecurity>
  <Lines>2374</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Noura El Habbal</cp:lastModifiedBy>
  <cp:revision>156</cp:revision>
  <dcterms:created xsi:type="dcterms:W3CDTF">2019-08-09T11:45:00Z</dcterms:created>
  <dcterms:modified xsi:type="dcterms:W3CDTF">2019-08-15T10:13:00Z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http://www.zotero.org/styles/endocrinology</vt:lpwstr>
  </property>
  <property fmtid="{D5CDD505-2E9C-101B-9397-08002B2CF9AE}" pid="9" name="Mendeley Recent Style Name 3_1">
    <vt:lpwstr>Endocrinology</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