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 w14:paraId="1D66207E" w14:textId="4E8412A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asts begin a rapid series of proliferation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The spiral arteries, arising from the maternal uterine will be invaded by endovascular cytotrophoblasts that</w:t>
      </w:r>
      <w:r w:rsidR="008871F9">
        <w:t xml:space="preserve"> initially form plugs allowing maternal blood to leak to the placenta. </w:t>
      </w:r>
      <w:r w:rsidR="008A2B2A" w:rsidRPr="000646B0">
        <w:t>The endovascular trophoblasts act as a barrier preventing direct maternal blood circulation in the intervillous space until the 12</w:t>
      </w:r>
      <w:r w:rsidR="008A2B2A" w:rsidRPr="000646B0">
        <w:rPr>
          <w:vertAlign w:val="superscript"/>
        </w:rPr>
        <w:t>th</w:t>
      </w:r>
      <w:r w:rsidR="008A2B2A" w:rsidRPr="000646B0">
        <w:t xml:space="preserve"> week of gestation to protect the developing fetus from the highly oxygenated maternal blood. </w:t>
      </w:r>
      <w:r w:rsidR="003E6929">
        <w:t>Endoglandular</w:t>
      </w:r>
      <w:r w:rsidR="008871F9">
        <w:t xml:space="preserve"> cytotrophoblasts </w:t>
      </w:r>
      <w:r w:rsidR="003E6929">
        <w:t xml:space="preserve">invade 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The bathing of the trophoblasts in maternal blood does not occur until the second trimester 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STB into the </w:t>
      </w:r>
      <w:r w:rsidR="008A2B2A">
        <w:t>uterus</w:t>
      </w:r>
      <w:r w:rsidR="00660201" w:rsidRPr="000646B0">
        <w:t>, the fetal villi develop enabling the placenta to exchange nutrients, gases and wastes with the maternal circulation. This process of trophoblastic invasion occurs within the first weeks of gestation. Prior t</w:t>
      </w:r>
      <w:r w:rsidR="00B85E2E" w:rsidRPr="000646B0">
        <w:t>o the full maturation of the pla</w:t>
      </w:r>
      <w:r w:rsidR="00660201" w:rsidRPr="000646B0">
        <w:t>centa, the fetus is thought to acquire nutrients through the nutrient endocytotic action of the syncytiotroph</w:t>
      </w:r>
      <w:r w:rsidR="00D7168F" w:rsidRPr="000646B0">
        <w:t>oblast</w:t>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34FA15D8"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polar trophoblastic cells and murine trophoblastic cells</w:t>
      </w:r>
      <w:r w:rsidR="007A2ACE" w:rsidRPr="000646B0">
        <w:t xml:space="preserve"> that </w:t>
      </w:r>
      <w:r w:rsidR="0004403B">
        <w:t>differentiate into</w:t>
      </w:r>
      <w:r w:rsidR="007A2ACE" w:rsidRPr="000646B0">
        <w:t xml:space="preserve"> trophoblastic giant cells. </w:t>
      </w:r>
      <w:r w:rsidR="00EA52F5" w:rsidRPr="000646B0">
        <w:t xml:space="preserve">On the eighth day of gestation, mesoderm cells from the embryo </w:t>
      </w:r>
      <w:r w:rsidR="00EA52F5" w:rsidRPr="000646B0">
        <w:lastRenderedPageBreak/>
        <w:t>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labyrinth zone to surround the trophoblastic cells and allow for the nutrient, gas and waste exchange. As mentioned earlier, the placental complete structure is e</w:t>
      </w:r>
      <w:r w:rsidR="002422F7">
        <w:t>stablished late in pregnancy. 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 w14:paraId="50C41FC5" w14:textId="55CA16E5" w:rsidR="00203036" w:rsidRPr="000646B0" w:rsidRDefault="00C87659" w:rsidP="002422F7">
      <w:pPr>
        <w:ind w:firstLine="720"/>
      </w:pPr>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r w:rsidR="00BB5D98" w:rsidRPr="000646B0">
        <w:t xml:space="preserve">. </w:t>
      </w:r>
      <w:r w:rsidR="00CF4DF3" w:rsidRPr="000646B0">
        <w:t xml:space="preserve">Some studies have shown </w:t>
      </w:r>
      <w:r w:rsidR="00F44E5F" w:rsidRPr="000646B0">
        <w:t>that insulin like growth factor-</w:t>
      </w:r>
      <w:r w:rsidR="00CF4DF3" w:rsidRPr="000646B0">
        <w:t xml:space="preserve">1 </w:t>
      </w:r>
      <w:r w:rsidR="00F44E5F" w:rsidRPr="000646B0">
        <w:t xml:space="preserve">stimulates fetal </w:t>
      </w:r>
      <w:r w:rsidR="002422F7">
        <w:t xml:space="preserve">placental </w:t>
      </w:r>
      <w:r w:rsidR="00F44E5F" w:rsidRPr="000646B0">
        <w:t xml:space="preserve">nutrient uptake </w:t>
      </w:r>
      <w:r w:rsidR="00183C12" w:rsidRPr="000646B0">
        <w:t>by i</w:t>
      </w:r>
      <w:r w:rsidR="005B7388" w:rsidRPr="000646B0">
        <w:t xml:space="preserve">ncreasing the </w:t>
      </w:r>
      <w:r w:rsidR="006E0EC1" w:rsidRPr="000646B0">
        <w:t>place</w:t>
      </w:r>
      <w:r w:rsidR="00B07249" w:rsidRPr="000646B0">
        <w:t xml:space="preserve">nta glucose transporter, GLUT1 and the placental amino acid transport system, system A. </w:t>
      </w:r>
      <w:r w:rsidR="00EE5BD7" w:rsidRPr="000646B0">
        <w:t xml:space="preserve">Although insulin promotes the uptake of glucose in maternal cells, its activity in the placenta does not mediate glucose transport. </w:t>
      </w:r>
      <w:r w:rsidR="00276386" w:rsidRPr="000646B0">
        <w:t xml:space="preserve">In fact, maternal </w:t>
      </w:r>
      <w:r w:rsidR="00205CC6" w:rsidRPr="000646B0">
        <w:t xml:space="preserve">insulin levels only mediate downstream </w:t>
      </w:r>
      <w:r w:rsidR="00295E37" w:rsidRPr="000646B0">
        <w:t>signaling molecules</w:t>
      </w:r>
      <w:r w:rsidR="00205CC6" w:rsidRPr="000646B0">
        <w:t xml:space="preserve"> of insulin</w:t>
      </w:r>
      <w:r w:rsidR="002422F7">
        <w:t xml:space="preserve"> 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upregulation. </w:t>
      </w:r>
      <w:r w:rsidR="00E57385" w:rsidRPr="000646B0">
        <w:t>In maternal obesity, the increased circulating maternal levels of insulin increase</w:t>
      </w:r>
      <w:r w:rsidR="00295E37" w:rsidRPr="000646B0">
        <w:t xml:space="preserve"> lipogenesis mediated by mTOR</w:t>
      </w:r>
      <w:r w:rsidR="002422F7">
        <w:t xml:space="preserve"> complex 1 (mTORC1)</w:t>
      </w:r>
      <w:r w:rsidR="00295E37" w:rsidRPr="000646B0">
        <w:t xml:space="preserve"> signals</w:t>
      </w:r>
      <w:r w:rsidR="00EE5BD7" w:rsidRPr="000646B0">
        <w:t>. This leads to</w:t>
      </w:r>
      <w:r w:rsidR="00295E37" w:rsidRPr="000646B0">
        <w:t xml:space="preserve"> fat deposition on the placental barrier. Maternal insulin does not cross the placenta to the fetus and thus any correlation between the maternal insulin levels and those of the fetus are not due to direct transport of maternal insulin to </w:t>
      </w:r>
      <w:r w:rsidR="002422F7">
        <w:t xml:space="preserve">the fetus through the placenta but </w:t>
      </w:r>
      <w:r w:rsidR="00295E37" w:rsidRPr="000646B0">
        <w:t>might be</w:t>
      </w:r>
      <w:r w:rsidR="002422F7">
        <w:t xml:space="preserve"> rather</w:t>
      </w:r>
      <w:r w:rsidR="00295E37" w:rsidRPr="000646B0">
        <w:t xml:space="preserv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t xml:space="preserve"> Insulin also stimulates 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r w:rsidRPr="000646B0">
        <w:t xml:space="preserve">Another signaling mechanism is </w:t>
      </w:r>
      <w:r w:rsidR="002422F7">
        <w:t>CCAAT-enhancer-binding protein (C</w:t>
      </w:r>
      <w:r w:rsidR="006D49AC" w:rsidRPr="000646B0">
        <w:t>/EBP</w:t>
      </w:r>
      <w:r w:rsidR="002422F7">
        <w:t>)</w:t>
      </w:r>
      <w:r w:rsidR="006D49AC" w:rsidRPr="000646B0">
        <w:t xml:space="preserve"> 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w:t>
      </w:r>
      <w:r w:rsidR="001958B1" w:rsidRPr="000646B0">
        <w:lastRenderedPageBreak/>
        <w:t>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r w:rsidR="006D49AC" w:rsidRPr="000646B0">
        <w:t xml:space="preserve">may </w:t>
      </w:r>
      <w:r w:rsidR="00D651A0" w:rsidRPr="000646B0">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due to the decreased syncytiotrophoblast layer, would impair the syncytiotrophoblastic capability to produce h</w:t>
      </w:r>
      <w:r w:rsidR="006270C5">
        <w:t>CG</w:t>
      </w:r>
      <w:r w:rsidR="00D651A0" w:rsidRPr="000646B0">
        <w:t>. Whether this mechanism may be protective to limit potential fetal overgrowth or if it results in suboptimal gro</w:t>
      </w:r>
      <w:r w:rsidR="008F3E02">
        <w:t xml:space="preserve">wth is not clearly </w:t>
      </w:r>
      <w:commentRangeStart w:id="73"/>
      <w:r w:rsidR="008F3E02">
        <w:t>identified</w:t>
      </w:r>
      <w:commentRangeEnd w:id="73"/>
      <w:r w:rsidR="008F3E02">
        <w:rPr>
          <w:rStyle w:val="CommentReference"/>
        </w:rPr>
        <w:commentReference w:id="73"/>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 xml:space="preserve">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w:t>
      </w:r>
      <w:r w:rsidR="00574415" w:rsidRPr="000646B0">
        <w:lastRenderedPageBreak/>
        <w:t>be</w:t>
      </w:r>
      <w:r w:rsidR="00FE623D" w:rsidRPr="000646B0">
        <w:t xml:space="preserve"> passed on to the</w:t>
      </w:r>
      <w:r w:rsidR="00574415" w:rsidRPr="000646B0">
        <w:t xml:space="preserve"> fetus. On the other hand, </w:t>
      </w:r>
      <w:r w:rsidR="00500592" w:rsidRPr="000646B0">
        <w:t>others believe that 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74"/>
      <w:r w:rsidR="00DA3CE1" w:rsidRPr="000646B0">
        <w:t>respectively</w:t>
      </w:r>
      <w:commentRangeEnd w:id="74"/>
      <w:r w:rsidR="00005047">
        <w:rPr>
          <w:rStyle w:val="CommentReference"/>
        </w:rPr>
        <w:commentReference w:id="74"/>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75"/>
      <w:r w:rsidR="00D154C9">
        <w:t>energy</w:t>
      </w:r>
      <w:commentRangeEnd w:id="75"/>
      <w:r w:rsidR="00D154C9">
        <w:rPr>
          <w:rStyle w:val="CommentReference"/>
        </w:rPr>
        <w:commentReference w:id="75"/>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w:t>
      </w:r>
      <w:r w:rsidR="001E6E12" w:rsidRPr="000646B0">
        <w:lastRenderedPageBreak/>
        <w:t xml:space="preserve">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76"/>
      <w:r w:rsidR="001E6E12" w:rsidRPr="000646B0">
        <w:t>circulation</w:t>
      </w:r>
      <w:commentRangeEnd w:id="76"/>
      <w:r w:rsidR="009B0BAB">
        <w:rPr>
          <w:rStyle w:val="CommentReference"/>
        </w:rPr>
        <w:commentReference w:id="76"/>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77"/>
      <w:r w:rsidR="00850B7E">
        <w:t>membrane</w:t>
      </w:r>
      <w:commentRangeEnd w:id="77"/>
      <w:r w:rsidR="00850B7E">
        <w:rPr>
          <w:rStyle w:val="CommentReference"/>
        </w:rPr>
        <w:commentReference w:id="77"/>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78"/>
      <w:r w:rsidR="0094515C" w:rsidRPr="000646B0">
        <w:t>haptocorrin</w:t>
      </w:r>
      <w:commentRangeEnd w:id="78"/>
      <w:r w:rsidR="00C63CF5">
        <w:rPr>
          <w:rStyle w:val="CommentReference"/>
        </w:rPr>
        <w:commentReference w:id="78"/>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79"/>
      <w:r w:rsidR="00761E68" w:rsidRPr="000646B0">
        <w:t>well</w:t>
      </w:r>
      <w:commentRangeEnd w:id="79"/>
      <w:r w:rsidR="00761E68">
        <w:rPr>
          <w:rStyle w:val="CommentReference"/>
        </w:rPr>
        <w:commentReference w:id="79"/>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80"/>
      <w:r w:rsidRPr="000646B0">
        <w:rPr>
          <w:rFonts w:eastAsiaTheme="minorHAnsi"/>
        </w:rPr>
        <w:t>c</w:t>
      </w:r>
      <w:r>
        <w:t>irculation</w:t>
      </w:r>
      <w:commentRangeEnd w:id="80"/>
      <w:r>
        <w:rPr>
          <w:rStyle w:val="CommentReference"/>
        </w:rPr>
        <w:commentReference w:id="80"/>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w:t>
      </w:r>
      <w:r w:rsidR="0071063D" w:rsidRPr="000646B0">
        <w:lastRenderedPageBreak/>
        <w:t xml:space="preserve">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81"/>
      <w:r w:rsidR="00545979" w:rsidRPr="000646B0">
        <w:t>species</w:t>
      </w:r>
      <w:commentRangeEnd w:id="81"/>
      <w:r>
        <w:rPr>
          <w:rStyle w:val="CommentReference"/>
        </w:rPr>
        <w:commentReference w:id="81"/>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82"/>
      <w:r w:rsidR="00205E20">
        <w:t>understood</w:t>
      </w:r>
      <w:commentRangeEnd w:id="82"/>
      <w:r w:rsidR="00205E20">
        <w:rPr>
          <w:rStyle w:val="CommentReference"/>
        </w:rPr>
        <w:commentReference w:id="82"/>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w:t>
      </w:r>
      <w:r w:rsidR="00040110" w:rsidRPr="000646B0">
        <w:lastRenderedPageBreak/>
        <w:t xml:space="preserve">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83"/>
      <w:r w:rsidR="000469A4" w:rsidRPr="000646B0">
        <w:t>membrane</w:t>
      </w:r>
      <w:commentRangeEnd w:id="83"/>
      <w:r w:rsidR="001D0421">
        <w:rPr>
          <w:rStyle w:val="CommentReference"/>
        </w:rPr>
        <w:commentReference w:id="83"/>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84"/>
      <w:r w:rsidR="00981B23">
        <w:t>mTORC</w:t>
      </w:r>
      <w:commentRangeEnd w:id="84"/>
      <w:r w:rsidR="00981B23">
        <w:rPr>
          <w:rStyle w:val="CommentReference"/>
        </w:rPr>
        <w:commentReference w:id="84"/>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85"/>
      <w:r w:rsidR="0043424B" w:rsidRPr="000646B0">
        <w:t>Maternal</w:t>
      </w:r>
      <w:commentRangeEnd w:id="85"/>
      <w:r w:rsidR="0041180B">
        <w:rPr>
          <w:rStyle w:val="CommentReference"/>
        </w:rPr>
        <w:commentReference w:id="85"/>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86"/>
      <w:r w:rsidR="00A35776">
        <w:t>mTORC</w:t>
      </w:r>
      <w:commentRangeEnd w:id="86"/>
      <w:r w:rsidR="00A35776">
        <w:rPr>
          <w:rStyle w:val="CommentReference"/>
        </w:rPr>
        <w:commentReference w:id="86"/>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87"/>
      <w:r w:rsidR="0050281A">
        <w:t>humans</w:t>
      </w:r>
      <w:commentRangeEnd w:id="87"/>
      <w:r w:rsidR="00AE5AE6">
        <w:rPr>
          <w:rStyle w:val="CommentReference"/>
        </w:rPr>
        <w:commentReference w:id="87"/>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w:t>
      </w:r>
      <w:r w:rsidR="004742A9">
        <w:lastRenderedPageBreak/>
        <w:t>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 xml:space="preserve">and other complications. Hence, the placenta is thought to be a crucial organ, despite its short </w:t>
      </w:r>
      <w:r w:rsidR="00266BFB">
        <w:lastRenderedPageBreak/>
        <w:t>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lastRenderedPageBreak/>
        <w:fldChar w:fldCharType="begin" w:fldLock="1"/>
      </w:r>
      <w:r w:rsidRPr="000646B0">
        <w:instrText xml:space="preserve">ADDIN Mendeley Bibliography CSL_BIBLIOGRAPHY </w:instrText>
      </w:r>
      <w:r w:rsidRPr="000646B0">
        <w:fldChar w:fldCharType="separate"/>
      </w:r>
      <w:r w:rsidR="0041189B" w:rsidRPr="000646B0">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bookmarkStart w:id="72" w:name="_GoBack"/>
      <w:bookmarkEnd w:id="72"/>
    </w:p>
  </w:comment>
  <w:comment w:id="73"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74"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75"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76"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2C4141"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77"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78"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79"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80"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81"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82"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83"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84"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85"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86"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87"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29AE5" w14:textId="77777777" w:rsidR="002C4141" w:rsidRDefault="002C4141" w:rsidP="00EB23A7">
      <w:r>
        <w:separator/>
      </w:r>
    </w:p>
  </w:endnote>
  <w:endnote w:type="continuationSeparator" w:id="0">
    <w:p w14:paraId="70A37B29" w14:textId="77777777" w:rsidR="002C4141" w:rsidRDefault="002C4141"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22EA" w14:textId="77777777" w:rsidR="002C4141" w:rsidRDefault="002C4141" w:rsidP="00EB23A7">
      <w:r>
        <w:separator/>
      </w:r>
    </w:p>
  </w:footnote>
  <w:footnote w:type="continuationSeparator" w:id="0">
    <w:p w14:paraId="3276F28A" w14:textId="77777777" w:rsidR="002C4141" w:rsidRDefault="002C4141"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2EEC"/>
    <w:rsid w:val="00157B1C"/>
    <w:rsid w:val="00162404"/>
    <w:rsid w:val="001635DE"/>
    <w:rsid w:val="00165903"/>
    <w:rsid w:val="001661F3"/>
    <w:rsid w:val="0017738A"/>
    <w:rsid w:val="001826DB"/>
    <w:rsid w:val="00183C12"/>
    <w:rsid w:val="001852AE"/>
    <w:rsid w:val="00187860"/>
    <w:rsid w:val="00194B48"/>
    <w:rsid w:val="001952F3"/>
    <w:rsid w:val="001958B1"/>
    <w:rsid w:val="001B42EB"/>
    <w:rsid w:val="001C1C5D"/>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40ACF"/>
    <w:rsid w:val="00241F96"/>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4141"/>
    <w:rsid w:val="002C7CF4"/>
    <w:rsid w:val="002D272D"/>
    <w:rsid w:val="002D619E"/>
    <w:rsid w:val="002D7478"/>
    <w:rsid w:val="002E7629"/>
    <w:rsid w:val="002F58D8"/>
    <w:rsid w:val="002F592E"/>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7DF6"/>
    <w:rsid w:val="00350031"/>
    <w:rsid w:val="0035011C"/>
    <w:rsid w:val="003556EA"/>
    <w:rsid w:val="003568EE"/>
    <w:rsid w:val="00362F6F"/>
    <w:rsid w:val="00364876"/>
    <w:rsid w:val="003702CC"/>
    <w:rsid w:val="00370E44"/>
    <w:rsid w:val="003767AB"/>
    <w:rsid w:val="00376B22"/>
    <w:rsid w:val="003804E6"/>
    <w:rsid w:val="003860D3"/>
    <w:rsid w:val="00390E85"/>
    <w:rsid w:val="00392E29"/>
    <w:rsid w:val="003A1EB0"/>
    <w:rsid w:val="003A1F6E"/>
    <w:rsid w:val="003B429F"/>
    <w:rsid w:val="003B4442"/>
    <w:rsid w:val="003C7543"/>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7720"/>
    <w:rsid w:val="00831072"/>
    <w:rsid w:val="00833207"/>
    <w:rsid w:val="008343C1"/>
    <w:rsid w:val="008359E8"/>
    <w:rsid w:val="00840A1A"/>
    <w:rsid w:val="008501E8"/>
    <w:rsid w:val="00850B7E"/>
    <w:rsid w:val="00854D82"/>
    <w:rsid w:val="0086050C"/>
    <w:rsid w:val="008627FD"/>
    <w:rsid w:val="00877B94"/>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E21C1"/>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0875"/>
    <w:rsid w:val="00A82459"/>
    <w:rsid w:val="00A854A9"/>
    <w:rsid w:val="00A85C2C"/>
    <w:rsid w:val="00A97327"/>
    <w:rsid w:val="00AA0B16"/>
    <w:rsid w:val="00AA0B36"/>
    <w:rsid w:val="00AA28CC"/>
    <w:rsid w:val="00AA6796"/>
    <w:rsid w:val="00AB27E6"/>
    <w:rsid w:val="00AB3709"/>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60D85"/>
    <w:rsid w:val="00B65C60"/>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15D21"/>
    <w:rsid w:val="00C218B5"/>
    <w:rsid w:val="00C21CA7"/>
    <w:rsid w:val="00C21F48"/>
    <w:rsid w:val="00C32263"/>
    <w:rsid w:val="00C3243F"/>
    <w:rsid w:val="00C33041"/>
    <w:rsid w:val="00C37B87"/>
    <w:rsid w:val="00C40F2A"/>
    <w:rsid w:val="00C43933"/>
    <w:rsid w:val="00C454EC"/>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4FA1"/>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3A0C32-8C57-D349-AB8E-4FE58FE9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13</Pages>
  <Words>11137</Words>
  <Characters>63481</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352</cp:revision>
  <cp:lastPrinted>2018-01-29T01:21:00Z</cp:lastPrinted>
  <dcterms:created xsi:type="dcterms:W3CDTF">2017-12-19T21:59:00Z</dcterms:created>
  <dcterms:modified xsi:type="dcterms:W3CDTF">2018-02-01T01:25:00Z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