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w:t>
      </w:r>
      <w:r w:rsidR="001958B1" w:rsidRPr="000646B0">
        <w:lastRenderedPageBreak/>
        <w:t>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due to the decreased syncytiotrophoblast layer, would impair the 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91"/>
      <w:r w:rsidR="008F3E02">
        <w:t>identified</w:t>
      </w:r>
      <w:commentRangeEnd w:id="91"/>
      <w:r w:rsidR="008F3E02">
        <w:rPr>
          <w:rStyle w:val="CommentReference"/>
        </w:rPr>
        <w:commentReference w:id="91"/>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 xml:space="preserve">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w:t>
      </w:r>
      <w:r w:rsidR="00574415" w:rsidRPr="000646B0">
        <w:lastRenderedPageBreak/>
        <w:t>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92"/>
      <w:r w:rsidR="00DA3CE1" w:rsidRPr="000646B0">
        <w:t>respectively</w:t>
      </w:r>
      <w:commentRangeEnd w:id="92"/>
      <w:r w:rsidR="00005047">
        <w:rPr>
          <w:rStyle w:val="CommentReference"/>
        </w:rPr>
        <w:commentReference w:id="92"/>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93"/>
      <w:r w:rsidR="00D154C9">
        <w:t>energy</w:t>
      </w:r>
      <w:commentRangeEnd w:id="93"/>
      <w:r w:rsidR="00D154C9">
        <w:rPr>
          <w:rStyle w:val="CommentReference"/>
        </w:rPr>
        <w:commentReference w:id="93"/>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w:t>
      </w:r>
      <w:r w:rsidR="001E6E12" w:rsidRPr="000646B0">
        <w:lastRenderedPageBreak/>
        <w:t xml:space="preserve">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94"/>
      <w:r w:rsidR="001E6E12" w:rsidRPr="000646B0">
        <w:t>circulation</w:t>
      </w:r>
      <w:commentRangeEnd w:id="94"/>
      <w:r w:rsidR="009B0BAB">
        <w:rPr>
          <w:rStyle w:val="CommentReference"/>
        </w:rPr>
        <w:commentReference w:id="94"/>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95"/>
      <w:r w:rsidR="00850B7E">
        <w:t>membrane</w:t>
      </w:r>
      <w:commentRangeEnd w:id="95"/>
      <w:r w:rsidR="00850B7E">
        <w:rPr>
          <w:rStyle w:val="CommentReference"/>
        </w:rPr>
        <w:commentReference w:id="95"/>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96"/>
      <w:r w:rsidR="0094515C" w:rsidRPr="000646B0">
        <w:t>haptocorrin</w:t>
      </w:r>
      <w:commentRangeEnd w:id="96"/>
      <w:r w:rsidR="00C63CF5">
        <w:rPr>
          <w:rStyle w:val="CommentReference"/>
        </w:rPr>
        <w:commentReference w:id="96"/>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97"/>
      <w:r w:rsidR="00761E68" w:rsidRPr="000646B0">
        <w:t>well</w:t>
      </w:r>
      <w:commentRangeEnd w:id="97"/>
      <w:r w:rsidR="00761E68">
        <w:rPr>
          <w:rStyle w:val="CommentReference"/>
        </w:rPr>
        <w:commentReference w:id="97"/>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98"/>
      <w:r w:rsidRPr="000646B0">
        <w:rPr>
          <w:rFonts w:eastAsiaTheme="minorHAnsi"/>
        </w:rPr>
        <w:t>c</w:t>
      </w:r>
      <w:r>
        <w:t>irculation</w:t>
      </w:r>
      <w:commentRangeEnd w:id="98"/>
      <w:r>
        <w:rPr>
          <w:rStyle w:val="CommentReference"/>
        </w:rPr>
        <w:commentReference w:id="98"/>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w:t>
      </w:r>
      <w:r w:rsidR="0071063D" w:rsidRPr="000646B0">
        <w:lastRenderedPageBreak/>
        <w:t xml:space="preserve">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99"/>
      <w:r w:rsidR="00545979" w:rsidRPr="000646B0">
        <w:t>species</w:t>
      </w:r>
      <w:commentRangeEnd w:id="99"/>
      <w:r>
        <w:rPr>
          <w:rStyle w:val="CommentReference"/>
        </w:rPr>
        <w:commentReference w:id="99"/>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100"/>
      <w:r w:rsidR="00205E20">
        <w:t>understood</w:t>
      </w:r>
      <w:commentRangeEnd w:id="100"/>
      <w:r w:rsidR="00205E20">
        <w:rPr>
          <w:rStyle w:val="CommentReference"/>
        </w:rPr>
        <w:commentReference w:id="100"/>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w:t>
      </w:r>
      <w:r w:rsidR="00040110" w:rsidRPr="000646B0">
        <w:lastRenderedPageBreak/>
        <w:t xml:space="preserve">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01"/>
      <w:r w:rsidR="000469A4" w:rsidRPr="000646B0">
        <w:t>membrane</w:t>
      </w:r>
      <w:commentRangeEnd w:id="101"/>
      <w:r w:rsidR="001D0421">
        <w:rPr>
          <w:rStyle w:val="CommentReference"/>
        </w:rPr>
        <w:commentReference w:id="101"/>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102"/>
      <w:r w:rsidR="00981B23">
        <w:t>mTORC</w:t>
      </w:r>
      <w:commentRangeEnd w:id="102"/>
      <w:r w:rsidR="00981B23">
        <w:rPr>
          <w:rStyle w:val="CommentReference"/>
        </w:rPr>
        <w:commentReference w:id="102"/>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03"/>
      <w:r w:rsidR="0043424B" w:rsidRPr="000646B0">
        <w:t>Maternal</w:t>
      </w:r>
      <w:commentRangeEnd w:id="103"/>
      <w:r w:rsidR="0041180B">
        <w:rPr>
          <w:rStyle w:val="CommentReference"/>
        </w:rPr>
        <w:commentReference w:id="103"/>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104"/>
      <w:r w:rsidR="00A35776">
        <w:t>mTORC</w:t>
      </w:r>
      <w:commentRangeEnd w:id="104"/>
      <w:r w:rsidR="00A35776">
        <w:rPr>
          <w:rStyle w:val="CommentReference"/>
        </w:rPr>
        <w:commentReference w:id="104"/>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105"/>
      <w:r w:rsidR="0050281A">
        <w:t>humans</w:t>
      </w:r>
      <w:commentRangeEnd w:id="105"/>
      <w:r w:rsidR="00AE5AE6">
        <w:rPr>
          <w:rStyle w:val="CommentReference"/>
        </w:rPr>
        <w:commentReference w:id="105"/>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w:t>
      </w:r>
      <w:r w:rsidR="004742A9">
        <w:lastRenderedPageBreak/>
        <w:t>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 xml:space="preserve">and other complications. Hence, the placenta is thought to be a crucial organ, despite its short </w:t>
      </w:r>
      <w:r w:rsidR="00266BFB">
        <w:lastRenderedPageBreak/>
        <w:t>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lastRenderedPageBreak/>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bookmarkStart w:id="90" w:name="_GoBack"/>
      <w:bookmarkEnd w:id="90"/>
    </w:p>
  </w:comment>
  <w:comment w:id="91"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92"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93"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94"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3D170F"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95"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96"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97"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98"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99"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100"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101"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102"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03"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104"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105"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720A0" w14:textId="77777777" w:rsidR="003D170F" w:rsidRDefault="003D170F" w:rsidP="00EB23A7">
      <w:r>
        <w:separator/>
      </w:r>
    </w:p>
  </w:endnote>
  <w:endnote w:type="continuationSeparator" w:id="0">
    <w:p w14:paraId="23F251BE" w14:textId="77777777" w:rsidR="003D170F" w:rsidRDefault="003D170F"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4C88" w14:textId="77777777" w:rsidR="003D170F" w:rsidRDefault="003D170F" w:rsidP="00EB23A7">
      <w:r>
        <w:separator/>
      </w:r>
    </w:p>
  </w:footnote>
  <w:footnote w:type="continuationSeparator" w:id="0">
    <w:p w14:paraId="5F694F21" w14:textId="77777777" w:rsidR="003D170F" w:rsidRDefault="003D170F"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2FF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E44"/>
    <w:rsid w:val="003767AB"/>
    <w:rsid w:val="00376B22"/>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E21C1"/>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5580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0FBB3F-6CE7-F645-A39A-5639F268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13</Pages>
  <Words>11142</Words>
  <Characters>63511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367</cp:revision>
  <cp:lastPrinted>2018-01-29T01:21:00Z</cp:lastPrinted>
  <dcterms:created xsi:type="dcterms:W3CDTF">2017-12-19T21:59:00Z</dcterms:created>
  <dcterms:modified xsi:type="dcterms:W3CDTF">2018-02-01T01:34:00Z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