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C3F05" w14:textId="77777777" w:rsidR="00EB23A7" w:rsidRDefault="00EB23A7"/>
    <w:p w14:paraId="3425B051" w14:textId="3C871EB8" w:rsidR="00985E49" w:rsidRDefault="008E079D" w:rsidP="00112D59">
      <w:pPr>
        <w:widowControl w:val="0"/>
        <w:autoSpaceDE w:val="0"/>
        <w:autoSpaceDN w:val="0"/>
        <w:adjustRightInd w:val="0"/>
        <w:rPr>
          <w:rFonts w:ascii="Times New Roman" w:hAnsi="Times New Roman" w:cs="Times New Roman"/>
        </w:rPr>
      </w:pPr>
      <w:r>
        <w:rPr>
          <w:rFonts w:ascii="Times New Roman" w:hAnsi="Times New Roman" w:cs="Times New Roman"/>
        </w:rPr>
        <w:t>There is a</w:t>
      </w:r>
      <w:r w:rsidR="006C2A72">
        <w:rPr>
          <w:rFonts w:ascii="Times New Roman" w:hAnsi="Times New Roman" w:cs="Times New Roman"/>
        </w:rPr>
        <w:t xml:space="preserve"> significant increase in adult</w:t>
      </w:r>
      <w:r w:rsidR="003F339D">
        <w:rPr>
          <w:rFonts w:ascii="Times New Roman" w:hAnsi="Times New Roman" w:cs="Times New Roman"/>
        </w:rPr>
        <w:t xml:space="preserve"> and childhood obesity </w:t>
      </w:r>
      <w:r w:rsidR="006C2A72">
        <w:rPr>
          <w:rFonts w:ascii="Times New Roman" w:hAnsi="Times New Roman" w:cs="Times New Roman"/>
        </w:rPr>
        <w:t>in the United States</w:t>
      </w:r>
      <w:r w:rsidR="00985E49">
        <w:rPr>
          <w:rFonts w:ascii="Times New Roman" w:hAnsi="Times New Roman" w:cs="Times New Roman"/>
        </w:rPr>
        <w:t xml:space="preserve"> with a   </w:t>
      </w:r>
    </w:p>
    <w:p w14:paraId="39DADB4C" w14:textId="77777777" w:rsidR="00E76013" w:rsidRDefault="00985E49" w:rsidP="00985E49">
      <w:pPr>
        <w:widowControl w:val="0"/>
        <w:autoSpaceDE w:val="0"/>
        <w:autoSpaceDN w:val="0"/>
        <w:adjustRightInd w:val="0"/>
        <w:rPr>
          <w:rFonts w:ascii="Times New Roman" w:hAnsi="Times New Roman" w:cs="Times New Roman"/>
        </w:rPr>
      </w:pPr>
      <w:r>
        <w:rPr>
          <w:rFonts w:ascii="Times New Roman" w:hAnsi="Times New Roman" w:cs="Times New Roman"/>
        </w:rPr>
        <w:t>pre</w:t>
      </w:r>
      <w:r w:rsidR="00C0147A">
        <w:rPr>
          <w:rFonts w:ascii="Times New Roman" w:hAnsi="Times New Roman" w:cs="Times New Roman"/>
        </w:rPr>
        <w:t>valence of over 39.8% and 18.5</w:t>
      </w:r>
      <w:r w:rsidR="00B60D85">
        <w:rPr>
          <w:rFonts w:ascii="Times New Roman" w:hAnsi="Times New Roman" w:cs="Times New Roman"/>
        </w:rPr>
        <w:t>%, respectively</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Pr>
          <w:rFonts w:ascii="Times New Roman" w:hAnsi="Times New Roman" w:cs="Times New Roman"/>
        </w:rPr>
        <w:fldChar w:fldCharType="separate"/>
      </w:r>
      <w:r w:rsidRPr="00985E49">
        <w:rPr>
          <w:rFonts w:ascii="Times New Roman" w:hAnsi="Times New Roman" w:cs="Times New Roman"/>
          <w:noProof/>
        </w:rPr>
        <w:t xml:space="preserve">(Hales </w:t>
      </w:r>
      <w:r w:rsidRPr="00985E49">
        <w:rPr>
          <w:rFonts w:ascii="Times New Roman" w:hAnsi="Times New Roman" w:cs="Times New Roman"/>
          <w:i/>
          <w:noProof/>
        </w:rPr>
        <w:t>et al.</w:t>
      </w:r>
      <w:r w:rsidRPr="00985E49">
        <w:rPr>
          <w:rFonts w:ascii="Times New Roman" w:hAnsi="Times New Roman" w:cs="Times New Roman"/>
          <w:noProof/>
        </w:rPr>
        <w:t xml:space="preserve">, 2015; Flegal </w:t>
      </w:r>
      <w:r w:rsidRPr="00985E49">
        <w:rPr>
          <w:rFonts w:ascii="Times New Roman" w:hAnsi="Times New Roman" w:cs="Times New Roman"/>
          <w:i/>
          <w:noProof/>
        </w:rPr>
        <w:t>et al.</w:t>
      </w:r>
      <w:r w:rsidRPr="00985E49">
        <w:rPr>
          <w:rFonts w:ascii="Times New Roman" w:hAnsi="Times New Roman" w:cs="Times New Roman"/>
          <w:noProof/>
        </w:rPr>
        <w:t>, 2016)</w:t>
      </w:r>
      <w:r>
        <w:rPr>
          <w:rFonts w:ascii="Times New Roman" w:hAnsi="Times New Roman" w:cs="Times New Roman"/>
        </w:rPr>
        <w:fldChar w:fldCharType="end"/>
      </w:r>
      <w:r>
        <w:rPr>
          <w:rFonts w:ascii="Times New Roman" w:hAnsi="Times New Roman" w:cs="Times New Roman"/>
        </w:rPr>
        <w:t xml:space="preserve">. </w:t>
      </w:r>
      <w:r w:rsidR="00585A4A">
        <w:rPr>
          <w:rFonts w:ascii="Times New Roman" w:hAnsi="Times New Roman" w:cs="Times New Roman"/>
        </w:rPr>
        <w:t>Of concern, p</w:t>
      </w:r>
      <w:r w:rsidR="00E401F0">
        <w:rPr>
          <w:rFonts w:ascii="Times New Roman" w:hAnsi="Times New Roman" w:cs="Times New Roman"/>
        </w:rPr>
        <w:t xml:space="preserve">re-pregnancy obesity </w:t>
      </w:r>
      <w:r w:rsidR="00585A4A">
        <w:rPr>
          <w:rFonts w:ascii="Times New Roman" w:hAnsi="Times New Roman" w:cs="Times New Roman"/>
        </w:rPr>
        <w:t xml:space="preserve">has been increasing in </w:t>
      </w:r>
      <w:r w:rsidR="00E76013">
        <w:rPr>
          <w:rFonts w:ascii="Times New Roman" w:hAnsi="Times New Roman" w:cs="Times New Roman"/>
        </w:rPr>
        <w:t>tandem</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 xml:space="preserve">(Branum </w:t>
      </w:r>
      <w:r w:rsidR="00C70301" w:rsidRPr="00C70301">
        <w:rPr>
          <w:rFonts w:ascii="Times New Roman" w:hAnsi="Times New Roman" w:cs="Times New Roman"/>
          <w:i/>
          <w:noProof/>
        </w:rPr>
        <w:t>et al.</w:t>
      </w:r>
      <w:r w:rsidR="00C70301" w:rsidRPr="00C70301">
        <w:rPr>
          <w:rFonts w:ascii="Times New Roman" w:hAnsi="Times New Roman" w:cs="Times New Roman"/>
          <w:noProof/>
        </w:rPr>
        <w:t>, 2014)</w:t>
      </w:r>
      <w:r w:rsidR="00C70301">
        <w:rPr>
          <w:rFonts w:ascii="Times New Roman" w:hAnsi="Times New Roman" w:cs="Times New Roman"/>
        </w:rPr>
        <w:fldChar w:fldCharType="end"/>
      </w:r>
      <w:r w:rsidR="00585A4A">
        <w:rPr>
          <w:rFonts w:ascii="Times New Roman" w:hAnsi="Times New Roman" w:cs="Times New Roman"/>
        </w:rPr>
        <w:t>. Maternal obesity</w:t>
      </w:r>
      <w:r w:rsidR="00EB23A7">
        <w:rPr>
          <w:rFonts w:ascii="Times New Roman" w:hAnsi="Times New Roman" w:cs="Times New Roman"/>
        </w:rPr>
        <w:t xml:space="preserve"> has a long-term effec</w:t>
      </w:r>
      <w:r w:rsidR="00D9795B">
        <w:rPr>
          <w:rFonts w:ascii="Times New Roman" w:hAnsi="Times New Roman" w:cs="Times New Roman"/>
        </w:rPr>
        <w:t xml:space="preserve">t on the health of the </w:t>
      </w:r>
      <w:r w:rsidR="00F55865">
        <w:rPr>
          <w:rFonts w:ascii="Times New Roman" w:hAnsi="Times New Roman" w:cs="Times New Roman"/>
        </w:rPr>
        <w:t>mother</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 xml:space="preserve">(Sebire </w:t>
      </w:r>
      <w:r w:rsidR="00C70301" w:rsidRPr="00C70301">
        <w:rPr>
          <w:rFonts w:ascii="Times New Roman" w:hAnsi="Times New Roman" w:cs="Times New Roman"/>
          <w:i/>
          <w:noProof/>
        </w:rPr>
        <w:t>et al.</w:t>
      </w:r>
      <w:r w:rsidR="00C70301" w:rsidRPr="00C70301">
        <w:rPr>
          <w:rFonts w:ascii="Times New Roman" w:hAnsi="Times New Roman" w:cs="Times New Roman"/>
          <w:noProof/>
        </w:rPr>
        <w:t>, 2001)</w:t>
      </w:r>
      <w:r w:rsidR="00C70301">
        <w:rPr>
          <w:rFonts w:ascii="Times New Roman" w:hAnsi="Times New Roman" w:cs="Times New Roman"/>
        </w:rPr>
        <w:fldChar w:fldCharType="end"/>
      </w:r>
      <w:r w:rsidR="00F55865">
        <w:rPr>
          <w:rFonts w:ascii="Times New Roman" w:hAnsi="Times New Roman" w:cs="Times New Roman"/>
        </w:rPr>
        <w:t xml:space="preserve"> and the </w:t>
      </w:r>
      <w:r w:rsidR="00D9795B">
        <w:rPr>
          <w:rFonts w:ascii="Times New Roman" w:hAnsi="Times New Roman" w:cs="Times New Roman"/>
        </w:rPr>
        <w:t>offspring</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(O’Reilly &amp; Reynolds, 2013)</w:t>
      </w:r>
      <w:r w:rsidR="00C70301">
        <w:rPr>
          <w:rFonts w:ascii="Times New Roman" w:hAnsi="Times New Roman" w:cs="Times New Roman"/>
        </w:rPr>
        <w:fldChar w:fldCharType="end"/>
      </w:r>
      <w:r w:rsidR="00EB23A7">
        <w:rPr>
          <w:rFonts w:ascii="Times New Roman" w:hAnsi="Times New Roman" w:cs="Times New Roman"/>
        </w:rPr>
        <w:t xml:space="preserve">. </w:t>
      </w:r>
      <w:r w:rsidR="00F72C29">
        <w:rPr>
          <w:rFonts w:ascii="Times New Roman" w:hAnsi="Times New Roman" w:cs="Times New Roman"/>
        </w:rPr>
        <w:t xml:space="preserve">Offspring of obese mothers are at a higher risk of developing insulin resistance </w:t>
      </w:r>
      <w:r w:rsidR="00F72C29">
        <w:rPr>
          <w:rFonts w:ascii="Times New Roman" w:hAnsi="Times New Roman" w:cs="Times New Roman"/>
        </w:rPr>
        <w:fldChar w:fldCharType="begin" w:fldLock="1"/>
      </w:r>
      <w:r w:rsidR="00F72C29">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00F72C29">
        <w:rPr>
          <w:rFonts w:ascii="Times New Roman" w:hAnsi="Times New Roman" w:cs="Times New Roman"/>
        </w:rPr>
        <w:fldChar w:fldCharType="separate"/>
      </w:r>
      <w:r w:rsidR="00F72C29" w:rsidRPr="00C70301">
        <w:rPr>
          <w:rFonts w:ascii="Times New Roman" w:hAnsi="Times New Roman" w:cs="Times New Roman"/>
          <w:noProof/>
        </w:rPr>
        <w:t xml:space="preserve">(Samuelsson </w:t>
      </w:r>
      <w:r w:rsidR="00F72C29" w:rsidRPr="00C70301">
        <w:rPr>
          <w:rFonts w:ascii="Times New Roman" w:hAnsi="Times New Roman" w:cs="Times New Roman"/>
          <w:i/>
          <w:noProof/>
        </w:rPr>
        <w:t>et al.</w:t>
      </w:r>
      <w:r w:rsidR="00F72C29" w:rsidRPr="00C70301">
        <w:rPr>
          <w:rFonts w:ascii="Times New Roman" w:hAnsi="Times New Roman" w:cs="Times New Roman"/>
          <w:noProof/>
        </w:rPr>
        <w:t xml:space="preserve">, 2008; Mingrone </w:t>
      </w:r>
      <w:r w:rsidR="00F72C29" w:rsidRPr="00C70301">
        <w:rPr>
          <w:rFonts w:ascii="Times New Roman" w:hAnsi="Times New Roman" w:cs="Times New Roman"/>
          <w:i/>
          <w:noProof/>
        </w:rPr>
        <w:t>et al.</w:t>
      </w:r>
      <w:r w:rsidR="00F72C29" w:rsidRPr="00C70301">
        <w:rPr>
          <w:rFonts w:ascii="Times New Roman" w:hAnsi="Times New Roman" w:cs="Times New Roman"/>
          <w:noProof/>
        </w:rPr>
        <w:t>, 2008)</w:t>
      </w:r>
      <w:r w:rsidR="00F72C29">
        <w:rPr>
          <w:rFonts w:ascii="Times New Roman" w:hAnsi="Times New Roman" w:cs="Times New Roman"/>
        </w:rPr>
        <w:fldChar w:fldCharType="end"/>
      </w:r>
      <w:r w:rsidR="00F72C29">
        <w:rPr>
          <w:rFonts w:ascii="Times New Roman" w:hAnsi="Times New Roman" w:cs="Times New Roman"/>
        </w:rPr>
        <w:t>, which increases their risk of developing diabetes</w:t>
      </w:r>
      <w:r w:rsidR="0041189B">
        <w:rPr>
          <w:rFonts w:ascii="Times New Roman" w:hAnsi="Times New Roman" w:cs="Times New Roman"/>
        </w:rPr>
        <w:t xml:space="preserve"> </w:t>
      </w:r>
      <w:r w:rsidR="0041189B" w:rsidRPr="000B6895">
        <w:rPr>
          <w:rFonts w:ascii="Times New Roman" w:hAnsi="Times New Roman" w:cs="Times New Roman"/>
        </w:rPr>
        <w:fldChar w:fldCharType="begin" w:fldLock="1"/>
      </w:r>
      <w:r w:rsidR="0041189B" w:rsidRPr="000B6895">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0041189B" w:rsidRPr="000B6895">
        <w:rPr>
          <w:rFonts w:ascii="Times New Roman" w:hAnsi="Times New Roman" w:cs="Times New Roman"/>
        </w:rPr>
        <w:fldChar w:fldCharType="separate"/>
      </w:r>
      <w:r w:rsidR="0041189B" w:rsidRPr="000B6895">
        <w:rPr>
          <w:rFonts w:ascii="Times New Roman" w:hAnsi="Times New Roman" w:cs="Times New Roman"/>
          <w:noProof/>
        </w:rPr>
        <w:t xml:space="preserve">(Catalano </w:t>
      </w:r>
      <w:r w:rsidR="0041189B" w:rsidRPr="000B6895">
        <w:rPr>
          <w:rFonts w:ascii="Times New Roman" w:hAnsi="Times New Roman" w:cs="Times New Roman"/>
          <w:i/>
          <w:noProof/>
        </w:rPr>
        <w:t>et al.</w:t>
      </w:r>
      <w:r w:rsidR="0041189B" w:rsidRPr="000B6895">
        <w:rPr>
          <w:rFonts w:ascii="Times New Roman" w:hAnsi="Times New Roman" w:cs="Times New Roman"/>
          <w:noProof/>
        </w:rPr>
        <w:t>, 2009)</w:t>
      </w:r>
      <w:r w:rsidR="0041189B" w:rsidRPr="000B6895">
        <w:rPr>
          <w:rFonts w:ascii="Times New Roman" w:hAnsi="Times New Roman" w:cs="Times New Roman"/>
        </w:rPr>
        <w:fldChar w:fldCharType="end"/>
      </w:r>
      <w:r w:rsidR="0041189B" w:rsidRPr="000B6895">
        <w:rPr>
          <w:rFonts w:ascii="Times New Roman" w:hAnsi="Times New Roman" w:cs="Times New Roman"/>
          <w:noProof/>
        </w:rPr>
        <w:t xml:space="preserve">. </w:t>
      </w:r>
      <w:r w:rsidR="0034196A" w:rsidRPr="000B6895">
        <w:rPr>
          <w:rFonts w:ascii="Times New Roman" w:hAnsi="Times New Roman" w:cs="Times New Roman"/>
        </w:rPr>
        <w:t>Fetuses</w:t>
      </w:r>
      <w:r w:rsidR="00B22E54" w:rsidRPr="000B6895">
        <w:rPr>
          <w:rFonts w:ascii="Times New Roman" w:hAnsi="Times New Roman" w:cs="Times New Roman"/>
        </w:rPr>
        <w:t xml:space="preserve"> of obese mothers </w:t>
      </w:r>
      <w:r w:rsidR="0041189B" w:rsidRPr="000B6895">
        <w:rPr>
          <w:rFonts w:ascii="Times New Roman" w:hAnsi="Times New Roman" w:cs="Times New Roman"/>
        </w:rPr>
        <w:t xml:space="preserve">have a significantly higher HOMA-IR index compared to fetuses of lean mothers indicating that offspring </w:t>
      </w:r>
      <w:r w:rsidR="0047010D" w:rsidRPr="000B6895">
        <w:rPr>
          <w:rFonts w:ascii="Times New Roman" w:hAnsi="Times New Roman" w:cs="Times New Roman"/>
        </w:rPr>
        <w:t>insulin resistance can develop during gestation</w:t>
      </w:r>
      <w:r w:rsidR="0047010D">
        <w:rPr>
          <w:rFonts w:ascii="Times New Roman" w:hAnsi="Times New Roman" w:cs="Times New Roman"/>
        </w:rPr>
        <w:t xml:space="preserve"> </w:t>
      </w:r>
      <w:r w:rsidR="0047010D">
        <w:rPr>
          <w:rFonts w:ascii="Times New Roman" w:hAnsi="Times New Roman" w:cs="Times New Roman"/>
        </w:rPr>
        <w:fldChar w:fldCharType="begin" w:fldLock="1"/>
      </w:r>
      <w:r w:rsidR="0047010D">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0047010D">
        <w:rPr>
          <w:rFonts w:ascii="Times New Roman" w:hAnsi="Times New Roman" w:cs="Times New Roman"/>
        </w:rPr>
        <w:fldChar w:fldCharType="separate"/>
      </w:r>
      <w:r w:rsidR="0047010D" w:rsidRPr="00C70301">
        <w:rPr>
          <w:rFonts w:ascii="Times New Roman" w:hAnsi="Times New Roman" w:cs="Times New Roman"/>
          <w:noProof/>
        </w:rPr>
        <w:t xml:space="preserve">(Catalano </w:t>
      </w:r>
      <w:r w:rsidR="0047010D" w:rsidRPr="00C70301">
        <w:rPr>
          <w:rFonts w:ascii="Times New Roman" w:hAnsi="Times New Roman" w:cs="Times New Roman"/>
          <w:i/>
          <w:noProof/>
        </w:rPr>
        <w:t>et al.</w:t>
      </w:r>
      <w:r w:rsidR="0047010D" w:rsidRPr="00C70301">
        <w:rPr>
          <w:rFonts w:ascii="Times New Roman" w:hAnsi="Times New Roman" w:cs="Times New Roman"/>
          <w:noProof/>
        </w:rPr>
        <w:t>, 2009)</w:t>
      </w:r>
      <w:r w:rsidR="0047010D">
        <w:rPr>
          <w:rFonts w:ascii="Times New Roman" w:hAnsi="Times New Roman" w:cs="Times New Roman"/>
        </w:rPr>
        <w:fldChar w:fldCharType="end"/>
      </w:r>
      <w:r w:rsidR="0047010D">
        <w:rPr>
          <w:rFonts w:ascii="Times New Roman" w:hAnsi="Times New Roman" w:cs="Times New Roman"/>
        </w:rPr>
        <w:t xml:space="preserve">. </w:t>
      </w:r>
    </w:p>
    <w:p w14:paraId="70D59114" w14:textId="77777777" w:rsidR="00E76013" w:rsidRDefault="00E76013" w:rsidP="00985E49">
      <w:pPr>
        <w:widowControl w:val="0"/>
        <w:autoSpaceDE w:val="0"/>
        <w:autoSpaceDN w:val="0"/>
        <w:adjustRightInd w:val="0"/>
        <w:rPr>
          <w:rFonts w:ascii="Times New Roman" w:hAnsi="Times New Roman" w:cs="Times New Roman"/>
        </w:rPr>
      </w:pPr>
    </w:p>
    <w:p w14:paraId="464C0EC2" w14:textId="236217C6" w:rsidR="004D6A3A" w:rsidRDefault="00EB23A7" w:rsidP="00985E49">
      <w:pPr>
        <w:widowControl w:val="0"/>
        <w:autoSpaceDE w:val="0"/>
        <w:autoSpaceDN w:val="0"/>
        <w:adjustRightInd w:val="0"/>
        <w:rPr>
          <w:rFonts w:ascii="Times New Roman" w:hAnsi="Times New Roman" w:cs="Times New Roman"/>
        </w:rPr>
      </w:pPr>
      <w:r>
        <w:rPr>
          <w:rFonts w:ascii="Times New Roman" w:hAnsi="Times New Roman" w:cs="Times New Roman"/>
        </w:rPr>
        <w:t xml:space="preserve">The </w:t>
      </w:r>
      <w:r w:rsidR="00AE3A80">
        <w:rPr>
          <w:rFonts w:ascii="Times New Roman" w:hAnsi="Times New Roman" w:cs="Times New Roman"/>
        </w:rPr>
        <w:t xml:space="preserve">underlying </w:t>
      </w:r>
      <w:r>
        <w:rPr>
          <w:rFonts w:ascii="Times New Roman" w:hAnsi="Times New Roman" w:cs="Times New Roman"/>
        </w:rPr>
        <w:t>mechanisms by which maternal o</w:t>
      </w:r>
      <w:r w:rsidR="00087312">
        <w:rPr>
          <w:rFonts w:ascii="Times New Roman" w:hAnsi="Times New Roman" w:cs="Times New Roman"/>
        </w:rPr>
        <w:t>besity</w:t>
      </w:r>
      <w:r w:rsidR="00AE3A80">
        <w:rPr>
          <w:rFonts w:ascii="Times New Roman" w:hAnsi="Times New Roman" w:cs="Times New Roman"/>
        </w:rPr>
        <w:t xml:space="preserve"> influences offspring insulin</w:t>
      </w:r>
      <w:r>
        <w:rPr>
          <w:rFonts w:ascii="Times New Roman" w:hAnsi="Times New Roman" w:cs="Times New Roman"/>
        </w:rPr>
        <w:t xml:space="preserve"> </w:t>
      </w:r>
      <w:r w:rsidR="00AE3A80">
        <w:rPr>
          <w:rFonts w:ascii="Times New Roman" w:hAnsi="Times New Roman" w:cs="Times New Roman"/>
        </w:rPr>
        <w:t xml:space="preserve">resistance </w:t>
      </w:r>
      <w:r>
        <w:rPr>
          <w:rFonts w:ascii="Times New Roman" w:hAnsi="Times New Roman" w:cs="Times New Roman"/>
        </w:rPr>
        <w:t xml:space="preserve">remain unclear. </w:t>
      </w:r>
      <w:r w:rsidR="009A5479">
        <w:rPr>
          <w:rFonts w:ascii="Times New Roman" w:hAnsi="Times New Roman" w:cs="Times New Roman"/>
        </w:rPr>
        <w:t xml:space="preserve">We </w:t>
      </w:r>
      <w:r w:rsidR="00E76013">
        <w:rPr>
          <w:rFonts w:ascii="Times New Roman" w:hAnsi="Times New Roman" w:cs="Times New Roman"/>
        </w:rPr>
        <w:t>propose to</w:t>
      </w:r>
      <w:r w:rsidR="009A5479">
        <w:rPr>
          <w:rFonts w:ascii="Times New Roman" w:hAnsi="Times New Roman" w:cs="Times New Roman"/>
        </w:rPr>
        <w:t xml:space="preserve"> review the hypothesis</w:t>
      </w:r>
      <w:r w:rsidR="0047010D">
        <w:rPr>
          <w:rFonts w:ascii="Times New Roman" w:hAnsi="Times New Roman" w:cs="Times New Roman"/>
        </w:rPr>
        <w:t xml:space="preserve"> that maternal obesity influences the offspring health through altering the maternofetal interface and placental transport capacity. The placenta is highly regulated to ensure adequate growth of the fetus in normal pregnancies </w:t>
      </w:r>
      <w:r w:rsidR="0047010D">
        <w:rPr>
          <w:rFonts w:ascii="Times New Roman" w:hAnsi="Times New Roman" w:cs="Times New Roman"/>
        </w:rPr>
        <w:fldChar w:fldCharType="begin" w:fldLock="1"/>
      </w:r>
      <w:r w:rsidR="0047010D">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47010D">
        <w:rPr>
          <w:rFonts w:ascii="Times New Roman" w:hAnsi="Times New Roman" w:cs="Times New Roman"/>
        </w:rPr>
        <w:fldChar w:fldCharType="separate"/>
      </w:r>
      <w:r w:rsidR="0047010D" w:rsidRPr="00F72C29">
        <w:rPr>
          <w:rFonts w:ascii="Times New Roman" w:hAnsi="Times New Roman" w:cs="Times New Roman"/>
          <w:noProof/>
        </w:rPr>
        <w:t xml:space="preserve">(Gude </w:t>
      </w:r>
      <w:r w:rsidR="0047010D" w:rsidRPr="00F72C29">
        <w:rPr>
          <w:rFonts w:ascii="Times New Roman" w:hAnsi="Times New Roman" w:cs="Times New Roman"/>
          <w:i/>
          <w:noProof/>
        </w:rPr>
        <w:t>et al.</w:t>
      </w:r>
      <w:r w:rsidR="0047010D" w:rsidRPr="00F72C29">
        <w:rPr>
          <w:rFonts w:ascii="Times New Roman" w:hAnsi="Times New Roman" w:cs="Times New Roman"/>
          <w:noProof/>
        </w:rPr>
        <w:t>, 2004)</w:t>
      </w:r>
      <w:r w:rsidR="0047010D">
        <w:rPr>
          <w:rFonts w:ascii="Times New Roman" w:hAnsi="Times New Roman" w:cs="Times New Roman"/>
        </w:rPr>
        <w:fldChar w:fldCharType="end"/>
      </w:r>
      <w:r w:rsidR="0047010D">
        <w:rPr>
          <w:rFonts w:ascii="Times New Roman" w:hAnsi="Times New Roman" w:cs="Times New Roman"/>
        </w:rPr>
        <w:t xml:space="preserve">, but </w:t>
      </w:r>
      <w:r w:rsidR="000B6895" w:rsidRPr="000B6895">
        <w:rPr>
          <w:rFonts w:ascii="Times New Roman" w:hAnsi="Times New Roman" w:cs="Times New Roman"/>
        </w:rPr>
        <w:t>in obesity, placental</w:t>
      </w:r>
      <w:r w:rsidR="0047010D" w:rsidRPr="000B6895">
        <w:rPr>
          <w:rFonts w:ascii="Times New Roman" w:hAnsi="Times New Roman" w:cs="Times New Roman"/>
        </w:rPr>
        <w:t xml:space="preserve"> </w:t>
      </w:r>
      <w:r w:rsidR="00B11A2A" w:rsidRPr="000B6895">
        <w:rPr>
          <w:rFonts w:ascii="Times New Roman" w:hAnsi="Times New Roman" w:cs="Times New Roman"/>
        </w:rPr>
        <w:t>transport capacity is modified</w:t>
      </w:r>
      <w:r w:rsidR="0047010D">
        <w:rPr>
          <w:rFonts w:ascii="Times New Roman" w:hAnsi="Times New Roman" w:cs="Times New Roman"/>
        </w:rPr>
        <w:t xml:space="preserve">. </w:t>
      </w:r>
      <w:r w:rsidR="009A5479">
        <w:rPr>
          <w:rFonts w:ascii="Times New Roman" w:hAnsi="Times New Roman" w:cs="Times New Roman"/>
        </w:rPr>
        <w:t>We will</w:t>
      </w:r>
      <w:r>
        <w:rPr>
          <w:rFonts w:ascii="Times New Roman" w:hAnsi="Times New Roman" w:cs="Times New Roman"/>
        </w:rPr>
        <w:t xml:space="preserve"> focus on the role of the placenta in </w:t>
      </w:r>
      <w:r w:rsidR="009A5479">
        <w:rPr>
          <w:rFonts w:ascii="Times New Roman" w:hAnsi="Times New Roman" w:cs="Times New Roman"/>
        </w:rPr>
        <w:t xml:space="preserve">modulating </w:t>
      </w:r>
      <w:r w:rsidR="008B4E91">
        <w:rPr>
          <w:rFonts w:ascii="Times New Roman" w:hAnsi="Times New Roman" w:cs="Times New Roman"/>
        </w:rPr>
        <w:t>altered offspring</w:t>
      </w:r>
      <w:r>
        <w:rPr>
          <w:rFonts w:ascii="Times New Roman" w:hAnsi="Times New Roman" w:cs="Times New Roman"/>
        </w:rPr>
        <w:t xml:space="preserve"> outcome</w:t>
      </w:r>
      <w:r w:rsidR="009A5479">
        <w:rPr>
          <w:rFonts w:ascii="Times New Roman" w:hAnsi="Times New Roman" w:cs="Times New Roman"/>
        </w:rPr>
        <w:t>s</w:t>
      </w:r>
      <w:r w:rsidR="002D7478">
        <w:rPr>
          <w:rFonts w:ascii="Times New Roman" w:hAnsi="Times New Roman" w:cs="Times New Roman"/>
        </w:rPr>
        <w:t>, recent findings on</w:t>
      </w:r>
      <w:r w:rsidR="00FA0928">
        <w:rPr>
          <w:rFonts w:ascii="Times New Roman" w:hAnsi="Times New Roman" w:cs="Times New Roman"/>
        </w:rPr>
        <w:t xml:space="preserve"> placental micro- and macr</w:t>
      </w:r>
      <w:r w:rsidR="008B4E91">
        <w:rPr>
          <w:rFonts w:ascii="Times New Roman" w:hAnsi="Times New Roman" w:cs="Times New Roman"/>
        </w:rPr>
        <w:t>onutrient transport</w:t>
      </w:r>
      <w:r w:rsidR="0047010D">
        <w:rPr>
          <w:rFonts w:ascii="Times New Roman" w:hAnsi="Times New Roman" w:cs="Times New Roman"/>
        </w:rPr>
        <w:t xml:space="preserve">, and the underlying mechanisms and metabolic pathways that </w:t>
      </w:r>
      <w:r w:rsidR="009A5479">
        <w:rPr>
          <w:rFonts w:ascii="Times New Roman" w:hAnsi="Times New Roman" w:cs="Times New Roman"/>
        </w:rPr>
        <w:t xml:space="preserve">result in </w:t>
      </w:r>
      <w:r w:rsidR="0047010D">
        <w:rPr>
          <w:rFonts w:ascii="Times New Roman" w:hAnsi="Times New Roman" w:cs="Times New Roman"/>
        </w:rPr>
        <w:t xml:space="preserve">the impaired placental function. </w:t>
      </w:r>
    </w:p>
    <w:p w14:paraId="4AA04BFF" w14:textId="77777777" w:rsidR="006233FF" w:rsidRDefault="006233FF" w:rsidP="00EB23A7">
      <w:pPr>
        <w:rPr>
          <w:rFonts w:ascii="Times New Roman" w:hAnsi="Times New Roman" w:cs="Times New Roman"/>
        </w:rPr>
      </w:pPr>
    </w:p>
    <w:p w14:paraId="029051E1" w14:textId="0536C6C6" w:rsidR="005C4A0A" w:rsidRDefault="005C4A0A" w:rsidP="00EB23A7">
      <w:pPr>
        <w:rPr>
          <w:rFonts w:ascii="Times New Roman" w:hAnsi="Times New Roman" w:cs="Times New Roman"/>
        </w:rPr>
      </w:pPr>
      <w:bookmarkStart w:id="0" w:name="_GoBack"/>
      <w:bookmarkEnd w:id="0"/>
      <w:r>
        <w:rPr>
          <w:rFonts w:ascii="Times New Roman" w:hAnsi="Times New Roman" w:cs="Times New Roman"/>
        </w:rPr>
        <w:t>The placenta is the rate-limiting step for fetal nutrient acquisition, and hence, fully unde</w:t>
      </w:r>
      <w:r w:rsidR="0047010D">
        <w:rPr>
          <w:rFonts w:ascii="Times New Roman" w:hAnsi="Times New Roman" w:cs="Times New Roman"/>
        </w:rPr>
        <w:t xml:space="preserve">rstanding the placental </w:t>
      </w:r>
      <w:r w:rsidR="00187860">
        <w:rPr>
          <w:rFonts w:ascii="Times New Roman" w:hAnsi="Times New Roman" w:cs="Times New Roman"/>
        </w:rPr>
        <w:t xml:space="preserve">nutrient </w:t>
      </w:r>
      <w:r w:rsidR="0047010D">
        <w:rPr>
          <w:rFonts w:ascii="Times New Roman" w:hAnsi="Times New Roman" w:cs="Times New Roman"/>
        </w:rPr>
        <w:t>transport</w:t>
      </w:r>
      <w:r>
        <w:rPr>
          <w:rFonts w:ascii="Times New Roman" w:hAnsi="Times New Roman" w:cs="Times New Roman"/>
        </w:rPr>
        <w:t xml:space="preserve"> will help develop future treatments that limit the effects of maternal obesity on the offspring. </w:t>
      </w:r>
      <w:r w:rsidR="006233FF">
        <w:rPr>
          <w:rFonts w:ascii="Times New Roman" w:hAnsi="Times New Roman" w:cs="Times New Roman"/>
        </w:rPr>
        <w:t xml:space="preserve">This review will </w:t>
      </w:r>
      <w:r w:rsidR="00200B1A">
        <w:rPr>
          <w:rFonts w:ascii="Times New Roman" w:hAnsi="Times New Roman" w:cs="Times New Roman"/>
        </w:rPr>
        <w:t>also help</w:t>
      </w:r>
      <w:r w:rsidR="00187860">
        <w:rPr>
          <w:rFonts w:ascii="Times New Roman" w:hAnsi="Times New Roman" w:cs="Times New Roman"/>
        </w:rPr>
        <w:t xml:space="preserve"> bridge the gap in knowledge between </w:t>
      </w:r>
      <w:r w:rsidR="00200B1A">
        <w:rPr>
          <w:rFonts w:ascii="Times New Roman" w:hAnsi="Times New Roman" w:cs="Times New Roman"/>
        </w:rPr>
        <w:t xml:space="preserve">potential mechanisms that alter the placental </w:t>
      </w:r>
      <w:r w:rsidR="006233FF">
        <w:rPr>
          <w:rFonts w:ascii="Times New Roman" w:hAnsi="Times New Roman" w:cs="Times New Roman"/>
        </w:rPr>
        <w:t xml:space="preserve">nutrient transport and the </w:t>
      </w:r>
      <w:r w:rsidR="00016081">
        <w:rPr>
          <w:rFonts w:ascii="Times New Roman" w:hAnsi="Times New Roman" w:cs="Times New Roman"/>
        </w:rPr>
        <w:t xml:space="preserve">offspring </w:t>
      </w:r>
      <w:r w:rsidR="00200B1A">
        <w:rPr>
          <w:rFonts w:ascii="Times New Roman" w:hAnsi="Times New Roman" w:cs="Times New Roman"/>
        </w:rPr>
        <w:t>risk of disease.</w:t>
      </w:r>
      <w:r w:rsidR="006233FF">
        <w:rPr>
          <w:rFonts w:ascii="Times New Roman" w:hAnsi="Times New Roman" w:cs="Times New Roman"/>
        </w:rPr>
        <w:t xml:space="preserve"> </w:t>
      </w:r>
    </w:p>
    <w:p w14:paraId="58D488C6" w14:textId="5E820AA0" w:rsidR="00BC1651" w:rsidRDefault="00BC1651" w:rsidP="00EB23A7">
      <w:pPr>
        <w:rPr>
          <w:rFonts w:ascii="Times New Roman" w:hAnsi="Times New Roman" w:cs="Times New Roman"/>
        </w:rPr>
      </w:pPr>
    </w:p>
    <w:p w14:paraId="3DDE77C3" w14:textId="02F4D8FE" w:rsidR="00BC1651" w:rsidRDefault="00BC1651" w:rsidP="00EB23A7">
      <w:pPr>
        <w:rPr>
          <w:rFonts w:ascii="Times New Roman" w:hAnsi="Times New Roman" w:cs="Times New Roman"/>
        </w:rPr>
      </w:pPr>
      <w:r>
        <w:rPr>
          <w:rFonts w:ascii="Times New Roman" w:hAnsi="Times New Roman" w:cs="Times New Roman"/>
        </w:rPr>
        <w:t>This review will in</w:t>
      </w:r>
      <w:r w:rsidR="00AE0B05">
        <w:rPr>
          <w:rFonts w:ascii="Times New Roman" w:hAnsi="Times New Roman" w:cs="Times New Roman"/>
        </w:rPr>
        <w:t>clude the following sections:</w:t>
      </w:r>
    </w:p>
    <w:p w14:paraId="1AA5534D" w14:textId="77777777" w:rsidR="00BC1651" w:rsidRDefault="00BC1651" w:rsidP="00EB23A7">
      <w:pPr>
        <w:rPr>
          <w:rFonts w:ascii="Times New Roman" w:hAnsi="Times New Roman" w:cs="Times New Roman"/>
        </w:rPr>
      </w:pPr>
    </w:p>
    <w:p w14:paraId="756B064A" w14:textId="07993370" w:rsidR="00BC1651" w:rsidRDefault="00BC1651" w:rsidP="00BC1651">
      <w:pPr>
        <w:pStyle w:val="ListParagraph"/>
        <w:numPr>
          <w:ilvl w:val="0"/>
          <w:numId w:val="1"/>
        </w:numPr>
        <w:rPr>
          <w:rFonts w:ascii="Times New Roman" w:hAnsi="Times New Roman" w:cs="Times New Roman"/>
        </w:rPr>
      </w:pPr>
      <w:r>
        <w:rPr>
          <w:rFonts w:ascii="Times New Roman" w:hAnsi="Times New Roman" w:cs="Times New Roman"/>
        </w:rPr>
        <w:t xml:space="preserve">Introduction </w:t>
      </w:r>
    </w:p>
    <w:p w14:paraId="6E136C43" w14:textId="310BFF53" w:rsidR="00EB5D1D" w:rsidRDefault="003F4851" w:rsidP="00BC1651">
      <w:pPr>
        <w:pStyle w:val="ListParagraph"/>
        <w:numPr>
          <w:ilvl w:val="0"/>
          <w:numId w:val="2"/>
        </w:numPr>
        <w:rPr>
          <w:rFonts w:ascii="Times New Roman" w:hAnsi="Times New Roman" w:cs="Times New Roman"/>
        </w:rPr>
      </w:pPr>
      <w:r>
        <w:rPr>
          <w:rFonts w:ascii="Times New Roman" w:hAnsi="Times New Roman" w:cs="Times New Roman"/>
        </w:rPr>
        <w:t>Associations between maternal obesity and</w:t>
      </w:r>
      <w:r w:rsidR="00EB5D1D">
        <w:rPr>
          <w:rFonts w:ascii="Times New Roman" w:hAnsi="Times New Roman" w:cs="Times New Roman"/>
        </w:rPr>
        <w:t xml:space="preserve"> offspring </w:t>
      </w:r>
      <w:r w:rsidR="009A5479">
        <w:rPr>
          <w:rFonts w:ascii="Times New Roman" w:hAnsi="Times New Roman" w:cs="Times New Roman"/>
        </w:rPr>
        <w:t>obesity and metabolic disease</w:t>
      </w:r>
    </w:p>
    <w:p w14:paraId="43A9FDBB" w14:textId="77777777" w:rsidR="00966217" w:rsidRPr="00283AEF" w:rsidRDefault="00966217" w:rsidP="00966217">
      <w:pPr>
        <w:pStyle w:val="ListParagraph"/>
        <w:ind w:left="1440"/>
        <w:rPr>
          <w:rFonts w:ascii="Times New Roman" w:hAnsi="Times New Roman" w:cs="Times New Roman"/>
        </w:rPr>
      </w:pPr>
    </w:p>
    <w:p w14:paraId="1B56FA2D" w14:textId="4603686F" w:rsidR="00BC1651" w:rsidRDefault="00283AEF" w:rsidP="00BC1651">
      <w:pPr>
        <w:pStyle w:val="ListParagraph"/>
        <w:numPr>
          <w:ilvl w:val="0"/>
          <w:numId w:val="1"/>
        </w:numPr>
        <w:rPr>
          <w:rFonts w:ascii="Times New Roman" w:hAnsi="Times New Roman" w:cs="Times New Roman"/>
        </w:rPr>
      </w:pPr>
      <w:r>
        <w:rPr>
          <w:rFonts w:ascii="Times New Roman" w:hAnsi="Times New Roman" w:cs="Times New Roman"/>
        </w:rPr>
        <w:t>Defining the placenta</w:t>
      </w:r>
    </w:p>
    <w:p w14:paraId="5C7756CA" w14:textId="1FD6B0AB" w:rsidR="00AE0B05" w:rsidRDefault="00283AEF" w:rsidP="00283AEF">
      <w:pPr>
        <w:pStyle w:val="ListParagraph"/>
        <w:numPr>
          <w:ilvl w:val="0"/>
          <w:numId w:val="3"/>
        </w:numPr>
        <w:rPr>
          <w:rFonts w:ascii="Times New Roman" w:hAnsi="Times New Roman" w:cs="Times New Roman"/>
        </w:rPr>
      </w:pPr>
      <w:r>
        <w:rPr>
          <w:rFonts w:ascii="Times New Roman" w:hAnsi="Times New Roman" w:cs="Times New Roman"/>
        </w:rPr>
        <w:t>O</w:t>
      </w:r>
      <w:r w:rsidR="002A703D">
        <w:rPr>
          <w:rFonts w:ascii="Times New Roman" w:hAnsi="Times New Roman" w:cs="Times New Roman"/>
        </w:rPr>
        <w:t>verall structure and function</w:t>
      </w:r>
      <w:r>
        <w:rPr>
          <w:rFonts w:ascii="Times New Roman" w:hAnsi="Times New Roman" w:cs="Times New Roman"/>
        </w:rPr>
        <w:t xml:space="preserve"> of the </w:t>
      </w:r>
      <w:r w:rsidR="00187860">
        <w:rPr>
          <w:rFonts w:ascii="Times New Roman" w:hAnsi="Times New Roman" w:cs="Times New Roman"/>
        </w:rPr>
        <w:t xml:space="preserve">human and animal </w:t>
      </w:r>
      <w:r>
        <w:rPr>
          <w:rFonts w:ascii="Times New Roman" w:hAnsi="Times New Roman" w:cs="Times New Roman"/>
        </w:rPr>
        <w:t>placenta</w:t>
      </w:r>
      <w:r w:rsidR="00AE0B05">
        <w:rPr>
          <w:rFonts w:ascii="Times New Roman" w:hAnsi="Times New Roman" w:cs="Times New Roman"/>
        </w:rPr>
        <w:t xml:space="preserve"> </w:t>
      </w:r>
    </w:p>
    <w:p w14:paraId="1F36F753" w14:textId="195C1A51" w:rsidR="008A6674" w:rsidRDefault="00187860" w:rsidP="008A6674">
      <w:pPr>
        <w:pStyle w:val="ListParagraph"/>
        <w:numPr>
          <w:ilvl w:val="0"/>
          <w:numId w:val="3"/>
        </w:numPr>
        <w:rPr>
          <w:rFonts w:ascii="Times New Roman" w:hAnsi="Times New Roman" w:cs="Times New Roman"/>
        </w:rPr>
      </w:pPr>
      <w:r>
        <w:rPr>
          <w:rFonts w:ascii="Times New Roman" w:hAnsi="Times New Roman" w:cs="Times New Roman"/>
        </w:rPr>
        <w:t>Placental d</w:t>
      </w:r>
      <w:r w:rsidR="008A6674">
        <w:rPr>
          <w:rFonts w:ascii="Times New Roman" w:hAnsi="Times New Roman" w:cs="Times New Roman"/>
        </w:rPr>
        <w:t xml:space="preserve">ifferentiation and </w:t>
      </w:r>
      <w:r w:rsidR="009A5479">
        <w:rPr>
          <w:rFonts w:ascii="Times New Roman" w:hAnsi="Times New Roman" w:cs="Times New Roman"/>
        </w:rPr>
        <w:t xml:space="preserve">growth </w:t>
      </w:r>
      <w:r w:rsidR="008A6674">
        <w:rPr>
          <w:rFonts w:ascii="Times New Roman" w:hAnsi="Times New Roman" w:cs="Times New Roman"/>
        </w:rPr>
        <w:t>processes throughout gestation</w:t>
      </w:r>
    </w:p>
    <w:p w14:paraId="3E72300D" w14:textId="0C9DCBA4" w:rsidR="005731F9" w:rsidRDefault="005731F9" w:rsidP="008A6674">
      <w:pPr>
        <w:pStyle w:val="ListParagraph"/>
        <w:numPr>
          <w:ilvl w:val="0"/>
          <w:numId w:val="3"/>
        </w:numPr>
        <w:rPr>
          <w:rFonts w:ascii="Times New Roman" w:hAnsi="Times New Roman" w:cs="Times New Roman"/>
        </w:rPr>
      </w:pPr>
      <w:r>
        <w:rPr>
          <w:rFonts w:ascii="Times New Roman" w:hAnsi="Times New Roman" w:cs="Times New Roman"/>
        </w:rPr>
        <w:t xml:space="preserve">Placental </w:t>
      </w:r>
      <w:r w:rsidR="00350031">
        <w:rPr>
          <w:rFonts w:ascii="Times New Roman" w:hAnsi="Times New Roman" w:cs="Times New Roman"/>
        </w:rPr>
        <w:t xml:space="preserve">responses </w:t>
      </w:r>
      <w:r>
        <w:rPr>
          <w:rFonts w:ascii="Times New Roman" w:hAnsi="Times New Roman" w:cs="Times New Roman"/>
        </w:rPr>
        <w:t>to maternal endocrine</w:t>
      </w:r>
      <w:r w:rsidR="00350031">
        <w:rPr>
          <w:rFonts w:ascii="Times New Roman" w:hAnsi="Times New Roman" w:cs="Times New Roman"/>
        </w:rPr>
        <w:t xml:space="preserve"> and nutritional</w:t>
      </w:r>
      <w:r>
        <w:rPr>
          <w:rFonts w:ascii="Times New Roman" w:hAnsi="Times New Roman" w:cs="Times New Roman"/>
        </w:rPr>
        <w:t xml:space="preserve"> signals </w:t>
      </w:r>
      <w:r w:rsidR="002B4EE9">
        <w:rPr>
          <w:rFonts w:ascii="Times New Roman" w:hAnsi="Times New Roman" w:cs="Times New Roman"/>
        </w:rPr>
        <w:t xml:space="preserve">in </w:t>
      </w:r>
      <w:r w:rsidR="00966217">
        <w:rPr>
          <w:rFonts w:ascii="Times New Roman" w:hAnsi="Times New Roman" w:cs="Times New Roman"/>
        </w:rPr>
        <w:t>lean and obese mothers</w:t>
      </w:r>
      <w:r w:rsidR="002B4EE9">
        <w:rPr>
          <w:rFonts w:ascii="Times New Roman" w:hAnsi="Times New Roman" w:cs="Times New Roman"/>
        </w:rPr>
        <w:t xml:space="preserve"> </w:t>
      </w:r>
    </w:p>
    <w:p w14:paraId="6B77BD02" w14:textId="77777777" w:rsidR="00966217" w:rsidRDefault="00966217" w:rsidP="00966217">
      <w:pPr>
        <w:pStyle w:val="ListParagraph"/>
        <w:ind w:left="1440"/>
        <w:rPr>
          <w:rFonts w:ascii="Times New Roman" w:hAnsi="Times New Roman" w:cs="Times New Roman"/>
        </w:rPr>
      </w:pPr>
    </w:p>
    <w:p w14:paraId="6A1E6262" w14:textId="77777777" w:rsidR="003269FB" w:rsidRDefault="00AE0B05" w:rsidP="003269FB">
      <w:pPr>
        <w:pStyle w:val="ListParagraph"/>
        <w:numPr>
          <w:ilvl w:val="0"/>
          <w:numId w:val="1"/>
        </w:numPr>
        <w:rPr>
          <w:rFonts w:ascii="Times New Roman" w:hAnsi="Times New Roman" w:cs="Times New Roman"/>
        </w:rPr>
      </w:pPr>
      <w:r>
        <w:rPr>
          <w:rFonts w:ascii="Times New Roman" w:hAnsi="Times New Roman" w:cs="Times New Roman"/>
        </w:rPr>
        <w:t>Altered placental transport capacity in obesity</w:t>
      </w:r>
    </w:p>
    <w:p w14:paraId="4FEFD467" w14:textId="5C00D5D2" w:rsidR="003269FB" w:rsidRPr="003269FB" w:rsidRDefault="00350031" w:rsidP="003269FB">
      <w:pPr>
        <w:pStyle w:val="ListParagraph"/>
        <w:numPr>
          <w:ilvl w:val="0"/>
          <w:numId w:val="8"/>
        </w:numPr>
        <w:rPr>
          <w:rFonts w:ascii="Times New Roman" w:hAnsi="Times New Roman" w:cs="Times New Roman"/>
        </w:rPr>
      </w:pPr>
      <w:r>
        <w:rPr>
          <w:rFonts w:ascii="Times New Roman" w:hAnsi="Times New Roman" w:cs="Times New Roman"/>
        </w:rPr>
        <w:t>Key</w:t>
      </w:r>
      <w:r w:rsidRPr="003269FB">
        <w:rPr>
          <w:rFonts w:ascii="Times New Roman" w:hAnsi="Times New Roman" w:cs="Times New Roman"/>
        </w:rPr>
        <w:t xml:space="preserve"> </w:t>
      </w:r>
      <w:r w:rsidR="003269FB" w:rsidRPr="003269FB">
        <w:rPr>
          <w:rFonts w:ascii="Times New Roman" w:hAnsi="Times New Roman" w:cs="Times New Roman"/>
        </w:rPr>
        <w:t xml:space="preserve">nutrient transporters </w:t>
      </w:r>
      <w:r>
        <w:rPr>
          <w:rFonts w:ascii="Times New Roman" w:hAnsi="Times New Roman" w:cs="Times New Roman"/>
        </w:rPr>
        <w:t xml:space="preserve">present </w:t>
      </w:r>
      <w:r w:rsidR="003269FB" w:rsidRPr="003269FB">
        <w:rPr>
          <w:rFonts w:ascii="Times New Roman" w:hAnsi="Times New Roman" w:cs="Times New Roman"/>
        </w:rPr>
        <w:t xml:space="preserve">on the placental maternal and fetal membranes </w:t>
      </w:r>
    </w:p>
    <w:p w14:paraId="0D834701" w14:textId="2A79A4AB" w:rsidR="00A364B0" w:rsidRPr="005731F9" w:rsidRDefault="00350031" w:rsidP="005731F9">
      <w:pPr>
        <w:pStyle w:val="ListParagraph"/>
        <w:numPr>
          <w:ilvl w:val="0"/>
          <w:numId w:val="5"/>
        </w:numPr>
        <w:rPr>
          <w:rFonts w:ascii="Times New Roman" w:hAnsi="Times New Roman" w:cs="Times New Roman"/>
        </w:rPr>
      </w:pPr>
      <w:r>
        <w:rPr>
          <w:rFonts w:ascii="Times New Roman" w:hAnsi="Times New Roman" w:cs="Times New Roman"/>
        </w:rPr>
        <w:t xml:space="preserve">How </w:t>
      </w:r>
      <w:r w:rsidR="005731F9">
        <w:rPr>
          <w:rFonts w:ascii="Times New Roman" w:hAnsi="Times New Roman" w:cs="Times New Roman"/>
        </w:rPr>
        <w:t>micro- and macronutrient</w:t>
      </w:r>
      <w:r w:rsidR="00AE0B05">
        <w:rPr>
          <w:rFonts w:ascii="Times New Roman" w:hAnsi="Times New Roman" w:cs="Times New Roman"/>
        </w:rPr>
        <w:t xml:space="preserve"> </w:t>
      </w:r>
      <w:r w:rsidR="005731F9">
        <w:rPr>
          <w:rFonts w:ascii="Times New Roman" w:hAnsi="Times New Roman" w:cs="Times New Roman"/>
        </w:rPr>
        <w:t xml:space="preserve">placental </w:t>
      </w:r>
      <w:r w:rsidR="00AE0B05">
        <w:rPr>
          <w:rFonts w:ascii="Times New Roman" w:hAnsi="Times New Roman" w:cs="Times New Roman"/>
        </w:rPr>
        <w:t>transporters</w:t>
      </w:r>
      <w:r w:rsidR="008A0097">
        <w:rPr>
          <w:rFonts w:ascii="Times New Roman" w:hAnsi="Times New Roman" w:cs="Times New Roman"/>
        </w:rPr>
        <w:t xml:space="preserve"> </w:t>
      </w:r>
      <w:r>
        <w:rPr>
          <w:rFonts w:ascii="Times New Roman" w:hAnsi="Times New Roman" w:cs="Times New Roman"/>
        </w:rPr>
        <w:t>are altered in obesity and how this affects nutrient flux and macronutrient accretion in the fetus</w:t>
      </w:r>
    </w:p>
    <w:p w14:paraId="501A326B" w14:textId="16F33A1A" w:rsidR="00AE0B05" w:rsidRDefault="00350031" w:rsidP="00AE0B05">
      <w:pPr>
        <w:pStyle w:val="ListParagraph"/>
        <w:numPr>
          <w:ilvl w:val="0"/>
          <w:numId w:val="5"/>
        </w:numPr>
        <w:rPr>
          <w:rFonts w:ascii="Times New Roman" w:hAnsi="Times New Roman" w:cs="Times New Roman"/>
        </w:rPr>
      </w:pPr>
      <w:r>
        <w:rPr>
          <w:rFonts w:ascii="Times New Roman" w:hAnsi="Times New Roman" w:cs="Times New Roman"/>
        </w:rPr>
        <w:t xml:space="preserve">Alterations in </w:t>
      </w:r>
      <w:r w:rsidR="00AE0B05">
        <w:rPr>
          <w:rFonts w:ascii="Times New Roman" w:hAnsi="Times New Roman" w:cs="Times New Roman"/>
        </w:rPr>
        <w:t xml:space="preserve">metabolic </w:t>
      </w:r>
      <w:r w:rsidR="009C5CEA">
        <w:rPr>
          <w:rFonts w:ascii="Times New Roman" w:hAnsi="Times New Roman" w:cs="Times New Roman"/>
        </w:rPr>
        <w:t xml:space="preserve">and signaling </w:t>
      </w:r>
      <w:r w:rsidR="00AE0B05">
        <w:rPr>
          <w:rFonts w:ascii="Times New Roman" w:hAnsi="Times New Roman" w:cs="Times New Roman"/>
        </w:rPr>
        <w:t xml:space="preserve">pathways </w:t>
      </w:r>
      <w:r>
        <w:rPr>
          <w:rFonts w:ascii="Times New Roman" w:hAnsi="Times New Roman" w:cs="Times New Roman"/>
        </w:rPr>
        <w:t xml:space="preserve">that result in </w:t>
      </w:r>
      <w:r w:rsidR="005731F9">
        <w:rPr>
          <w:rFonts w:ascii="Times New Roman" w:hAnsi="Times New Roman" w:cs="Times New Roman"/>
        </w:rPr>
        <w:t xml:space="preserve">altered </w:t>
      </w:r>
      <w:r w:rsidR="00AE0B05">
        <w:rPr>
          <w:rFonts w:ascii="Times New Roman" w:hAnsi="Times New Roman" w:cs="Times New Roman"/>
        </w:rPr>
        <w:t>nutrient transport</w:t>
      </w:r>
      <w:r>
        <w:rPr>
          <w:rFonts w:ascii="Times New Roman" w:hAnsi="Times New Roman" w:cs="Times New Roman"/>
        </w:rPr>
        <w:t xml:space="preserve"> at the placental level</w:t>
      </w:r>
    </w:p>
    <w:p w14:paraId="263C09D0" w14:textId="77777777" w:rsidR="000B6895" w:rsidRDefault="000B6895" w:rsidP="000B6895">
      <w:pPr>
        <w:pStyle w:val="ListParagraph"/>
        <w:numPr>
          <w:ilvl w:val="0"/>
          <w:numId w:val="5"/>
        </w:numPr>
        <w:rPr>
          <w:rFonts w:ascii="Times New Roman" w:hAnsi="Times New Roman" w:cs="Times New Roman"/>
        </w:rPr>
      </w:pPr>
      <w:r>
        <w:rPr>
          <w:rFonts w:ascii="Times New Roman" w:hAnsi="Times New Roman" w:cs="Times New Roman"/>
        </w:rPr>
        <w:t>Emerging evidence on the role of placenta in determining offspring risk of disease in human and animal models</w:t>
      </w:r>
    </w:p>
    <w:p w14:paraId="663BFBE9" w14:textId="77777777" w:rsidR="000B6895" w:rsidRDefault="000B6895" w:rsidP="000B6895">
      <w:pPr>
        <w:pStyle w:val="ListParagraph"/>
        <w:ind w:left="1260"/>
        <w:rPr>
          <w:rFonts w:ascii="Times New Roman" w:hAnsi="Times New Roman" w:cs="Times New Roman"/>
        </w:rPr>
      </w:pPr>
    </w:p>
    <w:p w14:paraId="6B9AD9E7" w14:textId="77777777" w:rsidR="00966217" w:rsidRDefault="00966217" w:rsidP="00966217">
      <w:pPr>
        <w:pStyle w:val="ListParagraph"/>
        <w:ind w:left="1260"/>
        <w:rPr>
          <w:rFonts w:ascii="Times New Roman" w:hAnsi="Times New Roman" w:cs="Times New Roman"/>
        </w:rPr>
      </w:pPr>
    </w:p>
    <w:p w14:paraId="54176FD5" w14:textId="0D284B02" w:rsidR="00EF304F" w:rsidRDefault="00EF304F" w:rsidP="00EF304F">
      <w:pPr>
        <w:pStyle w:val="ListParagraph"/>
        <w:numPr>
          <w:ilvl w:val="0"/>
          <w:numId w:val="1"/>
        </w:numPr>
        <w:rPr>
          <w:rFonts w:ascii="Times New Roman" w:hAnsi="Times New Roman" w:cs="Times New Roman"/>
        </w:rPr>
      </w:pPr>
      <w:r>
        <w:rPr>
          <w:rFonts w:ascii="Times New Roman" w:hAnsi="Times New Roman" w:cs="Times New Roman"/>
        </w:rPr>
        <w:t>Future directions</w:t>
      </w:r>
    </w:p>
    <w:p w14:paraId="67DFBB7B" w14:textId="5B8E96DA" w:rsidR="00EF304F" w:rsidRDefault="00A52442" w:rsidP="00EF304F">
      <w:pPr>
        <w:pStyle w:val="ListParagraph"/>
        <w:numPr>
          <w:ilvl w:val="0"/>
          <w:numId w:val="6"/>
        </w:numPr>
        <w:rPr>
          <w:rFonts w:ascii="Times New Roman" w:hAnsi="Times New Roman" w:cs="Times New Roman"/>
        </w:rPr>
      </w:pPr>
      <w:r>
        <w:rPr>
          <w:rFonts w:ascii="Times New Roman" w:hAnsi="Times New Roman" w:cs="Times New Roman"/>
        </w:rPr>
        <w:t>Current gaps in</w:t>
      </w:r>
      <w:r w:rsidR="009351A6">
        <w:rPr>
          <w:rFonts w:ascii="Times New Roman" w:hAnsi="Times New Roman" w:cs="Times New Roman"/>
        </w:rPr>
        <w:t xml:space="preserve"> </w:t>
      </w:r>
      <w:r>
        <w:rPr>
          <w:rFonts w:ascii="Times New Roman" w:hAnsi="Times New Roman" w:cs="Times New Roman"/>
        </w:rPr>
        <w:t xml:space="preserve">our understanding of </w:t>
      </w:r>
      <w:r w:rsidR="00EF304F">
        <w:rPr>
          <w:rFonts w:ascii="Times New Roman" w:hAnsi="Times New Roman" w:cs="Times New Roman"/>
        </w:rPr>
        <w:t xml:space="preserve">mechanisms of disrupted placental transport </w:t>
      </w:r>
    </w:p>
    <w:p w14:paraId="65041814" w14:textId="20C4D736" w:rsidR="00EF304F" w:rsidRDefault="003269FB" w:rsidP="002B4EE9">
      <w:pPr>
        <w:pStyle w:val="ListParagraph"/>
        <w:numPr>
          <w:ilvl w:val="0"/>
          <w:numId w:val="6"/>
        </w:numPr>
        <w:rPr>
          <w:rFonts w:ascii="Times New Roman" w:hAnsi="Times New Roman" w:cs="Times New Roman"/>
        </w:rPr>
      </w:pPr>
      <w:r>
        <w:rPr>
          <w:rFonts w:ascii="Times New Roman" w:hAnsi="Times New Roman" w:cs="Times New Roman"/>
        </w:rPr>
        <w:t>The effect of placental impaired function on offspring risk of disease</w:t>
      </w:r>
    </w:p>
    <w:p w14:paraId="6BF6D0AC" w14:textId="182A9F6F" w:rsidR="00350031" w:rsidRDefault="00350031" w:rsidP="002B4EE9">
      <w:pPr>
        <w:pStyle w:val="ListParagraph"/>
        <w:numPr>
          <w:ilvl w:val="0"/>
          <w:numId w:val="6"/>
        </w:numPr>
        <w:rPr>
          <w:rFonts w:ascii="Times New Roman" w:hAnsi="Times New Roman" w:cs="Times New Roman"/>
        </w:rPr>
      </w:pPr>
      <w:r>
        <w:rPr>
          <w:rFonts w:ascii="Times New Roman" w:hAnsi="Times New Roman" w:cs="Times New Roman"/>
        </w:rPr>
        <w:t>Discussing the mechanisms by which altered transport could affect susceptibility to chronic disease in the offspring</w:t>
      </w:r>
    </w:p>
    <w:p w14:paraId="5A5EFA1F" w14:textId="77777777" w:rsidR="000B6895" w:rsidRDefault="000B6895" w:rsidP="000B6895">
      <w:pPr>
        <w:rPr>
          <w:rFonts w:ascii="Times New Roman" w:hAnsi="Times New Roman" w:cs="Times New Roman"/>
        </w:rPr>
      </w:pPr>
    </w:p>
    <w:p w14:paraId="0EE46342" w14:textId="77777777" w:rsidR="000B6895" w:rsidRDefault="000B6895" w:rsidP="000B6895">
      <w:pPr>
        <w:rPr>
          <w:rFonts w:ascii="Times New Roman" w:hAnsi="Times New Roman" w:cs="Times New Roman"/>
        </w:rPr>
      </w:pPr>
    </w:p>
    <w:p w14:paraId="6AC08FCC" w14:textId="77777777" w:rsidR="000B6895" w:rsidRPr="000B6895" w:rsidRDefault="000B6895" w:rsidP="000B6895">
      <w:pPr>
        <w:rPr>
          <w:rFonts w:ascii="Times New Roman" w:hAnsi="Times New Roman" w:cs="Times New Roman"/>
        </w:rPr>
      </w:pPr>
    </w:p>
    <w:p w14:paraId="1BDABEB1" w14:textId="2FC37D22" w:rsidR="0041189B" w:rsidRPr="0041189B" w:rsidRDefault="00C70301" w:rsidP="0041189B">
      <w:pPr>
        <w:widowControl w:val="0"/>
        <w:autoSpaceDE w:val="0"/>
        <w:autoSpaceDN w:val="0"/>
        <w:adjustRightInd w:val="0"/>
        <w:ind w:left="480" w:hanging="48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41189B" w:rsidRPr="0041189B">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Catalano PM, Presley L, Minium J &amp; Hauguel-de Mouzon S (2009). Fetuses of Obese Mothers Develop Insulin Resistance in Utero.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32,</w:t>
      </w:r>
      <w:r w:rsidRPr="0041189B">
        <w:rPr>
          <w:rFonts w:ascii="Times New Roman" w:eastAsia="Times New Roman" w:hAnsi="Times New Roman" w:cs="Times New Roman"/>
          <w:noProof/>
        </w:rPr>
        <w:t xml:space="preserve"> 1076–1080.</w:t>
      </w:r>
    </w:p>
    <w:p w14:paraId="6EA57042"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41189B">
        <w:rPr>
          <w:rFonts w:ascii="Times New Roman" w:eastAsia="Times New Roman" w:hAnsi="Times New Roman" w:cs="Times New Roman"/>
          <w:i/>
          <w:iCs/>
          <w:noProof/>
        </w:rPr>
        <w:t>JAMA</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315,</w:t>
      </w:r>
      <w:r w:rsidRPr="0041189B">
        <w:rPr>
          <w:rFonts w:ascii="Times New Roman" w:eastAsia="Times New Roman" w:hAnsi="Times New Roman" w:cs="Times New Roman"/>
          <w:noProof/>
        </w:rPr>
        <w:t xml:space="preserve"> 2284.</w:t>
      </w:r>
    </w:p>
    <w:p w14:paraId="5BD082DE"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Gude NM, Roberts CT, Kalionis B &amp; King RG (2004). Growth and function of the normal human placenta. </w:t>
      </w:r>
      <w:r w:rsidRPr="0041189B">
        <w:rPr>
          <w:rFonts w:ascii="Times New Roman" w:eastAsia="Times New Roman" w:hAnsi="Times New Roman" w:cs="Times New Roman"/>
          <w:i/>
          <w:iCs/>
          <w:noProof/>
        </w:rPr>
        <w:t>Thromb Res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114,</w:t>
      </w:r>
      <w:r w:rsidRPr="0041189B">
        <w:rPr>
          <w:rFonts w:ascii="Times New Roman" w:eastAsia="Times New Roman" w:hAnsi="Times New Roman" w:cs="Times New Roman"/>
          <w:noProof/>
        </w:rPr>
        <w:t xml:space="preserve"> 397–407.</w:t>
      </w:r>
    </w:p>
    <w:p w14:paraId="69397841"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w:t>
      </w:r>
      <w:r w:rsidRPr="0041189B">
        <w:rPr>
          <w:rFonts w:ascii="Times New Roman" w:eastAsia="Times New Roman" w:hAnsi="Times New Roman" w:cs="Times New Roman"/>
          <w:noProof/>
        </w:rPr>
        <w:t xml:space="preserve"> 1872–1876.</w:t>
      </w:r>
    </w:p>
    <w:p w14:paraId="6511B1A8"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O’Reilly JR &amp; Reynolds RM (2013). The risk of maternal obesity to the long-term health of the offspring. </w:t>
      </w:r>
      <w:r w:rsidRPr="0041189B">
        <w:rPr>
          <w:rFonts w:ascii="Times New Roman" w:eastAsia="Times New Roman" w:hAnsi="Times New Roman" w:cs="Times New Roman"/>
          <w:i/>
          <w:iCs/>
          <w:noProof/>
        </w:rPr>
        <w:t>Clin Endocrinol (Oxf)</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78,</w:t>
      </w:r>
      <w:r w:rsidRPr="0041189B">
        <w:rPr>
          <w:rFonts w:ascii="Times New Roman" w:eastAsia="Times New Roman" w:hAnsi="Times New Roman" w:cs="Times New Roman"/>
          <w:noProof/>
        </w:rPr>
        <w:t xml:space="preserve"> 9–16.</w:t>
      </w:r>
    </w:p>
    <w:p w14:paraId="72D97403"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41189B">
        <w:rPr>
          <w:rFonts w:ascii="Times New Roman" w:eastAsia="Times New Roman" w:hAnsi="Times New Roman" w:cs="Times New Roman"/>
          <w:i/>
          <w:iCs/>
          <w:noProof/>
        </w:rPr>
        <w:t>Hypertension</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51,</w:t>
      </w:r>
      <w:r w:rsidRPr="0041189B">
        <w:rPr>
          <w:rFonts w:ascii="Times New Roman" w:eastAsia="Times New Roman" w:hAnsi="Times New Roman" w:cs="Times New Roman"/>
          <w:noProof/>
        </w:rPr>
        <w:t xml:space="preserve"> 383–392.</w:t>
      </w:r>
    </w:p>
    <w:p w14:paraId="1B448C35" w14:textId="77777777" w:rsidR="0041189B" w:rsidRPr="0041189B" w:rsidRDefault="0041189B" w:rsidP="0041189B">
      <w:pPr>
        <w:widowControl w:val="0"/>
        <w:autoSpaceDE w:val="0"/>
        <w:autoSpaceDN w:val="0"/>
        <w:adjustRightInd w:val="0"/>
        <w:ind w:left="480" w:hanging="480"/>
        <w:rPr>
          <w:rFonts w:ascii="Times New Roman" w:hAnsi="Times New Roman" w:cs="Times New Roman"/>
          <w:noProof/>
        </w:rPr>
      </w:pPr>
      <w:r w:rsidRPr="0041189B">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41189B">
        <w:rPr>
          <w:rFonts w:ascii="Times New Roman" w:eastAsia="Times New Roman" w:hAnsi="Times New Roman" w:cs="Times New Roman"/>
          <w:i/>
          <w:iCs/>
          <w:noProof/>
        </w:rPr>
        <w:t>Int J Obes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25,</w:t>
      </w:r>
      <w:r w:rsidRPr="0041189B">
        <w:rPr>
          <w:rFonts w:ascii="Times New Roman" w:eastAsia="Times New Roman" w:hAnsi="Times New Roman" w:cs="Times New Roman"/>
          <w:noProof/>
        </w:rPr>
        <w:t xml:space="preserve"> 1175–1182.</w:t>
      </w:r>
    </w:p>
    <w:p w14:paraId="75A1C8DA" w14:textId="6DE40878" w:rsidR="00EB23A7" w:rsidRPr="002B4EE9" w:rsidRDefault="00C70301" w:rsidP="0041189B">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EB23A7" w:rsidRPr="002B4EE9"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7E8A4" w14:textId="77777777" w:rsidR="00833207" w:rsidRDefault="00833207" w:rsidP="00EB23A7">
      <w:r>
        <w:separator/>
      </w:r>
    </w:p>
  </w:endnote>
  <w:endnote w:type="continuationSeparator" w:id="0">
    <w:p w14:paraId="068F8DFC" w14:textId="77777777" w:rsidR="00833207" w:rsidRDefault="00833207"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0E41E" w14:textId="77777777" w:rsidR="00833207" w:rsidRDefault="00833207" w:rsidP="00EB23A7">
      <w:r>
        <w:separator/>
      </w:r>
    </w:p>
  </w:footnote>
  <w:footnote w:type="continuationSeparator" w:id="0">
    <w:p w14:paraId="50F4341A" w14:textId="77777777" w:rsidR="00833207" w:rsidRDefault="00833207" w:rsidP="00EB23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B9"/>
    <w:rsid w:val="00010006"/>
    <w:rsid w:val="00016081"/>
    <w:rsid w:val="0003005E"/>
    <w:rsid w:val="00087312"/>
    <w:rsid w:val="000B3494"/>
    <w:rsid w:val="000B65F1"/>
    <w:rsid w:val="000B6895"/>
    <w:rsid w:val="00112D59"/>
    <w:rsid w:val="0012414D"/>
    <w:rsid w:val="00134C0B"/>
    <w:rsid w:val="001635DE"/>
    <w:rsid w:val="001661F3"/>
    <w:rsid w:val="001852AE"/>
    <w:rsid w:val="00187860"/>
    <w:rsid w:val="001B42EB"/>
    <w:rsid w:val="001F0C35"/>
    <w:rsid w:val="001F0C9C"/>
    <w:rsid w:val="00200B1A"/>
    <w:rsid w:val="00212190"/>
    <w:rsid w:val="00223ABA"/>
    <w:rsid w:val="002270E0"/>
    <w:rsid w:val="002437F6"/>
    <w:rsid w:val="00275911"/>
    <w:rsid w:val="00283AEF"/>
    <w:rsid w:val="002902DE"/>
    <w:rsid w:val="002A703D"/>
    <w:rsid w:val="002B4EE9"/>
    <w:rsid w:val="002D619E"/>
    <w:rsid w:val="002D7478"/>
    <w:rsid w:val="002F58D8"/>
    <w:rsid w:val="00317AA4"/>
    <w:rsid w:val="003269FB"/>
    <w:rsid w:val="0034196A"/>
    <w:rsid w:val="00350031"/>
    <w:rsid w:val="0035011C"/>
    <w:rsid w:val="003702CC"/>
    <w:rsid w:val="003B4442"/>
    <w:rsid w:val="003D6266"/>
    <w:rsid w:val="003F24BF"/>
    <w:rsid w:val="003F339D"/>
    <w:rsid w:val="003F4851"/>
    <w:rsid w:val="0040243A"/>
    <w:rsid w:val="0041189B"/>
    <w:rsid w:val="004126FE"/>
    <w:rsid w:val="0041714E"/>
    <w:rsid w:val="0047010D"/>
    <w:rsid w:val="00470B03"/>
    <w:rsid w:val="004A1E3C"/>
    <w:rsid w:val="004D4864"/>
    <w:rsid w:val="004D6A3A"/>
    <w:rsid w:val="00533F41"/>
    <w:rsid w:val="00557644"/>
    <w:rsid w:val="005731F9"/>
    <w:rsid w:val="00585A4A"/>
    <w:rsid w:val="005B3D05"/>
    <w:rsid w:val="005C4A0A"/>
    <w:rsid w:val="00603ACA"/>
    <w:rsid w:val="006126DB"/>
    <w:rsid w:val="00613E98"/>
    <w:rsid w:val="006233FF"/>
    <w:rsid w:val="0062651D"/>
    <w:rsid w:val="006332C1"/>
    <w:rsid w:val="00677AEF"/>
    <w:rsid w:val="00684DCC"/>
    <w:rsid w:val="006A68D6"/>
    <w:rsid w:val="006C2A72"/>
    <w:rsid w:val="006C2E98"/>
    <w:rsid w:val="007010D3"/>
    <w:rsid w:val="00704C87"/>
    <w:rsid w:val="00736DF8"/>
    <w:rsid w:val="007A78B4"/>
    <w:rsid w:val="007A7991"/>
    <w:rsid w:val="007D275A"/>
    <w:rsid w:val="008170E9"/>
    <w:rsid w:val="00833207"/>
    <w:rsid w:val="00877B94"/>
    <w:rsid w:val="00894DBB"/>
    <w:rsid w:val="008A0097"/>
    <w:rsid w:val="008A6674"/>
    <w:rsid w:val="008B4E91"/>
    <w:rsid w:val="008C1453"/>
    <w:rsid w:val="008E079D"/>
    <w:rsid w:val="008F20CB"/>
    <w:rsid w:val="00916795"/>
    <w:rsid w:val="009351A6"/>
    <w:rsid w:val="00936442"/>
    <w:rsid w:val="00966217"/>
    <w:rsid w:val="00985E49"/>
    <w:rsid w:val="00991E43"/>
    <w:rsid w:val="009A3470"/>
    <w:rsid w:val="009A5479"/>
    <w:rsid w:val="009C3E90"/>
    <w:rsid w:val="009C5CEA"/>
    <w:rsid w:val="00A20EAD"/>
    <w:rsid w:val="00A364B0"/>
    <w:rsid w:val="00A366C9"/>
    <w:rsid w:val="00A44988"/>
    <w:rsid w:val="00A52442"/>
    <w:rsid w:val="00A600DE"/>
    <w:rsid w:val="00AB3709"/>
    <w:rsid w:val="00AD6567"/>
    <w:rsid w:val="00AD6E93"/>
    <w:rsid w:val="00AE0B05"/>
    <w:rsid w:val="00AE3A80"/>
    <w:rsid w:val="00B11A2A"/>
    <w:rsid w:val="00B16A5F"/>
    <w:rsid w:val="00B22E54"/>
    <w:rsid w:val="00B37F0D"/>
    <w:rsid w:val="00B41924"/>
    <w:rsid w:val="00B60D85"/>
    <w:rsid w:val="00B90E91"/>
    <w:rsid w:val="00B96CF1"/>
    <w:rsid w:val="00BC1651"/>
    <w:rsid w:val="00BF4935"/>
    <w:rsid w:val="00C0147A"/>
    <w:rsid w:val="00C05D97"/>
    <w:rsid w:val="00C218B5"/>
    <w:rsid w:val="00C21F48"/>
    <w:rsid w:val="00C37B87"/>
    <w:rsid w:val="00C54544"/>
    <w:rsid w:val="00C70301"/>
    <w:rsid w:val="00CA4428"/>
    <w:rsid w:val="00CE276C"/>
    <w:rsid w:val="00D16E33"/>
    <w:rsid w:val="00D31195"/>
    <w:rsid w:val="00D46A3A"/>
    <w:rsid w:val="00D73104"/>
    <w:rsid w:val="00D823DB"/>
    <w:rsid w:val="00D9795B"/>
    <w:rsid w:val="00DA10B9"/>
    <w:rsid w:val="00DB6C0F"/>
    <w:rsid w:val="00DE0E3A"/>
    <w:rsid w:val="00DE22AB"/>
    <w:rsid w:val="00DE3B9A"/>
    <w:rsid w:val="00E401F0"/>
    <w:rsid w:val="00E550B4"/>
    <w:rsid w:val="00E76013"/>
    <w:rsid w:val="00EB23A7"/>
    <w:rsid w:val="00EB38EA"/>
    <w:rsid w:val="00EB5D1D"/>
    <w:rsid w:val="00EF304F"/>
    <w:rsid w:val="00EF52D5"/>
    <w:rsid w:val="00F371B1"/>
    <w:rsid w:val="00F55865"/>
    <w:rsid w:val="00F72C29"/>
    <w:rsid w:val="00F766D8"/>
    <w:rsid w:val="00F97346"/>
    <w:rsid w:val="00FA0928"/>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AA326E-4839-AE4A-96C1-5D868DDD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5630</Words>
  <Characters>32093</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cp:revision>
  <dcterms:created xsi:type="dcterms:W3CDTF">2017-12-19T21:59:00Z</dcterms:created>
  <dcterms:modified xsi:type="dcterms:W3CDTF">2017-12-20T19:32:00Z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