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835FE" w14:textId="1DD1ED40" w:rsidR="00404E72" w:rsidRDefault="00B22C5A" w:rsidP="002E2075">
      <w:pPr>
        <w:spacing w:line="480" w:lineRule="auto"/>
        <w:jc w:val="both"/>
      </w:pPr>
      <w:proofErr w:type="gramStart"/>
      <w:r>
        <w:t xml:space="preserve">The role of </w:t>
      </w:r>
      <w:r w:rsidR="002E2075">
        <w:t>TORC1 in muscle development in Drosophila</w:t>
      </w:r>
      <w:r w:rsidR="00404E72">
        <w:t>.</w:t>
      </w:r>
      <w:proofErr w:type="gramEnd"/>
    </w:p>
    <w:p w14:paraId="782C1B86" w14:textId="77777777" w:rsidR="00404E72" w:rsidRDefault="00404E72" w:rsidP="002E2075">
      <w:pPr>
        <w:spacing w:line="480" w:lineRule="auto"/>
        <w:jc w:val="both"/>
      </w:pPr>
    </w:p>
    <w:p w14:paraId="5BE33709" w14:textId="77777777" w:rsidR="00404E72" w:rsidRDefault="00404E72" w:rsidP="002E2075">
      <w:pPr>
        <w:spacing w:line="480" w:lineRule="auto"/>
        <w:jc w:val="both"/>
      </w:pPr>
    </w:p>
    <w:p w14:paraId="36C349AF" w14:textId="1A617435" w:rsidR="00404E72" w:rsidRDefault="00404E72" w:rsidP="002E2075">
      <w:pPr>
        <w:spacing w:line="480" w:lineRule="auto"/>
        <w:jc w:val="both"/>
      </w:pPr>
      <w:r>
        <w:t>Isabell</w:t>
      </w:r>
      <w:r w:rsidR="00346877">
        <w:t>e</w:t>
      </w:r>
      <w:r>
        <w:t xml:space="preserve"> Hatfield</w:t>
      </w:r>
      <w:r w:rsidR="001C2994">
        <w:rPr>
          <w:vertAlign w:val="superscript"/>
        </w:rPr>
        <w:t>1</w:t>
      </w:r>
      <w:r w:rsidR="001C2994">
        <w:t xml:space="preserve">, </w:t>
      </w:r>
      <w:r w:rsidR="0028099F">
        <w:t>Innocence Harvey</w:t>
      </w:r>
      <w:r w:rsidR="0028099F">
        <w:rPr>
          <w:vertAlign w:val="superscript"/>
        </w:rPr>
        <w:t>1</w:t>
      </w:r>
      <w:r w:rsidR="0028099F">
        <w:t xml:space="preserve">, </w:t>
      </w:r>
      <w:r>
        <w:t>Lawrence T. Reiter</w:t>
      </w:r>
      <w:r w:rsidR="006A3628" w:rsidRPr="00D01D9C">
        <w:rPr>
          <w:vertAlign w:val="superscript"/>
        </w:rPr>
        <w:t>2</w:t>
      </w:r>
      <w:proofErr w:type="gramStart"/>
      <w:r w:rsidR="006A3628" w:rsidRPr="00D01D9C">
        <w:rPr>
          <w:vertAlign w:val="superscript"/>
        </w:rPr>
        <w:t>,3</w:t>
      </w:r>
      <w:proofErr w:type="gramEnd"/>
      <w:r w:rsidR="00241C16">
        <w:rPr>
          <w:vertAlign w:val="subscript"/>
        </w:rPr>
        <w:t xml:space="preserve"> </w:t>
      </w:r>
      <w:r w:rsidR="00241C16">
        <w:t xml:space="preserve">and </w:t>
      </w:r>
      <w:r w:rsidR="001C2994">
        <w:t>Dave Bridges</w:t>
      </w:r>
      <w:r w:rsidR="001C2994" w:rsidRPr="00987893">
        <w:rPr>
          <w:vertAlign w:val="superscript"/>
        </w:rPr>
        <w:t>1,2</w:t>
      </w:r>
      <w:r w:rsidR="001C2994">
        <w:rPr>
          <w:vertAlign w:val="superscript"/>
        </w:rPr>
        <w:t>,*</w:t>
      </w:r>
    </w:p>
    <w:p w14:paraId="7CEE8A40" w14:textId="77777777" w:rsidR="00404E72" w:rsidRDefault="00404E72" w:rsidP="002E2075">
      <w:pPr>
        <w:spacing w:line="480" w:lineRule="auto"/>
        <w:jc w:val="both"/>
      </w:pPr>
    </w:p>
    <w:p w14:paraId="72CA4CD6" w14:textId="1197E149" w:rsidR="00404E72" w:rsidRDefault="00404E72" w:rsidP="002E2075">
      <w:pPr>
        <w:spacing w:line="480" w:lineRule="auto"/>
        <w:jc w:val="both"/>
      </w:pPr>
      <w:r w:rsidRPr="0028099F">
        <w:rPr>
          <w:vertAlign w:val="superscript"/>
        </w:rPr>
        <w:t>1</w:t>
      </w:r>
      <w:r>
        <w:t xml:space="preserve">Department of Physiology; </w:t>
      </w:r>
      <w:r w:rsidRPr="0028099F">
        <w:rPr>
          <w:vertAlign w:val="superscript"/>
        </w:rPr>
        <w:t>2</w:t>
      </w:r>
      <w:r>
        <w:t>De</w:t>
      </w:r>
      <w:r w:rsidR="0056326A">
        <w:t>partment</w:t>
      </w:r>
      <w:r>
        <w:t xml:space="preserve"> of Pediatrics; </w:t>
      </w:r>
      <w:r w:rsidRPr="0028099F">
        <w:rPr>
          <w:vertAlign w:val="superscript"/>
        </w:rPr>
        <w:t>3</w:t>
      </w:r>
      <w:r>
        <w:t>Department of Neurology, University of Tennessee Health Science Center, Memphis, TN  38163</w:t>
      </w:r>
    </w:p>
    <w:p w14:paraId="6F6387EC" w14:textId="77777777" w:rsidR="00404E72" w:rsidRDefault="00404E72" w:rsidP="002E2075">
      <w:pPr>
        <w:spacing w:line="480" w:lineRule="auto"/>
        <w:jc w:val="both"/>
      </w:pPr>
    </w:p>
    <w:p w14:paraId="58624DB3" w14:textId="0BB2E544" w:rsidR="00404E72" w:rsidRDefault="00404E72" w:rsidP="002E2075">
      <w:pPr>
        <w:spacing w:line="480" w:lineRule="auto"/>
        <w:jc w:val="both"/>
      </w:pPr>
      <w:r>
        <w:t>*Corresponding Author</w:t>
      </w:r>
      <w:r w:rsidR="006E4E3A">
        <w:t>:</w:t>
      </w:r>
    </w:p>
    <w:p w14:paraId="01FAC060" w14:textId="7748097C" w:rsidR="006E4E3A" w:rsidRDefault="006E4E3A" w:rsidP="002E2075">
      <w:pPr>
        <w:spacing w:line="480" w:lineRule="auto"/>
        <w:jc w:val="both"/>
      </w:pPr>
      <w:r>
        <w:t>Address: Department of Physiology, 894 Union Ave, Memphis, Tennessee, 38163</w:t>
      </w:r>
    </w:p>
    <w:p w14:paraId="138E184E" w14:textId="4467F048" w:rsidR="00C518A5" w:rsidRDefault="006E4E3A" w:rsidP="002E2075">
      <w:pPr>
        <w:spacing w:line="480" w:lineRule="auto"/>
        <w:jc w:val="both"/>
      </w:pPr>
      <w:r>
        <w:t xml:space="preserve">Email: </w:t>
      </w:r>
      <w:hyperlink r:id="rId7" w:history="1">
        <w:r w:rsidRPr="00A91124">
          <w:rPr>
            <w:rStyle w:val="Hyperlink"/>
          </w:rPr>
          <w:t>dbridge9@uthsc.edu</w:t>
        </w:r>
      </w:hyperlink>
    </w:p>
    <w:p w14:paraId="4DA6EF24" w14:textId="77777777" w:rsidR="00B645DB" w:rsidRDefault="00B645DB" w:rsidP="002E2075">
      <w:pPr>
        <w:spacing w:line="480" w:lineRule="auto"/>
        <w:jc w:val="both"/>
      </w:pPr>
      <w:r>
        <w:br w:type="page"/>
      </w:r>
    </w:p>
    <w:p w14:paraId="63515970" w14:textId="77777777" w:rsidR="000E6DEC" w:rsidRDefault="000E6DEC" w:rsidP="002E2075">
      <w:pPr>
        <w:spacing w:line="480" w:lineRule="auto"/>
        <w:jc w:val="both"/>
      </w:pPr>
    </w:p>
    <w:p w14:paraId="0FF1E8F0" w14:textId="6C32BF50" w:rsidR="00DD6A3B" w:rsidRDefault="00DD6A3B" w:rsidP="002E2075">
      <w:pPr>
        <w:pStyle w:val="Heading1"/>
        <w:spacing w:line="480" w:lineRule="auto"/>
        <w:jc w:val="both"/>
      </w:pPr>
      <w:r>
        <w:t>Abstract</w:t>
      </w:r>
    </w:p>
    <w:p w14:paraId="4E81FF7A" w14:textId="4DDE88DE" w:rsidR="00DD6A3B" w:rsidRPr="00515535" w:rsidRDefault="00515535" w:rsidP="002E2075">
      <w:pPr>
        <w:spacing w:line="480" w:lineRule="auto"/>
        <w:jc w:val="both"/>
      </w:pPr>
      <w:proofErr w:type="spellStart"/>
      <w:r>
        <w:t>Myogenesis</w:t>
      </w:r>
      <w:proofErr w:type="spellEnd"/>
      <w:r>
        <w:t xml:space="preserve"> is an important process </w:t>
      </w:r>
      <w:r w:rsidR="00AC1347">
        <w:t xml:space="preserve">during </w:t>
      </w:r>
      <w:r>
        <w:t xml:space="preserve">both development and muscle repair.  Previous studies </w:t>
      </w:r>
      <w:r w:rsidR="00404E72">
        <w:t>suggest</w:t>
      </w:r>
      <w:r>
        <w:t xml:space="preserve"> that mTORC1 plays a role in the formation of </w:t>
      </w:r>
      <w:r w:rsidR="00404E72">
        <w:t xml:space="preserve">mature </w:t>
      </w:r>
      <w:r>
        <w:t xml:space="preserve">muscle from </w:t>
      </w:r>
      <w:r w:rsidR="00404E72">
        <w:t xml:space="preserve">immature muscle </w:t>
      </w:r>
      <w:r>
        <w:t xml:space="preserve">precursor cells.  </w:t>
      </w:r>
      <w:r w:rsidR="00404E72">
        <w:t>Here</w:t>
      </w:r>
      <w:r>
        <w:t xml:space="preserve"> we show that </w:t>
      </w:r>
      <w:r w:rsidR="00404E72">
        <w:t xml:space="preserve">gene expression for </w:t>
      </w:r>
      <w:r>
        <w:t xml:space="preserve">several myogenic transcription factors including </w:t>
      </w:r>
      <w:r w:rsidRPr="001C2994">
        <w:rPr>
          <w:i/>
        </w:rPr>
        <w:t>Myf5</w:t>
      </w:r>
      <w:r>
        <w:t xml:space="preserve">, </w:t>
      </w:r>
      <w:proofErr w:type="spellStart"/>
      <w:r w:rsidRPr="001C2994">
        <w:rPr>
          <w:i/>
        </w:rPr>
        <w:t>Myog</w:t>
      </w:r>
      <w:proofErr w:type="spellEnd"/>
      <w:r>
        <w:t xml:space="preserve"> and </w:t>
      </w:r>
      <w:r w:rsidRPr="001C2994">
        <w:rPr>
          <w:i/>
        </w:rPr>
        <w:t>Mef2c</w:t>
      </w:r>
      <w:r>
        <w:t xml:space="preserve"> but not </w:t>
      </w:r>
      <w:proofErr w:type="spellStart"/>
      <w:r w:rsidRPr="001C2994">
        <w:rPr>
          <w:i/>
        </w:rPr>
        <w:t>MyoD</w:t>
      </w:r>
      <w:proofErr w:type="spellEnd"/>
      <w:r>
        <w:t xml:space="preserve"> </w:t>
      </w:r>
      <w:r w:rsidR="00404E72">
        <w:t>decreases</w:t>
      </w:r>
      <w:r>
        <w:t xml:space="preserve"> when C2C12 cells are treated with </w:t>
      </w:r>
      <w:proofErr w:type="spellStart"/>
      <w:r>
        <w:t>rapamycin</w:t>
      </w:r>
      <w:proofErr w:type="spellEnd"/>
      <w:r w:rsidR="00404E72">
        <w:t>, implying a role for mTOR</w:t>
      </w:r>
      <w:r w:rsidR="004319B7">
        <w:t>C1</w:t>
      </w:r>
      <w:r w:rsidR="00404E72">
        <w:t xml:space="preserve"> pathway during muscle development</w:t>
      </w:r>
      <w:r>
        <w:t xml:space="preserve">.  To </w:t>
      </w:r>
      <w:r w:rsidR="00404E72">
        <w:t>investigate the possibility that mTOR</w:t>
      </w:r>
      <w:r w:rsidR="004319B7">
        <w:t>C1</w:t>
      </w:r>
      <w:r w:rsidR="00404E72">
        <w:t xml:space="preserve"> can regulate muscle</w:t>
      </w:r>
      <w:r>
        <w:t xml:space="preserve"> </w:t>
      </w:r>
      <w:r>
        <w:rPr>
          <w:i/>
        </w:rPr>
        <w:t>in vivo</w:t>
      </w:r>
      <w:r>
        <w:t xml:space="preserve"> we ablated the essential mTORC1 subunit Raptor in </w:t>
      </w:r>
      <w:r>
        <w:rPr>
          <w:i/>
        </w:rPr>
        <w:t>Drosophi</w:t>
      </w:r>
      <w:r w:rsidR="00404E72">
        <w:rPr>
          <w:i/>
        </w:rPr>
        <w:t>l</w:t>
      </w:r>
      <w:r>
        <w:rPr>
          <w:i/>
        </w:rPr>
        <w:t>a melanogaster</w:t>
      </w:r>
      <w:r>
        <w:t xml:space="preserve"> and found that muscle-specific ablation of </w:t>
      </w:r>
      <w:r w:rsidRPr="002E2075">
        <w:rPr>
          <w:i/>
        </w:rPr>
        <w:t>Raptor</w:t>
      </w:r>
      <w:r>
        <w:t xml:space="preserve"> causes </w:t>
      </w:r>
      <w:r w:rsidR="00F9363C">
        <w:t xml:space="preserve">flies to be </w:t>
      </w:r>
      <w:r w:rsidR="009E4939">
        <w:t xml:space="preserve">too weak to emerge from their </w:t>
      </w:r>
      <w:proofErr w:type="spellStart"/>
      <w:r w:rsidR="009E4939">
        <w:t>pupal</w:t>
      </w:r>
      <w:proofErr w:type="spellEnd"/>
      <w:r w:rsidR="009E4939">
        <w:t xml:space="preserve"> cases during </w:t>
      </w:r>
      <w:proofErr w:type="spellStart"/>
      <w:r w:rsidR="009E4939">
        <w:t>eclosion</w:t>
      </w:r>
      <w:proofErr w:type="spellEnd"/>
      <w:r>
        <w:t xml:space="preserve">.  Furthermore, we </w:t>
      </w:r>
      <w:r w:rsidR="00F9363C">
        <w:t xml:space="preserve">found </w:t>
      </w:r>
      <w:r>
        <w:t>that there is a critical</w:t>
      </w:r>
      <w:r w:rsidR="00F9363C">
        <w:t xml:space="preserve"> period</w:t>
      </w:r>
      <w:r>
        <w:t xml:space="preserve"> post-</w:t>
      </w:r>
      <w:proofErr w:type="spellStart"/>
      <w:r>
        <w:t>eclosure</w:t>
      </w:r>
      <w:proofErr w:type="spellEnd"/>
      <w:r>
        <w:t xml:space="preserve"> </w:t>
      </w:r>
      <w:r w:rsidR="00F9363C">
        <w:t>when</w:t>
      </w:r>
      <w:r>
        <w:t xml:space="preserve"> </w:t>
      </w:r>
      <w:r w:rsidRPr="001C2994">
        <w:rPr>
          <w:i/>
        </w:rPr>
        <w:t>Raptor</w:t>
      </w:r>
      <w:r>
        <w:t xml:space="preserve"> ablation causes lethality in flies</w:t>
      </w:r>
      <w:r w:rsidR="00F9363C">
        <w:t>.</w:t>
      </w:r>
      <w:r w:rsidR="006F267C">
        <w:t xml:space="preserve">  Together these results highlight </w:t>
      </w:r>
      <w:r w:rsidR="00537C7B">
        <w:t xml:space="preserve">an </w:t>
      </w:r>
      <w:r w:rsidR="006F267C">
        <w:t xml:space="preserve">important </w:t>
      </w:r>
      <w:r w:rsidR="00537C7B">
        <w:t xml:space="preserve">new </w:t>
      </w:r>
      <w:r w:rsidR="006F267C">
        <w:t xml:space="preserve">role </w:t>
      </w:r>
      <w:r w:rsidR="00537C7B">
        <w:t xml:space="preserve">for </w:t>
      </w:r>
      <w:r w:rsidR="001C2994">
        <w:t xml:space="preserve">mTORC1 </w:t>
      </w:r>
      <w:r w:rsidR="006F267C">
        <w:t xml:space="preserve">in </w:t>
      </w:r>
      <w:r w:rsidR="00537C7B">
        <w:t xml:space="preserve">late </w:t>
      </w:r>
      <w:r w:rsidR="006F267C">
        <w:t>muscle development</w:t>
      </w:r>
      <w:r w:rsidR="00537C7B">
        <w:t>, integrity or</w:t>
      </w:r>
      <w:r w:rsidR="006F267C">
        <w:t xml:space="preserve"> function.</w:t>
      </w:r>
    </w:p>
    <w:p w14:paraId="1A0E5A35" w14:textId="31E4B4F9" w:rsidR="00E73EEA" w:rsidRDefault="0040324E" w:rsidP="002E2075">
      <w:pPr>
        <w:pStyle w:val="Heading1"/>
        <w:spacing w:line="480" w:lineRule="auto"/>
        <w:jc w:val="both"/>
      </w:pPr>
      <w:r>
        <w:t>Background</w:t>
      </w:r>
    </w:p>
    <w:p w14:paraId="4114FCDB" w14:textId="7961529D" w:rsidR="006A4D21" w:rsidRDefault="00C665D7" w:rsidP="002E2075">
      <w:pPr>
        <w:spacing w:line="480" w:lineRule="auto"/>
        <w:jc w:val="both"/>
      </w:pPr>
      <w:r>
        <w:t xml:space="preserve">The </w:t>
      </w:r>
      <w:proofErr w:type="spellStart"/>
      <w:r>
        <w:t>mTOR</w:t>
      </w:r>
      <w:proofErr w:type="spellEnd"/>
      <w:r>
        <w:t xml:space="preserve"> signaling pathway plays important roles during development in all eukaryotes and </w:t>
      </w:r>
      <w:r w:rsidR="000B3301">
        <w:t xml:space="preserve">mTORC1 is </w:t>
      </w:r>
      <w:r>
        <w:t>a critical</w:t>
      </w:r>
      <w:r w:rsidR="000B3301">
        <w:t xml:space="preserve"> nutrient sensing protein kinase conserved in all eukaryotic organisms</w:t>
      </w:r>
      <w:r w:rsidR="0084604E">
        <w:fldChar w:fldCharType="begin" w:fldLock="1"/>
      </w:r>
      <w:r w:rsidR="00B93B95">
        <w:instrText>ADDIN CSL_CITATION { "citationItems" : [ { "id" : "ITEM-1", "itemData" : { "DOI" : "10.1534/genetics.111.133363", "ISSN" : "1943-2631", "PMID" : "22174183", "abstract" : "TOR (Target Of Rapamycin) is a highly conserved protein kinase that is important in both fundamental and clinical biology. In fundamental biology, TOR is a nutrient-sensitive, central controller of cell growth and aging. In clinical biology, TOR is implicated in many diseases and is the target of the drug rapamycin used in three different therapeutic areas. The yeast Saccharomyces cerevisiae has played a prominent role in both the discovery of TOR and the elucidation of its function. Here we review the TOR signaling network in S. cerevisiae.", "author" : [ { "dropping-particle" : "", "family" : "Loewith", "given" : "Robbie", "non-dropping-particle" : "", "parse-names" : false, "suffix" : "" }, { "dropping-particle" : "", "family" : "Hall", "given" : "Michael N", "non-dropping-particle" : "", "parse-names" : false, "suffix" : "" } ], "container-title" : "Genetics", "id" : "ITEM-1", "issue" : "4", "issued" : { "date-parts" : [ [ "2011", "12" ] ] }, "page" : "1177-201", "title" : "Target of rapamycin (TOR) in nutrient signaling and growth control.", "type" : "article-journal", "volume" : "189" }, "uris" : [ "http://www.mendeley.com/documents/?uuid=fc455dc1-f55e-444f-91e1-6c564af79b0f" ] }, { "id" : "ITEM-2", "itemData" : { "DOI" : "10.1038/nrm3025", "ISSN" : "1471-0080", "PMID" : "21157483", "abstract" : "In all eukaryotes, the target of rapamycin (TOR) signalling pathway couples energy and nutrient abundance to the execution of cell growth and division, owing to the ability of TOR protein kinase to simultaneously sense energy, nutrients and stress and, in metazoans, growth factors. Mammalian TOR complex 1 (mTORC1) and mTORC2 exert their actions by regulating other important kinases, such as S6 kinase (S6K) and Akt. In the past few years, a significant advance in our understanding of the regulation and functions of mTOR has revealed the crucial involvement of this signalling pathway in the onset and progression of diabetes, cancer and ageing.", "author" : [ { "dropping-particle" : "", "family" : "Zoncu", "given" : "Roberto", "non-dropping-particle" : "", "parse-names" : false, "suffix" : "" }, { "dropping-particle" : "", "family" : "Efeyan", "given" : "Alejo", "non-dropping-particle" : "", "parse-names" : false, "suffix" : "" }, { "dropping-particle" : "", "family" : "Sabatini", "given" : "David\u00a0M.", "non-dropping-particle" : "", "parse-names" : false, "suffix" : "" } ], "container-title" : "Nature reviews. Molecular cell biology", "id" : "ITEM-2", "issue" : "1", "issued" : { "date-parts" : [ [ "2010", "12" ] ] }, "page" : "21-35", "publisher" : "Nature Publishing Group", "title" : "mTOR: from growth signal integration to cancer, diabetes and ageing.", "type" : "article-journal", "volume" : "12" }, "uris" : [ "http://www.mendeley.com/documents/?uuid=3e31c49b-46e6-4525-be30-48bc858e28c5" ] } ], "mendeley" : { "previouslyFormattedCitation" : "&lt;sup&gt;1,2&lt;/sup&gt;" }, "properties" : { "noteIndex" : 0 }, "schema" : "https://github.com/citation-style-language/schema/raw/master/csl-citation.json" }</w:instrText>
      </w:r>
      <w:r w:rsidR="0084604E">
        <w:fldChar w:fldCharType="separate"/>
      </w:r>
      <w:r w:rsidR="00B93B95" w:rsidRPr="00B93B95">
        <w:rPr>
          <w:noProof/>
          <w:vertAlign w:val="superscript"/>
        </w:rPr>
        <w:t>1,2</w:t>
      </w:r>
      <w:r w:rsidR="0084604E">
        <w:fldChar w:fldCharType="end"/>
      </w:r>
      <w:r w:rsidR="000B3301">
        <w:t>.  This kinase responds to nutrient and gro</w:t>
      </w:r>
      <w:r w:rsidR="00272846">
        <w:t xml:space="preserve">wth hormone signals </w:t>
      </w:r>
      <w:r w:rsidR="00096F58">
        <w:t xml:space="preserve">in the environment and subsequently </w:t>
      </w:r>
      <w:r w:rsidR="00272846">
        <w:t>phosphorylates targets involved in aging, growth, protein lipid and glycogen metabolism</w:t>
      </w:r>
      <w:r w:rsidR="00272846">
        <w:fldChar w:fldCharType="begin" w:fldLock="1"/>
      </w:r>
      <w:r w:rsidR="00B93B95">
        <w:instrText>ADDIN CSL_CITATION { "citationItems" : [ { "id" : "ITEM-1", "itemData" : { "DOI" : "10.1042/BST20130041", "ISSN" : "1470-8752", "PMID" : "23863154", "abstract" : "mTOR [mammalian (or mechanistic) target of rapamycin] is a protein kinase that, as part of mTORC1 (mTOR complex 1), acts as a critical molecular link between growth signals and the processes underlying cell growth. Although there has been intense interest in the upstream mechanisms regulating mTORC1, the full repertoire of downstream molecular events through which mTORC1 signalling promotes cell growth is only recently coming to light. It is now recognized that mTORC1 promotes cell growth and proliferation in large part through the activation of key anabolic processes. Through a variety of downstream targets, mTORC1 alters cellular metabolism to drive the biosynthesis of building blocks and macromolecules fundamentally essential for cell growth, including proteins, lipids and nucleic acids. In the present review, we focus on the metabolic functions of mTORC1 as they relate to the control of cell growth and proliferation. As mTORC1 is aberrantly activated in a number of tumour syndromes and up to 80% of human cancers, we also discuss the importance of this mTORC1-driven biosynthetic programme in tumour growth and progression.", "author" : [ { "dropping-particle" : "", "family" : "Howell", "given" : "Jessica J", "non-dropping-particle" : "", "parse-names" : false, "suffix" : "" }, { "dropping-particle" : "", "family" : "Ricoult", "given" : "St\u00e9phane J H", "non-dropping-particle" : "", "parse-names" : false, "suffix" : "" }, { "dropping-particle" : "", "family" : "Ben-Sahra", "given" : "Issam", "non-dropping-particle" : "", "parse-names" : false, "suffix" : "" }, { "dropping-particle" : "", "family" : "Manning", "given" : "Brendan D", "non-dropping-particle" : "", "parse-names" : false, "suffix" : "" } ], "container-title" : "Biochemical Society transactions", "id" : "ITEM-1", "issue" : "4", "issued" : { "date-parts" : [ [ "2013", "8" ] ] }, "page" : "906-12", "title" : "A growing role for mTOR in promoting anabolic metabolism.", "type" : "article-journal", "volume" : "41" }, "uris" : [ "http://www.mendeley.com/documents/?uuid=7afb1f9f-7c4d-4643-978f-1261aca8f17b" ] }, { "id" : "ITEM-2", "itemData" : { "DOI" : "10.1016/j.gde.2012.12.005", "ISSN" : "1879-0380", "PMID" : "23317514", "abstract" : "The target of rapamycin (TOR) is a highly conserved serine/threonine kinase that is part of two structurally and functionally distinct complexes, TORC1 and TORC2. In multicellular organisms, TOR regulates cell growth and metabolism in response to nutrients, growth factors and cellular energy. Deregulation of TOR signaling alters whole body metabolism and causes age-related disease. This review describes the most recent advances in TOR signaling with a particular focus on mammalian TOR (mTOR) in metabolic tissues vis-a-vis aging, obesity, type 2 diabetes, and cancer.", "author" : [ { "dropping-particle" : "", "family" : "Cornu", "given" : "Marion", "non-dropping-particle" : "", "parse-names" : false, "suffix" : "" }, { "dropping-particle" : "", "family" : "Albert", "given" : "Verena", "non-dropping-particle" : "", "parse-names" : false, "suffix" : "" }, { "dropping-particle" : "", "family" : "Hall", "given" : "Michael N", "non-dropping-particle" : "", "parse-names" : false, "suffix" : "" } ], "container-title" : "Current opinion in genetics &amp; development", "id" : "ITEM-2", "issue" : "1", "issued" : { "date-parts" : [ [ "2013", "2" ] ] }, "page" : "53-62", "publisher" : "Elsevier Ltd", "title" : "mTOR in aging, metabolism, and cancer.", "type" : "article-journal", "volume" : "23" }, "uris" : [ "http://www.mendeley.com/documents/?uuid=5db5d46e-ad79-44ce-9457-93d6826c3fe5" ] }, { "id" : "ITEM-3", "itemData" : { "DOI" : "10.1172/JCI64099", "ISSN" : "1558-8238", "PMID" : "23454761", "abstract" : "Rapamycin, an inhibitor of mechanistic target of rapamycin (mTOR), has the strongest experimental support to date as a potential anti-aging therapeutic in mammals. Unlike many other compounds that have been claimed to influence longevity, rapamycin has been repeatedly tested in long-lived, genetically heterogeneous mice, in which it extends both mean and maximum life spans. However, the mechanism that accounts for these effects is far from clear, and a growing list of side effects make it doubtful that rapamycin would ultimately be beneficial in humans. This Review discusses the prospects for developing newer, safer anti-aging therapies based on analogs of rapamycin (termed rapalogs) or other approaches targeting mTOR signaling.", "author" : [ { "dropping-particle" : "", "family" : "Lamming", "given" : "Dudley W", "non-dropping-particle" : "", "parse-names" : false, "suffix" : "" }, { "dropping-particle" : "", "family" : "Ye", "given" : "Lan", "non-dropping-particle" : "", "parse-names" : false, "suffix" : "" }, { "dropping-particle" : "", "family" : "Sabatini", "given" : "David M", "non-dropping-particle" : "", "parse-names" : false, "suffix" : "" }, { "dropping-particle" : "", "family" : "Baur", "given" : "Joseph A", "non-dropping-particle" : "", "parse-names" : false, "suffix" : "" } ], "container-title" : "The Journal of clinical investigation", "id" : "ITEM-3", "issue" : "3", "issued" : { "date-parts" : [ [ "2013", "3", "1" ] ] }, "page" : "980-9", "title" : "Rapalogs and mTOR inhibitors as anti-aging therapeutics.", "type" : "article-journal", "volume" : "123" }, "uris" : [ "http://www.mendeley.com/documents/?uuid=abd6f305-7861-4dcc-bc57-4e96f6e979dc" ] } ], "mendeley" : { "previouslyFormattedCitation" : "&lt;sup&gt;3\u20135&lt;/sup&gt;" }, "properties" : { "noteIndex" : 0 }, "schema" : "https://github.com/citation-style-language/schema/raw/master/csl-citation.json" }</w:instrText>
      </w:r>
      <w:r w:rsidR="00272846">
        <w:fldChar w:fldCharType="separate"/>
      </w:r>
      <w:r w:rsidR="00B93B95" w:rsidRPr="00B93B95">
        <w:rPr>
          <w:noProof/>
          <w:vertAlign w:val="superscript"/>
        </w:rPr>
        <w:t>3–5</w:t>
      </w:r>
      <w:r w:rsidR="00272846">
        <w:fldChar w:fldCharType="end"/>
      </w:r>
      <w:r w:rsidR="00272846">
        <w:t>.</w:t>
      </w:r>
      <w:r w:rsidR="00D71024">
        <w:t xml:space="preserve">  In addition to these effects on differentiated cells, there is an emerging role for mTORC1 in the regulation of cellular differentiation </w:t>
      </w:r>
      <w:r w:rsidR="00096F58">
        <w:t xml:space="preserve">during development </w:t>
      </w:r>
      <w:r w:rsidR="00D71024">
        <w:t>including neurogenesis</w:t>
      </w:r>
      <w:r w:rsidR="004B5387">
        <w:fldChar w:fldCharType="begin" w:fldLock="1"/>
      </w:r>
      <w:r w:rsidR="00B93B95">
        <w:instrText>ADDIN CSL_CITATION { "citationItems" : [ { "id" : "ITEM-1", "itemData" : { "DOI" : "10.1016/j.cellsig.2007.11.015", "ISSN" : "0898-6568", "PMID" : "18207367", "abstract" : "Cell differentiation is often associated with decreased cell growth, indicating an altered rate of macromolecule synthesis and degradation. In this study, we present evidence that autophagy, a process for bulk degradation of cytoplasm, is activated during retinoic acid-induced neuronal differentiation of neuroblastoma N2a cells. Chemical inhibitors of autophagy, including 3-MA and LY294002, abrogate cell differentiation. RNA interference of autophagy gene beclin 1 markedly delays the process of differentiation. We also find that cell differentiation is accompanied by decreased activity of mTOR, a major controller of cell growth and a negative regulator of autophagy. However, completely inhibiting mTOR by rapamycin decreases neurite outgrowth, cell size and the immunoreactivity for neuronal markers. Our study suggests that an appropriate level of mTOR activity is important in cell differentiation for a balance between macromolecule synthesis and degradation.", "author" : [ { "dropping-particle" : "", "family" : "Zeng", "given" : "Mei", "non-dropping-particle" : "", "parse-names" : false, "suffix" : "" }, { "dropping-particle" : "", "family" : "Zhou", "given" : "Jiang-Ning", "non-dropping-particle" : "", "parse-names" : false, "suffix" : "" } ], "container-title" : "Cellular signalling", "id" : "ITEM-1", "issue" : "4", "issued" : { "date-parts" : [ [ "2008", "4" ] ] }, "page" : "659-65", "title" : "Roles of autophagy and mTOR signaling in neuronal differentiation of mouse neuroblastoma cells.", "type" : "article-journal", "volume" : "20" }, "uris" : [ "http://www.mendeley.com/documents/?uuid=ec887253-c1c7-4cf3-8147-f91ae3982968" ] }, { "id" : "ITEM-2", "itemData" : { "DOI" : "10.1523/JNEUROSCI.0234-09.2009", "ISSN" : "1529-2401", "PMID" : "19439614", "abstract" : "Although both extrinsic and intrinsic factors have been identified that orchestrate the differentiation and maturation of oligodendrocytes, less is known about the intracellular signaling pathways that control the overall commitment to differentiate. Here, we provide evidence that activation of the mammalian target of rapamycin (mTOR) is essential for oligodendrocyte differentiation. Specifically, mTOR regulates oligodendrocyte differentiation at the late progenitor to immature oligodendrocyte transition as assessed by the expression of stage specific antigens and myelin proteins including MBP and PLP. Furthermore, phosphorylation of mTOR on Ser 2448 correlates with myelination in the subcortical white matter of the developing brain. We demonstrate that mTOR exerts its effects on oligodendrocyte differentiation through two distinct signaling complexes, mTORC1 and mTORC2, defined by the presence of the adaptor proteins raptor and rictor, respectively. Disrupting mTOR complex formation via siRNA mediated knockdown of raptor or rictor significantly reduced myelin protein expression in vitro. However, mTORC2 alone controlled myelin gene expression at the mRNA level, whereas mTORC1 influenced MBP expression via an alternative mechanism. In addition, investigation of mTORC1 and mTORC2 targets revealed differential phosphorylation during oligodendrocyte differentiation. In OPC-DRG cocultures, inhibiting mTOR potently abrogated oligodendrocyte differentiation and reduced numbers of myelin segments. These data support the hypothesis that mTOR regulates commitment to oligodendrocyte differentiation before myelination.", "author" : [ { "dropping-particle" : "", "family" : "Tyler", "given" : "William A", "non-dropping-particle" : "", "parse-names" : false, "suffix" : "" }, { "dropping-particle" : "", "family" : "Gangoli", "given" : "Nitish", "non-dropping-particle" : "", "parse-names" : false, "suffix" : "" }, { "dropping-particle" : "", "family" : "Gokina", "given" : "Pradeepa", "non-dropping-particle" : "", "parse-names" : false, "suffix" : "" }, { "dropping-particle" : "", "family" : "Kim", "given" : "Haesun A", "non-dropping-particle" : "", "parse-names" : false, "suffix" : "" }, { "dropping-particle" : "", "family" : "Covey", "given" : "Matthew", "non-dropping-particle" : "", "parse-names" : false, "suffix" : "" }, { "dropping-particle" : "", "family" : "Levison", "given" : "Steven W", "non-dropping-particle" : "", "parse-names" : false, "suffix" : "" }, { "dropping-particle" : "", "family" : "Wood", "given" : "Teresa L", "non-dropping-particle" : "", "parse-names" : false, "suffix" : "" } ], "container-title" : "The Journal of neuroscience : the official journal of the Society for Neuroscience", "id" : "ITEM-2", "issue" : "19", "issued" : { "date-parts" : [ [ "2009", "5", "13" ] ] }, "page" : "6367-78", "title" : "Activation of the mammalian target of rapamycin (mTOR) is essential for oligodendrocyte differentiation.", "type" : "article-journal", "volume" : "29" }, "uris" : [ "http://www.mendeley.com/documents/?uuid=80b49fc8-60ab-4960-9a83-7807142c3a4c" ] } ], "mendeley" : { "previouslyFormattedCitation" : "&lt;sup&gt;6,7&lt;/sup&gt;" }, "properties" : { "noteIndex" : 0 }, "schema" : "https://github.com/citation-style-language/schema/raw/master/csl-citation.json" }</w:instrText>
      </w:r>
      <w:r w:rsidR="004B5387">
        <w:fldChar w:fldCharType="separate"/>
      </w:r>
      <w:r w:rsidR="00B93B95" w:rsidRPr="00B93B95">
        <w:rPr>
          <w:noProof/>
          <w:vertAlign w:val="superscript"/>
        </w:rPr>
        <w:t>6,7</w:t>
      </w:r>
      <w:r w:rsidR="004B5387">
        <w:fldChar w:fldCharType="end"/>
      </w:r>
      <w:r w:rsidR="00D71024">
        <w:t>, adipogenesis</w:t>
      </w:r>
      <w:r w:rsidR="00D71024">
        <w:fldChar w:fldCharType="begin" w:fldLock="1"/>
      </w:r>
      <w:r w:rsidR="00B93B95">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targets.\n\nMETHODOLOGY/PRINCIPAL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expression.\n\nCONCLUSIONS/SIGNIFICANCE: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"mendeley" : { "previouslyFormattedCitation" : "&lt;sup&gt;8&lt;/sup&gt;" }, "properties" : { "noteIndex" : 0 }, "schema" : "https://github.com/citation-style-language/schema/raw/master/csl-citation.json" }</w:instrText>
      </w:r>
      <w:r w:rsidR="00D71024">
        <w:fldChar w:fldCharType="separate"/>
      </w:r>
      <w:r w:rsidR="00B93B95" w:rsidRPr="00B93B95">
        <w:rPr>
          <w:noProof/>
          <w:vertAlign w:val="superscript"/>
        </w:rPr>
        <w:t>8</w:t>
      </w:r>
      <w:r w:rsidR="00D71024">
        <w:fldChar w:fldCharType="end"/>
      </w:r>
      <w:r w:rsidR="00D71024">
        <w:t xml:space="preserve"> and myogenesis</w:t>
      </w:r>
      <w:r w:rsidR="00D71024">
        <w:fldChar w:fldCharType="begin" w:fldLock="1"/>
      </w:r>
      <w:r w:rsidR="00B93B95">
        <w:instrText>ADDIN CSL_CITATION { "citationItems" : [ { "id" : "ITEM-1", "itemData" : {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"ITEM-1", "issue" : "7", "issued" : { "date-parts" : [ [ "1999", "2", "12" ] ] }, "page" : "4341-6", "title" : "Stress-activated protein kinase-2/p38 and a rapamycin-sensitive pathway are required for C2C12 myogenesis.", "type" : "article-journal", "volume" : "274" }, "uris" : [ "http://www.mendeley.com/documents/?uuid=4c840777-3060-46f2-bdc9-1875a6f4dd4d" ] }, { "id" : "ITEM-2", "itemData" : { "DOI" : "10.1074/jbc.M112285200", "ISSN" : "0021-9258", "PMID" : "11875068", "abstract" : "The mammalian target of rapamycin (mTOR) is a serine/threonine protein kinase known to control initiation of translation through two downstream pathways: eukaryotic initiation factor 4E-binding protein 1 (4E-BP1)/eukaryotic initiation factor 4E and ribosomal p70 S6 kinase (S6K1). We previously showed in C2C12 murine myoblasts that rapamycin arrests cells in G(1) phase and completely inhibits terminal myogenesis. To elucidate the pathways that regulate myogenesis, we established stable C2C12 cell lines that express rapamycin-resistant mTOR mutants (mTORrr; S2035I) that have N-terminal deletions (Delta10 or Delta91) or are full-length kinase-dead mTORrr proteins. Additional clones expressing a constitutively active S6K1 were also studied. Our results show that Delta10mTORrr signals 4E-BP1 and permits rapamycin-treated myoblasts to differentiate, confirming the mTOR dependence of the inhibition of myogenesis by rapamycin. C2C12 cells expressing either Delta91mTORrr or kinase-dead mTORrr(D2338A) could not phosphorylate 4E-BP1 in the presence of rapamycin and could not abrogate the inhibition of myogenesis. Taken together, our results indicate that both the kinase function of mTOR and the N terminus (residues 11-91, containing part of the first HEAT domain) are essential for myogenic differentiation. In contrast, constitutive activation of S6K1 does not abrogate rapamycin inhibition of either proliferation or myogenic differentiation.", "author" : [ { "dropping-particle" : "", "family" : "Shu", "given" : "Lili", "non-dropping-particle" : "", "parse-names" : false, "suffix" : "" }, { "dropping-particle" : "", "family" : "Zhang", "given" : "Xiongwen", "non-dropping-particle" : "", "parse-names" : false, "suffix" : "" }, { "dropping-particle" : "", "family" : "Houghton", "given" : "Peter J", "non-dropping-particle" : "", "parse-names" : false, "suffix" : "" } ], "container-title" : "The Journal of biological chemistry", "id" : "ITEM-2", "issue" : "19", "issued" : { "date-parts" : [ [ "2002", "5", "10" ] ] }, "page" : "16726-32", "title" : "Myogenic differentiation is dependent on both the kinase function and the N-terminal sequence of mammalian target of rapamycin.", "type" : "article-journal", "volume" : "277" }, "uris" : [ "http://www.mendeley.com/documents/?uuid=fc89ca21-dd40-472e-9485-685c9df98d87"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"previouslyFormattedCitation" : "&lt;sup&gt;9\u201311&lt;/sup&gt;" }, "properties" : { "noteIndex" : 0 }, "schema" : "https://github.com/citation-style-language/schema/raw/master/csl-citation.json" }</w:instrText>
      </w:r>
      <w:r w:rsidR="00D71024">
        <w:fldChar w:fldCharType="separate"/>
      </w:r>
      <w:r w:rsidR="00B93B95" w:rsidRPr="00B93B95">
        <w:rPr>
          <w:noProof/>
          <w:vertAlign w:val="superscript"/>
        </w:rPr>
        <w:t>9–11</w:t>
      </w:r>
      <w:r w:rsidR="00D71024">
        <w:fldChar w:fldCharType="end"/>
      </w:r>
      <w:r w:rsidR="00D71024">
        <w:t>.</w:t>
      </w:r>
      <w:r w:rsidR="004B5387">
        <w:t xml:space="preserve">  Consistent with these findings, either loss of the obligate mTORC1 complex members </w:t>
      </w:r>
      <w:proofErr w:type="spellStart"/>
      <w:r w:rsidR="004B5387">
        <w:t>mTOR</w:t>
      </w:r>
      <w:proofErr w:type="spellEnd"/>
      <w:r w:rsidR="004B5387">
        <w:t xml:space="preserve"> and Raptor, or treatment with </w:t>
      </w:r>
      <w:proofErr w:type="spellStart"/>
      <w:r w:rsidR="004B5387">
        <w:t>rapamycin</w:t>
      </w:r>
      <w:proofErr w:type="spellEnd"/>
      <w:r w:rsidR="004B5387">
        <w:t xml:space="preserve"> induces developmental arrest in mice</w:t>
      </w:r>
      <w:r w:rsidR="004B5387">
        <w:fldChar w:fldCharType="begin" w:fldLock="1"/>
      </w:r>
      <w:r w:rsidR="00B93B95">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        From Duplicate 2 (                   Ablation in mice of the mTORC components raptor, rictor, or mLST8 reveals that mTORC2 is required for signaling to Akt-FOXO and PKCalpha, but not S6K1                 - Guertin, David A; Stevens, Deanna M; Thoreen, Carson C; Burds, Aurora A; Kalaany, Nada Y; Moffat, Jason; Brown, Michael S; Fitzgerald, Kevin J; Sabatini, David M. )\n                \n        \n        \n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"mendeley" : { "previouslyFormattedCitation" : "&lt;sup&gt;12\u201314&lt;/sup&gt;" }, "properties" : { "noteIndex" : 0 }, "schema" : "https://github.com/citation-style-language/schema/raw/master/csl-citation.json" }</w:instrText>
      </w:r>
      <w:r w:rsidR="004B5387">
        <w:fldChar w:fldCharType="separate"/>
      </w:r>
      <w:r w:rsidR="00B93B95" w:rsidRPr="00B93B95">
        <w:rPr>
          <w:noProof/>
          <w:vertAlign w:val="superscript"/>
        </w:rPr>
        <w:t>12–14</w:t>
      </w:r>
      <w:r w:rsidR="004B5387">
        <w:fldChar w:fldCharType="end"/>
      </w:r>
      <w:r w:rsidR="004B5387">
        <w:t>, worms</w:t>
      </w:r>
      <w:r w:rsidR="004B5387">
        <w:fldChar w:fldCharType="begin" w:fldLock="1"/>
      </w:r>
      <w:r w:rsidR="00B93B95">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"mendeley" : { "previouslyFormattedCitation" : "&lt;sup&gt;15&lt;/sup&gt;" }, "properties" : { "noteIndex" : 0 }, "schema" : "https://github.com/citation-style-language/schema/raw/master/csl-citation.json" }</w:instrText>
      </w:r>
      <w:r w:rsidR="004B5387">
        <w:fldChar w:fldCharType="separate"/>
      </w:r>
      <w:r w:rsidR="00B93B95" w:rsidRPr="00B93B95">
        <w:rPr>
          <w:noProof/>
          <w:vertAlign w:val="superscript"/>
        </w:rPr>
        <w:t>15</w:t>
      </w:r>
      <w:r w:rsidR="004B5387">
        <w:fldChar w:fldCharType="end"/>
      </w:r>
      <w:r w:rsidR="004B5387">
        <w:t xml:space="preserve"> and fruit flies</w:t>
      </w:r>
      <w:r w:rsidR="004B5387">
        <w:fldChar w:fldCharType="begin" w:fldLock="1"/>
      </w:r>
      <w:r w:rsidR="00B93B95">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"previouslyFormattedCitation" : "&lt;sup&gt;16&lt;/sup&gt;" }, "properties" : { "noteIndex" : 0 }, "schema" : "https://github.com/citation-style-language/schema/raw/master/csl-citation.json" }</w:instrText>
      </w:r>
      <w:r w:rsidR="004B5387">
        <w:fldChar w:fldCharType="separate"/>
      </w:r>
      <w:r w:rsidR="00B93B95" w:rsidRPr="00B93B95">
        <w:rPr>
          <w:noProof/>
          <w:vertAlign w:val="superscript"/>
        </w:rPr>
        <w:t>16</w:t>
      </w:r>
      <w:r w:rsidR="004B5387">
        <w:fldChar w:fldCharType="end"/>
      </w:r>
      <w:r w:rsidR="004B5387">
        <w:t xml:space="preserve">.  </w:t>
      </w:r>
    </w:p>
    <w:p w14:paraId="5C9B413C" w14:textId="77777777" w:rsidR="006A4D21" w:rsidRDefault="006A4D21" w:rsidP="002E2075">
      <w:pPr>
        <w:spacing w:line="480" w:lineRule="auto"/>
        <w:jc w:val="both"/>
      </w:pPr>
    </w:p>
    <w:p w14:paraId="4B2289B1" w14:textId="24DA26AD" w:rsidR="006A4D21" w:rsidRPr="00335C71" w:rsidRDefault="006A4D21" w:rsidP="002E2075">
      <w:pPr>
        <w:spacing w:line="480" w:lineRule="auto"/>
        <w:jc w:val="both"/>
      </w:pPr>
      <w:proofErr w:type="spellStart"/>
      <w:r>
        <w:t>Myogenesis</w:t>
      </w:r>
      <w:proofErr w:type="spellEnd"/>
      <w:r w:rsidR="005D5E1F">
        <w:t xml:space="preserve"> occurs </w:t>
      </w:r>
      <w:r w:rsidR="00751EFD">
        <w:t xml:space="preserve">both </w:t>
      </w:r>
      <w:r w:rsidR="005D5E1F">
        <w:t xml:space="preserve">during </w:t>
      </w:r>
      <w:r w:rsidR="00B5747D">
        <w:t>development and throughout life</w:t>
      </w:r>
      <w:r w:rsidR="00751EFD">
        <w:t xml:space="preserve"> </w:t>
      </w:r>
      <w:r w:rsidR="00B5747D">
        <w:t xml:space="preserve">via </w:t>
      </w:r>
      <w:r w:rsidR="00751EFD">
        <w:t xml:space="preserve">the differentiation of muscle </w:t>
      </w:r>
      <w:r w:rsidR="00B5747D">
        <w:t>precursor cells called satellite cells</w:t>
      </w:r>
      <w:r w:rsidR="00B5747D">
        <w:fldChar w:fldCharType="begin" w:fldLock="1"/>
      </w:r>
      <w:r w:rsidR="00B93B95">
        <w:instrText>ADDIN CSL_CITATION { "citationItems" : [ { "id" : "ITEM-1", "itemData" : { "ISSN" : "0095-9901", "PMID" : "13768451", "author" : [ { "dropping-particle" : "", "family" : "Mauro", "given" : "A", "non-dropping-particle" : "", "parse-names" : false, "suffix" : "" } ], "container-title" : "The Journal of biophysical and biochemical cytology", "id" : "ITEM-1", "issued" : { "date-parts" : [ [ "1961", "2" ] ] }, "page" : "493-5", "title" : "Satellite cell of skeletal muscle fibers.", "type" : "article-journal", "volume" : "9" }, "uris" : [ "http://www.mendeley.com/documents/?uuid=0c7a3e9d-f9f2-42fa-ad0c-c13b16f1e5f3" ] }, { "id" : "ITEM-2", "itemData" : { "DOI" : "10.1016/j.cell.2005.05.010", "ISSN" : "0092-8674", "PMID" : "16051152", "abstract" : "Satellite cells are situated beneath the basal lamina that surrounds each myofiber and function as myogenic precursors for muscle growth and repair. The source of satellite cell renewal is controversial and has been suggested to be a separate circulating or interstitial stem cell population. Here, we transplant single intact myofibers into radiation-ablated muscles and demonstrate that satellite cells are self-sufficient as a source of regeneration. As few as seven satellite cells associated with one transplanted myofiber can generate over 100 new myofibers containing thousands of myonuclei. Moreover, the transplanted satellite cells vigorously self-renew, expanding in number and repopulating the host muscle with new satellite cells. Following experimental injury, these cells proliferate extensively and regenerate large compact clusters of myofibers. Thus, within a normally stable tissue, the satellite cell exhibits archetypal stem cell properties and is competent to form the basal origin of adult muscle regeneration.", "author" : [ { "dropping-particle" : "", "family" : "Collins", "given" : "Charlotte a", "non-dropping-particle" : "", "parse-names" : false, "suffix" : "" }, { "dropping-particle" : "", "family" : "Olsen", "given" : "Irwin", "non-dropping-particle" : "", "parse-names" : false, "suffix" : "" }, { "dropping-particle" : "", "family" : "Zammit", "given" : "Peter S", "non-dropping-particle" : "", "parse-names" : false, "suffix" : "" }, { "dropping-particle" : "", "family" : "Heslop", "given" : "Louise", "non-dropping-particle" : "", "parse-names" : false, "suffix" : "" }, { "dropping-particle" : "", "family" : "Petrie", "given" : "Aviva", "non-dropping-particle" : "", "parse-names" : false, "suffix" : "" }, { "dropping-particle" : "", "family" : "Partridge", "given" : "Terence a", "non-dropping-particle" : "", "parse-names" : false, "suffix" : "" }, { "dropping-particle" : "", "family" : "Morgan", "given" : "Jennifer E", "non-dropping-particle" : "", "parse-names" : false, "suffix" : "" } ], "container-title" : "Cell", "id" : "ITEM-2", "issue" : "2", "issued" : { "date-parts" : [ [ "2005", "7", "29" ] ] }, "page" : "289-301", "title" : "Stem cell function, self-renewal, and behavioral heterogeneity of cells from the adult muscle satellite cell niche.", "type" : "article-journal", "volume" : "122" }, "uris" : [ "http://www.mendeley.com/documents/?uuid=481a2608-8fba-4063-9bbd-5e7b26d45d36" ] }, { "id" : "ITEM-3", "itemData" : { "DOI" : "10.1242/dev.068858", "ISSN" : "1477-9129", "PMID" : "21828094", "abstract" : "An important unresolved question in skeletal muscle plasticity is whether satellite cells are necessary for muscle fiber hypertrophy. To address this issue, a novel mouse strain (Pax7-DTA) was created which enabled the conditional ablation of &gt;90% of satellite cells in mature skeletal muscle following tamoxifen administration. To test the hypothesis that satellite cells are necessary for skeletal muscle hypertrophy, the plantaris muscle of adult Pax7-DTA mice was subjected to mechanical overload by surgical removal of the synergist muscle. Following two weeks of overload, satellite cell-depleted muscle showed the same increases in muscle mass (approximately twofold) and fiber cross-sectional area with hypertrophy as observed in the vehicle-treated group. The typical increase in myonuclei with hypertrophy was absent in satellite cell-depleted fibers, resulting in expansion of the myonuclear domain. Consistent with lack of nuclear addition to enlarged fibers, long-term BrdU labeling showed a significant reduction in the number of BrdU-positive myonuclei in satellite cell-depleted muscle compared with vehicle-treated muscle. Single fiber functional analyses showed no difference in specific force, Ca(2+) sensitivity, rate of cross-bridge cycling and cooperativity between hypertrophied fibers from vehicle and tamoxifen-treated groups. Although a small component of the hypertrophic response, both fiber hyperplasia and regeneration were significantly blunted following satellite cell depletion, indicating a distinct requirement for satellite cells during these processes. These results provide convincing evidence that skeletal muscle fibers are capable of mounting a robust hypertrophic response to mechanical overload that is not dependent on satellite cells.", "author" : [ { "dropping-particle" : "", "family" : "McCarthy", "given" : "John J", "non-dropping-particle" : "", "parse-names" : false, "suffix" : "" }, { "dropping-particle" : "", "family" : "Mula", "given" : "Jyothi", "non-dropping-particle" : "", "parse-names" : false, "suffix" : "" }, { "dropping-particle" : "", "family" : "Miyazaki", "given" : "Mitsunori", "non-dropping-particle" : "", "parse-names" : false, "suffix" : "" }, { "dropping-particle" : "", "family" : "Erfani", "given" : "Rod", "non-dropping-particle" : "", "parse-names" : false, "suffix" : "" }, { "dropping-particle" : "", "family" : "Garrison", "given" : "Kelcye", "non-dropping-particle" : "", "parse-names" : false, "suffix" : "" }, { "dropping-particle" : "", "family" : "Farooqui", "given" : "Amreen B", "non-dropping-particle" : "", "parse-names" : false, "suffix" : "" }, { "dropping-particle" : "", "family" : "Srikuea", "given" : "Ratchakrit", "non-dropping-particle" : "", "parse-names" : false, "suffix" : "" }, { "dropping-particle" : "", "family" : "Lawson", "given" : "Benjamin A", "non-dropping-particle" : "", "parse-names" : false, "suffix" : "" }, { "dropping-particle" : "", "family" : "Grimes", "given" : "Barry", "non-dropping-particle" : "", "parse-names" : false, "suffix" : "" }, { "dropping-particle" : "", "family" : "Keller", "given" : "Charles", "non-dropping-particle" : "", "parse-names" : false, "suffix" : "" }, { "dropping-particle" : "", "family" : "Zant", "given" : "Gary", "non-dropping-particle" : "Van", "parse-names" : false, "suffix" : "" }, { "dropping-particle" : "", "family" : "Campbell", "given" : "Kenneth S", "non-dropping-particle" : "", "parse-names" : false, "suffix" : "" }, { "dropping-particle" : "", "family" : "Esser", "given" : "Karyn A", "non-dropping-particle" : "", "parse-names" : false, "suffix" : "" }, { "dropping-particle" : "", "family" : "Dupont-Versteegden", "given" : "Esther E", "non-dropping-particle" : "", "parse-names" : false, "suffix" : "" }, { "dropping-particle" : "", "family" : "Peterson", "given" : "Charlotte A", "non-dropping-particle" : "", "parse-names" : false, "suffix" : "" } ], "container-title" : "Development (Cambridge, England)", "id" : "ITEM-3", "issue" : "17", "issued" : { "date-parts" : [ [ "2011", "9" ] ] }, "page" : "3657-66", "title" : "Effective fiber hypertrophy in satellite cell-depleted skeletal muscle.", "type" : "article-journal", "volume" : "138" }, "uris" : [ "http://www.mendeley.com/documents/?uuid=6232b633-fbb3-4fd9-a856-247e5df7db8f" ] } ], "mendeley" : { "previouslyFormattedCitation" : "&lt;sup&gt;17\u201319&lt;/sup&gt;" }, "properties" : { "noteIndex" : 0 }, "schema" : "https://github.com/citation-style-language/schema/raw/master/csl-citation.json" }</w:instrText>
      </w:r>
      <w:r w:rsidR="00B5747D">
        <w:fldChar w:fldCharType="separate"/>
      </w:r>
      <w:r w:rsidR="00B93B95" w:rsidRPr="00B93B95">
        <w:rPr>
          <w:noProof/>
          <w:vertAlign w:val="superscript"/>
        </w:rPr>
        <w:t>17–19</w:t>
      </w:r>
      <w:r w:rsidR="00B5747D">
        <w:fldChar w:fldCharType="end"/>
      </w:r>
      <w:r w:rsidR="00B5747D">
        <w:t>.  This process involves a cascade of transcription factors</w:t>
      </w:r>
      <w:r w:rsidR="00415CB0">
        <w:t xml:space="preserve"> </w:t>
      </w:r>
      <w:r w:rsidR="00335C71">
        <w:t xml:space="preserve">including several basic helix-loop-helix transcription factors such as </w:t>
      </w:r>
      <w:r w:rsidR="00335C71">
        <w:rPr>
          <w:i/>
        </w:rPr>
        <w:t xml:space="preserve">Myf5, </w:t>
      </w:r>
      <w:proofErr w:type="spellStart"/>
      <w:r w:rsidR="00335C71">
        <w:rPr>
          <w:i/>
        </w:rPr>
        <w:t>Myog</w:t>
      </w:r>
      <w:proofErr w:type="spellEnd"/>
      <w:r w:rsidR="00335C71">
        <w:rPr>
          <w:i/>
        </w:rPr>
        <w:t xml:space="preserve">, </w:t>
      </w:r>
      <w:proofErr w:type="spellStart"/>
      <w:r w:rsidR="00335C71">
        <w:rPr>
          <w:i/>
        </w:rPr>
        <w:t>Myod</w:t>
      </w:r>
      <w:proofErr w:type="spellEnd"/>
      <w:r w:rsidR="00335C71">
        <w:rPr>
          <w:i/>
        </w:rPr>
        <w:t xml:space="preserve"> </w:t>
      </w:r>
      <w:r w:rsidR="00335C71">
        <w:t xml:space="preserve">and </w:t>
      </w:r>
      <w:r w:rsidR="00335C71">
        <w:rPr>
          <w:i/>
        </w:rPr>
        <w:t>Mef2c</w:t>
      </w:r>
      <w:r w:rsidR="00335C71">
        <w:t xml:space="preserve"> (reviewed in</w:t>
      </w:r>
      <w:r w:rsidR="00335C71">
        <w:fldChar w:fldCharType="begin" w:fldLock="1"/>
      </w:r>
      <w:r w:rsidR="00B93B95">
        <w:instrText>ADDIN CSL_CITATION { "citationItems" : [ { "id" : "ITEM-1", "itemData" : { "DOI" : "10.1155/2013/348704", "ISSN" : "2314-4653", "author" : [ { "dropping-particle" : "", "family" : "Eng", "given" : "Diana", "non-dropping-particle" : "", "parse-names" : false, "suffix" : "" }, { "dropping-particle" : "", "family" : "Ma", "given" : "Hsiao-Yen", "non-dropping-particle" : "", "parse-names" : false, "suffix" : "" }, { "dropping-particle" : "", "family" : "Gross", "given" : "Michael K.", "non-dropping-particle" : "", "parse-names" : false, "suffix" : "" }, { "dropping-particle" : "", "family" : "Kioussi", "given" : "Chrissa", "non-dropping-particle" : "", "parse-names" : false, "suffix" : "" } ], "container-title" : "ISRN Developmental Biology", "id" : "ITEM-1", "issued" : { "date-parts" : [ [ "2013" ] ] }, "page" : "1-8", "title" : "Gene Networks during Skeletal Myogenesis", "type" : "article-journal", "volume" : "2013" }, "uris" : [ "http://www.mendeley.com/documents/?uuid=f5e48d69-c2d6-4c56-baf3-ef8c6c67de72" ] }, { "id" : "ITEM-2", "itemData" : { "DOI" : "10.1074/jbc.R112.406942", "ISSN" : "1083-351X", "PMID" : "23115234", "abstract" : "mTOR, the mammalian (or mechanistic) target of rapamycin, regulates a wide range of cellular and developmental processes by coordinating signaling responses to mitogens, nutrients, and various stresses. Over the last decade, mTOR has emerged as a master regulator of skeletal myogenesis controlling multiple stages of the myofiber formation process. In this review, we present an emerging view of the signaling network underlying mTOR regulation of myogenesis, which contrasts the well-established mechanisms in the regulation of cell and muscle growth. Current questions for future studies are also highlighted.", "author" : [ { "dropping-particle" : "", "family" : "Ge", "given" : "Yejing", "non-dropping-particle" : "", "parse-names" : false, "suffix" : "" }, { "dropping-particle" : "", "family" : "Chen", "given" : "Jie", "non-dropping-particle" : "", "parse-names" : false, "suffix" : "" } ], "container-title" : "The Journal of biological chemistry", "id" : "ITEM-2", "issue" : "19", "issued" : { "date-parts" : [ [ "2012", "10", "31" ] ] }, "title" : "Mammalian target of rapamycin (mTOR) signaling network in skeletal myogenesis.", "type" : "article-journal" }, "uris" : [ "http://www.mendeley.com/documents/?uuid=b10fac69-3464-4f02-8227-b72ab7700ec4" ] } ], "mendeley" : { "previouslyFormattedCitation" : "&lt;sup&gt;20,21&lt;/sup&gt;" }, "properties" : { "noteIndex" : 0 }, "schema" : "https://github.com/citation-style-language/schema/raw/master/csl-citation.json" }</w:instrText>
      </w:r>
      <w:r w:rsidR="00335C71">
        <w:fldChar w:fldCharType="separate"/>
      </w:r>
      <w:r w:rsidR="00B93B95" w:rsidRPr="00B93B95">
        <w:rPr>
          <w:noProof/>
          <w:vertAlign w:val="superscript"/>
        </w:rPr>
        <w:t>20,21</w:t>
      </w:r>
      <w:r w:rsidR="00335C71">
        <w:fldChar w:fldCharType="end"/>
      </w:r>
      <w:r w:rsidR="00335C71">
        <w:t xml:space="preserve">).  The direct target of mTORC1 on </w:t>
      </w:r>
      <w:proofErr w:type="spellStart"/>
      <w:r w:rsidR="00335C71">
        <w:t>myogenesis</w:t>
      </w:r>
      <w:proofErr w:type="spellEnd"/>
      <w:r w:rsidR="00335C71">
        <w:t xml:space="preserve"> has not been clearly established, but recent work has implicated mTORC1 in the regulation of </w:t>
      </w:r>
      <w:proofErr w:type="spellStart"/>
      <w:r w:rsidR="00335C71">
        <w:t>MyoD</w:t>
      </w:r>
      <w:proofErr w:type="spellEnd"/>
      <w:r w:rsidR="00335C71">
        <w:t xml:space="preserve"> protein stability, leading to a </w:t>
      </w:r>
      <w:r w:rsidR="00335C71" w:rsidRPr="001C2994">
        <w:rPr>
          <w:i/>
        </w:rPr>
        <w:t>miR</w:t>
      </w:r>
      <w:r w:rsidR="00335C71">
        <w:t xml:space="preserve">-1 dependent </w:t>
      </w:r>
      <w:r w:rsidR="00650720">
        <w:t xml:space="preserve">effect on </w:t>
      </w:r>
      <w:proofErr w:type="spellStart"/>
      <w:r w:rsidR="00650720">
        <w:t>myotube</w:t>
      </w:r>
      <w:proofErr w:type="spellEnd"/>
      <w:r w:rsidR="00650720">
        <w:t xml:space="preserve"> fusion</w:t>
      </w:r>
      <w:r w:rsidR="00650720">
        <w:fldChar w:fldCharType="begin" w:fldLock="1"/>
      </w:r>
      <w:r w:rsidR="00B93B95">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"previouslyFormattedCitation" : "&lt;sup&gt;22&lt;/sup&gt;" }, "properties" : { "noteIndex" : 0 }, "schema" : "https://github.com/citation-style-language/schema/raw/master/csl-citation.json" }</w:instrText>
      </w:r>
      <w:r w:rsidR="00650720">
        <w:fldChar w:fldCharType="separate"/>
      </w:r>
      <w:r w:rsidR="00B93B95" w:rsidRPr="00B93B95">
        <w:rPr>
          <w:noProof/>
          <w:vertAlign w:val="superscript"/>
        </w:rPr>
        <w:t>22</w:t>
      </w:r>
      <w:r w:rsidR="00650720">
        <w:fldChar w:fldCharType="end"/>
      </w:r>
      <w:r w:rsidR="00650720">
        <w:t xml:space="preserve">.  </w:t>
      </w:r>
    </w:p>
    <w:p w14:paraId="07091E8D" w14:textId="77777777" w:rsidR="006A4D21" w:rsidRDefault="006A4D21" w:rsidP="002E2075">
      <w:pPr>
        <w:spacing w:line="480" w:lineRule="auto"/>
        <w:jc w:val="both"/>
      </w:pPr>
    </w:p>
    <w:p w14:paraId="1C1D99DD" w14:textId="44C7B111" w:rsidR="00C2697E" w:rsidRPr="006A4D21" w:rsidRDefault="004B5387" w:rsidP="002E2075">
      <w:pPr>
        <w:spacing w:line="480" w:lineRule="auto"/>
        <w:jc w:val="both"/>
      </w:pPr>
      <w:r>
        <w:t xml:space="preserve">To determine the </w:t>
      </w:r>
      <w:r w:rsidR="006A4D21">
        <w:t xml:space="preserve">relevance of mTORC1 on muscle differentiation </w:t>
      </w:r>
      <w:r w:rsidR="006A4D21">
        <w:rPr>
          <w:i/>
        </w:rPr>
        <w:t>in vivo</w:t>
      </w:r>
      <w:r w:rsidR="006A4D21">
        <w:t xml:space="preserve"> we have examined the effects of loss of TORC1 by both genetic and pharmacological approaches</w:t>
      </w:r>
      <w:r w:rsidR="00B64A0B">
        <w:t xml:space="preserve"> in the fruit fly, </w:t>
      </w:r>
      <w:r w:rsidR="00B64A0B" w:rsidRPr="001C2994">
        <w:rPr>
          <w:i/>
        </w:rPr>
        <w:t>Drosophila melanogaster</w:t>
      </w:r>
      <w:r w:rsidR="006A4D21">
        <w:t>.  In this study we present data suppor</w:t>
      </w:r>
      <w:r w:rsidR="008F353C">
        <w:t>t</w:t>
      </w:r>
      <w:r w:rsidR="006A4D21">
        <w:t xml:space="preserve">ing an essential developmental role of TORC1 in </w:t>
      </w:r>
      <w:r w:rsidR="00B64A0B">
        <w:t xml:space="preserve">late </w:t>
      </w:r>
      <w:r w:rsidR="006A4D21">
        <w:t>muscle development</w:t>
      </w:r>
      <w:r w:rsidR="00B64A0B">
        <w:t xml:space="preserve"> and/or stability</w:t>
      </w:r>
      <w:r w:rsidR="006A4D21">
        <w:t>.</w:t>
      </w:r>
    </w:p>
    <w:p w14:paraId="70B3CDA0" w14:textId="28D0E804" w:rsidR="00C35D4F" w:rsidRDefault="007B38A0" w:rsidP="002E2075">
      <w:pPr>
        <w:pStyle w:val="Heading1"/>
        <w:spacing w:line="480" w:lineRule="auto"/>
        <w:jc w:val="both"/>
      </w:pPr>
      <w:r>
        <w:t xml:space="preserve">Materials and </w:t>
      </w:r>
      <w:r w:rsidR="00C2697E">
        <w:t>Methods</w:t>
      </w:r>
      <w:r w:rsidR="004B5387">
        <w:t xml:space="preserve"> </w:t>
      </w:r>
    </w:p>
    <w:p w14:paraId="0EDDAC07" w14:textId="287BDBE2" w:rsidR="00E56C2A" w:rsidRPr="00E56C2A" w:rsidRDefault="00411E0B" w:rsidP="002E2075">
      <w:pPr>
        <w:pStyle w:val="Heading2"/>
        <w:spacing w:line="480" w:lineRule="auto"/>
        <w:jc w:val="both"/>
      </w:pPr>
      <w:r>
        <w:t xml:space="preserve">Tissue Culture and </w:t>
      </w:r>
      <w:proofErr w:type="spellStart"/>
      <w:r>
        <w:t>Myotube</w:t>
      </w:r>
      <w:proofErr w:type="spellEnd"/>
      <w:r>
        <w:t xml:space="preserve"> Formation</w:t>
      </w:r>
    </w:p>
    <w:p w14:paraId="0D35AB59" w14:textId="4D8E62E5" w:rsidR="00F444D6" w:rsidRDefault="00E56C2A" w:rsidP="002E2075">
      <w:pPr>
        <w:spacing w:line="480" w:lineRule="auto"/>
        <w:jc w:val="both"/>
      </w:pPr>
      <w:r>
        <w:t xml:space="preserve">C2C12 cells were grown in </w:t>
      </w:r>
      <w:r w:rsidR="001C2994">
        <w:t>High Glucose Dulbecco’s Modified Eagle’s Medium (DMEM; Sigma-Aldrich) supplemented with penicillin, streptomycin and glutamine (PSG; Life Technologies) and</w:t>
      </w:r>
      <w:r w:rsidR="00581BE2">
        <w:t xml:space="preserve"> </w:t>
      </w:r>
      <w:r w:rsidRPr="00E56C2A">
        <w:t xml:space="preserve">10% </w:t>
      </w:r>
      <w:r w:rsidR="00EB7DB6">
        <w:t>Fetal Bovine Serum (</w:t>
      </w:r>
      <w:r w:rsidR="001C2994">
        <w:t>Sigma-Aldrich</w:t>
      </w:r>
      <w:r w:rsidR="00EB7DB6">
        <w:t>)</w:t>
      </w:r>
      <w:r w:rsidRPr="00E56C2A">
        <w:t xml:space="preserve">. Once cells reached </w:t>
      </w:r>
      <w:r w:rsidR="00C06AF7">
        <w:t>&gt;90%</w:t>
      </w:r>
      <w:r w:rsidR="00C06AF7" w:rsidRPr="00E56C2A">
        <w:t xml:space="preserve"> </w:t>
      </w:r>
      <w:r w:rsidRPr="00E56C2A">
        <w:t>confluence, differentiation media (2% Horse Serum</w:t>
      </w:r>
      <w:r w:rsidR="004319B7">
        <w:t xml:space="preserve"> from Sigma-Aldrich</w:t>
      </w:r>
      <w:r w:rsidRPr="00E56C2A">
        <w:t xml:space="preserve"> </w:t>
      </w:r>
      <w:r w:rsidR="00581BE2">
        <w:t>in DMEM</w:t>
      </w:r>
      <w:r w:rsidR="001C2994">
        <w:t xml:space="preserve"> with PSG</w:t>
      </w:r>
      <w:r w:rsidR="004319B7">
        <w:t>)</w:t>
      </w:r>
      <w:r w:rsidR="001C2994">
        <w:t xml:space="preserve"> </w:t>
      </w:r>
      <w:r w:rsidR="00581BE2">
        <w:t>was added</w:t>
      </w:r>
      <w:r w:rsidR="00C06AF7">
        <w:t xml:space="preserve"> as previously described</w:t>
      </w:r>
      <w:r w:rsidR="00346877">
        <w:fldChar w:fldCharType="begin" w:fldLock="1"/>
      </w:r>
      <w:r w:rsidR="00B93B95">
        <w:instrText>ADDIN CSL_CITATION { "citationItems" : [ { "id" : "ITEM-1", "itemData" : { "DOI" : "10.1038/270725a0", "ISSN" : "0028-0836", "author" : [ { "dropping-particle" : "", "family" : "Yaffe", "given" : "David", "non-dropping-particle" : "", "parse-names" : false, "suffix" : "" }, { "dropping-particle" : "", "family" : "Saxel", "given" : "Ora", "non-dropping-particle" : "", "parse-names" : false, "suffix" : "" } ], "container-title" : "Nature", "id" : "ITEM-1", "issue" : "5639", "issued" : { "date-parts" : [ [ "1977", "12", "22" ] ] }, "page" : "725-727", "title" : "Serial passaging and differentiation of myogenic cells isolated from dystrophic mouse muscle", "type" : "article-journal", "volume" : "270" }, "uris" : [ "http://www.mendeley.com/documents/?uuid=01ca6281-67c6-4455-b80f-f40fd5651029" ] } ], "mendeley" : { "previouslyFormattedCitation" : "&lt;sup&gt;23&lt;/sup&gt;" }, "properties" : { "noteIndex" : 0 }, "schema" : "https://github.com/citation-style-language/schema/raw/master/csl-citation.json" }</w:instrText>
      </w:r>
      <w:r w:rsidR="00346877">
        <w:fldChar w:fldCharType="separate"/>
      </w:r>
      <w:r w:rsidR="00B93B95" w:rsidRPr="00B93B95">
        <w:rPr>
          <w:noProof/>
          <w:vertAlign w:val="superscript"/>
        </w:rPr>
        <w:t>23</w:t>
      </w:r>
      <w:r w:rsidR="00346877">
        <w:fldChar w:fldCharType="end"/>
      </w:r>
      <w:r w:rsidR="00581BE2">
        <w:t xml:space="preserve"> </w:t>
      </w:r>
      <w:r w:rsidRPr="00E56C2A">
        <w:t xml:space="preserve">To determine when specific markers for differentiation were being expressed, cell lysates were </w:t>
      </w:r>
      <w:r w:rsidR="009E4939">
        <w:t>prepared at time points between 0 and</w:t>
      </w:r>
      <w:r w:rsidRPr="00E56C2A">
        <w:t xml:space="preserve"> 15</w:t>
      </w:r>
      <w:r w:rsidR="009E4939">
        <w:t xml:space="preserve"> days</w:t>
      </w:r>
      <w:r w:rsidRPr="00E56C2A">
        <w:t xml:space="preserve"> of differentiation.  </w:t>
      </w:r>
      <w:r w:rsidRPr="00852708">
        <w:t xml:space="preserve">To </w:t>
      </w:r>
      <w:r w:rsidR="00852708" w:rsidRPr="00852708">
        <w:t>determine</w:t>
      </w:r>
      <w:r w:rsidRPr="00852708">
        <w:t xml:space="preserve"> the effects of </w:t>
      </w:r>
      <w:proofErr w:type="spellStart"/>
      <w:r w:rsidRPr="00852708">
        <w:t>rapamycin</w:t>
      </w:r>
      <w:proofErr w:type="spellEnd"/>
      <w:r w:rsidRPr="00852708">
        <w:t xml:space="preserve"> on differentiation, cells were treated every other day for 9 days with either </w:t>
      </w:r>
      <w:r w:rsidR="00581BE2" w:rsidRPr="00852708">
        <w:t>vehicle alone (DMSO</w:t>
      </w:r>
      <w:r w:rsidR="001C2994">
        <w:t>; Sigma-Aldrich</w:t>
      </w:r>
      <w:r w:rsidR="00581BE2" w:rsidRPr="00852708">
        <w:t>), or 500nM</w:t>
      </w:r>
      <w:r w:rsidRPr="00852708">
        <w:t xml:space="preserve"> </w:t>
      </w:r>
      <w:proofErr w:type="spellStart"/>
      <w:r w:rsidRPr="00852708">
        <w:t>rapamycin</w:t>
      </w:r>
      <w:proofErr w:type="spellEnd"/>
      <w:r w:rsidRPr="00852708">
        <w:t xml:space="preserve"> </w:t>
      </w:r>
      <w:r w:rsidR="00930499">
        <w:t>(</w:t>
      </w:r>
      <w:r w:rsidR="00241C16">
        <w:t>Cayman chemicals</w:t>
      </w:r>
      <w:r w:rsidR="00930499">
        <w:t xml:space="preserve">) </w:t>
      </w:r>
      <w:r w:rsidRPr="00852708">
        <w:t>dissolved in DMSO. Cell lysates were prepared on day 9 of treatment.</w:t>
      </w:r>
      <w:r w:rsidR="00852708">
        <w:t xml:space="preserve">  </w:t>
      </w:r>
      <w:r w:rsidRPr="00E56C2A">
        <w:t xml:space="preserve">Cell lysates were generated by washing </w:t>
      </w:r>
      <w:r w:rsidR="00581BE2">
        <w:t xml:space="preserve">once </w:t>
      </w:r>
      <w:r w:rsidRPr="00E56C2A">
        <w:t xml:space="preserve">with ice-cold PBS followed by the addition of 1 ml of </w:t>
      </w:r>
      <w:proofErr w:type="spellStart"/>
      <w:r w:rsidRPr="00E56C2A">
        <w:t>QIAzol</w:t>
      </w:r>
      <w:proofErr w:type="spellEnd"/>
      <w:r w:rsidRPr="00E56C2A">
        <w:t xml:space="preserve"> (</w:t>
      </w:r>
      <w:proofErr w:type="spellStart"/>
      <w:r w:rsidR="00581BE2">
        <w:t>Qiagen</w:t>
      </w:r>
      <w:proofErr w:type="spellEnd"/>
      <w:r w:rsidRPr="00E56C2A">
        <w:t xml:space="preserve">) and scraping into </w:t>
      </w:r>
      <w:r w:rsidR="001C2994">
        <w:t>a</w:t>
      </w:r>
      <w:r w:rsidRPr="00E56C2A">
        <w:t xml:space="preserve"> 1.5ml microfuge tube. </w:t>
      </w:r>
      <w:r w:rsidR="00001AAA">
        <w:t>Lysates</w:t>
      </w:r>
      <w:r w:rsidRPr="00E56C2A">
        <w:t xml:space="preserve"> were stored at -80</w:t>
      </w:r>
      <w:r w:rsidRPr="00E56C2A">
        <w:rPr>
          <w:rFonts w:ascii="Cambria" w:hAnsi="Cambria"/>
        </w:rPr>
        <w:t>°</w:t>
      </w:r>
      <w:r w:rsidRPr="00E56C2A">
        <w:t xml:space="preserve">C until </w:t>
      </w:r>
      <w:r w:rsidR="001C2994">
        <w:rPr>
          <w:rFonts w:cs="Helvetica"/>
        </w:rPr>
        <w:t>RNA was purified</w:t>
      </w:r>
      <w:r w:rsidRPr="00E56C2A">
        <w:t>.</w:t>
      </w:r>
    </w:p>
    <w:p w14:paraId="36D2F3A8" w14:textId="6ACE72CE" w:rsidR="00411E0B" w:rsidRDefault="004E7F54" w:rsidP="002E2075">
      <w:pPr>
        <w:pStyle w:val="Heading2"/>
        <w:spacing w:line="480" w:lineRule="auto"/>
        <w:jc w:val="both"/>
      </w:pPr>
      <w:r>
        <w:t xml:space="preserve">Quantitative </w:t>
      </w:r>
      <w:r w:rsidR="00F444D6">
        <w:t>Real Time PCR</w:t>
      </w:r>
    </w:p>
    <w:p w14:paraId="1EBF392B" w14:textId="654AD9D4" w:rsidR="00DB29A1" w:rsidRPr="00061E90" w:rsidRDefault="00E56C2A" w:rsidP="002E2075">
      <w:pPr>
        <w:spacing w:line="480" w:lineRule="auto"/>
        <w:jc w:val="both"/>
      </w:pPr>
      <w:r w:rsidRPr="00E56C2A">
        <w:t xml:space="preserve">RNA was extracted with the </w:t>
      </w:r>
      <w:proofErr w:type="spellStart"/>
      <w:r w:rsidRPr="00E56C2A">
        <w:t>PureLink</w:t>
      </w:r>
      <w:proofErr w:type="spellEnd"/>
      <w:r w:rsidRPr="00E56C2A">
        <w:t xml:space="preserve"> RNA mini kit (Life Technologies). </w:t>
      </w:r>
      <w:r w:rsidR="0078613C">
        <w:t xml:space="preserve">1 </w:t>
      </w:r>
      <w:r w:rsidR="0078613C" w:rsidRPr="0078613C">
        <w:rPr>
          <w:rFonts w:ascii="Symbol" w:hAnsi="Symbol"/>
        </w:rPr>
        <w:t></w:t>
      </w:r>
      <w:r w:rsidRPr="00E56C2A">
        <w:t xml:space="preserve">g of </w:t>
      </w:r>
      <w:r w:rsidR="00B675A2">
        <w:t xml:space="preserve">total </w:t>
      </w:r>
      <w:r w:rsidRPr="00E56C2A">
        <w:t xml:space="preserve">RNA was </w:t>
      </w:r>
      <w:r w:rsidR="00B675A2">
        <w:t xml:space="preserve">used as a template to </w:t>
      </w:r>
      <w:r w:rsidRPr="00E56C2A">
        <w:t xml:space="preserve">synthesize </w:t>
      </w:r>
      <w:proofErr w:type="spellStart"/>
      <w:r w:rsidRPr="00E56C2A">
        <w:t>cDNA</w:t>
      </w:r>
      <w:proofErr w:type="spellEnd"/>
      <w:r w:rsidRPr="00E56C2A">
        <w:t xml:space="preserve"> using the High Capacity Reverse Transcription Kit (Life Technologies). </w:t>
      </w:r>
      <w:proofErr w:type="spellStart"/>
      <w:proofErr w:type="gramStart"/>
      <w:r w:rsidRPr="00E56C2A">
        <w:t>cDNA</w:t>
      </w:r>
      <w:proofErr w:type="spellEnd"/>
      <w:proofErr w:type="gramEnd"/>
      <w:r w:rsidRPr="00E56C2A">
        <w:t xml:space="preserve"> was added to </w:t>
      </w:r>
      <w:r w:rsidRPr="00E56C2A">
        <w:rPr>
          <w:i/>
        </w:rPr>
        <w:t>Power</w:t>
      </w:r>
      <w:r w:rsidRPr="00E56C2A">
        <w:t xml:space="preserve"> SYBR Green PCR Master Mix in accordance with the manufacturer’s guidelines (Life Technologies) and </w:t>
      </w:r>
      <w:proofErr w:type="spellStart"/>
      <w:r w:rsidR="00B675A2">
        <w:t>qRT</w:t>
      </w:r>
      <w:proofErr w:type="spellEnd"/>
      <w:r w:rsidR="00B675A2">
        <w:t>-PCR performed</w:t>
      </w:r>
      <w:r w:rsidRPr="00E56C2A">
        <w:t xml:space="preserve"> </w:t>
      </w:r>
      <w:r w:rsidR="00263B29">
        <w:t xml:space="preserve">on a Roche </w:t>
      </w:r>
      <w:proofErr w:type="spellStart"/>
      <w:r w:rsidR="00263B29">
        <w:t>Lightcycler</w:t>
      </w:r>
      <w:proofErr w:type="spellEnd"/>
      <w:r w:rsidR="00B675A2">
        <w:t xml:space="preserve">.  </w:t>
      </w:r>
      <w:r w:rsidR="00174E48">
        <w:t>A</w:t>
      </w:r>
      <w:r w:rsidR="00895AB1">
        <w:t xml:space="preserve"> series of control genes including </w:t>
      </w:r>
      <w:proofErr w:type="spellStart"/>
      <w:r w:rsidR="00895AB1">
        <w:rPr>
          <w:i/>
        </w:rPr>
        <w:t>Gapdh</w:t>
      </w:r>
      <w:proofErr w:type="spellEnd"/>
      <w:r w:rsidR="00895AB1">
        <w:rPr>
          <w:i/>
        </w:rPr>
        <w:t xml:space="preserve">, Rplp0, </w:t>
      </w:r>
      <w:proofErr w:type="spellStart"/>
      <w:r w:rsidR="00895AB1">
        <w:rPr>
          <w:i/>
        </w:rPr>
        <w:t>Actb</w:t>
      </w:r>
      <w:proofErr w:type="spellEnd"/>
      <w:r w:rsidR="00895AB1">
        <w:rPr>
          <w:i/>
        </w:rPr>
        <w:t xml:space="preserve"> </w:t>
      </w:r>
      <w:r w:rsidR="00895AB1" w:rsidRPr="00C574F1">
        <w:t>and</w:t>
      </w:r>
      <w:r w:rsidR="00895AB1">
        <w:rPr>
          <w:i/>
        </w:rPr>
        <w:t xml:space="preserve"> Rplp13a</w:t>
      </w:r>
      <w:r w:rsidR="00895AB1">
        <w:t xml:space="preserve"> were examined, and </w:t>
      </w:r>
      <w:proofErr w:type="spellStart"/>
      <w:r w:rsidR="00895AB1">
        <w:rPr>
          <w:i/>
        </w:rPr>
        <w:t>Gapdh</w:t>
      </w:r>
      <w:proofErr w:type="spellEnd"/>
      <w:r w:rsidR="00895AB1">
        <w:t xml:space="preserve"> was chosen as a control as it </w:t>
      </w:r>
      <w:r w:rsidR="00441811">
        <w:t xml:space="preserve">did </w:t>
      </w:r>
      <w:r w:rsidR="00895AB1">
        <w:t xml:space="preserve">not change across </w:t>
      </w:r>
      <w:proofErr w:type="spellStart"/>
      <w:r w:rsidR="00895AB1">
        <w:t>rapamycin</w:t>
      </w:r>
      <w:proofErr w:type="spellEnd"/>
      <w:r w:rsidR="00174E48">
        <w:t xml:space="preserve"> </w:t>
      </w:r>
      <w:r w:rsidR="00441811">
        <w:t xml:space="preserve">concentrations </w:t>
      </w:r>
      <w:r w:rsidR="00174E48">
        <w:t>or differentiation</w:t>
      </w:r>
      <w:r w:rsidR="00895AB1">
        <w:t xml:space="preserve"> conditions.   For a complete list of primers and probes used, refer to </w:t>
      </w:r>
      <w:r w:rsidR="00895AB1" w:rsidRPr="0028099F">
        <w:t>Table 1</w:t>
      </w:r>
      <w:r w:rsidRPr="00E56C2A">
        <w:t xml:space="preserve">.  </w:t>
      </w:r>
      <w:r w:rsidR="00174E48">
        <w:t xml:space="preserve">Relative expression was determined via the </w:t>
      </w:r>
      <w:r w:rsidR="00174E48" w:rsidRPr="00174E48">
        <w:rPr>
          <w:rFonts w:ascii="Symbol" w:hAnsi="Symbol"/>
        </w:rPr>
        <w:t></w:t>
      </w:r>
      <w:r w:rsidR="00174E48" w:rsidRPr="00174E48">
        <w:rPr>
          <w:rFonts w:ascii="Symbol" w:hAnsi="Symbol"/>
        </w:rPr>
        <w:t></w:t>
      </w:r>
      <w:r w:rsidR="00174E48">
        <w:t>Ct method as previously described</w:t>
      </w:r>
      <w:r w:rsidR="0028099F">
        <w:fldChar w:fldCharType="begin" w:fldLock="1"/>
      </w:r>
      <w:r w:rsidR="00B93B95">
        <w:instrText>ADDIN CSL_CITATION { "citationItems" : [ { "id" : "ITEM-1", "itemData" : { "DOI" : "10.1038/nprot.2008.73", "ISSN" : "1754-2189", "author" : [ { "dropping-particle" : "", "family" : "Schmittgen", "given" : "Thomas D", "non-dropping-particle" : "", "parse-names" : false, "suffix" : "" }, { "dropping-particle" : "", "family" : "Livak", "given" : "Kenneth J", "non-dropping-particle" : "", "parse-names" : false, "suffix" : "" } ], "container-title" : "Nature Protocols", "id" : "ITEM-1", "issue" : "6", "issued" : { "date-parts" : [ [ "2008", "6" ] ] }, "page" : "1101-1108", "title" : "Analyzing real-time PCR data by the comparative CT method", "type" : "article-journal", "volume" : "3" }, "uris" : [ "http://www.mendeley.com/documents/?uuid=58a2ce57-0530-4053-9754-742efb9d6a4c" ] } ], "mendeley" : { "previouslyFormattedCitation" : "&lt;sup&gt;24&lt;/sup&gt;" }, "properties" : { "noteIndex" : 0 }, "schema" : "https://github.com/citation-style-language/schema/raw/master/csl-citation.json" }</w:instrText>
      </w:r>
      <w:r w:rsidR="0028099F">
        <w:fldChar w:fldCharType="separate"/>
      </w:r>
      <w:r w:rsidR="00B93B95" w:rsidRPr="00B93B95">
        <w:rPr>
          <w:noProof/>
          <w:vertAlign w:val="superscript"/>
        </w:rPr>
        <w:t>24</w:t>
      </w:r>
      <w:r w:rsidR="0028099F">
        <w:fldChar w:fldCharType="end"/>
      </w:r>
      <w:r w:rsidR="00174E48">
        <w:t>.</w:t>
      </w:r>
    </w:p>
    <w:p w14:paraId="2496D9B5" w14:textId="155A4C40" w:rsidR="00411E0B" w:rsidRDefault="003D7FB2" w:rsidP="002E2075">
      <w:pPr>
        <w:pStyle w:val="Heading2"/>
        <w:spacing w:line="480" w:lineRule="auto"/>
        <w:jc w:val="both"/>
      </w:pPr>
      <w:r>
        <w:t>Drosophila</w:t>
      </w:r>
      <w:r w:rsidR="00532448">
        <w:t xml:space="preserve"> Stocks and Crosses</w:t>
      </w:r>
    </w:p>
    <w:p w14:paraId="35D61979" w14:textId="1753185C" w:rsidR="00C2697E" w:rsidRDefault="00C15FE1" w:rsidP="002E2075">
      <w:pPr>
        <w:spacing w:line="480" w:lineRule="auto"/>
        <w:jc w:val="both"/>
      </w:pPr>
      <w:r>
        <w:t xml:space="preserve">The stocks </w:t>
      </w:r>
      <w:r>
        <w:rPr>
          <w:i/>
        </w:rPr>
        <w:t>w</w:t>
      </w:r>
      <w:r>
        <w:rPr>
          <w:i/>
          <w:vertAlign w:val="superscript"/>
        </w:rPr>
        <w:t>1118</w:t>
      </w:r>
      <w:r>
        <w:t>, the three muscle GAL4 drivers (</w:t>
      </w:r>
      <w:r w:rsidRPr="00241C16">
        <w:rPr>
          <w:i/>
        </w:rPr>
        <w:t>24B</w:t>
      </w:r>
      <w:r>
        <w:t xml:space="preserve">-GAL4, </w:t>
      </w:r>
      <w:r w:rsidRPr="00241C16">
        <w:rPr>
          <w:i/>
        </w:rPr>
        <w:t>c179</w:t>
      </w:r>
      <w:r>
        <w:t xml:space="preserve">-GAL4 and </w:t>
      </w:r>
      <w:r w:rsidRPr="00241C16">
        <w:rPr>
          <w:i/>
        </w:rPr>
        <w:t>mef2</w:t>
      </w:r>
      <w:r>
        <w:t xml:space="preserve">-GAL4), as well as both the </w:t>
      </w:r>
      <w:r w:rsidRPr="00241C16">
        <w:rPr>
          <w:i/>
        </w:rPr>
        <w:t>Raptor</w:t>
      </w:r>
      <w:r>
        <w:t xml:space="preserve"> and </w:t>
      </w:r>
      <w:r w:rsidRPr="00241C16">
        <w:rPr>
          <w:i/>
        </w:rPr>
        <w:t>mTOR1C</w:t>
      </w:r>
      <w:r>
        <w:t xml:space="preserve"> UAS-</w:t>
      </w:r>
      <w:proofErr w:type="spellStart"/>
      <w:r>
        <w:t>shRNA</w:t>
      </w:r>
      <w:proofErr w:type="spellEnd"/>
      <w:r>
        <w:t xml:space="preserve"> </w:t>
      </w:r>
      <w:proofErr w:type="spellStart"/>
      <w:r>
        <w:t>TRiP</w:t>
      </w:r>
      <w:proofErr w:type="spellEnd"/>
      <w:r>
        <w:t xml:space="preserve"> lines used (</w:t>
      </w:r>
      <w:r w:rsidR="001155A3">
        <w:t>See Table 2</w:t>
      </w:r>
      <w:r>
        <w:t xml:space="preserve">) were obtained from the Bloomington Stocks Center (Bloomington, IN).  </w:t>
      </w:r>
      <w:r w:rsidR="00532448">
        <w:t xml:space="preserve">All flies were raised at 25°C on standard corn meal </w:t>
      </w:r>
      <w:r w:rsidR="00413029">
        <w:t xml:space="preserve">food </w:t>
      </w:r>
      <w:r w:rsidR="00532448">
        <w:t xml:space="preserve">with the exception of the 18°C crosses for </w:t>
      </w:r>
      <w:r w:rsidR="00532448" w:rsidRPr="00241C16">
        <w:rPr>
          <w:i/>
        </w:rPr>
        <w:t>24B</w:t>
      </w:r>
      <w:r w:rsidR="00532448">
        <w:t xml:space="preserve">-GAL4.  </w:t>
      </w:r>
      <w:proofErr w:type="spellStart"/>
      <w:r>
        <w:t>Rapamycin</w:t>
      </w:r>
      <w:proofErr w:type="spellEnd"/>
      <w:r>
        <w:t xml:space="preserve"> was added where indicated after fly food was cooled to below ~50</w:t>
      </w:r>
      <w:r>
        <w:rPr>
          <w:rFonts w:ascii="Cambria" w:hAnsi="Cambria"/>
        </w:rPr>
        <w:t>°</w:t>
      </w:r>
      <w:r>
        <w:t xml:space="preserve"> C</w:t>
      </w:r>
      <w:r>
        <w:rPr>
          <w:b/>
        </w:rPr>
        <w:t xml:space="preserve">.  </w:t>
      </w:r>
      <w:r w:rsidR="00BE0793">
        <w:t xml:space="preserve">To prepare the crosses, virgin females were </w:t>
      </w:r>
      <w:r w:rsidR="00900345">
        <w:t>collected</w:t>
      </w:r>
      <w:r w:rsidR="00BE0793">
        <w:t xml:space="preserve"> from each of the </w:t>
      </w:r>
      <w:r w:rsidR="00FE5A20">
        <w:t>GAL4</w:t>
      </w:r>
      <w:r w:rsidR="00BE0793">
        <w:t xml:space="preserve"> drive</w:t>
      </w:r>
      <w:r w:rsidR="00DB29A1">
        <w:t xml:space="preserve">r strains. </w:t>
      </w:r>
      <w:r w:rsidR="00411E0B">
        <w:t xml:space="preserve">  Ten virgin females</w:t>
      </w:r>
      <w:r w:rsidR="00BE0793">
        <w:t xml:space="preserve"> were used per cross. Males </w:t>
      </w:r>
      <w:r w:rsidR="00DB29A1">
        <w:t xml:space="preserve">with the appropriate </w:t>
      </w:r>
      <w:r w:rsidR="00411E0B">
        <w:t>genotype</w:t>
      </w:r>
      <w:r w:rsidR="00DB29A1">
        <w:t xml:space="preserve"> </w:t>
      </w:r>
      <w:r w:rsidR="00BE0793">
        <w:t>were chosen from each of the</w:t>
      </w:r>
      <w:r w:rsidR="00241C16">
        <w:t xml:space="preserve"> </w:t>
      </w:r>
      <w:r w:rsidR="009F649A">
        <w:t xml:space="preserve">lines </w:t>
      </w:r>
      <w:r w:rsidR="00020703">
        <w:t>and crossed to male UAS-</w:t>
      </w:r>
      <w:proofErr w:type="spellStart"/>
      <w:r w:rsidR="00020703">
        <w:t>TRiP</w:t>
      </w:r>
      <w:proofErr w:type="spellEnd"/>
      <w:r w:rsidR="009F649A">
        <w:t>-</w:t>
      </w:r>
      <w:proofErr w:type="spellStart"/>
      <w:r w:rsidR="00BE0793">
        <w:t>shRNA</w:t>
      </w:r>
      <w:proofErr w:type="spellEnd"/>
      <w:r w:rsidR="00BE0793">
        <w:t xml:space="preserve"> </w:t>
      </w:r>
      <w:r w:rsidR="00020703">
        <w:t>lines</w:t>
      </w:r>
      <w:r w:rsidR="009F649A">
        <w:t xml:space="preserve"> for </w:t>
      </w:r>
      <w:r w:rsidR="009F649A" w:rsidRPr="00241C16">
        <w:rPr>
          <w:i/>
        </w:rPr>
        <w:t>Raptor</w:t>
      </w:r>
      <w:r w:rsidR="009F649A">
        <w:t xml:space="preserve"> (3) or </w:t>
      </w:r>
      <w:r w:rsidR="00241C16" w:rsidRPr="00241C16">
        <w:rPr>
          <w:i/>
        </w:rPr>
        <w:t>Tsc1</w:t>
      </w:r>
      <w:r w:rsidR="009F649A">
        <w:t xml:space="preserve"> (3) as well as a UAS-</w:t>
      </w:r>
      <w:proofErr w:type="spellStart"/>
      <w:r w:rsidR="009F649A">
        <w:t>TRiP</w:t>
      </w:r>
      <w:proofErr w:type="spellEnd"/>
      <w:r w:rsidR="009F649A">
        <w:t xml:space="preserve"> control which contains the genomic insertion site but no shRNA</w:t>
      </w:r>
      <w:r w:rsidR="00241C16">
        <w:fldChar w:fldCharType="begin" w:fldLock="1"/>
      </w:r>
      <w:r w:rsidR="00B93B95">
        <w:instrText>ADDIN CSL_CITATION { "citationItems" : [ { "id" : "ITEM-1", "itemData" : { "DOI" : "10.1038/nmeth.1592", "ISSN" : "1548-7105", "PMID" : "21460824", "abstract" : "Existing transgenic RNAi resources in Drosophila melanogaster based on long double-stranded hairpin RNAs are powerful tools for functional studies, but they are ineffective in gene knockdown during oogenesis, an important model system for the study of many biological questions. We show that shRNAs, modeled on an endogenous microRNA, are extremely effective at silencing gene expression during oogenesis. We also describe our progress toward building a genome-wide shRNA resource.", "author" : [ { "dropping-particle" : "", "family" : "Ni", "given" : "Jian-quan", "non-dropping-particle" : "", "parse-names" : false, "suffix" : "" }, { "dropping-particle" : "", "family" : "Zhou", "given" : "Rui", "non-dropping-particle" : "", "parse-names" : false, "suffix" : "" }, { "dropping-particle" : "", "family" : "Czech", "given" : "Benjamin", "non-dropping-particle" : "", "parse-names" : false, "suffix" : "" }, { "dropping-particle" : "", "family" : "Liu", "given" : "Lu-ping", "non-dropping-particle" : "", "parse-names" : false, "suffix" : "" }, { "dropping-particle" : "", "family" : "Holderbaum", "given" : "Laura", "non-dropping-particle" : "", "parse-names" : false, "suffix" : "" }, { "dropping-particle" : "", "family" : "Yang-Zhou", "given" : "Donghui", "non-dropping-particle" : "", "parse-names" : false, "suffix" : "" }, { "dropping-particle" : "", "family" : "Shim", "given" : "Hye-seok", "non-dropping-particle" : "", "parse-names" : false, "suffix" : "" }, { "dropping-particle" : "", "family" : "Tao", "given" : "Rong", "non-dropping-particle" : "", "parse-names" : false, "suffix" : "" }, { "dropping-particle" : "", "family" : "Handler", "given" : "Dominik", "non-dropping-particle" : "", "parse-names" : false, "suffix" : "" }, { "dropping-particle" : "", "family" : "Karpowicz", "given" : "Phillip", "non-dropping-particle" : "", "parse-names" : false, "suffix" : "" }, { "dropping-particle" : "", "family" : "Binari", "given" : "Richard", "non-dropping-particle" : "", "parse-names" : false, "suffix" : "" }, { "dropping-particle" : "", "family" : "Booker", "given" : "Matthew", "non-dropping-particle" : "", "parse-names" : false, "suffix" : "" }, { "dropping-particle" : "", "family" : "Brennecke", "given" : "Julius", "non-dropping-particle" : "", "parse-names" : false, "suffix" : "" }, { "dropping-particle" : "", "family" : "Perkins", "given" : "Lizabeth A", "non-dropping-particle" : "", "parse-names" : false, "suffix" : "" }, { "dropping-particle" : "", "family" : "Hannon", "given" : "Gregory J", "non-dropping-particle" : "", "parse-names" : false, "suffix" : "" }, { "dropping-particle" : "", "family" : "Perrimon", "given" : "Norbert", "non-dropping-particle" : "", "parse-names" : false, "suffix" : "" } ], "container-title" : "Nature methods", "id" : "ITEM-1", "issue" : "5", "issued" : { "date-parts" : [ [ "2011", "5" ] ] }, "page" : "405-7", "title" : "A genome-scale shRNA resource for transgenic RNAi in Drosophila.", "type" : "article-journal", "volume" : "8" }, "uris" : [ "http://www.mendeley.com/documents/?uuid=391f97d3-3ed5-4a61-9572-2dd9e4167c85" ] } ], "mendeley" : { "previouslyFormattedCitation" : "&lt;sup&gt;25&lt;/sup&gt;" }, "properties" : { "noteIndex" : 0 }, "schema" : "https://github.com/citation-style-language/schema/raw/master/csl-citation.json" }</w:instrText>
      </w:r>
      <w:r w:rsidR="00241C16">
        <w:fldChar w:fldCharType="separate"/>
      </w:r>
      <w:r w:rsidR="00B93B95" w:rsidRPr="00B93B95">
        <w:rPr>
          <w:noProof/>
          <w:vertAlign w:val="superscript"/>
        </w:rPr>
        <w:t>25</w:t>
      </w:r>
      <w:r w:rsidR="00241C16">
        <w:fldChar w:fldCharType="end"/>
      </w:r>
      <w:r w:rsidR="00020703">
        <w:t xml:space="preserve">. </w:t>
      </w:r>
      <w:r w:rsidR="00411E0B">
        <w:t xml:space="preserve">Flies were maintained </w:t>
      </w:r>
      <w:r w:rsidR="00DB29A1">
        <w:t>in a</w:t>
      </w:r>
      <w:r w:rsidR="00020703">
        <w:t xml:space="preserve"> humidified</w:t>
      </w:r>
      <w:r w:rsidR="00DB29A1">
        <w:t xml:space="preserve"> </w:t>
      </w:r>
      <w:r w:rsidR="00900345">
        <w:t xml:space="preserve">(50-60%) </w:t>
      </w:r>
      <w:r w:rsidR="00DB29A1">
        <w:t>incubator at 25</w:t>
      </w:r>
      <w:r w:rsidR="00DB29A1">
        <w:rPr>
          <w:rFonts w:ascii="Cambria" w:hAnsi="Cambria"/>
        </w:rPr>
        <w:t>°</w:t>
      </w:r>
      <w:r w:rsidR="00DB29A1">
        <w:t xml:space="preserve">C. </w:t>
      </w:r>
      <w:r w:rsidR="008D7AA8">
        <w:t>A subset of experiments were also performed at</w:t>
      </w:r>
      <w:r w:rsidR="00187BB9">
        <w:t xml:space="preserve"> 18</w:t>
      </w:r>
      <w:r w:rsidR="00187BB9">
        <w:rPr>
          <w:rFonts w:ascii="Cambria" w:hAnsi="Cambria"/>
        </w:rPr>
        <w:t>°</w:t>
      </w:r>
      <w:r w:rsidR="00187BB9">
        <w:t xml:space="preserve">C.  </w:t>
      </w:r>
      <w:r w:rsidR="00B11CCB">
        <w:t>Ten days a</w:t>
      </w:r>
      <w:r w:rsidR="00DB29A1">
        <w:t xml:space="preserve">fter </w:t>
      </w:r>
      <w:r w:rsidR="00B11CCB">
        <w:t>each cross the F1</w:t>
      </w:r>
      <w:r w:rsidR="00DB29A1">
        <w:t xml:space="preserve"> progeny </w:t>
      </w:r>
      <w:r w:rsidR="00B11CCB">
        <w:t xml:space="preserve">began to </w:t>
      </w:r>
      <w:proofErr w:type="spellStart"/>
      <w:r w:rsidR="00B11CCB">
        <w:t>eclose</w:t>
      </w:r>
      <w:proofErr w:type="spellEnd"/>
      <w:r w:rsidR="00B11CCB">
        <w:t xml:space="preserve"> and </w:t>
      </w:r>
      <w:r w:rsidR="00900345">
        <w:t xml:space="preserve">adults </w:t>
      </w:r>
      <w:r w:rsidR="00B11CCB">
        <w:t xml:space="preserve">were </w:t>
      </w:r>
      <w:r w:rsidR="00DB29A1">
        <w:t xml:space="preserve">sorted according to phenotype </w:t>
      </w:r>
      <w:r w:rsidR="00922DE5">
        <w:t xml:space="preserve">and gender. During each sorting, the number of flies of each phenotype was recorded. The sorted flies were put into new vials, with males and females separated and with 5-10 flies in each vial.  </w:t>
      </w:r>
      <w:r w:rsidR="00F93E33">
        <w:t>Progeny were stored</w:t>
      </w:r>
      <w:r w:rsidR="00922DE5">
        <w:t xml:space="preserve"> </w:t>
      </w:r>
      <w:r w:rsidR="00411E0B">
        <w:t xml:space="preserve">at </w:t>
      </w:r>
      <w:r w:rsidR="00F93E33">
        <w:t xml:space="preserve">25°C until at </w:t>
      </w:r>
      <w:r w:rsidR="00411E0B">
        <w:t xml:space="preserve">least </w:t>
      </w:r>
      <w:r w:rsidR="00922DE5">
        <w:t>100 flies of each genotype had been collected</w:t>
      </w:r>
      <w:r w:rsidR="00411E0B">
        <w:t xml:space="preserve">.  At least three </w:t>
      </w:r>
      <w:r w:rsidR="008600F9">
        <w:t xml:space="preserve">independent </w:t>
      </w:r>
      <w:r w:rsidR="00411E0B">
        <w:t xml:space="preserve">replicates of each cross </w:t>
      </w:r>
      <w:r w:rsidR="008600F9">
        <w:t>were</w:t>
      </w:r>
      <w:r w:rsidR="00411E0B">
        <w:t xml:space="preserve"> performed</w:t>
      </w:r>
      <w:r w:rsidR="00922DE5">
        <w:t xml:space="preserve">. </w:t>
      </w:r>
    </w:p>
    <w:p w14:paraId="22E8D817" w14:textId="5A66496E" w:rsidR="001B4D8C" w:rsidRDefault="001023DD" w:rsidP="002E2075">
      <w:pPr>
        <w:pStyle w:val="Heading2"/>
        <w:spacing w:line="480" w:lineRule="auto"/>
        <w:jc w:val="both"/>
      </w:pPr>
      <w:r>
        <w:t xml:space="preserve">Quantification of Dead Pupae </w:t>
      </w:r>
    </w:p>
    <w:p w14:paraId="51471E38" w14:textId="211BF075" w:rsidR="001B4D8C" w:rsidRDefault="001B4D8C" w:rsidP="002E2075">
      <w:pPr>
        <w:spacing w:line="480" w:lineRule="auto"/>
        <w:jc w:val="both"/>
      </w:pPr>
      <w:r>
        <w:t xml:space="preserve">Twenty days after the </w:t>
      </w:r>
      <w:r w:rsidR="006F193A">
        <w:rPr>
          <w:i/>
        </w:rPr>
        <w:t>c179</w:t>
      </w:r>
      <w:r>
        <w:rPr>
          <w:i/>
        </w:rPr>
        <w:t>-</w:t>
      </w:r>
      <w:r w:rsidR="00FE5A20" w:rsidRPr="008600F9">
        <w:t>GAL4</w:t>
      </w:r>
      <w:r w:rsidR="008600F9">
        <w:t>&gt;UAS-</w:t>
      </w:r>
      <w:proofErr w:type="spellStart"/>
      <w:r w:rsidR="008600F9">
        <w:t>shRNA</w:t>
      </w:r>
      <w:proofErr w:type="spellEnd"/>
      <w:r w:rsidR="003979DD">
        <w:t>-</w:t>
      </w:r>
      <w:r>
        <w:rPr>
          <w:i/>
        </w:rPr>
        <w:t xml:space="preserve">Raptor </w:t>
      </w:r>
      <w:r>
        <w:t xml:space="preserve">and </w:t>
      </w:r>
      <w:r>
        <w:rPr>
          <w:i/>
        </w:rPr>
        <w:t>Mef</w:t>
      </w:r>
      <w:r w:rsidR="006858C4">
        <w:rPr>
          <w:i/>
        </w:rPr>
        <w:t>2</w:t>
      </w:r>
      <w:r>
        <w:rPr>
          <w:i/>
        </w:rPr>
        <w:t>-</w:t>
      </w:r>
      <w:r w:rsidR="00FE5A20" w:rsidRPr="008600F9">
        <w:t>GAL4</w:t>
      </w:r>
      <w:r w:rsidR="003979DD">
        <w:t>&gt;UAS-</w:t>
      </w:r>
      <w:proofErr w:type="spellStart"/>
      <w:r w:rsidR="003979DD">
        <w:t>shRNA</w:t>
      </w:r>
      <w:proofErr w:type="spellEnd"/>
      <w:r w:rsidR="003979DD">
        <w:t>-</w:t>
      </w:r>
      <w:r w:rsidR="003979DD">
        <w:rPr>
          <w:i/>
        </w:rPr>
        <w:t xml:space="preserve">Raptor </w:t>
      </w:r>
      <w:r>
        <w:t>crosses were made</w:t>
      </w:r>
      <w:r w:rsidR="00AA05A9">
        <w:t xml:space="preserve"> any remaining adult or F1 progeny </w:t>
      </w:r>
      <w:r>
        <w:t xml:space="preserve">flies were emptied from the vials. The empty </w:t>
      </w:r>
      <w:proofErr w:type="spellStart"/>
      <w:r>
        <w:t>pupal</w:t>
      </w:r>
      <w:proofErr w:type="spellEnd"/>
      <w:r>
        <w:t xml:space="preserve"> cases were counted and the cases containing dead flies were counted. </w:t>
      </w:r>
      <w:proofErr w:type="spellStart"/>
      <w:r w:rsidR="00AA05A9">
        <w:t>P</w:t>
      </w:r>
      <w:r>
        <w:t>upal</w:t>
      </w:r>
      <w:proofErr w:type="spellEnd"/>
      <w:r>
        <w:t xml:space="preserve"> case</w:t>
      </w:r>
      <w:r w:rsidR="00AA05A9">
        <w:t>s</w:t>
      </w:r>
      <w:r>
        <w:t xml:space="preserve"> </w:t>
      </w:r>
      <w:r w:rsidR="00AA05A9">
        <w:t>containing a</w:t>
      </w:r>
      <w:r>
        <w:t xml:space="preserve"> dead fly </w:t>
      </w:r>
      <w:r w:rsidR="00AA05A9">
        <w:t>were</w:t>
      </w:r>
      <w:r>
        <w:t xml:space="preserve"> markedly darker in color than the empty cases and contained a </w:t>
      </w:r>
      <w:r w:rsidR="00AA05A9">
        <w:t xml:space="preserve">visibly formed </w:t>
      </w:r>
      <w:r>
        <w:t>black, shrunken fly.</w:t>
      </w:r>
    </w:p>
    <w:p w14:paraId="34284B09" w14:textId="77777777" w:rsidR="001B4D8C" w:rsidRDefault="001B4D8C" w:rsidP="002E2075">
      <w:pPr>
        <w:spacing w:line="480" w:lineRule="auto"/>
        <w:jc w:val="both"/>
      </w:pPr>
    </w:p>
    <w:p w14:paraId="4A7A2EFF" w14:textId="02ABB00B" w:rsidR="00E3624C" w:rsidRPr="00E3624C" w:rsidRDefault="008600F9" w:rsidP="002E2075">
      <w:pPr>
        <w:pStyle w:val="Heading2"/>
        <w:spacing w:line="480" w:lineRule="auto"/>
      </w:pPr>
      <w:r>
        <w:t xml:space="preserve">Manual Assistance of </w:t>
      </w:r>
      <w:proofErr w:type="spellStart"/>
      <w:r>
        <w:t>Eclosure</w:t>
      </w:r>
      <w:proofErr w:type="spellEnd"/>
    </w:p>
    <w:p w14:paraId="4FFE9568" w14:textId="69751E0E" w:rsidR="001155A3" w:rsidRPr="001155A3" w:rsidRDefault="00E3624C" w:rsidP="00963A23">
      <w:pPr>
        <w:spacing w:line="480" w:lineRule="auto"/>
      </w:pPr>
      <w:r>
        <w:t xml:space="preserve">In order to </w:t>
      </w:r>
      <w:r w:rsidR="00E60C97">
        <w:t xml:space="preserve">determine if flies were dying because they were too weak to </w:t>
      </w:r>
      <w:proofErr w:type="spellStart"/>
      <w:r w:rsidR="00E60C97">
        <w:t>eclose</w:t>
      </w:r>
      <w:proofErr w:type="spellEnd"/>
      <w:r w:rsidR="00E60C97">
        <w:t xml:space="preserve"> from their </w:t>
      </w:r>
      <w:proofErr w:type="spellStart"/>
      <w:r w:rsidR="00E60C97">
        <w:t>pupal</w:t>
      </w:r>
      <w:proofErr w:type="spellEnd"/>
      <w:r w:rsidR="00E60C97">
        <w:t xml:space="preserve"> cases or dead in their </w:t>
      </w:r>
      <w:proofErr w:type="spellStart"/>
      <w:r w:rsidR="00E60C97">
        <w:t>pupal</w:t>
      </w:r>
      <w:proofErr w:type="spellEnd"/>
      <w:r w:rsidR="00E60C97">
        <w:t xml:space="preserve"> cases for other reasons we manually removed the anterior </w:t>
      </w:r>
      <w:proofErr w:type="spellStart"/>
      <w:r w:rsidR="00E60C97">
        <w:t>puparial</w:t>
      </w:r>
      <w:proofErr w:type="spellEnd"/>
      <w:r w:rsidR="00E60C97">
        <w:t xml:space="preserve"> operculum </w:t>
      </w:r>
      <w:r w:rsidR="00495F9F">
        <w:t xml:space="preserve">under a dissecting microscope using fine forceps </w:t>
      </w:r>
      <w:r w:rsidR="00E60C97">
        <w:t xml:space="preserve">from stage ~12-13 pupae that were fully formed, but had not yet </w:t>
      </w:r>
      <w:proofErr w:type="spellStart"/>
      <w:r w:rsidR="00E60C97">
        <w:t>eclosed</w:t>
      </w:r>
      <w:proofErr w:type="spellEnd"/>
      <w:r w:rsidR="00E60C97">
        <w:t xml:space="preserve">. </w:t>
      </w:r>
      <w:r w:rsidR="0041214D">
        <w:t>This was accomplished by using a thin sheet of plastic on the inside of the vial on which the 3</w:t>
      </w:r>
      <w:r w:rsidR="0041214D" w:rsidRPr="00963A23">
        <w:rPr>
          <w:vertAlign w:val="superscript"/>
        </w:rPr>
        <w:t>rd</w:t>
      </w:r>
      <w:r w:rsidR="0041214D" w:rsidRPr="00963A23">
        <w:t xml:space="preserve"> </w:t>
      </w:r>
      <w:r w:rsidR="0041214D">
        <w:t xml:space="preserve">instar larvae could form pupae.  The sheet was </w:t>
      </w:r>
      <w:r w:rsidR="00E1521E">
        <w:t xml:space="preserve">then </w:t>
      </w:r>
      <w:r w:rsidR="0041214D">
        <w:t>removed for imaging</w:t>
      </w:r>
      <w:r w:rsidR="00E1521E">
        <w:t xml:space="preserve"> at various time points</w:t>
      </w:r>
      <w:r w:rsidR="0041214D">
        <w:t xml:space="preserve"> and to manual</w:t>
      </w:r>
      <w:r w:rsidR="00E1521E">
        <w:t>ly</w:t>
      </w:r>
      <w:r w:rsidR="0041214D">
        <w:t xml:space="preserve"> open the </w:t>
      </w:r>
      <w:proofErr w:type="spellStart"/>
      <w:r w:rsidR="0041214D">
        <w:t>pupal</w:t>
      </w:r>
      <w:proofErr w:type="spellEnd"/>
      <w:r w:rsidR="0041214D">
        <w:t xml:space="preserve"> cases then placed back into a fresh vial for incubation</w:t>
      </w:r>
      <w:r w:rsidR="00E1521E">
        <w:t xml:space="preserve"> at 25 °C</w:t>
      </w:r>
      <w:r w:rsidR="0041214D">
        <w:t xml:space="preserve">. </w:t>
      </w:r>
      <w:r w:rsidR="00E1521E">
        <w:t>Using this</w:t>
      </w:r>
      <w:r w:rsidR="0041214D">
        <w:t xml:space="preserve"> method allowed for the </w:t>
      </w:r>
      <w:r w:rsidR="0041214D" w:rsidRPr="004319B7">
        <w:t xml:space="preserve">rescue of </w:t>
      </w:r>
      <w:r w:rsidR="001155A3" w:rsidRPr="004319B7">
        <w:t xml:space="preserve">3 </w:t>
      </w:r>
      <w:r w:rsidR="0041214D" w:rsidRPr="004319B7">
        <w:t>mef2-GAL4&gt;UAS-Raptor-</w:t>
      </w:r>
      <w:proofErr w:type="spellStart"/>
      <w:r w:rsidR="0041214D" w:rsidRPr="004319B7">
        <w:t>shRNA</w:t>
      </w:r>
      <w:proofErr w:type="spellEnd"/>
      <w:r w:rsidR="0041214D">
        <w:t xml:space="preserve"> adults </w:t>
      </w:r>
      <w:r w:rsidR="00E1521E">
        <w:t>that</w:t>
      </w:r>
      <w:r w:rsidR="0041214D">
        <w:t xml:space="preserve"> were too weak to </w:t>
      </w:r>
      <w:r w:rsidR="00E1521E">
        <w:t xml:space="preserve">begin to </w:t>
      </w:r>
      <w:proofErr w:type="spellStart"/>
      <w:r w:rsidR="0041214D">
        <w:t>eclose</w:t>
      </w:r>
      <w:proofErr w:type="spellEnd"/>
      <w:r w:rsidR="0041214D">
        <w:t xml:space="preserve">, but with assistance of the </w:t>
      </w:r>
      <w:r w:rsidR="00E1521E">
        <w:t xml:space="preserve">removal of the </w:t>
      </w:r>
      <w:r w:rsidR="002D6EEF">
        <w:t>operculum</w:t>
      </w:r>
      <w:r w:rsidR="0041214D">
        <w:t xml:space="preserve"> could get out of the case, inflate their wings and appear</w:t>
      </w:r>
      <w:r w:rsidR="002D6EEF">
        <w:t>ed</w:t>
      </w:r>
      <w:r w:rsidR="0041214D">
        <w:t xml:space="preserve"> morphologically normal.</w:t>
      </w:r>
      <w:r>
        <w:t xml:space="preserve"> </w:t>
      </w:r>
    </w:p>
    <w:p w14:paraId="1521F283" w14:textId="729E7FA9" w:rsidR="00EB1511" w:rsidRDefault="00581BE2" w:rsidP="00963A23">
      <w:pPr>
        <w:pStyle w:val="Heading2"/>
        <w:spacing w:line="480" w:lineRule="auto"/>
        <w:jc w:val="both"/>
      </w:pPr>
      <w:r>
        <w:t>Climbing</w:t>
      </w:r>
      <w:r w:rsidR="00EB1511">
        <w:t xml:space="preserve"> Assay</w:t>
      </w:r>
    </w:p>
    <w:p w14:paraId="78C000B5" w14:textId="05699572" w:rsidR="00EB1511" w:rsidRDefault="003937DA" w:rsidP="00963A23">
      <w:pPr>
        <w:spacing w:line="480" w:lineRule="auto"/>
      </w:pPr>
      <w:r>
        <w:t xml:space="preserve">To perform the </w:t>
      </w:r>
      <w:r w:rsidR="00581BE2">
        <w:t>climbing</w:t>
      </w:r>
      <w:r>
        <w:t xml:space="preserve"> assay flies were tapped to the bottom of </w:t>
      </w:r>
      <w:r w:rsidR="0080274A">
        <w:t xml:space="preserve">a </w:t>
      </w:r>
      <w:r>
        <w:t>vial</w:t>
      </w:r>
      <w:r w:rsidR="0080274A">
        <w:t xml:space="preserve"> and a</w:t>
      </w:r>
      <w:r>
        <w:t xml:space="preserve"> stopwatch was started</w:t>
      </w:r>
      <w:r w:rsidR="0080274A">
        <w:t xml:space="preserve"> simultaneously</w:t>
      </w:r>
      <w:r>
        <w:t xml:space="preserve">. The stopwatch was stopped each time a </w:t>
      </w:r>
      <w:r w:rsidR="0080274A">
        <w:t xml:space="preserve">single </w:t>
      </w:r>
      <w:r>
        <w:t xml:space="preserve">fly </w:t>
      </w:r>
      <w:r w:rsidR="0080274A">
        <w:t xml:space="preserve">from the group </w:t>
      </w:r>
      <w:r>
        <w:t xml:space="preserve">in the vial </w:t>
      </w:r>
      <w:r w:rsidR="00664141">
        <w:t>climbed</w:t>
      </w:r>
      <w:r>
        <w:t xml:space="preserve"> </w:t>
      </w:r>
      <w:r w:rsidR="0080274A">
        <w:t xml:space="preserve">to a mark at </w:t>
      </w:r>
      <w:r>
        <w:t xml:space="preserve">4cm </w:t>
      </w:r>
      <w:r w:rsidR="0080274A">
        <w:t xml:space="preserve">on </w:t>
      </w:r>
      <w:r>
        <w:t>the side of the vial.</w:t>
      </w:r>
      <w:r w:rsidR="001155A3">
        <w:t xml:space="preserve"> </w:t>
      </w:r>
      <w:r>
        <w:t xml:space="preserve">A separate time was recorded for each fly in the vial. </w:t>
      </w:r>
      <w:r w:rsidR="00411E0B">
        <w:t xml:space="preserve">This </w:t>
      </w:r>
      <w:r w:rsidR="00D8035D">
        <w:t xml:space="preserve">assay </w:t>
      </w:r>
      <w:r>
        <w:t xml:space="preserve">was performed </w:t>
      </w:r>
      <w:r w:rsidR="00D8035D">
        <w:t xml:space="preserve">within 3 days post </w:t>
      </w:r>
      <w:proofErr w:type="spellStart"/>
      <w:r>
        <w:t>eclosure</w:t>
      </w:r>
      <w:proofErr w:type="spellEnd"/>
      <w:r>
        <w:t xml:space="preserve"> and repeated every </w:t>
      </w:r>
      <w:r w:rsidR="00411E0B">
        <w:t>~</w:t>
      </w:r>
      <w:r>
        <w:t xml:space="preserve">30 days for a total of 3 trials. </w:t>
      </w:r>
    </w:p>
    <w:p w14:paraId="6AEC2820" w14:textId="77777777" w:rsidR="00B26960" w:rsidRDefault="00B26960" w:rsidP="00963A23">
      <w:pPr>
        <w:spacing w:line="480" w:lineRule="auto"/>
        <w:jc w:val="both"/>
      </w:pPr>
    </w:p>
    <w:p w14:paraId="1C26E0EA" w14:textId="7167E3B9" w:rsidR="00F3104E" w:rsidRDefault="00B26960" w:rsidP="00963A23">
      <w:pPr>
        <w:pStyle w:val="Heading2"/>
        <w:spacing w:line="480" w:lineRule="auto"/>
        <w:jc w:val="both"/>
      </w:pPr>
      <w:r>
        <w:t>Statistics</w:t>
      </w:r>
    </w:p>
    <w:p w14:paraId="5A772658" w14:textId="63AB9360" w:rsidR="00B26960" w:rsidRPr="00B26960" w:rsidRDefault="00B26960" w:rsidP="00963A23">
      <w:pPr>
        <w:spacing w:line="480" w:lineRule="auto"/>
        <w:jc w:val="both"/>
      </w:pPr>
      <w:r>
        <w:t>Statistical analyses were performed using the R statistical package</w:t>
      </w:r>
      <w:r w:rsidR="00E9011E">
        <w:t xml:space="preserve"> (</w:t>
      </w:r>
      <w:r>
        <w:t>version 3.1.0</w:t>
      </w:r>
      <w:r w:rsidR="00E9011E">
        <w:t>)</w:t>
      </w:r>
      <w:r w:rsidR="00F3104E">
        <w:fldChar w:fldCharType="begin" w:fldLock="1"/>
      </w:r>
      <w:r w:rsidR="00B93B95">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"http://www.mendeley.com/documents/?uuid=5eba6a98-a1fe-40e4-8a4d-45ddfbf1cd0c" ] } ], "mendeley" : { "previouslyFormattedCitation" : "&lt;sup&gt;26&lt;/sup&gt;" }, "properties" : { "noteIndex" : 0 }, "schema" : "https://github.com/citation-style-language/schema/raw/master/csl-citation.json" }</w:instrText>
      </w:r>
      <w:r w:rsidR="00F3104E">
        <w:fldChar w:fldCharType="separate"/>
      </w:r>
      <w:r w:rsidR="00B93B95" w:rsidRPr="00B93B95">
        <w:rPr>
          <w:noProof/>
          <w:vertAlign w:val="superscript"/>
        </w:rPr>
        <w:t>26</w:t>
      </w:r>
      <w:r w:rsidR="00F3104E">
        <w:fldChar w:fldCharType="end"/>
      </w:r>
      <w:r w:rsidR="00F3104E">
        <w:t>.  Prior to performing ANOVA analyses, normality was assessed by Shapiro-</w:t>
      </w:r>
      <w:proofErr w:type="spellStart"/>
      <w:r w:rsidR="00F3104E">
        <w:t>Wilk</w:t>
      </w:r>
      <w:proofErr w:type="spellEnd"/>
      <w:r w:rsidR="00F3104E">
        <w:t xml:space="preserve"> test</w:t>
      </w:r>
      <w:r w:rsidR="001155A3">
        <w:t>s</w:t>
      </w:r>
      <w:r w:rsidR="00F3104E">
        <w:t xml:space="preserve"> and equal variance was tested using </w:t>
      </w:r>
      <w:proofErr w:type="spellStart"/>
      <w:r w:rsidR="00F3104E">
        <w:t>Levene’s</w:t>
      </w:r>
      <w:proofErr w:type="spellEnd"/>
      <w:r w:rsidR="00F3104E">
        <w:t xml:space="preserve"> test</w:t>
      </w:r>
      <w:r w:rsidR="001155A3">
        <w:t>s</w:t>
      </w:r>
      <w:r w:rsidR="00F3104E">
        <w:t xml:space="preserve"> (from the car package</w:t>
      </w:r>
      <w:r w:rsidR="00E9011E">
        <w:t xml:space="preserve"> (</w:t>
      </w:r>
      <w:r w:rsidR="00F3104E">
        <w:t>version 2.0-20</w:t>
      </w:r>
      <w:r w:rsidR="00E9011E">
        <w:t>)</w:t>
      </w:r>
      <w:r w:rsidR="00F3104E">
        <w:fldChar w:fldCharType="begin" w:fldLock="1"/>
      </w:r>
      <w:r w:rsidR="00B93B95">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"&lt;sup&gt;27&lt;/sup&gt;" }, "properties" : { "noteIndex" : 0 }, "schema" : "https://github.com/citation-style-language/schema/raw/master/csl-citation.json" }</w:instrText>
      </w:r>
      <w:r w:rsidR="00F3104E">
        <w:fldChar w:fldCharType="separate"/>
      </w:r>
      <w:r w:rsidR="00B93B95" w:rsidRPr="00B93B95">
        <w:rPr>
          <w:noProof/>
          <w:vertAlign w:val="superscript"/>
        </w:rPr>
        <w:t>27</w:t>
      </w:r>
      <w:r w:rsidR="00F3104E">
        <w:fldChar w:fldCharType="end"/>
      </w:r>
      <w:r w:rsidR="00F3104E">
        <w:t xml:space="preserve">).  If both these assumptions were met (p&gt;0.05) an ANOVA was performed. </w:t>
      </w:r>
      <w:r w:rsidR="004A69CC">
        <w:t xml:space="preserve">If either of these assumptions </w:t>
      </w:r>
      <w:r w:rsidR="004319B7">
        <w:t>were not met</w:t>
      </w:r>
      <w:r w:rsidR="004A69CC">
        <w:t xml:space="preserve">, a </w:t>
      </w:r>
      <w:proofErr w:type="spellStart"/>
      <w:r w:rsidR="004A69CC">
        <w:t>Kruskal</w:t>
      </w:r>
      <w:proofErr w:type="spellEnd"/>
      <w:r w:rsidR="004A69CC">
        <w:t xml:space="preserve">-Wallis test was performed.  If either of those omnibus tests reached significance, then Student’s </w:t>
      </w:r>
      <w:r w:rsidR="00E9011E" w:rsidRPr="001155A3">
        <w:rPr>
          <w:i/>
        </w:rPr>
        <w:t>t</w:t>
      </w:r>
      <w:r w:rsidR="004A69CC">
        <w:t>-</w:t>
      </w:r>
      <w:r w:rsidR="00E9011E">
        <w:t xml:space="preserve">tests </w:t>
      </w:r>
      <w:r w:rsidR="004A69CC">
        <w:t xml:space="preserve">or </w:t>
      </w:r>
      <w:proofErr w:type="spellStart"/>
      <w:r w:rsidR="004A69CC">
        <w:t>Wicoxon</w:t>
      </w:r>
      <w:proofErr w:type="spellEnd"/>
      <w:r w:rsidR="004A69CC">
        <w:t xml:space="preserve"> Rank Sum Tests were performed as indicated</w:t>
      </w:r>
      <w:r w:rsidR="00296E19">
        <w:t xml:space="preserve">, followed by an adjustment for multiple </w:t>
      </w:r>
      <w:r w:rsidR="00D86513">
        <w:t>comparisons</w:t>
      </w:r>
      <w:r w:rsidR="00296E19">
        <w:t xml:space="preserve"> using the method of </w:t>
      </w:r>
      <w:proofErr w:type="spellStart"/>
      <w:r w:rsidR="00296E19">
        <w:t>Benjamini</w:t>
      </w:r>
      <w:proofErr w:type="spellEnd"/>
      <w:r w:rsidR="00296E19">
        <w:t xml:space="preserve"> and Hochberg</w:t>
      </w:r>
      <w:r w:rsidR="009364BA">
        <w:fldChar w:fldCharType="begin" w:fldLock="1"/>
      </w:r>
      <w:r w:rsidR="00B93B95">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"&lt;sup&gt;28&lt;/sup&gt;" }, "properties" : { "noteIndex" : 0 }, "schema" : "https://github.com/citation-style-language/schema/raw/master/csl-citation.json" }</w:instrText>
      </w:r>
      <w:r w:rsidR="009364BA">
        <w:fldChar w:fldCharType="separate"/>
      </w:r>
      <w:r w:rsidR="00B93B95" w:rsidRPr="00B93B95">
        <w:rPr>
          <w:noProof/>
          <w:vertAlign w:val="superscript"/>
        </w:rPr>
        <w:t>28</w:t>
      </w:r>
      <w:r w:rsidR="009364BA">
        <w:fldChar w:fldCharType="end"/>
      </w:r>
      <w:r w:rsidR="00296E19">
        <w:t>.</w:t>
      </w:r>
      <w:r w:rsidR="004A69CC">
        <w:t xml:space="preserve">  </w:t>
      </w:r>
      <w:r w:rsidR="00F3104E">
        <w:t xml:space="preserve">Statistical significance for the manuscript was set at a </w:t>
      </w:r>
      <w:r w:rsidR="00F3104E" w:rsidRPr="00E9011E">
        <w:rPr>
          <w:i/>
        </w:rPr>
        <w:t>p</w:t>
      </w:r>
      <w:r w:rsidR="009364BA">
        <w:t xml:space="preserve"> or </w:t>
      </w:r>
      <w:r w:rsidR="009364BA" w:rsidRPr="00E9011E">
        <w:rPr>
          <w:i/>
        </w:rPr>
        <w:t>q</w:t>
      </w:r>
      <w:r w:rsidR="00F3104E">
        <w:t xml:space="preserve">-value of </w:t>
      </w:r>
      <w:r w:rsidR="00E9011E" w:rsidRPr="00E9011E">
        <w:rPr>
          <w:u w:val="single"/>
        </w:rPr>
        <w:t>&lt;</w:t>
      </w:r>
      <w:r w:rsidR="00F3104E" w:rsidRPr="00E9011E">
        <w:rPr>
          <w:u w:val="single"/>
        </w:rPr>
        <w:t xml:space="preserve"> </w:t>
      </w:r>
      <w:r w:rsidR="00F3104E">
        <w:t>0.05.</w:t>
      </w:r>
      <w:r w:rsidR="00AC46B0">
        <w:t xml:space="preserve">  The investigators were blinded to the genotype of the crosses until analysis.</w:t>
      </w:r>
      <w:r w:rsidR="00213F28">
        <w:t xml:space="preserve">  All raw data, </w:t>
      </w:r>
      <w:r w:rsidR="00B3331D">
        <w:t>analyzed</w:t>
      </w:r>
      <w:r w:rsidR="00213F28">
        <w:t xml:space="preserve"> data and </w:t>
      </w:r>
      <w:r w:rsidR="00D23E82">
        <w:t>code used to analyz</w:t>
      </w:r>
      <w:bookmarkStart w:id="0" w:name="_GoBack"/>
      <w:bookmarkEnd w:id="0"/>
      <w:r w:rsidR="00B3331D">
        <w:t xml:space="preserve">e the data and generate figures is available at </w:t>
      </w:r>
      <w:hyperlink r:id="rId8" w:history="1">
        <w:r w:rsidR="00B3331D" w:rsidRPr="00A91124">
          <w:rPr>
            <w:rStyle w:val="Hyperlink"/>
          </w:rPr>
          <w:t>http://bridgeslab.github.io/DrosophilaMuscleFunction/</w:t>
        </w:r>
      </w:hyperlink>
      <w:r w:rsidR="00B93B95">
        <w:fldChar w:fldCharType="begin" w:fldLock="1"/>
      </w:r>
      <w:r w:rsidR="00B93B95">
        <w:instrText>ADDIN CSL_CITATION { "citationItems" : [ { "id" : "ITEM-1", "itemData" : { "URL" : "http://bridgeslab.github.io/DrosophilaMuscleFunction/", "accessed" : { "date-parts" : [ [ "2014", "10", "31" ] ] }, "author" : [ { "dropping-particle" : "", "family" : "Hatfield", "given" : "Isabelle", "non-dropping-particle" : "", "parse-names" : false, "suffix" : "" }, { "dropping-particle" : "", "family" : "Harvey", "given" : "Innocence", "non-dropping-particle" : "", "parse-names" : false, "suffix" : "" }, { "dropping-particle" : "", "family" : "Reiter", "given" : "Lawrence T.", "non-dropping-particle" : "", "parse-names" : false, "suffix" : "" }, { "dropping-particle" : "", "family" : "Bridges", "given" : "Dave", "non-dropping-particle" : "", "parse-names" : false, "suffix" : "" } ], "id" : "ITEM-1", "issued" : { "date-parts" : [ [ "2014" ] ] }, "title" : "Dataset for Drosophila Muscle Function Studies", "type" : "webpage" }, "uris" : [ "http://www.mendeley.com/documents/?uuid=d23501fb-b767-4e63-a6ce-476c9fdc7bd3" ] } ], "mendeley" : { "previouslyFormattedCitation" : "&lt;sup&gt;29&lt;/sup&gt;" }, "properties" : { "noteIndex" : 0 }, "schema" : "https://github.com/citation-style-language/schema/raw/master/csl-citation.json" }</w:instrText>
      </w:r>
      <w:r w:rsidR="00B93B95">
        <w:fldChar w:fldCharType="separate"/>
      </w:r>
      <w:r w:rsidR="00B93B95" w:rsidRPr="00B93B95">
        <w:rPr>
          <w:noProof/>
          <w:vertAlign w:val="superscript"/>
        </w:rPr>
        <w:t>29</w:t>
      </w:r>
      <w:r w:rsidR="00B93B95">
        <w:fldChar w:fldCharType="end"/>
      </w:r>
    </w:p>
    <w:p w14:paraId="719C0CF9" w14:textId="77777777" w:rsidR="00C2697E" w:rsidRPr="00C2697E" w:rsidRDefault="00C2697E" w:rsidP="00963A23">
      <w:pPr>
        <w:pStyle w:val="ListParagraph"/>
        <w:spacing w:line="480" w:lineRule="auto"/>
        <w:jc w:val="both"/>
      </w:pPr>
    </w:p>
    <w:p w14:paraId="0AAA9A61" w14:textId="1DA7E1FB" w:rsidR="00C2697E" w:rsidRPr="00C2697E" w:rsidRDefault="00C2697E" w:rsidP="00963A23">
      <w:pPr>
        <w:pStyle w:val="Heading1"/>
        <w:spacing w:line="480" w:lineRule="auto"/>
        <w:jc w:val="both"/>
      </w:pPr>
      <w:r>
        <w:t>Results</w:t>
      </w:r>
      <w:r w:rsidR="0040324E">
        <w:t xml:space="preserve"> and Discussion</w:t>
      </w:r>
    </w:p>
    <w:p w14:paraId="35C30A0D" w14:textId="01FCFF35" w:rsidR="00E56C2A" w:rsidRDefault="00162960" w:rsidP="00963A23">
      <w:pPr>
        <w:pStyle w:val="Heading2"/>
        <w:spacing w:line="480" w:lineRule="auto"/>
        <w:jc w:val="both"/>
      </w:pPr>
      <w:proofErr w:type="spellStart"/>
      <w:r>
        <w:t>Rapamycin</w:t>
      </w:r>
      <w:proofErr w:type="spellEnd"/>
      <w:r>
        <w:t xml:space="preserve"> Inhibits Differentiation of Muscle Cells in Culture</w:t>
      </w:r>
    </w:p>
    <w:p w14:paraId="4CEA9500" w14:textId="3DCC0C30" w:rsidR="00E56C2A" w:rsidRPr="00E56C2A" w:rsidRDefault="00581BE2" w:rsidP="00963A23">
      <w:pPr>
        <w:spacing w:line="480" w:lineRule="auto"/>
        <w:jc w:val="both"/>
      </w:pPr>
      <w:r>
        <w:t>To determine the order in which myogenic markers are induced</w:t>
      </w:r>
      <w:r w:rsidR="00FB74D5">
        <w:t xml:space="preserve"> during </w:t>
      </w:r>
      <w:proofErr w:type="spellStart"/>
      <w:r w:rsidR="00FB74D5">
        <w:t>myogenesis</w:t>
      </w:r>
      <w:proofErr w:type="spellEnd"/>
      <w:r>
        <w:t xml:space="preserve">, we </w:t>
      </w:r>
      <w:r w:rsidR="00E56C2A" w:rsidRPr="00E56C2A">
        <w:t xml:space="preserve">performed a time course experiment in C2C12 cells. We generated cell lysates at various time points </w:t>
      </w:r>
      <w:r w:rsidR="00714D0A">
        <w:t>between 0 and 15</w:t>
      </w:r>
      <w:r w:rsidR="008600F9">
        <w:t xml:space="preserve"> </w:t>
      </w:r>
      <w:r w:rsidR="00714D0A">
        <w:t xml:space="preserve">days </w:t>
      </w:r>
      <w:r w:rsidR="00E56C2A" w:rsidRPr="00E56C2A">
        <w:t>of the d</w:t>
      </w:r>
      <w:r w:rsidR="0078613C">
        <w:t xml:space="preserve">ifferentiation process </w:t>
      </w:r>
      <w:r w:rsidR="00E56C2A" w:rsidRPr="00E56C2A">
        <w:t xml:space="preserve">and performed </w:t>
      </w:r>
      <w:proofErr w:type="spellStart"/>
      <w:r w:rsidR="00C8511F" w:rsidRPr="00E56C2A">
        <w:t>q</w:t>
      </w:r>
      <w:r w:rsidR="00E56C2A" w:rsidRPr="00E56C2A">
        <w:t>RT</w:t>
      </w:r>
      <w:proofErr w:type="spellEnd"/>
      <w:r w:rsidR="00E56C2A" w:rsidRPr="00E56C2A">
        <w:t xml:space="preserve">-PCR to measure </w:t>
      </w:r>
      <w:r w:rsidR="0078613C">
        <w:t>transcripts</w:t>
      </w:r>
      <w:r w:rsidR="00E56C2A" w:rsidRPr="00E56C2A">
        <w:t xml:space="preserve"> of known differentiation markers including </w:t>
      </w:r>
      <w:r w:rsidR="00E56C2A" w:rsidRPr="00E56C2A">
        <w:rPr>
          <w:i/>
        </w:rPr>
        <w:t>Myf5</w:t>
      </w:r>
      <w:r w:rsidR="00E56C2A" w:rsidRPr="00E56C2A">
        <w:t xml:space="preserve">, </w:t>
      </w:r>
      <w:proofErr w:type="spellStart"/>
      <w:r w:rsidR="00E56C2A" w:rsidRPr="00E56C2A">
        <w:rPr>
          <w:i/>
        </w:rPr>
        <w:t>Myog</w:t>
      </w:r>
      <w:proofErr w:type="spellEnd"/>
      <w:r w:rsidR="00E56C2A" w:rsidRPr="00E56C2A">
        <w:t xml:space="preserve">, </w:t>
      </w:r>
      <w:r w:rsidR="00E56C2A" w:rsidRPr="00E56C2A">
        <w:rPr>
          <w:i/>
        </w:rPr>
        <w:t>Mef2c</w:t>
      </w:r>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w:t>
      </w:r>
      <w:r w:rsidR="0078613C">
        <w:t xml:space="preserve">We observed that </w:t>
      </w:r>
      <w:r w:rsidR="00E56C2A" w:rsidRPr="00E56C2A">
        <w:t xml:space="preserve">transcripts for </w:t>
      </w:r>
      <w:r w:rsidR="00E56C2A" w:rsidRPr="00E56C2A">
        <w:rPr>
          <w:i/>
        </w:rPr>
        <w:t>Myf5</w:t>
      </w:r>
      <w:r w:rsidR="00E56C2A" w:rsidRPr="00E56C2A">
        <w:t xml:space="preserve">, </w:t>
      </w:r>
      <w:proofErr w:type="spellStart"/>
      <w:r w:rsidR="00E56C2A" w:rsidRPr="00E56C2A">
        <w:rPr>
          <w:i/>
        </w:rPr>
        <w:t>Myog</w:t>
      </w:r>
      <w:proofErr w:type="spellEnd"/>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are increased early in the process </w:t>
      </w:r>
      <w:r w:rsidR="00C8511F">
        <w:t xml:space="preserve">(~ day </w:t>
      </w:r>
      <w:r w:rsidR="001155A3">
        <w:t>2</w:t>
      </w:r>
      <w:r w:rsidR="00C8511F">
        <w:t xml:space="preserve">) </w:t>
      </w:r>
      <w:r w:rsidR="00E56C2A" w:rsidRPr="00E56C2A">
        <w:t xml:space="preserve">and continue to increase throughout </w:t>
      </w:r>
      <w:r w:rsidR="00714D0A">
        <w:t xml:space="preserve">development </w:t>
      </w:r>
      <w:r w:rsidR="00E56C2A" w:rsidRPr="00E56C2A">
        <w:t xml:space="preserve">with large increases in </w:t>
      </w:r>
      <w:r w:rsidR="00E56C2A" w:rsidRPr="00E56C2A">
        <w:rPr>
          <w:i/>
        </w:rPr>
        <w:t>Mef2c</w:t>
      </w:r>
      <w:r w:rsidR="0078613C">
        <w:t xml:space="preserve"> </w:t>
      </w:r>
      <w:r w:rsidR="00E56C2A" w:rsidRPr="00E56C2A">
        <w:t xml:space="preserve">not occurring until </w:t>
      </w:r>
      <w:r w:rsidR="00C8511F">
        <w:t>approximately</w:t>
      </w:r>
      <w:r w:rsidR="00C8511F" w:rsidRPr="00E56C2A">
        <w:t xml:space="preserve"> </w:t>
      </w:r>
      <w:r w:rsidR="00E56C2A" w:rsidRPr="00E56C2A">
        <w:t xml:space="preserve">day 5 or 6 (Figure 1A). This is </w:t>
      </w:r>
      <w:r w:rsidR="0078613C">
        <w:t>consistent</w:t>
      </w:r>
      <w:r>
        <w:t xml:space="preserve"> </w:t>
      </w:r>
      <w:r w:rsidR="00C8511F">
        <w:t xml:space="preserve">with </w:t>
      </w:r>
      <w:r>
        <w:t xml:space="preserve">previous observations </w:t>
      </w:r>
      <w:r w:rsidR="008600F9">
        <w:t>of the transcriptional changes associated with muscle differentiation of cells in culture</w:t>
      </w:r>
      <w:r>
        <w:fldChar w:fldCharType="begin" w:fldLock="1"/>
      </w:r>
      <w:r w:rsidR="00B93B95">
        <w:instrText>ADDIN CSL_CITATION { "citationItems" : [ { "id" : "ITEM-1", "itemData" : { "DOI" : "10.1016/j.semcdb.2005.07.006", "ISSN" : "1084-9521", "PMID" : "16099183", "abstract" : "The basic helix-loop-helix myogenic regulatory factors MyoD, Myf5, myogenin and MRF4 have critical roles in skeletal muscle development. Together with the Mef2 proteins and E proteins, these transcription factors are responsible for coordinating muscle-specific gene expression in the developing embryo. This review highlights recent studies regarding the molecular mechanisms by which the muscle-specific myogenic bHLH proteins interact with other regulatory factors to coordinate gene expression in a controlled and ordered manner.", "author" : [ { "dropping-particle" : "", "family" : "Berkes", "given" : "Charlotte a", "non-dropping-particle" : "", "parse-names" : false, "suffix" : "" }, { "dropping-particle" : "", "family" : "Tapscott", "given" : "Stephen J", "non-dropping-particle" : "", "parse-names" : false, "suffix" : "" } ], "container-title" : "Seminars in cell &amp; developmental biology", "id" : "ITEM-1", "issue" : "4-5", "issued" : { "date-parts" : [ [ "2005" ] ] }, "page" : "585-95", "title" : "MyoD and the transcriptional control of myogenesis.", "type" : "article-journal", "volume" : "16" }, "uris" : [ "http://www.mendeley.com/documents/?uuid=82aeace7-1b59-4ba0-a23f-38bc7cd8f815" ] } ], "mendeley" : { "previouslyFormattedCitation" : "&lt;sup&gt;30&lt;/sup&gt;" }, "properties" : { "noteIndex" : 0 }, "schema" : "https://github.com/citation-style-language/schema/raw/master/csl-citation.json" }</w:instrText>
      </w:r>
      <w:r>
        <w:fldChar w:fldCharType="separate"/>
      </w:r>
      <w:r w:rsidR="00B93B95" w:rsidRPr="00B93B95">
        <w:rPr>
          <w:noProof/>
          <w:vertAlign w:val="superscript"/>
        </w:rPr>
        <w:t>30</w:t>
      </w:r>
      <w:r>
        <w:fldChar w:fldCharType="end"/>
      </w:r>
      <w:r>
        <w:t>.</w:t>
      </w:r>
      <w:r w:rsidR="00E56C2A" w:rsidRPr="00E56C2A">
        <w:t xml:space="preserve"> </w:t>
      </w:r>
    </w:p>
    <w:p w14:paraId="5E630208" w14:textId="77777777" w:rsidR="00E56C2A" w:rsidRPr="00E56C2A" w:rsidRDefault="00E56C2A" w:rsidP="00963A23">
      <w:pPr>
        <w:spacing w:line="480" w:lineRule="auto"/>
        <w:jc w:val="both"/>
      </w:pPr>
    </w:p>
    <w:p w14:paraId="79F31CE8" w14:textId="5DBC26A1" w:rsidR="004D266E" w:rsidRDefault="00E56C2A" w:rsidP="00963A23">
      <w:pPr>
        <w:spacing w:line="480" w:lineRule="auto"/>
        <w:jc w:val="both"/>
      </w:pPr>
      <w:r w:rsidRPr="00E56C2A">
        <w:t xml:space="preserve">Next we wanted to </w:t>
      </w:r>
      <w:r w:rsidR="002F0B96">
        <w:t>determine if</w:t>
      </w:r>
      <w:r w:rsidRPr="00E56C2A">
        <w:t xml:space="preserve"> </w:t>
      </w:r>
      <w:proofErr w:type="spellStart"/>
      <w:r w:rsidRPr="00E56C2A">
        <w:t>rapamycin</w:t>
      </w:r>
      <w:proofErr w:type="spellEnd"/>
      <w:r w:rsidR="002F0B96">
        <w:t xml:space="preserve">, </w:t>
      </w:r>
      <w:r w:rsidRPr="00E56C2A">
        <w:t>a drug known to inhibit TORC1 signaling</w:t>
      </w:r>
      <w:r w:rsidR="002F0B96">
        <w:t>,</w:t>
      </w:r>
      <w:r w:rsidRPr="00E56C2A">
        <w:t xml:space="preserve"> </w:t>
      </w:r>
      <w:r w:rsidR="002F0B96">
        <w:t xml:space="preserve">had any effects </w:t>
      </w:r>
      <w:r w:rsidRPr="00E56C2A">
        <w:t xml:space="preserve">on </w:t>
      </w:r>
      <w:r w:rsidR="002F0B96">
        <w:t xml:space="preserve">gene expression during </w:t>
      </w:r>
      <w:r w:rsidRPr="00E56C2A">
        <w:t xml:space="preserve">differentiation (Figure 1B and C). Treatment with </w:t>
      </w:r>
      <w:proofErr w:type="spellStart"/>
      <w:r w:rsidRPr="00E56C2A">
        <w:t>rapamycin</w:t>
      </w:r>
      <w:proofErr w:type="spellEnd"/>
      <w:r w:rsidRPr="00E56C2A">
        <w:t xml:space="preserve"> </w:t>
      </w:r>
      <w:r w:rsidR="00E274E1">
        <w:t>caused</w:t>
      </w:r>
      <w:r w:rsidRPr="00E56C2A">
        <w:t xml:space="preserve"> significant reductions in mRNA transcript levels </w:t>
      </w:r>
      <w:r w:rsidR="00E274E1">
        <w:t xml:space="preserve">detected </w:t>
      </w:r>
      <w:r w:rsidRPr="00E56C2A">
        <w:t xml:space="preserve">for all differentiation markers measured (p&lt;0.05), with the exception of </w:t>
      </w:r>
      <w:r w:rsidRPr="00E56C2A">
        <w:rPr>
          <w:i/>
        </w:rPr>
        <w:t>Myod1</w:t>
      </w:r>
      <w:r w:rsidRPr="00E56C2A">
        <w:t xml:space="preserve"> (</w:t>
      </w:r>
      <w:r w:rsidR="00046A74">
        <w:t>F</w:t>
      </w:r>
      <w:r w:rsidRPr="00E56C2A">
        <w:t xml:space="preserve">igure 1B) and prevented the formation of </w:t>
      </w:r>
      <w:proofErr w:type="spellStart"/>
      <w:r w:rsidRPr="00E56C2A">
        <w:t>myotubes</w:t>
      </w:r>
      <w:proofErr w:type="spellEnd"/>
      <w:r w:rsidRPr="00E56C2A">
        <w:t xml:space="preserve"> (Figure 1C). </w:t>
      </w:r>
    </w:p>
    <w:p w14:paraId="32D68E85" w14:textId="77777777" w:rsidR="004D266E" w:rsidRDefault="004D266E" w:rsidP="00963A23">
      <w:pPr>
        <w:spacing w:line="480" w:lineRule="auto"/>
        <w:jc w:val="both"/>
      </w:pPr>
    </w:p>
    <w:p w14:paraId="6BF140A1" w14:textId="2067302D" w:rsidR="004D266E" w:rsidRDefault="004D266E" w:rsidP="00963A23">
      <w:pPr>
        <w:spacing w:line="480" w:lineRule="auto"/>
        <w:jc w:val="both"/>
      </w:pPr>
      <w:r>
        <w:t xml:space="preserve">Since </w:t>
      </w:r>
      <w:proofErr w:type="spellStart"/>
      <w:r w:rsidR="006A5842">
        <w:t>rapamycin</w:t>
      </w:r>
      <w:proofErr w:type="spellEnd"/>
      <w:r w:rsidR="006A5842">
        <w:t xml:space="preserve"> does</w:t>
      </w:r>
      <w:r w:rsidR="00297FB0">
        <w:t xml:space="preserve"> not reduce the differentiation-</w:t>
      </w:r>
      <w:r w:rsidR="006A5842">
        <w:t>associated elevation of</w:t>
      </w:r>
      <w:r w:rsidR="00E56C2A" w:rsidRPr="00E56C2A">
        <w:t xml:space="preserve"> </w:t>
      </w:r>
      <w:r w:rsidR="00E56C2A" w:rsidRPr="00E56C2A">
        <w:rPr>
          <w:i/>
        </w:rPr>
        <w:t>Myod1</w:t>
      </w:r>
      <w:r w:rsidR="00E56C2A" w:rsidRPr="00E56C2A">
        <w:t xml:space="preserve"> </w:t>
      </w:r>
      <w:r>
        <w:t>transcript levels</w:t>
      </w:r>
      <w:r w:rsidR="00297FB0">
        <w:t>, consistent with previous findings</w:t>
      </w:r>
      <w:r w:rsidR="00297FB0">
        <w:fldChar w:fldCharType="begin" w:fldLock="1"/>
      </w:r>
      <w:r w:rsidR="00B93B95">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"previouslyFormattedCitation" : "&lt;sup&gt;22&lt;/sup&gt;" }, "properties" : { "noteIndex" : 0 }, "schema" : "https://github.com/citation-style-language/schema/raw/master/csl-citation.json" }</w:instrText>
      </w:r>
      <w:r w:rsidR="00297FB0">
        <w:fldChar w:fldCharType="separate"/>
      </w:r>
      <w:r w:rsidR="00B93B95" w:rsidRPr="00B93B95">
        <w:rPr>
          <w:noProof/>
          <w:vertAlign w:val="superscript"/>
        </w:rPr>
        <w:t>22</w:t>
      </w:r>
      <w:r w:rsidR="00297FB0">
        <w:fldChar w:fldCharType="end"/>
      </w:r>
      <w:r w:rsidR="00297FB0">
        <w:t>,</w:t>
      </w:r>
      <w:r>
        <w:t xml:space="preserve"> it is unlikely that the</w:t>
      </w:r>
      <w:r w:rsidR="006A5842">
        <w:t xml:space="preserve"> mTORC1</w:t>
      </w:r>
      <w:r>
        <w:t xml:space="preserve"> target is upstream of </w:t>
      </w:r>
      <w:r>
        <w:rPr>
          <w:i/>
        </w:rPr>
        <w:t>Myod1</w:t>
      </w:r>
      <w:r>
        <w:t xml:space="preserve"> transcription.  Furthermore, since </w:t>
      </w:r>
      <w:r w:rsidR="006A5842">
        <w:t xml:space="preserve">the elevation of </w:t>
      </w:r>
      <w:r>
        <w:t xml:space="preserve">several early differentiation targets, including </w:t>
      </w:r>
      <w:proofErr w:type="spellStart"/>
      <w:r w:rsidRPr="00E56C2A">
        <w:rPr>
          <w:i/>
        </w:rPr>
        <w:t>Myog</w:t>
      </w:r>
      <w:proofErr w:type="spellEnd"/>
      <w:r w:rsidRPr="00E56C2A">
        <w:t xml:space="preserve">, </w:t>
      </w:r>
      <w:r w:rsidRPr="00E56C2A">
        <w:rPr>
          <w:i/>
        </w:rPr>
        <w:t>Myf5</w:t>
      </w:r>
      <w:r w:rsidR="006A5842">
        <w:t>, and</w:t>
      </w:r>
      <w:r w:rsidRPr="00E56C2A">
        <w:t xml:space="preserve"> </w:t>
      </w:r>
      <w:r w:rsidRPr="00E56C2A">
        <w:rPr>
          <w:i/>
        </w:rPr>
        <w:t>Cdkn1a</w:t>
      </w:r>
      <w:r w:rsidR="006A5842">
        <w:rPr>
          <w:i/>
        </w:rPr>
        <w:t xml:space="preserve"> </w:t>
      </w:r>
      <w:r w:rsidR="006A5842">
        <w:t xml:space="preserve">are all blocked by </w:t>
      </w:r>
      <w:proofErr w:type="spellStart"/>
      <w:r w:rsidR="006A5842">
        <w:t>rapamycin</w:t>
      </w:r>
      <w:proofErr w:type="spellEnd"/>
      <w:r w:rsidR="006A5842">
        <w:t xml:space="preserve"> </w:t>
      </w:r>
      <w:r w:rsidR="007D6A72">
        <w:t xml:space="preserve">our data supports the hypothesis that mTORC1 is required downstream of </w:t>
      </w:r>
      <w:r w:rsidR="007D6A72">
        <w:rPr>
          <w:i/>
        </w:rPr>
        <w:t>Myod1</w:t>
      </w:r>
      <w:r w:rsidR="007D6A72">
        <w:t xml:space="preserve"> transcription</w:t>
      </w:r>
      <w:r w:rsidR="003006ED">
        <w:t xml:space="preserve"> but still quite early in the differentiation process</w:t>
      </w:r>
      <w:r w:rsidR="00852708">
        <w:rPr>
          <w:i/>
        </w:rPr>
        <w:t>.</w:t>
      </w:r>
      <w:r>
        <w:t xml:space="preserve"> </w:t>
      </w:r>
      <w:r w:rsidR="0078613C">
        <w:t xml:space="preserve"> </w:t>
      </w:r>
      <w:r w:rsidR="007D6A72">
        <w:t>Since</w:t>
      </w:r>
      <w:r>
        <w:t xml:space="preserve"> </w:t>
      </w:r>
      <w:r w:rsidR="00E56C2A" w:rsidRPr="00E56C2A">
        <w:rPr>
          <w:i/>
        </w:rPr>
        <w:t>Mef2c</w:t>
      </w:r>
      <w:r w:rsidR="006552AD">
        <w:t xml:space="preserve"> does not increase until late</w:t>
      </w:r>
      <w:r w:rsidR="00E56C2A" w:rsidRPr="00E56C2A">
        <w:t xml:space="preserve"> in the differentiation process</w:t>
      </w:r>
      <w:r>
        <w:t xml:space="preserve">, and is downstream of </w:t>
      </w:r>
      <w:proofErr w:type="spellStart"/>
      <w:r>
        <w:rPr>
          <w:i/>
        </w:rPr>
        <w:t>Myog</w:t>
      </w:r>
      <w:proofErr w:type="spellEnd"/>
      <w:r w:rsidR="007D6A72">
        <w:t xml:space="preserve">, reductions in </w:t>
      </w:r>
      <w:r w:rsidR="007D6A72">
        <w:rPr>
          <w:i/>
        </w:rPr>
        <w:t xml:space="preserve">Mef2c </w:t>
      </w:r>
      <w:r w:rsidR="007D6A72">
        <w:t xml:space="preserve">levels are likely due to defects upstream of </w:t>
      </w:r>
      <w:r w:rsidR="007D6A72">
        <w:rPr>
          <w:i/>
        </w:rPr>
        <w:t>Myog</w:t>
      </w:r>
      <w:r>
        <w:fldChar w:fldCharType="begin" w:fldLock="1"/>
      </w:r>
      <w:r w:rsidR="00B93B95">
        <w:instrText>ADDIN CSL_CITATION { "citationItems" : [ { "id" : "ITEM-1", "itemData" : { "ISSN" : "0014-5793", "PMID" : "12135755", "abstract" : "The myogenic regulatory family of basic helix-loop-helix transcription factors, including MyoD and myogenin, functions cooperatively with the myocyte-specific enhancer binding factor 2 (MEF2) family during skeletal myogenesis. Previously, using aggregated P19 cells, we have shown that myogenin upregulates MEF2C expression while MyoD does not [Ridgeway et al., J. Biol. Chem. 275 (2000) 41-46]. In order to identify the domain of myogenin responsible for activating MEF2C expression, a series of chimeras of MyoD and myogenin were generated. Only chimeras containing the C-terminal region of myogenin were able to activate MEF2C in aggregated P19 cells, suggesting that the C-terminus of myogenin is responsible for the regulation of specific target genes.", "author" : [ { "dropping-particle" : "", "family" : "Rogerson", "given" : "Parker J", "non-dropping-particle" : "", "parse-names" : false, "suffix" : "" }, { "dropping-particle" : "", "family" : "Jamali", "given" : "Mina", "non-dropping-particle" : "", "parse-names" : false, "suffix" : "" }, { "dropping-particle" : "", "family" : "Skerjanc", "given" : "Ilona S", "non-dropping-particle" : "", "parse-names" : false, "suffix" : "" } ], "container-title" : "FEBS letters", "id" : "ITEM-1", "issue" : "1-3", "issued" : { "date-parts" : [ [ "2002", "7", "31" ] ] }, "page" : "134-8", "title" : "The C-terminus of myogenin, but not MyoD, targets upregulation of MEF2C expression.", "type" : "article-journal", "volume" : "524" }, "uris" : [ "http://www.mendeley.com/documents/?uuid=4bc13b82-243a-4e77-a237-ea6d106659d4" ] } ], "mendeley" : { "previouslyFormattedCitation" : "&lt;sup&gt;31&lt;/sup&gt;" }, "properties" : { "noteIndex" : 0 }, "schema" : "https://github.com/citation-style-language/schema/raw/master/csl-citation.json" }</w:instrText>
      </w:r>
      <w:r>
        <w:fldChar w:fldCharType="separate"/>
      </w:r>
      <w:r w:rsidR="00B93B95" w:rsidRPr="00B93B95">
        <w:rPr>
          <w:noProof/>
          <w:vertAlign w:val="superscript"/>
        </w:rPr>
        <w:t>31</w:t>
      </w:r>
      <w:r>
        <w:fldChar w:fldCharType="end"/>
      </w:r>
      <w:r w:rsidR="0078613C">
        <w:t xml:space="preserve">. </w:t>
      </w:r>
      <w:r w:rsidR="009F7B4A">
        <w:t xml:space="preserve">  We therefore predicted that mTORC1, required for </w:t>
      </w:r>
      <w:proofErr w:type="spellStart"/>
      <w:r w:rsidR="009F7B4A">
        <w:t>MyoD</w:t>
      </w:r>
      <w:proofErr w:type="spellEnd"/>
      <w:r w:rsidR="009F7B4A">
        <w:t xml:space="preserve"> stabilization, may play a critical role in muscle development and should be tested in a live organism undergoing </w:t>
      </w:r>
      <w:proofErr w:type="spellStart"/>
      <w:r w:rsidR="009F7B4A">
        <w:t>myogenesis</w:t>
      </w:r>
      <w:proofErr w:type="spellEnd"/>
      <w:r w:rsidR="009F7B4A">
        <w:t>.</w:t>
      </w:r>
    </w:p>
    <w:p w14:paraId="171217D9" w14:textId="77777777" w:rsidR="004D266E" w:rsidRDefault="004D266E" w:rsidP="00963A23">
      <w:pPr>
        <w:spacing w:line="480" w:lineRule="auto"/>
        <w:jc w:val="both"/>
      </w:pPr>
    </w:p>
    <w:p w14:paraId="0CB9B4B0" w14:textId="60DA497C" w:rsidR="00852708" w:rsidRPr="00335C71" w:rsidRDefault="00E56C2A" w:rsidP="00963A23">
      <w:pPr>
        <w:spacing w:line="480" w:lineRule="auto"/>
        <w:jc w:val="both"/>
      </w:pPr>
      <w:r w:rsidRPr="00E56C2A">
        <w:t xml:space="preserve">These data show that the </w:t>
      </w:r>
      <w:r w:rsidR="0078613C">
        <w:t>m</w:t>
      </w:r>
      <w:r w:rsidRPr="00E56C2A">
        <w:t xml:space="preserve">TORC1 pathway is required to be active </w:t>
      </w:r>
      <w:r w:rsidR="00852708">
        <w:t xml:space="preserve">at a very early </w:t>
      </w:r>
      <w:r w:rsidR="00AA5186">
        <w:t xml:space="preserve">time point during the </w:t>
      </w:r>
      <w:r w:rsidRPr="00E56C2A">
        <w:t>differentiation in C2C12 cells</w:t>
      </w:r>
      <w:r w:rsidR="00AA5186">
        <w:t xml:space="preserve"> into </w:t>
      </w:r>
      <w:proofErr w:type="spellStart"/>
      <w:r w:rsidR="00AA5186">
        <w:t>myotubes</w:t>
      </w:r>
      <w:proofErr w:type="spellEnd"/>
      <w:r w:rsidR="00852708">
        <w:t xml:space="preserve">.  </w:t>
      </w:r>
      <w:r w:rsidRPr="00E56C2A">
        <w:t xml:space="preserve">Additionally, these data indicate </w:t>
      </w:r>
      <w:r w:rsidR="00852708">
        <w:t xml:space="preserve">that </w:t>
      </w:r>
      <w:proofErr w:type="spellStart"/>
      <w:r w:rsidRPr="00E56C2A">
        <w:rPr>
          <w:i/>
        </w:rPr>
        <w:t>Myog</w:t>
      </w:r>
      <w:proofErr w:type="spellEnd"/>
      <w:r w:rsidRPr="00E56C2A">
        <w:t xml:space="preserve">, </w:t>
      </w:r>
      <w:r w:rsidRPr="00E56C2A">
        <w:rPr>
          <w:i/>
        </w:rPr>
        <w:t>Myf5</w:t>
      </w:r>
      <w:r w:rsidRPr="00E56C2A">
        <w:t xml:space="preserve">, </w:t>
      </w:r>
      <w:r w:rsidRPr="00E56C2A">
        <w:rPr>
          <w:i/>
        </w:rPr>
        <w:t>Cdkn1a</w:t>
      </w:r>
      <w:r w:rsidRPr="00E56C2A">
        <w:t xml:space="preserve"> </w:t>
      </w:r>
      <w:r w:rsidR="004D266E">
        <w:t xml:space="preserve">and </w:t>
      </w:r>
      <w:r w:rsidR="004D266E">
        <w:rPr>
          <w:i/>
        </w:rPr>
        <w:t xml:space="preserve">Mef2c </w:t>
      </w:r>
      <w:r w:rsidR="006552AD">
        <w:t xml:space="preserve">all require mTORC1 function for their transcriptional activation during </w:t>
      </w:r>
      <w:proofErr w:type="spellStart"/>
      <w:r w:rsidR="006552AD">
        <w:t>myogenesis</w:t>
      </w:r>
      <w:proofErr w:type="spellEnd"/>
      <w:r w:rsidR="006552AD">
        <w:t>.</w:t>
      </w:r>
      <w:r w:rsidR="004D266E">
        <w:t xml:space="preserve"> These data are consistent with the hypothesis that </w:t>
      </w:r>
      <w:r w:rsidR="00852708">
        <w:t xml:space="preserve">one role of </w:t>
      </w:r>
      <w:r w:rsidR="004D266E">
        <w:t xml:space="preserve">mTORC1 </w:t>
      </w:r>
      <w:r w:rsidR="00852708">
        <w:t>in differentiation is</w:t>
      </w:r>
      <w:r w:rsidR="004D266E">
        <w:t xml:space="preserve"> </w:t>
      </w:r>
      <w:r w:rsidR="00852708">
        <w:t>through the stabilization of</w:t>
      </w:r>
      <w:r w:rsidR="004D266E">
        <w:t xml:space="preserve"> </w:t>
      </w:r>
      <w:proofErr w:type="spellStart"/>
      <w:r w:rsidR="004D266E">
        <w:t>MyoD</w:t>
      </w:r>
      <w:proofErr w:type="spellEnd"/>
      <w:r w:rsidR="00BE2567">
        <w:t xml:space="preserve"> as previously suggested</w:t>
      </w:r>
      <w:r w:rsidR="004D266E">
        <w:fldChar w:fldCharType="begin" w:fldLock="1"/>
      </w:r>
      <w:r w:rsidR="00B93B95">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"previouslyFormattedCitation" : "&lt;sup&gt;22&lt;/sup&gt;" }, "properties" : { "noteIndex" : 0 }, "schema" : "https://github.com/citation-style-language/schema/raw/master/csl-citation.json" }</w:instrText>
      </w:r>
      <w:r w:rsidR="004D266E">
        <w:fldChar w:fldCharType="separate"/>
      </w:r>
      <w:r w:rsidR="00B93B95" w:rsidRPr="00B93B95">
        <w:rPr>
          <w:noProof/>
          <w:vertAlign w:val="superscript"/>
        </w:rPr>
        <w:t>22</w:t>
      </w:r>
      <w:r w:rsidR="004D266E">
        <w:fldChar w:fldCharType="end"/>
      </w:r>
      <w:r w:rsidR="00852708">
        <w:t>, though whether there are other mTORC1 targets in early differentiation is not clear</w:t>
      </w:r>
      <w:r w:rsidR="004D266E">
        <w:t>.</w:t>
      </w:r>
      <w:r w:rsidR="00852708" w:rsidRPr="00852708">
        <w:t xml:space="preserve"> </w:t>
      </w:r>
      <w:r w:rsidR="00852708">
        <w:t xml:space="preserve">Since the primary effect of miRNA-1 is on </w:t>
      </w:r>
      <w:proofErr w:type="spellStart"/>
      <w:r w:rsidR="00852708">
        <w:t>myotube</w:t>
      </w:r>
      <w:proofErr w:type="spellEnd"/>
      <w:r w:rsidR="00852708">
        <w:t xml:space="preserve"> fusion, it is likely that there are other mTORC1 dependent effects, as the morphological changes prior to </w:t>
      </w:r>
      <w:proofErr w:type="spellStart"/>
      <w:r w:rsidR="00852708">
        <w:t>myotube</w:t>
      </w:r>
      <w:proofErr w:type="spellEnd"/>
      <w:r w:rsidR="00852708">
        <w:t xml:space="preserve"> fusion are also disrupted by rapamycin</w:t>
      </w:r>
      <w:r w:rsidR="00852708">
        <w:fldChar w:fldCharType="begin" w:fldLock="1"/>
      </w:r>
      <w:r w:rsidR="00B93B95">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"previouslyFormattedCitation" : "&lt;sup&gt;11&lt;/sup&gt;" }, "properties" : { "noteIndex" : 0 }, "schema" : "https://github.com/citation-style-language/schema/raw/master/csl-citation.json" }</w:instrText>
      </w:r>
      <w:r w:rsidR="00852708">
        <w:fldChar w:fldCharType="separate"/>
      </w:r>
      <w:r w:rsidR="00B93B95" w:rsidRPr="00B93B95">
        <w:rPr>
          <w:noProof/>
          <w:vertAlign w:val="superscript"/>
        </w:rPr>
        <w:t>11</w:t>
      </w:r>
      <w:r w:rsidR="00852708">
        <w:fldChar w:fldCharType="end"/>
      </w:r>
      <w:r w:rsidR="00852708">
        <w:t>.</w:t>
      </w:r>
    </w:p>
    <w:p w14:paraId="0AABC30B" w14:textId="12996B67" w:rsidR="00162960" w:rsidRDefault="00162960" w:rsidP="00963A23">
      <w:pPr>
        <w:spacing w:line="480" w:lineRule="auto"/>
        <w:jc w:val="both"/>
      </w:pPr>
    </w:p>
    <w:p w14:paraId="70320361" w14:textId="097CAEE2" w:rsidR="00162960" w:rsidRDefault="00FE5A20" w:rsidP="00963A23">
      <w:pPr>
        <w:pStyle w:val="Heading2"/>
        <w:spacing w:line="480" w:lineRule="auto"/>
        <w:jc w:val="both"/>
      </w:pPr>
      <w:r>
        <w:t xml:space="preserve">Muscle Specific </w:t>
      </w:r>
      <w:r w:rsidRPr="00FE5A20">
        <w:t>Knockdown</w:t>
      </w:r>
      <w:r>
        <w:t xml:space="preserve"> of </w:t>
      </w:r>
      <w:r w:rsidRPr="00407AC6">
        <w:rPr>
          <w:i/>
        </w:rPr>
        <w:t>Raptor</w:t>
      </w:r>
      <w:r>
        <w:t xml:space="preserve"> Leads to </w:t>
      </w:r>
      <w:r w:rsidR="00974669">
        <w:t xml:space="preserve">Late </w:t>
      </w:r>
      <w:proofErr w:type="spellStart"/>
      <w:r w:rsidR="00974669">
        <w:t>Pupal</w:t>
      </w:r>
      <w:proofErr w:type="spellEnd"/>
      <w:r w:rsidR="00974669">
        <w:t xml:space="preserve"> </w:t>
      </w:r>
      <w:r>
        <w:t>Lethality in Drosophila</w:t>
      </w:r>
    </w:p>
    <w:p w14:paraId="2465595E" w14:textId="6FA93027" w:rsidR="00B20189" w:rsidRPr="00340AA3" w:rsidRDefault="00AC4DDA" w:rsidP="00963A23">
      <w:pPr>
        <w:spacing w:line="480" w:lineRule="auto"/>
        <w:jc w:val="both"/>
      </w:pPr>
      <w:r>
        <w:t>In order t</w:t>
      </w:r>
      <w:r w:rsidR="00C10A32">
        <w:t xml:space="preserve">o study the </w:t>
      </w:r>
      <w:r w:rsidR="00C8155A">
        <w:t xml:space="preserve">role </w:t>
      </w:r>
      <w:r w:rsidR="00C10A32">
        <w:t>of TOR</w:t>
      </w:r>
      <w:r w:rsidR="00C8155A">
        <w:t>C1</w:t>
      </w:r>
      <w:r w:rsidR="00C10A32">
        <w:t xml:space="preserve"> signaling on </w:t>
      </w:r>
      <w:r w:rsidR="00C8155A">
        <w:t xml:space="preserve">muscle development </w:t>
      </w:r>
      <w:r w:rsidR="00C8155A">
        <w:rPr>
          <w:i/>
        </w:rPr>
        <w:t>in vivo</w:t>
      </w:r>
      <w:r w:rsidR="00C8155A">
        <w:t xml:space="preserve">, we manipulated dTORC1 function in </w:t>
      </w:r>
      <w:r w:rsidR="00974669">
        <w:t xml:space="preserve">the model organism </w:t>
      </w:r>
      <w:r w:rsidR="00974669" w:rsidRPr="001155A3">
        <w:rPr>
          <w:i/>
        </w:rPr>
        <w:t>Drosophila melanogaster</w:t>
      </w:r>
      <w:r w:rsidR="00974669">
        <w:t xml:space="preserve"> (fruit flies)</w:t>
      </w:r>
      <w:r w:rsidR="00C8155A">
        <w:t xml:space="preserve">.  </w:t>
      </w:r>
      <w:r w:rsidR="00B20189">
        <w:t>First, we tested whether inhibition of the dTORC1 pathway affected the development of these flies.  As previously reported</w:t>
      </w:r>
      <w:r w:rsidR="0075212D">
        <w:t xml:space="preserve">, high doses of </w:t>
      </w:r>
      <w:proofErr w:type="spellStart"/>
      <w:r w:rsidR="0075212D">
        <w:t>rapamycin</w:t>
      </w:r>
      <w:proofErr w:type="spellEnd"/>
      <w:r w:rsidR="0075212D">
        <w:t xml:space="preserve"> prevent</w:t>
      </w:r>
      <w:r w:rsidR="00615C91">
        <w:t>s</w:t>
      </w:r>
      <w:r w:rsidR="0075212D">
        <w:t xml:space="preserve"> egg laying</w:t>
      </w:r>
      <w:r w:rsidR="00C570D3">
        <w:t xml:space="preserve"> in females</w:t>
      </w:r>
      <w:r w:rsidR="0075212D">
        <w:fldChar w:fldCharType="begin" w:fldLock="1"/>
      </w:r>
      <w:r w:rsidR="00B93B95">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"previouslyFormattedCitation" : "&lt;sup&gt;16&lt;/sup&gt;" }, "properties" : { "noteIndex" : 0 }, "schema" : "https://github.com/citation-style-language/schema/raw/master/csl-citation.json" }</w:instrText>
      </w:r>
      <w:r w:rsidR="0075212D">
        <w:fldChar w:fldCharType="separate"/>
      </w:r>
      <w:r w:rsidR="00B93B95" w:rsidRPr="00B93B95">
        <w:rPr>
          <w:noProof/>
          <w:vertAlign w:val="superscript"/>
        </w:rPr>
        <w:t>16</w:t>
      </w:r>
      <w:r w:rsidR="0075212D">
        <w:fldChar w:fldCharType="end"/>
      </w:r>
      <w:r w:rsidR="0075212D">
        <w:t>.  We performed dose curves and found that at much lower doses (EC50 of</w:t>
      </w:r>
      <w:r w:rsidR="00A27620">
        <w:t xml:space="preserve"> ~860 </w:t>
      </w:r>
      <w:proofErr w:type="spellStart"/>
      <w:r w:rsidR="00A27620">
        <w:t>nM</w:t>
      </w:r>
      <w:proofErr w:type="spellEnd"/>
      <w:r w:rsidR="00A27620">
        <w:t>), although eggs could be seen in the vials, there was a complete</w:t>
      </w:r>
      <w:r w:rsidR="0075212D">
        <w:t xml:space="preserve"> absence of pupae and </w:t>
      </w:r>
      <w:r w:rsidR="00A27620">
        <w:t xml:space="preserve">adult </w:t>
      </w:r>
      <w:r w:rsidR="0075212D">
        <w:t>flies</w:t>
      </w:r>
      <w:r w:rsidR="007D3910">
        <w:t xml:space="preserve"> (</w:t>
      </w:r>
      <w:r w:rsidR="0048645D">
        <w:t>Suppl</w:t>
      </w:r>
      <w:r w:rsidR="00297FB0">
        <w:t>e</w:t>
      </w:r>
      <w:r w:rsidR="0048645D">
        <w:t>mentary Figure 1</w:t>
      </w:r>
      <w:r w:rsidR="007D3910">
        <w:t>)</w:t>
      </w:r>
      <w:r w:rsidR="0075212D">
        <w:t>.</w:t>
      </w:r>
      <w:r w:rsidR="007D3910">
        <w:t xml:space="preserve">  </w:t>
      </w:r>
      <w:r w:rsidR="001155A3">
        <w:t>At these lower doses, t</w:t>
      </w:r>
      <w:r w:rsidR="007D3910">
        <w:t xml:space="preserve">here was no obvious distinction between inhibition of </w:t>
      </w:r>
      <w:proofErr w:type="spellStart"/>
      <w:r w:rsidR="007D3910">
        <w:t>pupal</w:t>
      </w:r>
      <w:proofErr w:type="spellEnd"/>
      <w:r w:rsidR="007D3910">
        <w:t xml:space="preserve"> lethality and prevention of fly </w:t>
      </w:r>
      <w:proofErr w:type="spellStart"/>
      <w:r w:rsidR="007D3910">
        <w:t>eclosure</w:t>
      </w:r>
      <w:proofErr w:type="spellEnd"/>
      <w:r w:rsidR="00DE4D42">
        <w:t xml:space="preserve">, </w:t>
      </w:r>
      <w:proofErr w:type="spellStart"/>
      <w:r w:rsidR="00DE4D42">
        <w:t>ie</w:t>
      </w:r>
      <w:proofErr w:type="spellEnd"/>
      <w:r w:rsidR="00DE4D42">
        <w:t xml:space="preserve"> there was no observable dose in which pupae survived but flies were unable </w:t>
      </w:r>
      <w:proofErr w:type="spellStart"/>
      <w:r w:rsidR="00DE4D42">
        <w:t>eclose</w:t>
      </w:r>
      <w:proofErr w:type="spellEnd"/>
      <w:r w:rsidR="007D3910">
        <w:t>.</w:t>
      </w:r>
      <w:r w:rsidR="00340AA3">
        <w:t xml:space="preserve">  These data suggest that </w:t>
      </w:r>
      <w:proofErr w:type="spellStart"/>
      <w:r w:rsidR="009111E3">
        <w:t>rapamycin</w:t>
      </w:r>
      <w:proofErr w:type="spellEnd"/>
      <w:r w:rsidR="00340AA3">
        <w:t xml:space="preserve"> inhibits fly </w:t>
      </w:r>
      <w:r w:rsidR="00C570D3">
        <w:t xml:space="preserve">muscle </w:t>
      </w:r>
      <w:r w:rsidR="00340AA3">
        <w:t>development, similar to what has been observed in mice</w:t>
      </w:r>
      <w:r w:rsidR="009111E3">
        <w:fldChar w:fldCharType="begin" w:fldLock="1"/>
      </w:r>
      <w:r w:rsidR="00B93B95">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"mendeley" : { "previouslyFormattedCitation" : "&lt;sup&gt;12&lt;/sup&gt;" }, "properties" : { "noteIndex" : 0 }, "schema" : "https://github.com/citation-style-language/schema/raw/master/csl-citation.json" }</w:instrText>
      </w:r>
      <w:r w:rsidR="009111E3">
        <w:fldChar w:fldCharType="separate"/>
      </w:r>
      <w:r w:rsidR="00B93B95" w:rsidRPr="00B93B95">
        <w:rPr>
          <w:noProof/>
          <w:vertAlign w:val="superscript"/>
        </w:rPr>
        <w:t>12</w:t>
      </w:r>
      <w:r w:rsidR="009111E3">
        <w:fldChar w:fldCharType="end"/>
      </w:r>
      <w:r w:rsidR="00340AA3">
        <w:t xml:space="preserve">.  It also supports studies showing that </w:t>
      </w:r>
      <w:r w:rsidR="009111E3">
        <w:t xml:space="preserve">whole animal </w:t>
      </w:r>
      <w:r w:rsidR="00340AA3">
        <w:t xml:space="preserve">knockout of </w:t>
      </w:r>
      <w:r w:rsidR="00340AA3">
        <w:rPr>
          <w:i/>
        </w:rPr>
        <w:t>Raptor</w:t>
      </w:r>
      <w:r w:rsidR="00340AA3">
        <w:t xml:space="preserve"> leads to developmental lethality in several model organisms</w:t>
      </w:r>
      <w:r w:rsidR="00E20164">
        <w:fldChar w:fldCharType="begin" w:fldLock="1"/>
      </w:r>
      <w:r w:rsidR="00B93B95">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        From Duplicate 2 (                   Ablation in mice of the mTORC components raptor, rictor, or mLST8 reveals that mTORC2 is required for signaling to Akt-FOXO and PKCalpha, but not S6K1                 - Guertin, David A; Stevens, Deanna M; Thoreen, Carson C; Burds, Aurora A; Kalaany, Nada Y; Moffat, Jason; Brown, Michael S; Fitzgerald, Kevin J; Sabatini, David M. )\n                \n        \n        \n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"id" : "ITEM-4", "itemData" : { "DOI" : "10.1128/MCB.24.15.6710-6718.2004", "ISSN" : "0270-7306", "PMID" : "15254238", "abstract" : "TOR is a serine-threonine kinase that was originally identified as a target of rapamycin in Saccharomyces cerevisiae and then found to be highly conserved among eukaryotes. In Drosophila melanogaster, inactivation of TOR or its substrate, S6 kinase, results in reduced cell size and embryonic lethality, indicating a critical role for the TOR pathway in cell growth control. However, the in vivo functions of mammalian TOR (mTOR) remain unclear. In this study, we disrupted the kinase domain of mouse mTOR by homologous recombination. While heterozygous mutant mice were normal and fertile, homozygous mutant embryos died shortly after implantation due to impaired cell proliferation in both embryonic and extraembryonic compartments. Homozygous blastocysts looked normal, but their inner cell mass and trophoblast failed to proliferate in vitro. Deletion of the C-terminal six amino acids of mTOR, which are essential for kinase activity, resulted in reduced cell size and proliferation arrest in embryonic stem cells. These data show that mTOR controls both cell size and proliferation in early mouse embryos and embryonic stem cells.", "author" : [ { "dropping-particle" : "", "family" : "Murakami", "given" : "Mirei", "non-dropping-particle" : "", "parse-names" : false, "suffix" : "" }, { "dropping-particle" : "", "family" : "Ichisaka", "given" : "Tomoko", "non-dropping-particle" : "", "parse-names" : false, "suffix" : "" }, { "dropping-particle" : "", "family" : "Maeda", "given" : "Mitsuyo", "non-dropping-particle" : "", "parse-names" : false, "suffix" : "" }, { "dropping-particle" : "", "family" : "Oshiro", "given" : "Noriko", "non-dropping-particle" : "", "parse-names" : false, "suffix" : "" }, { "dropping-particle" : "", "family" : "Hara", "given" : "Kenta", "non-dropping-particle" : "", "parse-names" : false, "suffix" : "" }, { "dropping-particle" : "", "family" : "Edenhofer", "given" : "Frank", "non-dropping-particle" : "", "parse-names" : false, "suffix" : "" }, { "dropping-particle" : "", "family" : "Kiyama", "given" : "Hiroshi", "non-dropping-particle" : "", "parse-names" : false, "suffix" : "" }, { "dropping-particle" : "", "family" : "Yonezawa", "given" : "Kazuyoshi", "non-dropping-particle" : "", "parse-names" : false, "suffix" : "" }, { "dropping-particle" : "", "family" : "Yamanaka", "given" : "Shinya", "non-dropping-particle" : "", "parse-names" : false, "suffix" : "" } ], "container-title" : "Molecular and cellular biology", "id" : "ITEM-4", "issue" : "15", "issued" : { "date-parts" : [ [ "2004", "8" ] ] }, "page" : "6710-8", "title" : "mTOR is essential for growth and proliferation in early mouse embryos and embryonic stem cells.", "type" : "article-journal", "volume" : "24" }, "uris" : [ "http://www.mendeley.com/documents/?uuid=d6eac077-3d76-4b58-b12b-b45c838ff0c9" ] } ], "mendeley" : { "previouslyFormattedCitation" : "&lt;sup&gt;13\u201315,32&lt;/sup&gt;" }, "properties" : { "noteIndex" : 0 }, "schema" : "https://github.com/citation-style-language/schema/raw/master/csl-citation.json" }</w:instrText>
      </w:r>
      <w:r w:rsidR="00E20164">
        <w:fldChar w:fldCharType="separate"/>
      </w:r>
      <w:r w:rsidR="00B93B95" w:rsidRPr="00B93B95">
        <w:rPr>
          <w:noProof/>
          <w:vertAlign w:val="superscript"/>
        </w:rPr>
        <w:t>13–15,32</w:t>
      </w:r>
      <w:r w:rsidR="00E20164">
        <w:fldChar w:fldCharType="end"/>
      </w:r>
      <w:r w:rsidR="00340AA3">
        <w:t>.</w:t>
      </w:r>
    </w:p>
    <w:p w14:paraId="3BD273BB" w14:textId="77777777" w:rsidR="00B20189" w:rsidRDefault="00B20189" w:rsidP="00963A23">
      <w:pPr>
        <w:spacing w:line="480" w:lineRule="auto"/>
        <w:jc w:val="both"/>
      </w:pPr>
    </w:p>
    <w:p w14:paraId="0690C456" w14:textId="09D1993D" w:rsidR="00FE5A20" w:rsidRDefault="00B20189" w:rsidP="00963A23">
      <w:pPr>
        <w:spacing w:line="480" w:lineRule="auto"/>
        <w:jc w:val="both"/>
      </w:pPr>
      <w:r>
        <w:t xml:space="preserve">To look specifically at the role of dTORC1 in muscle, </w:t>
      </w:r>
      <w:r w:rsidR="00C8155A">
        <w:t xml:space="preserve">we knocked </w:t>
      </w:r>
      <w:r w:rsidR="00166782">
        <w:t xml:space="preserve">down </w:t>
      </w:r>
      <w:r w:rsidR="00C8155A">
        <w:t xml:space="preserve">either </w:t>
      </w:r>
      <w:r w:rsidR="00C8155A">
        <w:rPr>
          <w:i/>
        </w:rPr>
        <w:t>Tsc1</w:t>
      </w:r>
      <w:r w:rsidR="00C8155A">
        <w:t xml:space="preserve"> or </w:t>
      </w:r>
      <w:r w:rsidR="00C8155A">
        <w:rPr>
          <w:i/>
        </w:rPr>
        <w:t>Raptor</w:t>
      </w:r>
      <w:r w:rsidR="00C8155A">
        <w:t xml:space="preserve"> to generate constitutive gain and loss of function </w:t>
      </w:r>
      <w:r w:rsidR="001155A3">
        <w:t xml:space="preserve">of mTORC1 activity </w:t>
      </w:r>
      <w:r w:rsidR="00C8155A">
        <w:t xml:space="preserve">in fly muscles using the </w:t>
      </w:r>
      <w:r w:rsidR="00FE5A20" w:rsidRPr="001155A3">
        <w:t>GAL4</w:t>
      </w:r>
      <w:r w:rsidR="00C8155A">
        <w:t>-UAS system</w:t>
      </w:r>
      <w:r w:rsidR="00F0001B">
        <w:fldChar w:fldCharType="begin" w:fldLock="1"/>
      </w:r>
      <w:r w:rsidR="00B93B95">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"previouslyFormattedCitation" : "&lt;sup&gt;33&lt;/sup&gt;" }, "properties" : { "noteIndex" : 0 }, "schema" : "https://github.com/citation-style-language/schema/raw/master/csl-citation.json" }</w:instrText>
      </w:r>
      <w:r w:rsidR="00F0001B">
        <w:fldChar w:fldCharType="separate"/>
      </w:r>
      <w:r w:rsidR="00B93B95" w:rsidRPr="00B93B95">
        <w:rPr>
          <w:noProof/>
          <w:vertAlign w:val="superscript"/>
        </w:rPr>
        <w:t>33</w:t>
      </w:r>
      <w:r w:rsidR="00F0001B">
        <w:fldChar w:fldCharType="end"/>
      </w:r>
      <w:r w:rsidR="00C10A32">
        <w:t xml:space="preserve">. </w:t>
      </w:r>
      <w:r w:rsidR="00C8155A">
        <w:t>We used</w:t>
      </w:r>
      <w:r w:rsidR="003C09B8">
        <w:t xml:space="preserve"> several</w:t>
      </w:r>
      <w:r w:rsidR="00C8155A">
        <w:t xml:space="preserve"> </w:t>
      </w:r>
      <w:r w:rsidR="00FE5A20" w:rsidRPr="00A27620">
        <w:t>GAL4</w:t>
      </w:r>
      <w:r w:rsidR="00C8155A">
        <w:rPr>
          <w:i/>
        </w:rPr>
        <w:t xml:space="preserve"> </w:t>
      </w:r>
      <w:r w:rsidR="00C8155A">
        <w:t xml:space="preserve">drivers that </w:t>
      </w:r>
      <w:r w:rsidR="00166782">
        <w:t xml:space="preserve">drove </w:t>
      </w:r>
      <w:r w:rsidR="00C8155A">
        <w:t xml:space="preserve">expression of the UAS </w:t>
      </w:r>
      <w:proofErr w:type="spellStart"/>
      <w:r w:rsidR="00C8155A">
        <w:t>shRNA</w:t>
      </w:r>
      <w:proofErr w:type="spellEnd"/>
      <w:r w:rsidR="00C8155A">
        <w:t xml:space="preserve"> cassettes in both </w:t>
      </w:r>
      <w:r w:rsidR="00AC4DDA">
        <w:t xml:space="preserve">skeletal muscle </w:t>
      </w:r>
      <w:r w:rsidR="00C8155A">
        <w:t xml:space="preserve">and </w:t>
      </w:r>
      <w:r w:rsidR="00AC4DDA">
        <w:t xml:space="preserve">cardiac muscle. </w:t>
      </w:r>
      <w:r w:rsidR="001155A3">
        <w:t>We</w:t>
      </w:r>
      <w:r w:rsidR="00C10A32">
        <w:t xml:space="preserve"> targeted </w:t>
      </w:r>
      <w:r w:rsidR="001155A3">
        <w:t xml:space="preserve">skeletal muscle </w:t>
      </w:r>
      <w:r w:rsidR="00166782">
        <w:t>using</w:t>
      </w:r>
      <w:r w:rsidR="00C10A32">
        <w:t xml:space="preserve"> </w:t>
      </w:r>
      <w:r w:rsidR="00C10A32" w:rsidRPr="00364075">
        <w:rPr>
          <w:i/>
        </w:rPr>
        <w:t>24B-</w:t>
      </w:r>
      <w:r w:rsidR="00FE5A20" w:rsidRPr="00A27620">
        <w:t>GAL4</w:t>
      </w:r>
      <w:r w:rsidR="00EE5C4B">
        <w:rPr>
          <w:i/>
        </w:rPr>
        <w:t>, C179-</w:t>
      </w:r>
      <w:r w:rsidR="00FE5A20" w:rsidRPr="00A27620">
        <w:t>GAL4</w:t>
      </w:r>
      <w:r w:rsidR="00EE5C4B">
        <w:rPr>
          <w:i/>
        </w:rPr>
        <w:t>,</w:t>
      </w:r>
      <w:r w:rsidR="00DE4D42">
        <w:rPr>
          <w:i/>
        </w:rPr>
        <w:t xml:space="preserve"> </w:t>
      </w:r>
      <w:r w:rsidR="00DE4D42">
        <w:t>and</w:t>
      </w:r>
      <w:r w:rsidR="00EE5C4B">
        <w:t xml:space="preserve"> </w:t>
      </w:r>
      <w:r w:rsidR="00EE5C4B">
        <w:rPr>
          <w:i/>
        </w:rPr>
        <w:t>Mef</w:t>
      </w:r>
      <w:r w:rsidR="006858C4">
        <w:rPr>
          <w:i/>
        </w:rPr>
        <w:t>2</w:t>
      </w:r>
      <w:r w:rsidR="00EE5C4B">
        <w:rPr>
          <w:i/>
        </w:rPr>
        <w:t>-</w:t>
      </w:r>
      <w:r w:rsidR="00FE5A20" w:rsidRPr="00A27620">
        <w:t>GAL4</w:t>
      </w:r>
      <w:r w:rsidR="00C10A32">
        <w:t xml:space="preserve"> driver</w:t>
      </w:r>
      <w:r w:rsidR="00EE5C4B">
        <w:t>s</w:t>
      </w:r>
      <w:r w:rsidR="00C10A32">
        <w:t xml:space="preserve">, while </w:t>
      </w:r>
      <w:r w:rsidR="00AC4DDA">
        <w:t>cardiac</w:t>
      </w:r>
      <w:r w:rsidR="00C10A32">
        <w:t xml:space="preserve"> muscle was targeted using the</w:t>
      </w:r>
      <w:r w:rsidR="00166782">
        <w:t xml:space="preserve"> heart specific</w:t>
      </w:r>
      <w:r w:rsidR="00C10A32">
        <w:t xml:space="preserve"> </w:t>
      </w:r>
      <w:r w:rsidR="00C10A32" w:rsidRPr="00364075">
        <w:rPr>
          <w:i/>
        </w:rPr>
        <w:t>Hand-</w:t>
      </w:r>
      <w:r w:rsidR="00FE5A20" w:rsidRPr="00A27620">
        <w:t>GAL4</w:t>
      </w:r>
      <w:r w:rsidR="00C10A32">
        <w:t xml:space="preserve"> drive</w:t>
      </w:r>
      <w:r w:rsidR="00C2697E">
        <w:t>r.</w:t>
      </w:r>
      <w:r w:rsidR="00B840BA">
        <w:t xml:space="preserve"> </w:t>
      </w:r>
      <w:r w:rsidR="00F0001B">
        <w:t xml:space="preserve">  </w:t>
      </w:r>
      <w:r w:rsidR="00C8155A">
        <w:t>To minimize potential off target effects, t</w:t>
      </w:r>
      <w:r w:rsidR="00436E62">
        <w:t xml:space="preserve">hree different </w:t>
      </w:r>
      <w:proofErr w:type="spellStart"/>
      <w:r w:rsidR="00436E62">
        <w:t>shRNAs</w:t>
      </w:r>
      <w:proofErr w:type="spellEnd"/>
      <w:r w:rsidR="00166782">
        <w:t xml:space="preserve"> were used from the Harvard </w:t>
      </w:r>
      <w:proofErr w:type="spellStart"/>
      <w:r w:rsidR="00166782">
        <w:t>shRNA</w:t>
      </w:r>
      <w:proofErr w:type="spellEnd"/>
      <w:r w:rsidR="00166782">
        <w:t xml:space="preserve"> </w:t>
      </w:r>
      <w:proofErr w:type="spellStart"/>
      <w:r w:rsidR="00166782">
        <w:t>TRiP</w:t>
      </w:r>
      <w:proofErr w:type="spellEnd"/>
      <w:r w:rsidR="00166782">
        <w:t xml:space="preserve"> collection</w:t>
      </w:r>
      <w:r w:rsidR="00436E62">
        <w:t xml:space="preserve"> for each of the two </w:t>
      </w:r>
      <w:r w:rsidR="003C09B8">
        <w:t>genes (</w:t>
      </w:r>
      <w:r w:rsidR="003C09B8">
        <w:rPr>
          <w:i/>
        </w:rPr>
        <w:t xml:space="preserve">Raptor </w:t>
      </w:r>
      <w:r w:rsidR="003C09B8" w:rsidRPr="003C09B8">
        <w:t>and</w:t>
      </w:r>
      <w:r w:rsidR="003C09B8">
        <w:rPr>
          <w:i/>
        </w:rPr>
        <w:t xml:space="preserve"> Tsc1</w:t>
      </w:r>
      <w:r w:rsidR="003C09B8">
        <w:t>)</w:t>
      </w:r>
      <w:r w:rsidR="00436E62">
        <w:t xml:space="preserve">. </w:t>
      </w:r>
    </w:p>
    <w:p w14:paraId="04B6BF47" w14:textId="77777777" w:rsidR="00FE5A20" w:rsidRDefault="00FE5A20" w:rsidP="00963A23">
      <w:pPr>
        <w:spacing w:line="480" w:lineRule="auto"/>
        <w:jc w:val="both"/>
      </w:pPr>
    </w:p>
    <w:p w14:paraId="148431E6" w14:textId="37674AAC" w:rsidR="001012AA" w:rsidRPr="0040324E" w:rsidRDefault="00FE5A20" w:rsidP="00963A23">
      <w:pPr>
        <w:spacing w:line="480" w:lineRule="auto"/>
        <w:jc w:val="both"/>
      </w:pPr>
      <w:r>
        <w:t xml:space="preserve">First, we crossed heterozygous, balanced </w:t>
      </w:r>
      <w:r w:rsidRPr="00FC74E0">
        <w:rPr>
          <w:i/>
        </w:rPr>
        <w:t>24B</w:t>
      </w:r>
      <w:r>
        <w:t>-</w:t>
      </w:r>
      <w:r w:rsidRPr="00B84625">
        <w:t>GAL4</w:t>
      </w:r>
      <w:r w:rsidR="00F4039D">
        <w:t>/</w:t>
      </w:r>
      <w:r w:rsidR="0005343F">
        <w:t xml:space="preserve">TM3, </w:t>
      </w:r>
      <w:proofErr w:type="spellStart"/>
      <w:r w:rsidR="0005343F" w:rsidRPr="002E2075">
        <w:rPr>
          <w:i/>
        </w:rPr>
        <w:t>S</w:t>
      </w:r>
      <w:r w:rsidR="00B84625" w:rsidRPr="002E2075">
        <w:rPr>
          <w:i/>
        </w:rPr>
        <w:t>b</w:t>
      </w:r>
      <w:proofErr w:type="spellEnd"/>
      <w:r>
        <w:t xml:space="preserve"> flies with heterozygous, balanced </w:t>
      </w:r>
      <w:r w:rsidR="003C09B8">
        <w:t>UAS-</w:t>
      </w:r>
      <w:proofErr w:type="spellStart"/>
      <w:r>
        <w:t>shRNA</w:t>
      </w:r>
      <w:proofErr w:type="spellEnd"/>
      <w:r w:rsidR="00F4039D">
        <w:t>/</w:t>
      </w:r>
      <w:r w:rsidR="00B84625">
        <w:t>TM6B</w:t>
      </w:r>
      <w:r>
        <w:t xml:space="preserve"> </w:t>
      </w:r>
      <w:r w:rsidR="003C09B8">
        <w:t>transgenic flies</w:t>
      </w:r>
      <w:r>
        <w:t xml:space="preserve">. </w:t>
      </w:r>
      <w:r w:rsidR="00BE37DD">
        <w:t xml:space="preserve">The </w:t>
      </w:r>
      <w:r w:rsidR="004826A6">
        <w:t>flies</w:t>
      </w:r>
      <w:r w:rsidR="00BE37DD">
        <w:t xml:space="preserve"> </w:t>
      </w:r>
      <w:r w:rsidR="00A27620">
        <w:t>inheriting</w:t>
      </w:r>
      <w:r w:rsidR="004F0ECA">
        <w:t xml:space="preserve"> </w:t>
      </w:r>
      <w:r w:rsidR="004826A6">
        <w:t>both</w:t>
      </w:r>
      <w:r w:rsidR="00BE37DD">
        <w:t xml:space="preserve"> balancer chromosomes </w:t>
      </w:r>
      <w:r w:rsidR="004826A6">
        <w:t xml:space="preserve">had </w:t>
      </w:r>
      <w:r w:rsidR="00BE37DD">
        <w:t>decreased viability</w:t>
      </w:r>
      <w:r w:rsidR="004F0ECA">
        <w:t xml:space="preserve"> and were</w:t>
      </w:r>
      <w:r w:rsidR="00BE37DD">
        <w:t xml:space="preserve"> excluded from the </w:t>
      </w:r>
      <w:r w:rsidR="00975E32">
        <w:t>analysis</w:t>
      </w:r>
      <w:r w:rsidR="00BE37DD">
        <w:t xml:space="preserve">.  </w:t>
      </w:r>
      <w:r w:rsidR="00F4039D">
        <w:t>Progeny</w:t>
      </w:r>
      <w:r w:rsidR="004826A6">
        <w:t xml:space="preserve"> from</w:t>
      </w:r>
      <w:r w:rsidR="00436E62">
        <w:t xml:space="preserve"> crosses using the</w:t>
      </w:r>
      <w:r w:rsidR="00C10A32">
        <w:t xml:space="preserve"> </w:t>
      </w:r>
      <w:r w:rsidR="00C10A32" w:rsidRPr="00975E32">
        <w:rPr>
          <w:i/>
        </w:rPr>
        <w:t>Hand-</w:t>
      </w:r>
      <w:r w:rsidRPr="00B84625">
        <w:t>GAL4</w:t>
      </w:r>
      <w:r w:rsidR="00C10A32">
        <w:t xml:space="preserve"> driver </w:t>
      </w:r>
      <w:r w:rsidR="00F4039D">
        <w:t xml:space="preserve">appeared </w:t>
      </w:r>
      <w:r w:rsidR="00C10A32">
        <w:t>in roughly equal ratios</w:t>
      </w:r>
      <w:r w:rsidR="00AC63C1">
        <w:t xml:space="preserve"> (</w:t>
      </w:r>
      <w:r w:rsidR="00554FC6">
        <w:t>Figure</w:t>
      </w:r>
      <w:r w:rsidR="00AC63C1">
        <w:t xml:space="preserve"> </w:t>
      </w:r>
      <w:r w:rsidR="003E4F67">
        <w:t>2</w:t>
      </w:r>
      <w:r w:rsidR="00554FC6">
        <w:t>A</w:t>
      </w:r>
      <w:r w:rsidR="003C09B8">
        <w:t>), indicating</w:t>
      </w:r>
      <w:r w:rsidR="00554FC6">
        <w:t xml:space="preserve"> there is </w:t>
      </w:r>
      <w:r w:rsidR="003C09B8">
        <w:t xml:space="preserve">no obvious </w:t>
      </w:r>
      <w:r w:rsidR="00554FC6">
        <w:t xml:space="preserve">effect of manipulating dTORC1 </w:t>
      </w:r>
      <w:r w:rsidR="00F4039D">
        <w:t>in cardiac cells</w:t>
      </w:r>
      <w:r w:rsidR="00436E62">
        <w:t>.</w:t>
      </w:r>
      <w:r w:rsidR="00140006">
        <w:t xml:space="preserve"> Similarly,</w:t>
      </w:r>
      <w:r w:rsidR="00436E62">
        <w:t xml:space="preserve"> </w:t>
      </w:r>
      <w:r w:rsidR="00C10A32" w:rsidRPr="00571E6C">
        <w:rPr>
          <w:i/>
        </w:rPr>
        <w:t>24B-</w:t>
      </w:r>
      <w:r w:rsidRPr="00B84625">
        <w:t>GAL4</w:t>
      </w:r>
      <w:r w:rsidR="00436E62">
        <w:t xml:space="preserve"> driven</w:t>
      </w:r>
      <w:r w:rsidR="00140006">
        <w:t xml:space="preserve"> expression of</w:t>
      </w:r>
      <w:r w:rsidR="00BE37DD">
        <w:t xml:space="preserve"> </w:t>
      </w:r>
      <w:r w:rsidR="00364075" w:rsidRPr="00C2697E">
        <w:rPr>
          <w:i/>
        </w:rPr>
        <w:t>Tsc1</w:t>
      </w:r>
      <w:r w:rsidR="00140006">
        <w:t xml:space="preserve"> </w:t>
      </w:r>
      <w:proofErr w:type="spellStart"/>
      <w:r w:rsidR="00140006">
        <w:t>shRNA</w:t>
      </w:r>
      <w:proofErr w:type="spellEnd"/>
      <w:r w:rsidR="00140006">
        <w:t xml:space="preserve"> had </w:t>
      </w:r>
      <w:r w:rsidR="00436E62">
        <w:t xml:space="preserve">no significant effect on </w:t>
      </w:r>
      <w:r w:rsidR="00F4039D">
        <w:t>viability</w:t>
      </w:r>
      <w:r w:rsidR="00BE37DD">
        <w:t>. However,</w:t>
      </w:r>
      <w:r w:rsidR="00433D82">
        <w:t xml:space="preserve"> </w:t>
      </w:r>
      <w:r w:rsidR="00BE37DD">
        <w:t xml:space="preserve">when the </w:t>
      </w:r>
      <w:r w:rsidR="00F4039D" w:rsidRPr="00B84625">
        <w:rPr>
          <w:i/>
        </w:rPr>
        <w:t>24B</w:t>
      </w:r>
      <w:r w:rsidR="00F4039D">
        <w:t xml:space="preserve">-GAL4 </w:t>
      </w:r>
      <w:proofErr w:type="gramStart"/>
      <w:r w:rsidR="00BE37DD">
        <w:t>driver</w:t>
      </w:r>
      <w:proofErr w:type="gramEnd"/>
      <w:r w:rsidR="00BE37DD">
        <w:t xml:space="preserve"> was </w:t>
      </w:r>
      <w:r w:rsidR="00140006">
        <w:t>used to express</w:t>
      </w:r>
      <w:r w:rsidR="00BE37DD">
        <w:t xml:space="preserve"> </w:t>
      </w:r>
      <w:r w:rsidR="00BE37DD" w:rsidRPr="00364075">
        <w:rPr>
          <w:i/>
        </w:rPr>
        <w:t>Raptor</w:t>
      </w:r>
      <w:r w:rsidR="00BE37DD">
        <w:t xml:space="preserve"> </w:t>
      </w:r>
      <w:proofErr w:type="spellStart"/>
      <w:r w:rsidR="00BE37DD">
        <w:t>shRNA</w:t>
      </w:r>
      <w:proofErr w:type="spellEnd"/>
      <w:r w:rsidR="00BE37DD">
        <w:t>, the</w:t>
      </w:r>
      <w:r w:rsidR="00F4039D">
        <w:t xml:space="preserve">re was </w:t>
      </w:r>
      <w:r w:rsidR="00571E6C">
        <w:t xml:space="preserve">a </w:t>
      </w:r>
      <w:r w:rsidR="00BE37DD">
        <w:t xml:space="preserve">dramatic </w:t>
      </w:r>
      <w:r w:rsidR="00975E32">
        <w:t>decrease in</w:t>
      </w:r>
      <w:r w:rsidR="00433D82">
        <w:t xml:space="preserve"> </w:t>
      </w:r>
      <w:r w:rsidR="00554FC6">
        <w:t xml:space="preserve">the number of </w:t>
      </w:r>
      <w:proofErr w:type="spellStart"/>
      <w:r w:rsidR="00554FC6">
        <w:t>eclosed</w:t>
      </w:r>
      <w:proofErr w:type="spellEnd"/>
      <w:r w:rsidR="00554FC6">
        <w:t xml:space="preserve"> flies (Figure 2B).</w:t>
      </w:r>
      <w:r w:rsidR="00433D82">
        <w:t xml:space="preserve"> </w:t>
      </w:r>
      <w:r w:rsidR="00554FC6">
        <w:t>This</w:t>
      </w:r>
      <w:r w:rsidR="00433D82">
        <w:t xml:space="preserve"> indicat</w:t>
      </w:r>
      <w:r w:rsidR="00554FC6">
        <w:t xml:space="preserve">es </w:t>
      </w:r>
      <w:r w:rsidR="00433D82">
        <w:t xml:space="preserve">that </w:t>
      </w:r>
      <w:r w:rsidR="00433D82" w:rsidRPr="00B65631">
        <w:rPr>
          <w:i/>
        </w:rPr>
        <w:t>24B-</w:t>
      </w:r>
      <w:r w:rsidRPr="00B84625">
        <w:t>GAL4</w:t>
      </w:r>
      <w:r w:rsidR="00433D82">
        <w:t xml:space="preserve"> driven expression of </w:t>
      </w:r>
      <w:r w:rsidR="001012AA" w:rsidRPr="00364075">
        <w:rPr>
          <w:i/>
        </w:rPr>
        <w:t>Raptor</w:t>
      </w:r>
      <w:r w:rsidR="001012AA">
        <w:t xml:space="preserve"> </w:t>
      </w:r>
      <w:proofErr w:type="spellStart"/>
      <w:r w:rsidR="001012AA">
        <w:t>shRNA</w:t>
      </w:r>
      <w:proofErr w:type="spellEnd"/>
      <w:r w:rsidR="001012AA">
        <w:t xml:space="preserve"> is lethal</w:t>
      </w:r>
      <w:r w:rsidR="00A35634">
        <w:t xml:space="preserve"> </w:t>
      </w:r>
      <w:r w:rsidR="00B65631">
        <w:t>at some point prior to</w:t>
      </w:r>
      <w:r w:rsidR="00A35634">
        <w:t xml:space="preserve"> </w:t>
      </w:r>
      <w:proofErr w:type="spellStart"/>
      <w:r w:rsidR="00A35634">
        <w:t>eclosure</w:t>
      </w:r>
      <w:proofErr w:type="spellEnd"/>
      <w:r w:rsidR="00554FC6">
        <w:t>.</w:t>
      </w:r>
      <w:r w:rsidR="00BE37DD">
        <w:t xml:space="preserve"> </w:t>
      </w:r>
      <w:r w:rsidR="00695686">
        <w:t xml:space="preserve"> Similarly, another muscle specific driver, </w:t>
      </w:r>
      <w:r w:rsidR="00F4039D">
        <w:rPr>
          <w:i/>
        </w:rPr>
        <w:t>c</w:t>
      </w:r>
      <w:r w:rsidR="00F4039D" w:rsidRPr="00695686">
        <w:rPr>
          <w:i/>
        </w:rPr>
        <w:t>179</w:t>
      </w:r>
      <w:r w:rsidR="00695686" w:rsidRPr="00695686">
        <w:rPr>
          <w:i/>
        </w:rPr>
        <w:t>-</w:t>
      </w:r>
      <w:r w:rsidR="00695686" w:rsidRPr="00B84625">
        <w:t>GAL4</w:t>
      </w:r>
      <w:r w:rsidR="00695686">
        <w:t xml:space="preserve"> crossed to heterozygous UAS-</w:t>
      </w:r>
      <w:r w:rsidR="00F4039D" w:rsidRPr="00B84625">
        <w:rPr>
          <w:i/>
        </w:rPr>
        <w:t>Raptor</w:t>
      </w:r>
      <w:r w:rsidR="00F4039D">
        <w:t>-</w:t>
      </w:r>
      <w:proofErr w:type="spellStart"/>
      <w:r w:rsidR="00695686">
        <w:t>shRNA</w:t>
      </w:r>
      <w:proofErr w:type="spellEnd"/>
      <w:r w:rsidR="00695686">
        <w:t>/</w:t>
      </w:r>
      <w:r w:rsidR="007237A6">
        <w:t>TM6</w:t>
      </w:r>
      <w:r w:rsidR="00B84625">
        <w:t>B</w:t>
      </w:r>
      <w:r w:rsidR="00695686">
        <w:t xml:space="preserve"> </w:t>
      </w:r>
      <w:r w:rsidR="00F4039D">
        <w:t xml:space="preserve">resulted </w:t>
      </w:r>
      <w:proofErr w:type="gramStart"/>
      <w:r w:rsidR="00F4039D">
        <w:t>in a</w:t>
      </w:r>
      <w:r w:rsidR="00695686">
        <w:t xml:space="preserve"> reduced </w:t>
      </w:r>
      <w:r w:rsidR="00F4039D">
        <w:t xml:space="preserve">number </w:t>
      </w:r>
      <w:r w:rsidR="00695686">
        <w:t xml:space="preserve">muscle-specific </w:t>
      </w:r>
      <w:r w:rsidR="00695686" w:rsidRPr="00695686">
        <w:rPr>
          <w:i/>
        </w:rPr>
        <w:t>Raptor</w:t>
      </w:r>
      <w:r w:rsidR="00695686">
        <w:t xml:space="preserve"> knockdown flies</w:t>
      </w:r>
      <w:proofErr w:type="gramEnd"/>
      <w:r w:rsidR="00F4039D">
        <w:t xml:space="preserve"> (i.e. </w:t>
      </w:r>
      <w:r w:rsidR="00F4039D" w:rsidRPr="00B84625">
        <w:rPr>
          <w:i/>
        </w:rPr>
        <w:t>c179</w:t>
      </w:r>
      <w:r w:rsidR="00F4039D">
        <w:t>-GAL4&gt;UAS-</w:t>
      </w:r>
      <w:r w:rsidR="00F4039D" w:rsidRPr="00B84625">
        <w:rPr>
          <w:i/>
        </w:rPr>
        <w:t>Raptor</w:t>
      </w:r>
      <w:r w:rsidR="00F4039D">
        <w:t>-</w:t>
      </w:r>
      <w:proofErr w:type="spellStart"/>
      <w:r w:rsidR="00F4039D">
        <w:t>shRNA</w:t>
      </w:r>
      <w:proofErr w:type="spellEnd"/>
      <w:r w:rsidR="00F4039D">
        <w:t>)</w:t>
      </w:r>
      <w:r w:rsidR="00695686">
        <w:t xml:space="preserve">, although in this case some flies </w:t>
      </w:r>
      <w:r w:rsidR="00F4039D">
        <w:t>expressing UAS-</w:t>
      </w:r>
      <w:r w:rsidR="00F4039D" w:rsidRPr="00B84625">
        <w:rPr>
          <w:i/>
        </w:rPr>
        <w:t>Raptor</w:t>
      </w:r>
      <w:r w:rsidR="00F4039D">
        <w:t>-</w:t>
      </w:r>
      <w:proofErr w:type="spellStart"/>
      <w:r w:rsidR="00F4039D">
        <w:t>shRNA</w:t>
      </w:r>
      <w:proofErr w:type="spellEnd"/>
      <w:r w:rsidR="00F4039D">
        <w:t xml:space="preserve"> </w:t>
      </w:r>
      <w:r w:rsidR="00695686">
        <w:t xml:space="preserve">were able to </w:t>
      </w:r>
      <w:proofErr w:type="spellStart"/>
      <w:r w:rsidR="00695686">
        <w:t>eclose</w:t>
      </w:r>
      <w:proofErr w:type="spellEnd"/>
      <w:r w:rsidR="00695686">
        <w:t xml:space="preserve"> (Figure 2C).</w:t>
      </w:r>
      <w:r w:rsidR="00F73276">
        <w:t xml:space="preserve"> </w:t>
      </w:r>
    </w:p>
    <w:p w14:paraId="5840558F" w14:textId="77777777" w:rsidR="00F444D6" w:rsidRDefault="00F444D6" w:rsidP="00963A23">
      <w:pPr>
        <w:spacing w:line="480" w:lineRule="auto"/>
        <w:jc w:val="both"/>
      </w:pPr>
    </w:p>
    <w:p w14:paraId="798E98C6" w14:textId="5DF57640" w:rsidR="00DF02CD" w:rsidRDefault="00140006" w:rsidP="00963A23">
      <w:pPr>
        <w:spacing w:line="480" w:lineRule="auto"/>
        <w:jc w:val="both"/>
      </w:pPr>
      <w:r>
        <w:t>We</w:t>
      </w:r>
      <w:r w:rsidR="001530A5">
        <w:t xml:space="preserve"> </w:t>
      </w:r>
      <w:r w:rsidR="00335DDC">
        <w:t xml:space="preserve">next </w:t>
      </w:r>
      <w:r w:rsidR="001530A5">
        <w:t>attempt</w:t>
      </w:r>
      <w:r>
        <w:t xml:space="preserve">ed </w:t>
      </w:r>
      <w:r w:rsidR="00BE37DD">
        <w:t xml:space="preserve">to </w:t>
      </w:r>
      <w:r>
        <w:t>rescue the lethal</w:t>
      </w:r>
      <w:r w:rsidR="00554FC6">
        <w:t>ity</w:t>
      </w:r>
      <w:r>
        <w:t xml:space="preserve"> </w:t>
      </w:r>
      <w:r w:rsidR="00335DDC">
        <w:t xml:space="preserve">in </w:t>
      </w:r>
      <w:r w:rsidR="00335DDC" w:rsidRPr="00B84625">
        <w:rPr>
          <w:i/>
        </w:rPr>
        <w:t>24B</w:t>
      </w:r>
      <w:r w:rsidR="00335DDC">
        <w:t>-GAL4&gt;UAS-</w:t>
      </w:r>
      <w:r>
        <w:rPr>
          <w:i/>
        </w:rPr>
        <w:t>Raptor</w:t>
      </w:r>
      <w:r w:rsidR="00335DDC">
        <w:t>-</w:t>
      </w:r>
      <w:proofErr w:type="spellStart"/>
      <w:r w:rsidR="00335DDC">
        <w:t>shRNA</w:t>
      </w:r>
      <w:proofErr w:type="spellEnd"/>
      <w:r>
        <w:rPr>
          <w:i/>
        </w:rPr>
        <w:t xml:space="preserve"> </w:t>
      </w:r>
      <w:r w:rsidR="00335DDC">
        <w:t>flies by lowering the temperature of the cross to 18 °C</w:t>
      </w:r>
      <w:r>
        <w:t xml:space="preserve">. </w:t>
      </w:r>
      <w:r w:rsidR="001012AA">
        <w:t xml:space="preserve">Colder temperatures </w:t>
      </w:r>
      <w:r w:rsidR="00335DDC">
        <w:t>decrease</w:t>
      </w:r>
      <w:r w:rsidR="001012AA">
        <w:t xml:space="preserve"> </w:t>
      </w:r>
      <w:r w:rsidR="00FE5A20">
        <w:t>GAL4</w:t>
      </w:r>
      <w:r w:rsidR="001012AA">
        <w:t xml:space="preserve"> </w:t>
      </w:r>
      <w:r w:rsidR="00335DDC">
        <w:t xml:space="preserve">expression in </w:t>
      </w:r>
      <w:r w:rsidR="001012AA">
        <w:t xml:space="preserve">driver </w:t>
      </w:r>
      <w:r w:rsidR="00335DDC">
        <w:t>lines</w:t>
      </w:r>
      <w:r w:rsidR="00335DDC">
        <w:fldChar w:fldCharType="begin" w:fldLock="1"/>
      </w:r>
      <w:r w:rsidR="00B93B95">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"previouslyFormattedCitation" : "&lt;sup&gt;33&lt;/sup&gt;" }, "properties" : { "noteIndex" : 0 }, "schema" : "https://github.com/citation-style-language/schema/raw/master/csl-citation.json" }</w:instrText>
      </w:r>
      <w:r w:rsidR="00335DDC">
        <w:fldChar w:fldCharType="separate"/>
      </w:r>
      <w:r w:rsidR="00B93B95" w:rsidRPr="00B93B95">
        <w:rPr>
          <w:noProof/>
          <w:vertAlign w:val="superscript"/>
        </w:rPr>
        <w:t>33</w:t>
      </w:r>
      <w:r w:rsidR="00335DDC">
        <w:fldChar w:fldCharType="end"/>
      </w:r>
      <w:r w:rsidR="001012AA">
        <w:rPr>
          <w:rFonts w:ascii="Cambria" w:hAnsi="Cambria"/>
        </w:rPr>
        <w:t xml:space="preserve">.  </w:t>
      </w:r>
      <w:r w:rsidR="00335DDC">
        <w:rPr>
          <w:rFonts w:ascii="Cambria" w:hAnsi="Cambria"/>
        </w:rPr>
        <w:t>Decreasing the temperature to 18 °C did not</w:t>
      </w:r>
      <w:r w:rsidR="001012AA">
        <w:rPr>
          <w:rFonts w:ascii="Cambria" w:hAnsi="Cambria"/>
        </w:rPr>
        <w:t xml:space="preserve"> </w:t>
      </w:r>
      <w:r>
        <w:rPr>
          <w:rFonts w:ascii="Cambria" w:hAnsi="Cambria"/>
        </w:rPr>
        <w:t>rescue</w:t>
      </w:r>
      <w:r w:rsidR="001012AA">
        <w:rPr>
          <w:rFonts w:ascii="Cambria" w:hAnsi="Cambria"/>
        </w:rPr>
        <w:t xml:space="preserve"> the lethality of the </w:t>
      </w:r>
      <w:r w:rsidR="00DF02CD" w:rsidRPr="00A95905">
        <w:rPr>
          <w:rFonts w:ascii="Cambria" w:hAnsi="Cambria"/>
          <w:i/>
        </w:rPr>
        <w:t>24</w:t>
      </w:r>
      <w:r w:rsidR="00A95905" w:rsidRPr="00A95905">
        <w:rPr>
          <w:rFonts w:ascii="Cambria" w:hAnsi="Cambria"/>
          <w:i/>
        </w:rPr>
        <w:t>B</w:t>
      </w:r>
      <w:r w:rsidR="00A95905">
        <w:rPr>
          <w:rFonts w:ascii="Cambria" w:hAnsi="Cambria"/>
        </w:rPr>
        <w:t>-</w:t>
      </w:r>
      <w:r w:rsidR="00FE5A20" w:rsidRPr="00B84625">
        <w:rPr>
          <w:rFonts w:ascii="Cambria" w:hAnsi="Cambria"/>
        </w:rPr>
        <w:t>GAL4</w:t>
      </w:r>
      <w:r w:rsidR="00A95905">
        <w:rPr>
          <w:rFonts w:ascii="Cambria" w:hAnsi="Cambria"/>
          <w:i/>
        </w:rPr>
        <w:t>/</w:t>
      </w:r>
      <w:r w:rsidR="00335DDC">
        <w:rPr>
          <w:rFonts w:ascii="Cambria" w:hAnsi="Cambria"/>
        </w:rPr>
        <w:t>UAS-</w:t>
      </w:r>
      <w:r w:rsidRPr="00140006">
        <w:rPr>
          <w:rFonts w:ascii="Cambria" w:hAnsi="Cambria"/>
          <w:i/>
        </w:rPr>
        <w:t>Raptor</w:t>
      </w:r>
      <w:r w:rsidR="00F51C28">
        <w:rPr>
          <w:rFonts w:ascii="Cambria" w:hAnsi="Cambria"/>
        </w:rPr>
        <w:t>-</w:t>
      </w:r>
      <w:proofErr w:type="spellStart"/>
      <w:r>
        <w:rPr>
          <w:rFonts w:ascii="Cambria" w:hAnsi="Cambria"/>
        </w:rPr>
        <w:t>shRNA</w:t>
      </w:r>
      <w:proofErr w:type="spellEnd"/>
      <w:r w:rsidR="001012AA">
        <w:rPr>
          <w:rFonts w:ascii="Cambria" w:hAnsi="Cambria"/>
        </w:rPr>
        <w:t xml:space="preserve"> </w:t>
      </w:r>
      <w:r w:rsidR="00A95905">
        <w:rPr>
          <w:rFonts w:ascii="Cambria" w:hAnsi="Cambria"/>
        </w:rPr>
        <w:t>flies</w:t>
      </w:r>
      <w:r w:rsidR="001530A5">
        <w:rPr>
          <w:rFonts w:ascii="Cambria" w:hAnsi="Cambria"/>
        </w:rPr>
        <w:t>, and t</w:t>
      </w:r>
      <w:r w:rsidR="001012AA">
        <w:rPr>
          <w:rFonts w:ascii="Cambria" w:hAnsi="Cambria"/>
        </w:rPr>
        <w:t xml:space="preserve">he birth rates of the two </w:t>
      </w:r>
      <w:r>
        <w:rPr>
          <w:rFonts w:ascii="Cambria" w:hAnsi="Cambria"/>
        </w:rPr>
        <w:t xml:space="preserve">control </w:t>
      </w:r>
      <w:r w:rsidR="001012AA">
        <w:rPr>
          <w:rFonts w:ascii="Cambria" w:hAnsi="Cambria"/>
        </w:rPr>
        <w:t xml:space="preserve">genotypes </w:t>
      </w:r>
      <w:r w:rsidR="00C838F3">
        <w:rPr>
          <w:rFonts w:ascii="Cambria" w:hAnsi="Cambria"/>
        </w:rPr>
        <w:t>were</w:t>
      </w:r>
      <w:r>
        <w:rPr>
          <w:rFonts w:ascii="Cambria" w:hAnsi="Cambria"/>
        </w:rPr>
        <w:t xml:space="preserve"> congruent with</w:t>
      </w:r>
      <w:r w:rsidR="001012AA">
        <w:rPr>
          <w:rFonts w:ascii="Cambria" w:hAnsi="Cambria"/>
        </w:rPr>
        <w:t xml:space="preserve"> </w:t>
      </w:r>
      <w:r w:rsidR="00335DDC">
        <w:rPr>
          <w:rFonts w:ascii="Cambria" w:hAnsi="Cambria"/>
        </w:rPr>
        <w:t>birth rates</w:t>
      </w:r>
      <w:r w:rsidR="001012AA">
        <w:rPr>
          <w:rFonts w:ascii="Cambria" w:hAnsi="Cambria"/>
        </w:rPr>
        <w:t xml:space="preserve"> at 25° C</w:t>
      </w:r>
      <w:r w:rsidR="007C342C">
        <w:rPr>
          <w:rFonts w:ascii="Cambria" w:hAnsi="Cambria"/>
        </w:rPr>
        <w:t xml:space="preserve"> (</w:t>
      </w:r>
      <w:r w:rsidR="0048645D">
        <w:rPr>
          <w:rFonts w:ascii="Cambria" w:hAnsi="Cambria"/>
        </w:rPr>
        <w:t>Supplementary Figure 2</w:t>
      </w:r>
      <w:r w:rsidR="007C342C">
        <w:rPr>
          <w:rFonts w:ascii="Cambria" w:hAnsi="Cambria"/>
        </w:rPr>
        <w:t>)</w:t>
      </w:r>
      <w:r w:rsidR="001530A5">
        <w:rPr>
          <w:rFonts w:ascii="Cambria" w:hAnsi="Cambria"/>
        </w:rPr>
        <w:t>.</w:t>
      </w:r>
      <w:r>
        <w:t xml:space="preserve"> </w:t>
      </w:r>
    </w:p>
    <w:p w14:paraId="371F2112" w14:textId="77777777" w:rsidR="00F444D6" w:rsidRDefault="00F444D6" w:rsidP="00963A23">
      <w:pPr>
        <w:spacing w:line="480" w:lineRule="auto"/>
        <w:jc w:val="both"/>
      </w:pPr>
    </w:p>
    <w:p w14:paraId="05B7A999" w14:textId="6FF1FEFF" w:rsidR="003C09B8" w:rsidRPr="000B3301" w:rsidRDefault="00A95905" w:rsidP="00963A23">
      <w:pPr>
        <w:spacing w:line="480" w:lineRule="auto"/>
        <w:jc w:val="both"/>
        <w:rPr>
          <w:rFonts w:ascii="Cambria" w:hAnsi="Cambria"/>
        </w:rPr>
      </w:pPr>
      <w:r>
        <w:t xml:space="preserve">To test </w:t>
      </w:r>
      <w:r w:rsidR="00674B7E">
        <w:t xml:space="preserve">for the stage under which these flies fail to </w:t>
      </w:r>
      <w:proofErr w:type="spellStart"/>
      <w:r w:rsidR="00674B7E">
        <w:t>eclose</w:t>
      </w:r>
      <w:proofErr w:type="spellEnd"/>
      <w:r w:rsidR="004319B7">
        <w:t>, we</w:t>
      </w:r>
      <w:r w:rsidR="00674B7E">
        <w:t xml:space="preserve"> </w:t>
      </w:r>
      <w:r w:rsidR="007D7721">
        <w:t xml:space="preserve">next </w:t>
      </w:r>
      <w:r w:rsidR="00DF02CD">
        <w:t xml:space="preserve">used </w:t>
      </w:r>
      <w:r w:rsidR="00C30D25">
        <w:rPr>
          <w:i/>
        </w:rPr>
        <w:t>c179</w:t>
      </w:r>
      <w:r w:rsidR="00DF02CD">
        <w:rPr>
          <w:i/>
        </w:rPr>
        <w:t>-</w:t>
      </w:r>
      <w:r w:rsidR="00FE5A20" w:rsidRPr="00B84625">
        <w:t>GAL4</w:t>
      </w:r>
      <w:r w:rsidR="00DF02CD">
        <w:rPr>
          <w:i/>
        </w:rPr>
        <w:t xml:space="preserve"> </w:t>
      </w:r>
      <w:r w:rsidR="00DF02CD">
        <w:t xml:space="preserve">and </w:t>
      </w:r>
      <w:r w:rsidR="00DF02CD" w:rsidRPr="00DF02CD">
        <w:rPr>
          <w:i/>
        </w:rPr>
        <w:t>Mef</w:t>
      </w:r>
      <w:r w:rsidR="006858C4">
        <w:rPr>
          <w:i/>
        </w:rPr>
        <w:t>2</w:t>
      </w:r>
      <w:r w:rsidR="00DF02CD" w:rsidRPr="00DF02CD">
        <w:rPr>
          <w:i/>
        </w:rPr>
        <w:t>-</w:t>
      </w:r>
      <w:r w:rsidR="00FE5A20" w:rsidRPr="00B84625">
        <w:t>GAL4</w:t>
      </w:r>
      <w:r w:rsidR="00C30D25">
        <w:t>, which drives expression late in muscle development</w:t>
      </w:r>
      <w:r w:rsidR="00A82B17">
        <w:fldChar w:fldCharType="begin" w:fldLock="1"/>
      </w:r>
      <w:r w:rsidR="00B93B95">
        <w:instrText>ADDIN CSL_CITATION { "citationItems" : [ { "id" : "ITEM-1", "itemData" : { "DOI" : "10.1073/pnas.96.21.11889", "ISSN" : "0027-8424", "author" : [ { "dropping-particle" : "", "family" : "Mantrova", "given" : "E. Y.", "non-dropping-particle" : "", "parse-names" : false, "suffix" : "" }, { "dropping-particle" : "", "family" : "Schulz", "given" : "R. a.", "non-dropping-particle" : "", "parse-names" : false, "suffix" : "" }, { "dropping-particle" : "", "family" : "Hsu", "given" : "T.", "non-dropping-particle" : "", "parse-names" : false, "suffix" : "" } ], "container-title" : "Proceedings of the National Academy of Sciences", "id" : "ITEM-1", "issue" : "21", "issued" : { "date-parts" : [ [ "1999", "10", "12" ] ] }, "page" : "11889-11894", "title" : "Oogenic function of the myogenic factor D-MEF2: Negative regulation of the Decapentaplegic receptor gene thick veins", "type" : "article-journal", "volume" : "96" }, "uris" : [ "http://www.mendeley.com/documents/?uuid=feabef53-c1f5-4ce8-9f78-298f6f267c94" ] } ], "mendeley" : { "previouslyFormattedCitation" : "&lt;sup&gt;34&lt;/sup&gt;" }, "properties" : { "noteIndex" : 0 }, "schema" : "https://github.com/citation-style-language/schema/raw/master/csl-citation.json" }</w:instrText>
      </w:r>
      <w:r w:rsidR="00A82B17">
        <w:fldChar w:fldCharType="separate"/>
      </w:r>
      <w:r w:rsidR="00B93B95" w:rsidRPr="00B93B95">
        <w:rPr>
          <w:noProof/>
          <w:vertAlign w:val="superscript"/>
        </w:rPr>
        <w:t>34</w:t>
      </w:r>
      <w:r w:rsidR="00A82B17">
        <w:fldChar w:fldCharType="end"/>
      </w:r>
      <w:r w:rsidR="00C30D25">
        <w:t>,</w:t>
      </w:r>
      <w:r w:rsidR="00DF02CD">
        <w:t xml:space="preserve"> </w:t>
      </w:r>
      <w:r>
        <w:t xml:space="preserve">and repeated </w:t>
      </w:r>
      <w:r w:rsidR="00C30D25">
        <w:t>the studies at 25 °C</w:t>
      </w:r>
      <w:r>
        <w:t xml:space="preserve">. As a control, we used a fly line that was identical to the </w:t>
      </w:r>
      <w:proofErr w:type="spellStart"/>
      <w:r>
        <w:t>TRiP</w:t>
      </w:r>
      <w:proofErr w:type="spellEnd"/>
      <w:r>
        <w:t xml:space="preserve"> fly lines, but did not have </w:t>
      </w:r>
      <w:proofErr w:type="gramStart"/>
      <w:r>
        <w:t>a</w:t>
      </w:r>
      <w:proofErr w:type="gramEnd"/>
      <w:r>
        <w:t xml:space="preserve"> </w:t>
      </w:r>
      <w:proofErr w:type="spellStart"/>
      <w:r>
        <w:t>shRNA</w:t>
      </w:r>
      <w:proofErr w:type="spellEnd"/>
      <w:r>
        <w:t xml:space="preserve"> inserted</w:t>
      </w:r>
      <w:r w:rsidR="00674B7E">
        <w:t xml:space="preserve"> (see Table 2)</w:t>
      </w:r>
      <w:r w:rsidR="00DF02CD">
        <w:t xml:space="preserve">. </w:t>
      </w:r>
      <w:r w:rsidR="00C30D25">
        <w:rPr>
          <w:rFonts w:ascii="Cambria" w:hAnsi="Cambria"/>
        </w:rPr>
        <w:t xml:space="preserve">All flies where </w:t>
      </w:r>
      <w:r w:rsidR="00C30D25" w:rsidRPr="00B84625">
        <w:rPr>
          <w:rFonts w:ascii="Cambria" w:hAnsi="Cambria"/>
          <w:i/>
        </w:rPr>
        <w:t>Raptor</w:t>
      </w:r>
      <w:r w:rsidR="00C30D25">
        <w:rPr>
          <w:rFonts w:ascii="Cambria" w:hAnsi="Cambria"/>
        </w:rPr>
        <w:t>-</w:t>
      </w:r>
      <w:proofErr w:type="spellStart"/>
      <w:r w:rsidR="00C30D25">
        <w:rPr>
          <w:rFonts w:ascii="Cambria" w:hAnsi="Cambria"/>
        </w:rPr>
        <w:t>shRNA</w:t>
      </w:r>
      <w:proofErr w:type="spellEnd"/>
      <w:r w:rsidR="00C30D25">
        <w:rPr>
          <w:rFonts w:ascii="Cambria" w:hAnsi="Cambria"/>
        </w:rPr>
        <w:t xml:space="preserve"> was driven by </w:t>
      </w:r>
      <w:r w:rsidR="00DF02CD">
        <w:rPr>
          <w:rFonts w:ascii="Cambria" w:hAnsi="Cambria"/>
          <w:i/>
        </w:rPr>
        <w:t>Mef</w:t>
      </w:r>
      <w:r w:rsidR="006858C4">
        <w:rPr>
          <w:rFonts w:ascii="Cambria" w:hAnsi="Cambria"/>
          <w:i/>
        </w:rPr>
        <w:t>2</w:t>
      </w:r>
      <w:r w:rsidR="00DF02CD">
        <w:rPr>
          <w:rFonts w:ascii="Cambria" w:hAnsi="Cambria"/>
          <w:i/>
        </w:rPr>
        <w:t>-</w:t>
      </w:r>
      <w:r w:rsidR="00FE5A20" w:rsidRPr="00B84625">
        <w:rPr>
          <w:rFonts w:ascii="Cambria" w:hAnsi="Cambria"/>
        </w:rPr>
        <w:t>GAL4</w:t>
      </w:r>
      <w:r w:rsidR="00DF02CD">
        <w:rPr>
          <w:rFonts w:ascii="Cambria" w:hAnsi="Cambria"/>
        </w:rPr>
        <w:t xml:space="preserve"> </w:t>
      </w:r>
      <w:r w:rsidR="00C30D25">
        <w:rPr>
          <w:rFonts w:ascii="Cambria" w:hAnsi="Cambria"/>
        </w:rPr>
        <w:t xml:space="preserve">died prior to </w:t>
      </w:r>
      <w:proofErr w:type="spellStart"/>
      <w:r w:rsidR="00C30D25">
        <w:rPr>
          <w:rFonts w:ascii="Cambria" w:hAnsi="Cambria"/>
        </w:rPr>
        <w:t>eclosion</w:t>
      </w:r>
      <w:proofErr w:type="spellEnd"/>
      <w:r w:rsidR="002E57BF">
        <w:rPr>
          <w:rFonts w:ascii="Cambria" w:hAnsi="Cambria"/>
        </w:rPr>
        <w:t xml:space="preserve"> (see </w:t>
      </w:r>
      <w:r>
        <w:rPr>
          <w:rFonts w:ascii="Cambria" w:hAnsi="Cambria"/>
        </w:rPr>
        <w:t xml:space="preserve">Figure </w:t>
      </w:r>
      <w:r w:rsidR="00674B7E">
        <w:rPr>
          <w:rFonts w:ascii="Cambria" w:hAnsi="Cambria"/>
        </w:rPr>
        <w:t>3A</w:t>
      </w:r>
      <w:r w:rsidR="002E57BF">
        <w:rPr>
          <w:rFonts w:ascii="Cambria" w:hAnsi="Cambria"/>
        </w:rPr>
        <w:t>)</w:t>
      </w:r>
      <w:r w:rsidR="00DF02CD">
        <w:rPr>
          <w:rFonts w:ascii="Cambria" w:hAnsi="Cambria"/>
        </w:rPr>
        <w:t>. T</w:t>
      </w:r>
      <w:r w:rsidR="002754B1">
        <w:rPr>
          <w:rFonts w:ascii="Cambria" w:hAnsi="Cambria"/>
        </w:rPr>
        <w:t>he</w:t>
      </w:r>
      <w:r w:rsidR="002B1207">
        <w:rPr>
          <w:rFonts w:ascii="Cambria" w:hAnsi="Cambria"/>
        </w:rPr>
        <w:t>re was partial lethality in</w:t>
      </w:r>
      <w:r w:rsidR="0074200C">
        <w:rPr>
          <w:rFonts w:ascii="Cambria" w:hAnsi="Cambria"/>
        </w:rPr>
        <w:t xml:space="preserve"> the three</w:t>
      </w:r>
      <w:r w:rsidR="002B1207">
        <w:rPr>
          <w:rFonts w:ascii="Cambria" w:hAnsi="Cambria"/>
        </w:rPr>
        <w:t xml:space="preserve"> the</w:t>
      </w:r>
      <w:r w:rsidR="00CC4247">
        <w:rPr>
          <w:rFonts w:ascii="Cambria" w:hAnsi="Cambria"/>
        </w:rPr>
        <w:t xml:space="preserve"> </w:t>
      </w:r>
      <w:r w:rsidR="00C30D25">
        <w:rPr>
          <w:rFonts w:ascii="Cambria" w:hAnsi="Cambria"/>
          <w:i/>
        </w:rPr>
        <w:t>c</w:t>
      </w:r>
      <w:r w:rsidR="00C30D25" w:rsidRPr="007C342C">
        <w:rPr>
          <w:rFonts w:ascii="Cambria" w:hAnsi="Cambria"/>
          <w:i/>
        </w:rPr>
        <w:t>179</w:t>
      </w:r>
      <w:r w:rsidR="00CC4247" w:rsidRPr="007C342C">
        <w:rPr>
          <w:rFonts w:ascii="Cambria" w:hAnsi="Cambria"/>
          <w:i/>
        </w:rPr>
        <w:t>-</w:t>
      </w:r>
      <w:r w:rsidR="00FE5A20" w:rsidRPr="00B84625">
        <w:rPr>
          <w:rFonts w:ascii="Cambria" w:hAnsi="Cambria"/>
        </w:rPr>
        <w:t>GAL4</w:t>
      </w:r>
      <w:r w:rsidR="00EB0682">
        <w:rPr>
          <w:rFonts w:ascii="Cambria" w:hAnsi="Cambria"/>
        </w:rPr>
        <w:t xml:space="preserve"> mediated </w:t>
      </w:r>
      <w:r w:rsidR="00EB0682" w:rsidRPr="002B1207">
        <w:rPr>
          <w:rFonts w:ascii="Cambria" w:hAnsi="Cambria"/>
          <w:i/>
        </w:rPr>
        <w:t>Raptor</w:t>
      </w:r>
      <w:r w:rsidR="00EB0682">
        <w:rPr>
          <w:rFonts w:ascii="Cambria" w:hAnsi="Cambria"/>
        </w:rPr>
        <w:t xml:space="preserve"> knockdown </w:t>
      </w:r>
      <w:r w:rsidR="00CC4247">
        <w:rPr>
          <w:rFonts w:ascii="Cambria" w:hAnsi="Cambria"/>
        </w:rPr>
        <w:t>flies</w:t>
      </w:r>
      <w:r w:rsidR="007C342C">
        <w:rPr>
          <w:rFonts w:ascii="Cambria" w:hAnsi="Cambria"/>
        </w:rPr>
        <w:t xml:space="preserve"> (</w:t>
      </w:r>
      <w:r w:rsidR="007C342C" w:rsidRPr="00B84625">
        <w:rPr>
          <w:rFonts w:ascii="Cambria" w:hAnsi="Cambria"/>
          <w:i/>
        </w:rPr>
        <w:t>p</w:t>
      </w:r>
      <w:r w:rsidR="007C342C">
        <w:rPr>
          <w:rFonts w:ascii="Cambria" w:hAnsi="Cambria"/>
        </w:rPr>
        <w:t>-</w:t>
      </w:r>
      <w:r w:rsidR="007C342C" w:rsidRPr="007C342C">
        <w:t xml:space="preserve">value &lt; </w:t>
      </w:r>
      <w:r w:rsidR="007C342C" w:rsidRPr="007C342C">
        <w:rPr>
          <w:rStyle w:val="apple-style-span"/>
          <w:rFonts w:eastAsia="Times New Roman" w:cs="Times New Roman"/>
          <w:shd w:val="clear" w:color="auto" w:fill="FFFFFF"/>
        </w:rPr>
        <w:t>0.0</w:t>
      </w:r>
      <w:r w:rsidR="00740552">
        <w:rPr>
          <w:rStyle w:val="apple-style-span"/>
          <w:rFonts w:eastAsia="Times New Roman" w:cs="Times New Roman"/>
          <w:shd w:val="clear" w:color="auto" w:fill="FFFFFF"/>
        </w:rPr>
        <w:t>05</w:t>
      </w:r>
      <w:r w:rsidR="0074200C">
        <w:rPr>
          <w:rStyle w:val="apple-style-span"/>
          <w:rFonts w:eastAsia="Times New Roman" w:cs="Times New Roman"/>
          <w:shd w:val="clear" w:color="auto" w:fill="FFFFFF"/>
        </w:rPr>
        <w:t xml:space="preserve"> for those </w:t>
      </w:r>
      <w:proofErr w:type="spellStart"/>
      <w:r w:rsidR="0074200C">
        <w:rPr>
          <w:rStyle w:val="apple-style-span"/>
          <w:rFonts w:eastAsia="Times New Roman" w:cs="Times New Roman"/>
          <w:shd w:val="clear" w:color="auto" w:fill="FFFFFF"/>
        </w:rPr>
        <w:t>shRNA</w:t>
      </w:r>
      <w:proofErr w:type="spellEnd"/>
      <w:r w:rsidR="0074200C">
        <w:rPr>
          <w:rStyle w:val="apple-style-span"/>
          <w:rFonts w:eastAsia="Times New Roman" w:cs="Times New Roman"/>
          <w:shd w:val="clear" w:color="auto" w:fill="FFFFFF"/>
        </w:rPr>
        <w:t xml:space="preserve"> strains</w:t>
      </w:r>
      <w:r w:rsidR="002B1207">
        <w:rPr>
          <w:rStyle w:val="apple-style-span"/>
          <w:rFonts w:eastAsia="Times New Roman" w:cs="Times New Roman"/>
          <w:shd w:val="clear" w:color="auto" w:fill="FFFFFF"/>
        </w:rPr>
        <w:t xml:space="preserve">, with </w:t>
      </w:r>
      <w:r w:rsidR="0074200C">
        <w:rPr>
          <w:rStyle w:val="apple-style-span"/>
          <w:rFonts w:eastAsia="Times New Roman" w:cs="Times New Roman"/>
          <w:shd w:val="clear" w:color="auto" w:fill="FFFFFF"/>
        </w:rPr>
        <w:t xml:space="preserve">a </w:t>
      </w:r>
      <w:r w:rsidR="00740552">
        <w:rPr>
          <w:rStyle w:val="apple-style-span"/>
          <w:rFonts w:eastAsia="Times New Roman" w:cs="Times New Roman"/>
          <w:shd w:val="clear" w:color="auto" w:fill="FFFFFF"/>
        </w:rPr>
        <w:t>73-92</w:t>
      </w:r>
      <w:r w:rsidR="0074200C">
        <w:rPr>
          <w:rStyle w:val="apple-style-span"/>
          <w:rFonts w:eastAsia="Times New Roman" w:cs="Times New Roman"/>
          <w:shd w:val="clear" w:color="auto" w:fill="FFFFFF"/>
        </w:rPr>
        <w:t>% decrease in the number of flies depending on the strain</w:t>
      </w:r>
      <w:r w:rsidR="00CF329D">
        <w:t xml:space="preserve">, </w:t>
      </w:r>
      <w:r w:rsidR="002E57BF">
        <w:t xml:space="preserve">see </w:t>
      </w:r>
      <w:r>
        <w:t xml:space="preserve">Figure </w:t>
      </w:r>
      <w:r w:rsidR="00674B7E">
        <w:t>3B</w:t>
      </w:r>
      <w:r w:rsidR="002E57BF">
        <w:t>)</w:t>
      </w:r>
      <w:r w:rsidR="00CC4247" w:rsidRPr="007C342C">
        <w:t xml:space="preserve">. </w:t>
      </w:r>
      <w:r w:rsidR="00AF6080">
        <w:rPr>
          <w:rFonts w:ascii="Cambria" w:hAnsi="Cambria"/>
        </w:rPr>
        <w:t>These results indicate</w:t>
      </w:r>
      <w:r w:rsidR="00CC4247">
        <w:rPr>
          <w:rFonts w:ascii="Cambria" w:hAnsi="Cambria"/>
        </w:rPr>
        <w:t xml:space="preserve"> that the </w:t>
      </w:r>
      <w:r w:rsidR="00C30D25">
        <w:rPr>
          <w:rFonts w:ascii="Cambria" w:hAnsi="Cambria"/>
          <w:i/>
        </w:rPr>
        <w:t>c</w:t>
      </w:r>
      <w:r w:rsidR="00C30D25" w:rsidRPr="007C342C">
        <w:rPr>
          <w:rFonts w:ascii="Cambria" w:hAnsi="Cambria"/>
          <w:i/>
        </w:rPr>
        <w:t>179</w:t>
      </w:r>
      <w:r w:rsidR="00C838F3">
        <w:rPr>
          <w:rFonts w:ascii="Cambria" w:hAnsi="Cambria"/>
          <w:i/>
        </w:rPr>
        <w:t>-</w:t>
      </w:r>
      <w:r w:rsidR="00FE5A20" w:rsidRPr="00A27620">
        <w:rPr>
          <w:rFonts w:ascii="Cambria" w:hAnsi="Cambria"/>
        </w:rPr>
        <w:t>GAL4</w:t>
      </w:r>
      <w:r w:rsidR="00CC4247">
        <w:rPr>
          <w:rFonts w:ascii="Cambria" w:hAnsi="Cambria"/>
        </w:rPr>
        <w:t xml:space="preserve"> driver is </w:t>
      </w:r>
      <w:r w:rsidR="005B4AB2">
        <w:rPr>
          <w:rFonts w:ascii="Cambria" w:hAnsi="Cambria"/>
        </w:rPr>
        <w:t xml:space="preserve">less efficient at mediating </w:t>
      </w:r>
      <w:r w:rsidR="005B4AB2" w:rsidRPr="005B4AB2">
        <w:rPr>
          <w:rFonts w:ascii="Cambria" w:hAnsi="Cambria"/>
          <w:i/>
        </w:rPr>
        <w:t>Raptor</w:t>
      </w:r>
      <w:r w:rsidR="005B4AB2">
        <w:rPr>
          <w:rFonts w:ascii="Cambria" w:hAnsi="Cambria"/>
        </w:rPr>
        <w:t>-specific lethality than</w:t>
      </w:r>
      <w:r w:rsidR="00CC4247">
        <w:rPr>
          <w:rFonts w:ascii="Cambria" w:hAnsi="Cambria"/>
        </w:rPr>
        <w:t xml:space="preserve"> the </w:t>
      </w:r>
      <w:r w:rsidR="002E57BF">
        <w:rPr>
          <w:rFonts w:ascii="Cambria" w:hAnsi="Cambria"/>
          <w:i/>
        </w:rPr>
        <w:t>Mef</w:t>
      </w:r>
      <w:r w:rsidR="006858C4">
        <w:rPr>
          <w:rFonts w:ascii="Cambria" w:hAnsi="Cambria"/>
          <w:i/>
        </w:rPr>
        <w:t>2</w:t>
      </w:r>
      <w:r w:rsidR="002E57BF">
        <w:rPr>
          <w:rFonts w:ascii="Cambria" w:hAnsi="Cambria"/>
          <w:i/>
        </w:rPr>
        <w:t>-</w:t>
      </w:r>
      <w:r w:rsidR="00FE5A20" w:rsidRPr="00A27620">
        <w:rPr>
          <w:rFonts w:ascii="Cambria" w:hAnsi="Cambria"/>
        </w:rPr>
        <w:t>GAL4</w:t>
      </w:r>
      <w:r w:rsidR="002E57BF">
        <w:rPr>
          <w:rFonts w:ascii="Cambria" w:hAnsi="Cambria"/>
          <w:i/>
        </w:rPr>
        <w:t xml:space="preserve"> </w:t>
      </w:r>
      <w:r w:rsidR="002E57BF">
        <w:rPr>
          <w:rFonts w:ascii="Cambria" w:hAnsi="Cambria"/>
        </w:rPr>
        <w:t xml:space="preserve">and the </w:t>
      </w:r>
      <w:r w:rsidR="00CC4247" w:rsidRPr="007C342C">
        <w:rPr>
          <w:rFonts w:ascii="Cambria" w:hAnsi="Cambria"/>
          <w:i/>
        </w:rPr>
        <w:t>24B</w:t>
      </w:r>
      <w:r w:rsidR="002E57BF">
        <w:rPr>
          <w:rFonts w:ascii="Cambria" w:hAnsi="Cambria"/>
          <w:i/>
        </w:rPr>
        <w:t>-</w:t>
      </w:r>
      <w:r w:rsidR="00FE5A20" w:rsidRPr="00A27620">
        <w:rPr>
          <w:rFonts w:ascii="Cambria" w:hAnsi="Cambria"/>
        </w:rPr>
        <w:t>GAL4</w:t>
      </w:r>
      <w:r w:rsidR="00CC4247">
        <w:rPr>
          <w:rFonts w:ascii="Cambria" w:hAnsi="Cambria"/>
        </w:rPr>
        <w:t xml:space="preserve"> d</w:t>
      </w:r>
      <w:r w:rsidR="00AF6080">
        <w:rPr>
          <w:rFonts w:ascii="Cambria" w:hAnsi="Cambria"/>
        </w:rPr>
        <w:t>r</w:t>
      </w:r>
      <w:r w:rsidR="00CC4247">
        <w:rPr>
          <w:rFonts w:ascii="Cambria" w:hAnsi="Cambria"/>
        </w:rPr>
        <w:t>iver</w:t>
      </w:r>
      <w:r w:rsidR="002E57BF">
        <w:rPr>
          <w:rFonts w:ascii="Cambria" w:hAnsi="Cambria"/>
        </w:rPr>
        <w:t>s</w:t>
      </w:r>
      <w:r w:rsidR="0040324E">
        <w:rPr>
          <w:rFonts w:ascii="Cambria" w:hAnsi="Cambria"/>
        </w:rPr>
        <w:t>.</w:t>
      </w:r>
      <w:r w:rsidR="000B3301">
        <w:rPr>
          <w:rFonts w:ascii="Cambria" w:hAnsi="Cambria"/>
        </w:rPr>
        <w:t xml:space="preserve">  </w:t>
      </w:r>
      <w:r w:rsidR="00510FCF">
        <w:t>Interestingly, t</w:t>
      </w:r>
      <w:r w:rsidR="003C09B8">
        <w:t xml:space="preserve">his was not observed in mice where muscle-specific </w:t>
      </w:r>
      <w:r w:rsidR="003C09B8">
        <w:rPr>
          <w:i/>
        </w:rPr>
        <w:t xml:space="preserve">Raptor </w:t>
      </w:r>
      <w:r w:rsidR="003C09B8">
        <w:t>knockout mice are viable</w:t>
      </w:r>
      <w:r w:rsidR="003C09B8">
        <w:fldChar w:fldCharType="begin" w:fldLock="1"/>
      </w:r>
      <w:r w:rsidR="00B93B95">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"id" : "ITEM-2",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"ITEM-2", "issue" : "1", "issued" : { "date-parts" : [ [ "2013", "1" ] ] }, "page" : "6", "title" : "Differential response of skeletal muscles to mTORC1 signaling during atrophy and hypertrophy.", "type" : "article-journal", "volume" : "3" }, "uris" : [ "http://www.mendeley.com/documents/?uuid=75a9c1c2-8af4-478f-8ff6-5e14826d4927" ] } ], "mendeley" : { "previouslyFormattedCitation" : "&lt;sup&gt;35,36&lt;/sup&gt;" }, "properties" : { "noteIndex" : 0 }, "schema" : "https://github.com/citation-style-language/schema/raw/master/csl-citation.json" }</w:instrText>
      </w:r>
      <w:r w:rsidR="003C09B8">
        <w:fldChar w:fldCharType="separate"/>
      </w:r>
      <w:r w:rsidR="00B93B95" w:rsidRPr="00B93B95">
        <w:rPr>
          <w:noProof/>
          <w:vertAlign w:val="superscript"/>
        </w:rPr>
        <w:t>35,36</w:t>
      </w:r>
      <w:r w:rsidR="003C09B8">
        <w:fldChar w:fldCharType="end"/>
      </w:r>
      <w:r w:rsidR="003C09B8">
        <w:t>.</w:t>
      </w:r>
      <w:r w:rsidR="00510FCF">
        <w:t xml:space="preserve">  One key difference here is that in those models, which use a late-expressed muscle </w:t>
      </w:r>
      <w:proofErr w:type="spellStart"/>
      <w:r w:rsidR="00510FCF" w:rsidRPr="00453B12">
        <w:rPr>
          <w:i/>
        </w:rPr>
        <w:t>Cre</w:t>
      </w:r>
      <w:proofErr w:type="spellEnd"/>
      <w:r w:rsidR="00510FCF">
        <w:t xml:space="preserve"> driver, </w:t>
      </w:r>
      <w:r w:rsidR="00510FCF">
        <w:rPr>
          <w:i/>
        </w:rPr>
        <w:t>Raptor</w:t>
      </w:r>
      <w:r w:rsidR="00510FCF">
        <w:t xml:space="preserve"> is not ablated until very</w:t>
      </w:r>
      <w:r w:rsidR="000B3301">
        <w:t xml:space="preserve"> late in muscle differentiation.  </w:t>
      </w:r>
    </w:p>
    <w:p w14:paraId="09AA14B0" w14:textId="77777777" w:rsidR="00162960" w:rsidRDefault="00162960" w:rsidP="00963A23">
      <w:pPr>
        <w:spacing w:line="480" w:lineRule="auto"/>
        <w:jc w:val="both"/>
        <w:rPr>
          <w:rFonts w:ascii="Cambria" w:hAnsi="Cambria"/>
        </w:rPr>
      </w:pPr>
    </w:p>
    <w:p w14:paraId="40448C60" w14:textId="601076BC" w:rsidR="00F444D6" w:rsidRPr="00297FB0" w:rsidRDefault="00162960" w:rsidP="00963A23">
      <w:pPr>
        <w:pStyle w:val="Heading2"/>
        <w:spacing w:line="480" w:lineRule="auto"/>
        <w:jc w:val="both"/>
      </w:pPr>
      <w:r>
        <w:t xml:space="preserve">Muscle </w:t>
      </w:r>
      <w:r w:rsidRPr="00487810">
        <w:rPr>
          <w:i/>
        </w:rPr>
        <w:t>Raptor</w:t>
      </w:r>
      <w:r>
        <w:t xml:space="preserve"> Knockdown Flies Fail to </w:t>
      </w:r>
      <w:proofErr w:type="spellStart"/>
      <w:r>
        <w:t>Eclose</w:t>
      </w:r>
      <w:proofErr w:type="spellEnd"/>
      <w:r>
        <w:t xml:space="preserve"> from Pupae</w:t>
      </w:r>
    </w:p>
    <w:p w14:paraId="03E0C2EC" w14:textId="28D1515F" w:rsidR="000E45D7" w:rsidRDefault="000E45D7" w:rsidP="00963A23">
      <w:pPr>
        <w:spacing w:line="480" w:lineRule="auto"/>
        <w:jc w:val="both"/>
        <w:rPr>
          <w:rFonts w:ascii="Cambria" w:hAnsi="Cambria"/>
        </w:rPr>
      </w:pPr>
      <w:r>
        <w:rPr>
          <w:rFonts w:ascii="Cambria" w:hAnsi="Cambria"/>
        </w:rPr>
        <w:t>To</w:t>
      </w:r>
      <w:r w:rsidR="003937DA">
        <w:rPr>
          <w:rFonts w:ascii="Cambria" w:hAnsi="Cambria"/>
        </w:rPr>
        <w:t xml:space="preserve"> determine at which point prior to </w:t>
      </w:r>
      <w:proofErr w:type="spellStart"/>
      <w:r w:rsidR="003937DA">
        <w:rPr>
          <w:rFonts w:ascii="Cambria" w:hAnsi="Cambria"/>
        </w:rPr>
        <w:t>eclosure</w:t>
      </w:r>
      <w:proofErr w:type="spellEnd"/>
      <w:r w:rsidR="003937DA">
        <w:rPr>
          <w:rFonts w:ascii="Cambria" w:hAnsi="Cambria"/>
        </w:rPr>
        <w:t xml:space="preserve"> the </w:t>
      </w:r>
      <w:r w:rsidR="001B4D8C">
        <w:rPr>
          <w:rFonts w:ascii="Cambria" w:hAnsi="Cambria"/>
          <w:i/>
        </w:rPr>
        <w:t xml:space="preserve">Raptor </w:t>
      </w:r>
      <w:r w:rsidR="001B4D8C">
        <w:rPr>
          <w:rFonts w:ascii="Cambria" w:hAnsi="Cambria"/>
        </w:rPr>
        <w:t xml:space="preserve">knockdown flies </w:t>
      </w:r>
      <w:r w:rsidR="0008654D">
        <w:rPr>
          <w:rFonts w:ascii="Cambria" w:hAnsi="Cambria"/>
        </w:rPr>
        <w:t>die</w:t>
      </w:r>
      <w:r w:rsidR="005B4AB2">
        <w:rPr>
          <w:rFonts w:ascii="Cambria" w:hAnsi="Cambria"/>
        </w:rPr>
        <w:t>, w</w:t>
      </w:r>
      <w:r w:rsidR="001B4D8C">
        <w:rPr>
          <w:rFonts w:ascii="Cambria" w:hAnsi="Cambria"/>
        </w:rPr>
        <w:t xml:space="preserve">e examined the </w:t>
      </w:r>
      <w:proofErr w:type="spellStart"/>
      <w:r w:rsidR="001B4D8C">
        <w:rPr>
          <w:rFonts w:ascii="Cambria" w:hAnsi="Cambria"/>
        </w:rPr>
        <w:t>pupal</w:t>
      </w:r>
      <w:proofErr w:type="spellEnd"/>
      <w:r w:rsidR="001B4D8C">
        <w:rPr>
          <w:rFonts w:ascii="Cambria" w:hAnsi="Cambria"/>
        </w:rPr>
        <w:t xml:space="preserve"> cases on the sides of the vials from the </w:t>
      </w:r>
      <w:r w:rsidR="0008654D">
        <w:rPr>
          <w:rFonts w:ascii="Cambria" w:hAnsi="Cambria"/>
          <w:i/>
        </w:rPr>
        <w:t>cl79</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rPr>
        <w:t>-</w:t>
      </w:r>
      <w:proofErr w:type="spellStart"/>
      <w:r>
        <w:rPr>
          <w:rFonts w:ascii="Cambria" w:hAnsi="Cambria"/>
        </w:rPr>
        <w:t>shRNA</w:t>
      </w:r>
      <w:proofErr w:type="spellEnd"/>
      <w:r w:rsidR="001B4D8C">
        <w:rPr>
          <w:rFonts w:ascii="Cambria" w:hAnsi="Cambria"/>
          <w:i/>
        </w:rPr>
        <w:t xml:space="preserve"> </w:t>
      </w:r>
      <w:r w:rsidR="001B4D8C">
        <w:rPr>
          <w:rFonts w:ascii="Cambria" w:hAnsi="Cambria"/>
        </w:rPr>
        <w:t xml:space="preserve">crosses and the </w:t>
      </w:r>
      <w:r w:rsidR="001B4D8C">
        <w:rPr>
          <w:rFonts w:ascii="Cambria" w:hAnsi="Cambria"/>
          <w:i/>
        </w:rPr>
        <w:t>Mef</w:t>
      </w:r>
      <w:r w:rsidR="006858C4">
        <w:rPr>
          <w:rFonts w:ascii="Cambria" w:hAnsi="Cambria"/>
          <w:i/>
        </w:rPr>
        <w:t>2</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i/>
        </w:rPr>
        <w:t>-</w:t>
      </w:r>
      <w:proofErr w:type="spellStart"/>
      <w:r w:rsidRPr="000E45D7">
        <w:rPr>
          <w:rFonts w:ascii="Cambria" w:hAnsi="Cambria"/>
        </w:rPr>
        <w:t>shRNA</w:t>
      </w:r>
      <w:proofErr w:type="spellEnd"/>
      <w:r>
        <w:rPr>
          <w:rFonts w:ascii="Cambria" w:hAnsi="Cambria"/>
          <w:i/>
        </w:rPr>
        <w:t xml:space="preserve"> </w:t>
      </w:r>
      <w:r w:rsidR="001B4D8C">
        <w:rPr>
          <w:rFonts w:ascii="Cambria" w:hAnsi="Cambria"/>
        </w:rPr>
        <w:t xml:space="preserve">crosses. Twenty days after the crosses were prepared </w:t>
      </w:r>
      <w:r w:rsidR="00D005B4">
        <w:rPr>
          <w:rFonts w:ascii="Cambria" w:hAnsi="Cambria"/>
        </w:rPr>
        <w:t xml:space="preserve">both the </w:t>
      </w:r>
      <w:r w:rsidR="001B4D8C">
        <w:rPr>
          <w:rFonts w:ascii="Cambria" w:hAnsi="Cambria"/>
        </w:rPr>
        <w:t xml:space="preserve">empty </w:t>
      </w:r>
      <w:proofErr w:type="spellStart"/>
      <w:r w:rsidR="001B4D8C">
        <w:rPr>
          <w:rFonts w:ascii="Cambria" w:hAnsi="Cambria"/>
        </w:rPr>
        <w:t>pupal</w:t>
      </w:r>
      <w:proofErr w:type="spellEnd"/>
      <w:r w:rsidR="001B4D8C">
        <w:rPr>
          <w:rFonts w:ascii="Cambria" w:hAnsi="Cambria"/>
        </w:rPr>
        <w:t xml:space="preserve"> cases and the cases containing dead flies were counted.</w:t>
      </w:r>
      <w:r w:rsidR="00357F77">
        <w:rPr>
          <w:rFonts w:ascii="Cambria" w:hAnsi="Cambria"/>
        </w:rPr>
        <w:t xml:space="preserve"> </w:t>
      </w:r>
      <w:r w:rsidR="005B4AB2">
        <w:rPr>
          <w:rFonts w:ascii="Cambria" w:hAnsi="Cambria"/>
        </w:rPr>
        <w:t xml:space="preserve">We observed no significant differences in the </w:t>
      </w:r>
      <w:r>
        <w:rPr>
          <w:rFonts w:ascii="Cambria" w:hAnsi="Cambria"/>
        </w:rPr>
        <w:t>to</w:t>
      </w:r>
      <w:r w:rsidR="00B26960">
        <w:rPr>
          <w:rFonts w:ascii="Cambria" w:hAnsi="Cambria"/>
        </w:rPr>
        <w:t>t</w:t>
      </w:r>
      <w:r>
        <w:rPr>
          <w:rFonts w:ascii="Cambria" w:hAnsi="Cambria"/>
        </w:rPr>
        <w:t xml:space="preserve">al </w:t>
      </w:r>
      <w:r w:rsidR="005B4AB2">
        <w:rPr>
          <w:rFonts w:ascii="Cambria" w:hAnsi="Cambria"/>
        </w:rPr>
        <w:t xml:space="preserve">number of </w:t>
      </w:r>
      <w:proofErr w:type="spellStart"/>
      <w:r w:rsidR="005B4AB2">
        <w:rPr>
          <w:rFonts w:ascii="Cambria" w:hAnsi="Cambria"/>
        </w:rPr>
        <w:t>pupal</w:t>
      </w:r>
      <w:proofErr w:type="spellEnd"/>
      <w:r w:rsidR="005B4AB2">
        <w:rPr>
          <w:rFonts w:ascii="Cambria" w:hAnsi="Cambria"/>
        </w:rPr>
        <w:t xml:space="preserve"> cases from e</w:t>
      </w:r>
      <w:r w:rsidR="0048645D">
        <w:rPr>
          <w:rFonts w:ascii="Cambria" w:hAnsi="Cambria"/>
        </w:rPr>
        <w:t xml:space="preserve">ither of these crosses (Figure </w:t>
      </w:r>
      <w:r>
        <w:rPr>
          <w:rFonts w:ascii="Cambria" w:hAnsi="Cambria"/>
        </w:rPr>
        <w:t xml:space="preserve">3C-D, p=0.416 and </w:t>
      </w:r>
      <w:r w:rsidR="00B26960">
        <w:rPr>
          <w:rFonts w:ascii="Cambria" w:hAnsi="Cambria"/>
        </w:rPr>
        <w:t>p=0.066</w:t>
      </w:r>
      <w:r>
        <w:rPr>
          <w:rFonts w:ascii="Cambria" w:hAnsi="Cambria"/>
        </w:rPr>
        <w:t xml:space="preserve"> from ANOVA respectively</w:t>
      </w:r>
      <w:r w:rsidR="005B4AB2">
        <w:rPr>
          <w:rFonts w:ascii="Cambria" w:hAnsi="Cambria"/>
        </w:rPr>
        <w:t xml:space="preserve">).  </w:t>
      </w:r>
      <w:r w:rsidR="00B26960">
        <w:rPr>
          <w:rFonts w:ascii="Cambria" w:hAnsi="Cambria"/>
        </w:rPr>
        <w:t xml:space="preserve">In fact, we observed a slightly increased number of pupae from the </w:t>
      </w:r>
      <w:r w:rsidR="00B26960" w:rsidRPr="00BC1C08">
        <w:rPr>
          <w:rFonts w:ascii="Cambria" w:hAnsi="Cambria"/>
          <w:i/>
        </w:rPr>
        <w:t>Mef</w:t>
      </w:r>
      <w:r w:rsidR="006858C4">
        <w:rPr>
          <w:rFonts w:ascii="Cambria" w:hAnsi="Cambria"/>
          <w:i/>
        </w:rPr>
        <w:t>2</w:t>
      </w:r>
      <w:r w:rsidR="00B26960" w:rsidRPr="00BC1C08">
        <w:rPr>
          <w:rFonts w:ascii="Cambria" w:hAnsi="Cambria"/>
          <w:i/>
        </w:rPr>
        <w:t>-</w:t>
      </w:r>
      <w:r w:rsidR="00B26960" w:rsidRPr="00A27620">
        <w:rPr>
          <w:rFonts w:ascii="Cambria" w:hAnsi="Cambria"/>
        </w:rPr>
        <w:t>GAL4</w:t>
      </w:r>
      <w:r w:rsidR="00B26960">
        <w:rPr>
          <w:rFonts w:ascii="Cambria" w:hAnsi="Cambria"/>
        </w:rPr>
        <w:t xml:space="preserve"> &gt; </w:t>
      </w:r>
      <w:r w:rsidR="00D005B4">
        <w:rPr>
          <w:rFonts w:ascii="Cambria" w:hAnsi="Cambria"/>
        </w:rPr>
        <w:t>UAS-</w:t>
      </w:r>
      <w:r w:rsidR="00B26960" w:rsidRPr="00BC1C08">
        <w:rPr>
          <w:rFonts w:ascii="Cambria" w:hAnsi="Cambria"/>
          <w:i/>
        </w:rPr>
        <w:t>Raptor</w:t>
      </w:r>
      <w:r w:rsidR="00D005B4">
        <w:rPr>
          <w:rFonts w:ascii="Cambria" w:hAnsi="Cambria"/>
        </w:rPr>
        <w:t>-</w:t>
      </w:r>
      <w:proofErr w:type="spellStart"/>
      <w:r w:rsidR="00B26960">
        <w:rPr>
          <w:rFonts w:ascii="Cambria" w:hAnsi="Cambria"/>
        </w:rPr>
        <w:t>shRNA</w:t>
      </w:r>
      <w:proofErr w:type="spellEnd"/>
      <w:r w:rsidR="00B26960">
        <w:rPr>
          <w:rFonts w:ascii="Cambria" w:hAnsi="Cambria"/>
        </w:rPr>
        <w:t xml:space="preserve"> crosses. These data support the hypothesis</w:t>
      </w:r>
      <w:r>
        <w:rPr>
          <w:rFonts w:ascii="Cambria" w:hAnsi="Cambria"/>
        </w:rPr>
        <w:t xml:space="preserve"> that lethality occurs after </w:t>
      </w:r>
      <w:proofErr w:type="spellStart"/>
      <w:r>
        <w:rPr>
          <w:rFonts w:ascii="Cambria" w:hAnsi="Cambria"/>
        </w:rPr>
        <w:t>pupal</w:t>
      </w:r>
      <w:proofErr w:type="spellEnd"/>
      <w:r>
        <w:rPr>
          <w:rFonts w:ascii="Cambria" w:hAnsi="Cambria"/>
        </w:rPr>
        <w:t xml:space="preserve"> development.</w:t>
      </w:r>
    </w:p>
    <w:p w14:paraId="543405C6" w14:textId="77777777" w:rsidR="000E45D7" w:rsidRDefault="000E45D7" w:rsidP="00963A23">
      <w:pPr>
        <w:spacing w:line="480" w:lineRule="auto"/>
        <w:jc w:val="both"/>
        <w:rPr>
          <w:rFonts w:ascii="Cambria" w:hAnsi="Cambria"/>
        </w:rPr>
      </w:pPr>
    </w:p>
    <w:p w14:paraId="24BA4390" w14:textId="43AE0706" w:rsidR="003937DA" w:rsidRDefault="00471708" w:rsidP="00963A23">
      <w:pPr>
        <w:spacing w:line="480" w:lineRule="auto"/>
        <w:jc w:val="both"/>
        <w:rPr>
          <w:rFonts w:ascii="Cambria" w:hAnsi="Cambria"/>
        </w:rPr>
      </w:pPr>
      <w:r>
        <w:rPr>
          <w:rFonts w:ascii="Cambria" w:hAnsi="Cambria"/>
        </w:rPr>
        <w:t xml:space="preserve">We next visually examined the </w:t>
      </w:r>
      <w:proofErr w:type="spellStart"/>
      <w:r>
        <w:rPr>
          <w:rFonts w:ascii="Cambria" w:hAnsi="Cambria"/>
        </w:rPr>
        <w:t>pupal</w:t>
      </w:r>
      <w:proofErr w:type="spellEnd"/>
      <w:r>
        <w:rPr>
          <w:rFonts w:ascii="Cambria" w:hAnsi="Cambria"/>
        </w:rPr>
        <w:t xml:space="preserve"> cases for the presence dead flies (Figure 3E).  After blind scoring, we noted that for</w:t>
      </w:r>
      <w:r w:rsidR="005B4AB2">
        <w:rPr>
          <w:rFonts w:ascii="Cambria" w:hAnsi="Cambria"/>
        </w:rPr>
        <w:t xml:space="preserve"> the </w:t>
      </w:r>
      <w:r w:rsidR="005B4AB2">
        <w:rPr>
          <w:rFonts w:ascii="Cambria" w:hAnsi="Cambria"/>
          <w:i/>
        </w:rPr>
        <w:t>Mef</w:t>
      </w:r>
      <w:r w:rsidR="006858C4">
        <w:rPr>
          <w:rFonts w:ascii="Cambria" w:hAnsi="Cambria"/>
          <w:i/>
        </w:rPr>
        <w:t>2</w:t>
      </w:r>
      <w:r w:rsidR="005B4AB2">
        <w:rPr>
          <w:rFonts w:ascii="Cambria" w:hAnsi="Cambria"/>
          <w:i/>
        </w:rPr>
        <w:t>-</w:t>
      </w:r>
      <w:r w:rsidR="005B4AB2" w:rsidRPr="0005343F">
        <w:rPr>
          <w:rFonts w:ascii="Cambria" w:hAnsi="Cambria"/>
        </w:rPr>
        <w:t>GAL4</w:t>
      </w:r>
      <w:r w:rsidR="005B4AB2">
        <w:rPr>
          <w:rFonts w:ascii="Cambria" w:hAnsi="Cambria"/>
        </w:rPr>
        <w:t xml:space="preserve"> driven </w:t>
      </w:r>
      <w:r w:rsidR="005B4AB2">
        <w:rPr>
          <w:rFonts w:ascii="Cambria" w:hAnsi="Cambria"/>
          <w:i/>
        </w:rPr>
        <w:t xml:space="preserve">Raptor </w:t>
      </w:r>
      <w:r w:rsidR="005B4AB2">
        <w:rPr>
          <w:rFonts w:ascii="Cambria" w:hAnsi="Cambria"/>
        </w:rPr>
        <w:t xml:space="preserve">knockdown </w:t>
      </w:r>
      <w:r w:rsidR="00357F77" w:rsidRPr="005B4AB2">
        <w:rPr>
          <w:rFonts w:ascii="Cambria" w:hAnsi="Cambria"/>
        </w:rPr>
        <w:t>nearly</w:t>
      </w:r>
      <w:r w:rsidR="00357F77">
        <w:rPr>
          <w:rFonts w:ascii="Cambria" w:hAnsi="Cambria"/>
        </w:rPr>
        <w:t xml:space="preserve"> 100% of the </w:t>
      </w:r>
      <w:proofErr w:type="spellStart"/>
      <w:r w:rsidR="00357F77">
        <w:rPr>
          <w:rFonts w:ascii="Cambria" w:hAnsi="Cambria"/>
        </w:rPr>
        <w:t>pupal</w:t>
      </w:r>
      <w:proofErr w:type="spellEnd"/>
      <w:r w:rsidR="00357F77">
        <w:rPr>
          <w:rFonts w:ascii="Cambria" w:hAnsi="Cambria"/>
        </w:rPr>
        <w:t xml:space="preserve"> cases contained dead flies</w:t>
      </w:r>
      <w:r w:rsidR="0072165D">
        <w:rPr>
          <w:rFonts w:ascii="Cambria" w:hAnsi="Cambria"/>
        </w:rPr>
        <w:t xml:space="preserve"> using two different anti-</w:t>
      </w:r>
      <w:r w:rsidR="0072165D" w:rsidRPr="0005343F">
        <w:rPr>
          <w:rFonts w:ascii="Cambria" w:hAnsi="Cambria"/>
          <w:i/>
        </w:rPr>
        <w:t>Raptor</w:t>
      </w:r>
      <w:r w:rsidR="0072165D">
        <w:rPr>
          <w:rFonts w:ascii="Cambria" w:hAnsi="Cambria"/>
        </w:rPr>
        <w:t xml:space="preserve"> </w:t>
      </w:r>
      <w:proofErr w:type="spellStart"/>
      <w:r w:rsidR="0072165D">
        <w:rPr>
          <w:rFonts w:ascii="Cambria" w:hAnsi="Cambria"/>
        </w:rPr>
        <w:t>shRNA</w:t>
      </w:r>
      <w:proofErr w:type="spellEnd"/>
      <w:r w:rsidR="0048645D">
        <w:rPr>
          <w:rFonts w:ascii="Cambria" w:hAnsi="Cambria"/>
        </w:rPr>
        <w:t xml:space="preserve"> </w:t>
      </w:r>
      <w:r w:rsidR="0005343F">
        <w:rPr>
          <w:rFonts w:ascii="Cambria" w:hAnsi="Cambria"/>
        </w:rPr>
        <w:t xml:space="preserve">lines </w:t>
      </w:r>
      <w:r w:rsidR="0048645D">
        <w:rPr>
          <w:rFonts w:ascii="Cambria" w:hAnsi="Cambria"/>
        </w:rPr>
        <w:t>(</w:t>
      </w:r>
      <w:r w:rsidR="00A87B4B">
        <w:rPr>
          <w:rFonts w:ascii="Cambria" w:hAnsi="Cambria"/>
        </w:rPr>
        <w:t xml:space="preserve">15 fold more dead pupae than controls; </w:t>
      </w:r>
      <w:r w:rsidR="00052987">
        <w:rPr>
          <w:rFonts w:ascii="Cambria" w:hAnsi="Cambria"/>
        </w:rPr>
        <w:t>Figure 3F</w:t>
      </w:r>
      <w:r w:rsidR="005B4AB2">
        <w:rPr>
          <w:rFonts w:ascii="Cambria" w:hAnsi="Cambria"/>
        </w:rPr>
        <w:t>)</w:t>
      </w:r>
      <w:r w:rsidR="00357F77">
        <w:rPr>
          <w:rFonts w:ascii="Cambria" w:hAnsi="Cambria"/>
        </w:rPr>
        <w:t xml:space="preserve">. There </w:t>
      </w:r>
      <w:proofErr w:type="gramStart"/>
      <w:r w:rsidR="00357F77">
        <w:rPr>
          <w:rFonts w:ascii="Cambria" w:hAnsi="Cambria"/>
        </w:rPr>
        <w:t>was</w:t>
      </w:r>
      <w:proofErr w:type="gramEnd"/>
      <w:r w:rsidR="00357F77">
        <w:rPr>
          <w:rFonts w:ascii="Cambria" w:hAnsi="Cambria"/>
        </w:rPr>
        <w:t xml:space="preserve"> also a significant number of dead flies in </w:t>
      </w:r>
      <w:proofErr w:type="spellStart"/>
      <w:r w:rsidR="00357F77">
        <w:rPr>
          <w:rFonts w:ascii="Cambria" w:hAnsi="Cambria"/>
        </w:rPr>
        <w:t>pupal</w:t>
      </w:r>
      <w:proofErr w:type="spellEnd"/>
      <w:r w:rsidR="00357F77">
        <w:rPr>
          <w:rFonts w:ascii="Cambria" w:hAnsi="Cambria"/>
        </w:rPr>
        <w:t xml:space="preserve"> cases from the </w:t>
      </w:r>
      <w:r w:rsidR="0069504F">
        <w:rPr>
          <w:rFonts w:ascii="Cambria" w:hAnsi="Cambria"/>
          <w:i/>
        </w:rPr>
        <w:t>cl79</w:t>
      </w:r>
      <w:r w:rsidR="00357F77">
        <w:rPr>
          <w:rFonts w:ascii="Cambria" w:hAnsi="Cambria"/>
          <w:i/>
        </w:rPr>
        <w:t>-</w:t>
      </w:r>
      <w:r w:rsidR="00FE5A20" w:rsidRPr="0005343F">
        <w:rPr>
          <w:rFonts w:ascii="Cambria" w:hAnsi="Cambria"/>
        </w:rPr>
        <w:t>GAL4</w:t>
      </w:r>
      <w:r w:rsidR="0069504F">
        <w:rPr>
          <w:rFonts w:ascii="Cambria" w:hAnsi="Cambria"/>
          <w:i/>
        </w:rPr>
        <w:t>&gt;</w:t>
      </w:r>
      <w:r w:rsidR="0069504F" w:rsidRPr="0005343F">
        <w:rPr>
          <w:rFonts w:ascii="Cambria" w:hAnsi="Cambria"/>
        </w:rPr>
        <w:t>UAS</w:t>
      </w:r>
      <w:r w:rsidR="0069504F">
        <w:rPr>
          <w:rFonts w:ascii="Cambria" w:hAnsi="Cambria"/>
          <w:i/>
        </w:rPr>
        <w:t>-</w:t>
      </w:r>
      <w:r w:rsidR="00357F77">
        <w:rPr>
          <w:rFonts w:ascii="Cambria" w:hAnsi="Cambria"/>
          <w:i/>
        </w:rPr>
        <w:t>Raptor</w:t>
      </w:r>
      <w:r w:rsidR="0069504F">
        <w:rPr>
          <w:rFonts w:ascii="Cambria" w:hAnsi="Cambria"/>
          <w:i/>
        </w:rPr>
        <w:t>-</w:t>
      </w:r>
      <w:proofErr w:type="spellStart"/>
      <w:r w:rsidR="0069504F" w:rsidRPr="0005343F">
        <w:rPr>
          <w:rFonts w:ascii="Cambria" w:hAnsi="Cambria"/>
        </w:rPr>
        <w:t>shRNA</w:t>
      </w:r>
      <w:proofErr w:type="spellEnd"/>
      <w:r w:rsidR="00357F77">
        <w:rPr>
          <w:rFonts w:ascii="Cambria" w:hAnsi="Cambria"/>
          <w:i/>
        </w:rPr>
        <w:t xml:space="preserve"> </w:t>
      </w:r>
      <w:r w:rsidR="00357F77">
        <w:rPr>
          <w:rFonts w:ascii="Cambria" w:hAnsi="Cambria"/>
        </w:rPr>
        <w:t>crosses</w:t>
      </w:r>
      <w:r w:rsidR="005B4AB2">
        <w:rPr>
          <w:rFonts w:ascii="Cambria" w:hAnsi="Cambria"/>
        </w:rPr>
        <w:t xml:space="preserve"> (Figure </w:t>
      </w:r>
      <w:r w:rsidR="00052987">
        <w:rPr>
          <w:rFonts w:ascii="Cambria" w:hAnsi="Cambria"/>
        </w:rPr>
        <w:t>3G</w:t>
      </w:r>
      <w:r w:rsidR="005B4AB2">
        <w:rPr>
          <w:rFonts w:ascii="Cambria" w:hAnsi="Cambria"/>
        </w:rPr>
        <w:t>)</w:t>
      </w:r>
      <w:r w:rsidR="00357F77">
        <w:rPr>
          <w:rFonts w:ascii="Cambria" w:hAnsi="Cambria"/>
        </w:rPr>
        <w:t xml:space="preserve">. </w:t>
      </w:r>
      <w:r w:rsidR="00C1512E">
        <w:rPr>
          <w:rFonts w:ascii="Cambria" w:hAnsi="Cambria"/>
        </w:rPr>
        <w:t xml:space="preserve">Although the absolute number of dead pupae was variable among the </w:t>
      </w:r>
      <w:proofErr w:type="spellStart"/>
      <w:r w:rsidR="00C1512E">
        <w:rPr>
          <w:rFonts w:ascii="Cambria" w:hAnsi="Cambria"/>
        </w:rPr>
        <w:t>shRNA</w:t>
      </w:r>
      <w:proofErr w:type="spellEnd"/>
      <w:r w:rsidR="00C1512E">
        <w:rPr>
          <w:rFonts w:ascii="Cambria" w:hAnsi="Cambria"/>
        </w:rPr>
        <w:t>-</w:t>
      </w:r>
      <w:r w:rsidR="00C1512E" w:rsidRPr="0005343F">
        <w:rPr>
          <w:rFonts w:ascii="Cambria" w:hAnsi="Cambria"/>
          <w:i/>
        </w:rPr>
        <w:t>Raptor</w:t>
      </w:r>
      <w:r w:rsidR="00C1512E">
        <w:rPr>
          <w:rFonts w:ascii="Cambria" w:hAnsi="Cambria"/>
        </w:rPr>
        <w:t xml:space="preserve"> lines using c179-GAL4, in all cases the percentage of dead flies in </w:t>
      </w:r>
      <w:proofErr w:type="spellStart"/>
      <w:r w:rsidR="00C1512E">
        <w:rPr>
          <w:rFonts w:ascii="Cambria" w:hAnsi="Cambria"/>
        </w:rPr>
        <w:t>pupal</w:t>
      </w:r>
      <w:proofErr w:type="spellEnd"/>
      <w:r w:rsidR="00C1512E">
        <w:rPr>
          <w:rFonts w:ascii="Cambria" w:hAnsi="Cambria"/>
        </w:rPr>
        <w:t xml:space="preserve"> cases was significantly greater than controls (Figure 3G)</w:t>
      </w:r>
      <w:r w:rsidR="00A87B4B">
        <w:rPr>
          <w:rFonts w:ascii="Cambria" w:hAnsi="Cambria"/>
        </w:rPr>
        <w:t xml:space="preserve">. </w:t>
      </w:r>
      <w:r w:rsidR="00357F77">
        <w:rPr>
          <w:rFonts w:ascii="Cambria" w:hAnsi="Cambria"/>
        </w:rPr>
        <w:t xml:space="preserve">These results </w:t>
      </w:r>
      <w:r w:rsidR="00403F07">
        <w:rPr>
          <w:rFonts w:ascii="Cambria" w:hAnsi="Cambria"/>
        </w:rPr>
        <w:t xml:space="preserve">demonstrate </w:t>
      </w:r>
      <w:r w:rsidR="00357F77">
        <w:rPr>
          <w:rFonts w:ascii="Cambria" w:hAnsi="Cambria"/>
        </w:rPr>
        <w:t xml:space="preserve">that </w:t>
      </w:r>
      <w:r w:rsidR="00357F77">
        <w:rPr>
          <w:rFonts w:ascii="Cambria" w:hAnsi="Cambria"/>
          <w:i/>
        </w:rPr>
        <w:t xml:space="preserve">Raptor </w:t>
      </w:r>
      <w:r w:rsidR="00357F77">
        <w:rPr>
          <w:rFonts w:ascii="Cambria" w:hAnsi="Cambria"/>
        </w:rPr>
        <w:t xml:space="preserve">knockdown in skeletal muscle </w:t>
      </w:r>
      <w:r w:rsidR="00403F07">
        <w:rPr>
          <w:rFonts w:ascii="Cambria" w:hAnsi="Cambria"/>
        </w:rPr>
        <w:t xml:space="preserve">produces </w:t>
      </w:r>
      <w:r w:rsidR="00357F77">
        <w:rPr>
          <w:rFonts w:ascii="Cambria" w:hAnsi="Cambria"/>
        </w:rPr>
        <w:t xml:space="preserve">lethality </w:t>
      </w:r>
      <w:r w:rsidR="0048645D">
        <w:rPr>
          <w:rFonts w:ascii="Cambria" w:hAnsi="Cambria"/>
        </w:rPr>
        <w:t xml:space="preserve">after </w:t>
      </w:r>
      <w:proofErr w:type="spellStart"/>
      <w:r w:rsidR="0048645D">
        <w:rPr>
          <w:rFonts w:ascii="Cambria" w:hAnsi="Cambria"/>
        </w:rPr>
        <w:t>pupal</w:t>
      </w:r>
      <w:proofErr w:type="spellEnd"/>
      <w:r w:rsidR="0048645D">
        <w:rPr>
          <w:rFonts w:ascii="Cambria" w:hAnsi="Cambria"/>
        </w:rPr>
        <w:t xml:space="preserve"> development, but prior to </w:t>
      </w:r>
      <w:proofErr w:type="spellStart"/>
      <w:r w:rsidR="0048645D">
        <w:rPr>
          <w:rFonts w:ascii="Cambria" w:hAnsi="Cambria"/>
        </w:rPr>
        <w:t>eclosure</w:t>
      </w:r>
      <w:proofErr w:type="spellEnd"/>
      <w:r w:rsidR="00357F77">
        <w:rPr>
          <w:rFonts w:ascii="Cambria" w:hAnsi="Cambria"/>
        </w:rPr>
        <w:t xml:space="preserve">. </w:t>
      </w:r>
    </w:p>
    <w:p w14:paraId="3051E895" w14:textId="77777777" w:rsidR="00297FB0" w:rsidRDefault="00297FB0" w:rsidP="00963A23">
      <w:pPr>
        <w:spacing w:line="480" w:lineRule="auto"/>
        <w:jc w:val="both"/>
        <w:rPr>
          <w:rFonts w:ascii="Cambria" w:hAnsi="Cambria"/>
        </w:rPr>
      </w:pPr>
    </w:p>
    <w:p w14:paraId="20DFC58A" w14:textId="4F8C002A" w:rsidR="005E7D74" w:rsidRPr="003A5FFB" w:rsidRDefault="00297FB0" w:rsidP="00663EFD">
      <w:pPr>
        <w:pStyle w:val="Heading2"/>
        <w:spacing w:line="480" w:lineRule="auto"/>
      </w:pPr>
      <w:r>
        <w:t xml:space="preserve">Lethality of </w:t>
      </w:r>
      <w:r>
        <w:rPr>
          <w:i/>
        </w:rPr>
        <w:t xml:space="preserve">Raptor </w:t>
      </w:r>
      <w:r>
        <w:t xml:space="preserve">knockdown </w:t>
      </w:r>
      <w:r w:rsidR="003E2160">
        <w:t>in skeletal muscle is due</w:t>
      </w:r>
      <w:r>
        <w:t xml:space="preserve"> to an inability to </w:t>
      </w:r>
      <w:proofErr w:type="spellStart"/>
      <w:r>
        <w:t>eclose</w:t>
      </w:r>
      <w:proofErr w:type="spellEnd"/>
      <w:r w:rsidR="003E2160">
        <w:t xml:space="preserve"> from the </w:t>
      </w:r>
      <w:proofErr w:type="spellStart"/>
      <w:r w:rsidR="003E2160">
        <w:t>pupal</w:t>
      </w:r>
      <w:proofErr w:type="spellEnd"/>
      <w:r w:rsidR="003E2160">
        <w:t xml:space="preserve"> case</w:t>
      </w:r>
    </w:p>
    <w:p w14:paraId="49E6038A" w14:textId="4D2ECAC8" w:rsidR="005736E0" w:rsidRDefault="00297FB0" w:rsidP="00963A23">
      <w:pPr>
        <w:spacing w:line="480" w:lineRule="auto"/>
        <w:jc w:val="both"/>
      </w:pPr>
      <w:r>
        <w:t xml:space="preserve">To test whether the muscle </w:t>
      </w:r>
      <w:r>
        <w:rPr>
          <w:i/>
        </w:rPr>
        <w:t>Raptor</w:t>
      </w:r>
      <w:r>
        <w:t xml:space="preserve"> knockdown-mediated lethality is due to a muscle weakness </w:t>
      </w:r>
      <w:r w:rsidR="00705EA3">
        <w:t>that</w:t>
      </w:r>
      <w:r>
        <w:t xml:space="preserve"> prevents </w:t>
      </w:r>
      <w:proofErr w:type="spellStart"/>
      <w:r>
        <w:t>eclosure</w:t>
      </w:r>
      <w:proofErr w:type="spellEnd"/>
      <w:r>
        <w:t xml:space="preserve">, we </w:t>
      </w:r>
      <w:r w:rsidR="005E7D74">
        <w:t xml:space="preserve">first </w:t>
      </w:r>
      <w:r>
        <w:t xml:space="preserve">carefully examined fly </w:t>
      </w:r>
      <w:r w:rsidR="004319B7">
        <w:t>morphology</w:t>
      </w:r>
      <w:r>
        <w:t xml:space="preserve"> within </w:t>
      </w:r>
      <w:proofErr w:type="spellStart"/>
      <w:r>
        <w:t>pupal</w:t>
      </w:r>
      <w:proofErr w:type="spellEnd"/>
      <w:r>
        <w:t xml:space="preserve"> cases.   As shown in Figure 4A</w:t>
      </w:r>
      <w:r w:rsidR="005E7D74">
        <w:t xml:space="preserve"> ten days after the cross</w:t>
      </w:r>
      <w:r w:rsidR="00705EA3">
        <w:t xml:space="preserve"> a fully formed fly is </w:t>
      </w:r>
      <w:r w:rsidR="005E7D74">
        <w:t xml:space="preserve">visible </w:t>
      </w:r>
      <w:r w:rsidR="00705EA3">
        <w:t xml:space="preserve">within the </w:t>
      </w:r>
      <w:proofErr w:type="spellStart"/>
      <w:r w:rsidR="00705EA3">
        <w:t>pupal</w:t>
      </w:r>
      <w:proofErr w:type="spellEnd"/>
      <w:r w:rsidR="00705EA3">
        <w:t xml:space="preserve"> case</w:t>
      </w:r>
      <w:r w:rsidR="005736E0">
        <w:t xml:space="preserve"> and looks </w:t>
      </w:r>
      <w:r w:rsidR="005E7D74">
        <w:t xml:space="preserve">morphologically </w:t>
      </w:r>
      <w:r w:rsidR="005736E0">
        <w:t xml:space="preserve">similar to </w:t>
      </w:r>
      <w:r w:rsidR="005E7D74">
        <w:t>control flies</w:t>
      </w:r>
      <w:r w:rsidR="005736E0">
        <w:t>.  B</w:t>
      </w:r>
      <w:r w:rsidR="00705EA3">
        <w:t xml:space="preserve">y day 14 </w:t>
      </w:r>
      <w:r w:rsidR="005736E0">
        <w:t xml:space="preserve">the control </w:t>
      </w:r>
      <w:r w:rsidR="00505693">
        <w:t xml:space="preserve">flies have completely </w:t>
      </w:r>
      <w:proofErr w:type="spellStart"/>
      <w:r w:rsidR="00505693">
        <w:t>eclosed</w:t>
      </w:r>
      <w:proofErr w:type="spellEnd"/>
      <w:r w:rsidR="00505693">
        <w:t xml:space="preserve"> leaving only empty </w:t>
      </w:r>
      <w:proofErr w:type="spellStart"/>
      <w:r w:rsidR="00505693">
        <w:t>pupal</w:t>
      </w:r>
      <w:proofErr w:type="spellEnd"/>
      <w:r w:rsidR="00505693">
        <w:t xml:space="preserve"> cases while</w:t>
      </w:r>
      <w:r w:rsidR="005736E0">
        <w:t xml:space="preserve"> the </w:t>
      </w:r>
      <w:r w:rsidR="005736E0">
        <w:rPr>
          <w:i/>
        </w:rPr>
        <w:t>Mef2-</w:t>
      </w:r>
      <w:r w:rsidR="005736E0">
        <w:t>GAL4&gt;</w:t>
      </w:r>
      <w:r w:rsidR="005736E0" w:rsidRPr="00705EA3">
        <w:rPr>
          <w:i/>
        </w:rPr>
        <w:t>Raptor</w:t>
      </w:r>
      <w:r w:rsidR="005736E0">
        <w:t xml:space="preserve"> </w:t>
      </w:r>
      <w:r w:rsidR="00505693">
        <w:t xml:space="preserve">flies are </w:t>
      </w:r>
      <w:r w:rsidR="005736E0">
        <w:t xml:space="preserve">still in the </w:t>
      </w:r>
      <w:proofErr w:type="spellStart"/>
      <w:r w:rsidR="005736E0">
        <w:t>pupal</w:t>
      </w:r>
      <w:proofErr w:type="spellEnd"/>
      <w:r w:rsidR="005736E0">
        <w:t xml:space="preserve"> case</w:t>
      </w:r>
      <w:r w:rsidR="00505693">
        <w:t>. By</w:t>
      </w:r>
      <w:r w:rsidR="00705EA3">
        <w:t xml:space="preserve"> day 20 the </w:t>
      </w:r>
      <w:r w:rsidR="00505693">
        <w:t>flies have</w:t>
      </w:r>
      <w:r w:rsidR="00705EA3">
        <w:t xml:space="preserve"> </w:t>
      </w:r>
      <w:r w:rsidR="00505693">
        <w:t>started to decompose and appear dark as in</w:t>
      </w:r>
      <w:r w:rsidR="00705EA3">
        <w:t xml:space="preserve"> Figure 3E.  </w:t>
      </w:r>
    </w:p>
    <w:p w14:paraId="0125C00F" w14:textId="77777777" w:rsidR="005736E0" w:rsidRDefault="005736E0" w:rsidP="00963A23">
      <w:pPr>
        <w:spacing w:line="480" w:lineRule="auto"/>
        <w:jc w:val="both"/>
      </w:pPr>
    </w:p>
    <w:p w14:paraId="3F51BC50" w14:textId="5DDF2FED" w:rsidR="00297FB0" w:rsidRPr="00705EA3" w:rsidRDefault="00705EA3" w:rsidP="00963A23">
      <w:pPr>
        <w:spacing w:line="480" w:lineRule="auto"/>
        <w:jc w:val="both"/>
      </w:pPr>
      <w:r>
        <w:t xml:space="preserve">To determine if this is due to an inability </w:t>
      </w:r>
      <w:r w:rsidR="00F21838">
        <w:t xml:space="preserve">of the fly </w:t>
      </w:r>
      <w:r>
        <w:t xml:space="preserve">to exit the </w:t>
      </w:r>
      <w:proofErr w:type="spellStart"/>
      <w:r>
        <w:t>pupal</w:t>
      </w:r>
      <w:proofErr w:type="spellEnd"/>
      <w:r>
        <w:t xml:space="preserve"> case, we gently opened 5 </w:t>
      </w:r>
      <w:proofErr w:type="spellStart"/>
      <w:r>
        <w:t>pupal</w:t>
      </w:r>
      <w:proofErr w:type="spellEnd"/>
      <w:r>
        <w:t xml:space="preserve"> cases </w:t>
      </w:r>
      <w:r w:rsidR="00696777">
        <w:t xml:space="preserve">by removal of the </w:t>
      </w:r>
      <w:r w:rsidR="004F5D84" w:rsidRPr="004F5D84">
        <w:t>operculum</w:t>
      </w:r>
      <w:r w:rsidR="004F5D84">
        <w:t xml:space="preserve"> at day 10 (approximately stage 12-13 pupae) </w:t>
      </w:r>
      <w:r>
        <w:t xml:space="preserve">from </w:t>
      </w:r>
      <w:r>
        <w:rPr>
          <w:i/>
        </w:rPr>
        <w:t>Mef2-</w:t>
      </w:r>
      <w:r>
        <w:t>GAL4&gt;</w:t>
      </w:r>
      <w:r w:rsidRPr="00705EA3">
        <w:rPr>
          <w:i/>
        </w:rPr>
        <w:t>Raptor</w:t>
      </w:r>
      <w:r>
        <w:t xml:space="preserve"> knockdown flies to assist in </w:t>
      </w:r>
      <w:proofErr w:type="spellStart"/>
      <w:r>
        <w:t>eclosure</w:t>
      </w:r>
      <w:proofErr w:type="spellEnd"/>
      <w:r>
        <w:t xml:space="preserve">.  </w:t>
      </w:r>
      <w:proofErr w:type="gramStart"/>
      <w:r>
        <w:t xml:space="preserve">In 4 </w:t>
      </w:r>
      <w:r w:rsidR="004F5D84">
        <w:t xml:space="preserve">out </w:t>
      </w:r>
      <w:r>
        <w:t xml:space="preserve">of 5 cases the </w:t>
      </w:r>
      <w:r w:rsidR="004F5D84">
        <w:t xml:space="preserve">flies </w:t>
      </w:r>
      <w:proofErr w:type="spellStart"/>
      <w:r>
        <w:t>eclosed</w:t>
      </w:r>
      <w:proofErr w:type="spellEnd"/>
      <w:r>
        <w:t xml:space="preserve"> </w:t>
      </w:r>
      <w:r w:rsidR="004F5D84">
        <w:t>successfully with 3 of these animals surviving</w:t>
      </w:r>
      <w:r>
        <w:t xml:space="preserve"> &gt;3 weeks.</w:t>
      </w:r>
      <w:proofErr w:type="gramEnd"/>
      <w:r>
        <w:t xml:space="preserve">  To </w:t>
      </w:r>
      <w:r w:rsidR="002C0A54">
        <w:t xml:space="preserve">validate that these </w:t>
      </w:r>
      <w:proofErr w:type="spellStart"/>
      <w:r w:rsidR="002C0A54">
        <w:t>eclosure</w:t>
      </w:r>
      <w:proofErr w:type="spellEnd"/>
      <w:r w:rsidR="002C0A54">
        <w:t>-assisted</w:t>
      </w:r>
      <w:r>
        <w:t xml:space="preserve"> flies had muscle weaknesses we performed climbing assays as shown in Figure 4B</w:t>
      </w:r>
      <w:r w:rsidR="002C0A54">
        <w:t>.</w:t>
      </w:r>
      <w:r>
        <w:t xml:space="preserve"> </w:t>
      </w:r>
      <w:r w:rsidR="002C0A54">
        <w:t xml:space="preserve">The </w:t>
      </w:r>
      <w:r>
        <w:rPr>
          <w:i/>
        </w:rPr>
        <w:t>Mef2-</w:t>
      </w:r>
      <w:r>
        <w:t>GAL4&gt;</w:t>
      </w:r>
      <w:r w:rsidRPr="00705EA3">
        <w:rPr>
          <w:i/>
        </w:rPr>
        <w:t>Raptor</w:t>
      </w:r>
      <w:r>
        <w:rPr>
          <w:i/>
        </w:rPr>
        <w:t xml:space="preserve"> </w:t>
      </w:r>
      <w:r>
        <w:t>flies exhibited dramatically reduced climbing ability</w:t>
      </w:r>
      <w:r w:rsidR="00DD09CF">
        <w:t xml:space="preserve"> </w:t>
      </w:r>
      <w:r w:rsidR="002C0A54">
        <w:t xml:space="preserve">as compared to controls </w:t>
      </w:r>
      <w:r w:rsidR="00DD09CF">
        <w:t>indicating muscle weakness</w:t>
      </w:r>
      <w:r w:rsidR="00B65E85">
        <w:t xml:space="preserve"> (p=0.0025 by Wilcoxon Rank Sum Test)</w:t>
      </w:r>
      <w:r>
        <w:t>.</w:t>
      </w:r>
    </w:p>
    <w:p w14:paraId="263433F0" w14:textId="77777777" w:rsidR="00234C0A" w:rsidRDefault="00234C0A" w:rsidP="00963A23">
      <w:pPr>
        <w:spacing w:line="480" w:lineRule="auto"/>
        <w:jc w:val="both"/>
        <w:rPr>
          <w:rFonts w:ascii="Cambria" w:hAnsi="Cambria"/>
          <w:b/>
        </w:rPr>
      </w:pPr>
    </w:p>
    <w:p w14:paraId="22602B2B" w14:textId="72A7F43E" w:rsidR="00F31273" w:rsidRPr="008C6740" w:rsidRDefault="002A13D8" w:rsidP="00963A23">
      <w:pPr>
        <w:pStyle w:val="Heading2"/>
        <w:spacing w:line="480" w:lineRule="auto"/>
        <w:jc w:val="both"/>
      </w:pPr>
      <w:r>
        <w:t>Effects of Muscle-</w:t>
      </w:r>
      <w:r w:rsidR="00F31273" w:rsidRPr="008C6740">
        <w:t xml:space="preserve">Specific </w:t>
      </w:r>
      <w:r w:rsidR="00F31273" w:rsidRPr="00487810">
        <w:rPr>
          <w:i/>
        </w:rPr>
        <w:t>Raptor</w:t>
      </w:r>
      <w:r w:rsidR="00F31273" w:rsidRPr="008C6740">
        <w:t xml:space="preserve"> Knockdown on Longevity</w:t>
      </w:r>
    </w:p>
    <w:p w14:paraId="5E64E79C" w14:textId="473975DB" w:rsidR="00F31273" w:rsidRPr="008C6740" w:rsidRDefault="00895FB6" w:rsidP="00963A23">
      <w:pPr>
        <w:spacing w:line="480" w:lineRule="auto"/>
        <w:jc w:val="both"/>
        <w:rPr>
          <w:rFonts w:ascii="Cambria" w:hAnsi="Cambria"/>
        </w:rPr>
      </w:pPr>
      <w:r>
        <w:rPr>
          <w:rFonts w:ascii="Cambria" w:hAnsi="Cambria"/>
        </w:rPr>
        <w:t xml:space="preserve">We next turned our attention to the few flies that survived </w:t>
      </w:r>
      <w:r w:rsidR="004576E5">
        <w:rPr>
          <w:rFonts w:ascii="Cambria" w:hAnsi="Cambria"/>
        </w:rPr>
        <w:t>from the</w:t>
      </w:r>
      <w:r w:rsidRPr="00895FB6">
        <w:rPr>
          <w:rFonts w:ascii="Cambria" w:hAnsi="Cambria"/>
          <w:i/>
        </w:rPr>
        <w:t xml:space="preserve"> </w:t>
      </w:r>
      <w:r w:rsidR="004576E5">
        <w:rPr>
          <w:rFonts w:ascii="Cambria" w:hAnsi="Cambria"/>
          <w:i/>
        </w:rPr>
        <w:t>c</w:t>
      </w:r>
      <w:r w:rsidR="004576E5" w:rsidRPr="00895FB6">
        <w:rPr>
          <w:rFonts w:ascii="Cambria" w:hAnsi="Cambria"/>
          <w:i/>
        </w:rPr>
        <w:t>179</w:t>
      </w:r>
      <w:r w:rsidRPr="00895FB6">
        <w:rPr>
          <w:rFonts w:ascii="Cambria" w:hAnsi="Cambria"/>
          <w:i/>
        </w:rPr>
        <w:t>-</w:t>
      </w:r>
      <w:r w:rsidRPr="0005343F">
        <w:rPr>
          <w:rFonts w:ascii="Cambria" w:hAnsi="Cambria"/>
        </w:rPr>
        <w:t>GAL4</w:t>
      </w:r>
      <w:r>
        <w:rPr>
          <w:rFonts w:ascii="Cambria" w:hAnsi="Cambria"/>
        </w:rPr>
        <w:t xml:space="preserve"> cross.  </w:t>
      </w:r>
      <w:r w:rsidR="005537E0">
        <w:rPr>
          <w:rFonts w:ascii="Cambria" w:hAnsi="Cambria"/>
        </w:rPr>
        <w:t xml:space="preserve">The lifespan of </w:t>
      </w:r>
      <w:r w:rsidR="00F31273" w:rsidRPr="008C6740">
        <w:rPr>
          <w:rFonts w:ascii="Cambria" w:hAnsi="Cambria"/>
        </w:rPr>
        <w:t>the</w:t>
      </w:r>
      <w:r w:rsidR="00052987">
        <w:rPr>
          <w:rFonts w:ascii="Cambria" w:hAnsi="Cambria"/>
        </w:rPr>
        <w:t>se</w:t>
      </w:r>
      <w:r w:rsidR="005537E0">
        <w:rPr>
          <w:rFonts w:ascii="Cambria" w:hAnsi="Cambria"/>
        </w:rPr>
        <w:t xml:space="preserve"> </w:t>
      </w:r>
      <w:r w:rsidR="00F31273" w:rsidRPr="008C6740">
        <w:rPr>
          <w:rFonts w:ascii="Cambria" w:hAnsi="Cambria"/>
          <w:i/>
        </w:rPr>
        <w:t xml:space="preserve">Raptor </w:t>
      </w:r>
      <w:r w:rsidR="00F31273" w:rsidRPr="008C6740">
        <w:rPr>
          <w:rFonts w:ascii="Cambria" w:hAnsi="Cambria"/>
        </w:rPr>
        <w:t xml:space="preserve">knockdown flies was measured to determine the effects of </w:t>
      </w:r>
      <w:r w:rsidR="00F31273" w:rsidRPr="00895FB6">
        <w:rPr>
          <w:rFonts w:ascii="Cambria" w:hAnsi="Cambria"/>
        </w:rPr>
        <w:t>dTORC1</w:t>
      </w:r>
      <w:r w:rsidR="00F31273" w:rsidRPr="008C6740">
        <w:rPr>
          <w:rFonts w:ascii="Cambria" w:hAnsi="Cambria"/>
          <w:i/>
        </w:rPr>
        <w:t xml:space="preserve"> </w:t>
      </w:r>
      <w:r w:rsidR="00F31273" w:rsidRPr="008C6740">
        <w:rPr>
          <w:rFonts w:ascii="Cambria" w:hAnsi="Cambria"/>
        </w:rPr>
        <w:t xml:space="preserve">suppression on longevity. When </w:t>
      </w:r>
      <w:r w:rsidR="00F31273" w:rsidRPr="008C6740">
        <w:rPr>
          <w:rFonts w:ascii="Cambria" w:hAnsi="Cambria"/>
          <w:i/>
        </w:rPr>
        <w:t xml:space="preserve">Raptor </w:t>
      </w:r>
      <w:r w:rsidR="00F31273" w:rsidRPr="008C6740">
        <w:rPr>
          <w:rFonts w:ascii="Cambria" w:hAnsi="Cambria"/>
        </w:rPr>
        <w:t xml:space="preserve">was knocked down in skeletal </w:t>
      </w:r>
      <w:r w:rsidR="001A3F94">
        <w:rPr>
          <w:rFonts w:ascii="Cambria" w:hAnsi="Cambria"/>
        </w:rPr>
        <w:t xml:space="preserve">muscle </w:t>
      </w:r>
      <w:r w:rsidR="00F31273" w:rsidRPr="008C6740">
        <w:rPr>
          <w:rFonts w:ascii="Cambria" w:hAnsi="Cambria"/>
        </w:rPr>
        <w:t xml:space="preserve">using the </w:t>
      </w:r>
      <w:r w:rsidR="001A3F94">
        <w:rPr>
          <w:rFonts w:ascii="Cambria" w:hAnsi="Cambria"/>
          <w:i/>
        </w:rPr>
        <w:t>c</w:t>
      </w:r>
      <w:r w:rsidR="0034122C">
        <w:rPr>
          <w:rFonts w:ascii="Cambria" w:hAnsi="Cambria"/>
          <w:i/>
        </w:rPr>
        <w:t>1</w:t>
      </w:r>
      <w:r w:rsidR="001A3F94" w:rsidRPr="008C6740">
        <w:rPr>
          <w:rFonts w:ascii="Cambria" w:hAnsi="Cambria"/>
          <w:i/>
        </w:rPr>
        <w:t>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 a large proportion of the fli</w:t>
      </w:r>
      <w:r w:rsidR="00052987">
        <w:rPr>
          <w:rFonts w:ascii="Cambria" w:hAnsi="Cambria"/>
        </w:rPr>
        <w:t xml:space="preserve">es </w:t>
      </w:r>
      <w:r w:rsidR="001A3F94">
        <w:rPr>
          <w:rFonts w:ascii="Cambria" w:hAnsi="Cambria"/>
        </w:rPr>
        <w:t xml:space="preserve">that successfully </w:t>
      </w:r>
      <w:proofErr w:type="spellStart"/>
      <w:r w:rsidR="001A3F94">
        <w:rPr>
          <w:rFonts w:ascii="Cambria" w:hAnsi="Cambria"/>
        </w:rPr>
        <w:t>eclosed</w:t>
      </w:r>
      <w:proofErr w:type="spellEnd"/>
      <w:r w:rsidR="001A3F94">
        <w:rPr>
          <w:rFonts w:ascii="Cambria" w:hAnsi="Cambria"/>
        </w:rPr>
        <w:t xml:space="preserve"> </w:t>
      </w:r>
      <w:r w:rsidR="00052987">
        <w:rPr>
          <w:rFonts w:ascii="Cambria" w:hAnsi="Cambria"/>
        </w:rPr>
        <w:t xml:space="preserve">died shortly </w:t>
      </w:r>
      <w:r w:rsidR="001A3F94">
        <w:rPr>
          <w:rFonts w:ascii="Cambria" w:hAnsi="Cambria"/>
        </w:rPr>
        <w:t>afterwards</w:t>
      </w:r>
      <w:r w:rsidR="00052987">
        <w:rPr>
          <w:rFonts w:ascii="Cambria" w:hAnsi="Cambria"/>
        </w:rPr>
        <w:t>.  Interestingly,</w:t>
      </w:r>
      <w:r w:rsidR="00F31273" w:rsidRPr="008C6740">
        <w:rPr>
          <w:rFonts w:ascii="Cambria" w:hAnsi="Cambria"/>
        </w:rPr>
        <w:t xml:space="preserve"> among the flies that survived, they generally had normal lifespan</w:t>
      </w:r>
      <w:r w:rsidR="00DA59AE">
        <w:rPr>
          <w:rFonts w:ascii="Cambria" w:hAnsi="Cambria"/>
        </w:rPr>
        <w:t xml:space="preserve"> (see Fig</w:t>
      </w:r>
      <w:r w:rsidR="004847D2">
        <w:rPr>
          <w:rFonts w:ascii="Cambria" w:hAnsi="Cambria"/>
        </w:rPr>
        <w:t>ure 5</w:t>
      </w:r>
      <w:r w:rsidR="00DA59AE">
        <w:rPr>
          <w:rFonts w:ascii="Cambria" w:hAnsi="Cambria"/>
        </w:rPr>
        <w:t>)</w:t>
      </w:r>
      <w:r w:rsidR="00F31273" w:rsidRPr="008C6740">
        <w:rPr>
          <w:rFonts w:ascii="Cambria" w:hAnsi="Cambria"/>
        </w:rPr>
        <w:t xml:space="preserve">. </w:t>
      </w:r>
      <w:r>
        <w:rPr>
          <w:rFonts w:ascii="Cambria" w:hAnsi="Cambria"/>
        </w:rPr>
        <w:t>This</w:t>
      </w:r>
      <w:r w:rsidR="00F31273" w:rsidRPr="008C6740">
        <w:rPr>
          <w:rFonts w:ascii="Cambria" w:hAnsi="Cambria"/>
        </w:rPr>
        <w:t xml:space="preserve"> suggests that there is a critical period of about 20 days after </w:t>
      </w:r>
      <w:proofErr w:type="spellStart"/>
      <w:r w:rsidR="00F31273" w:rsidRPr="008C6740">
        <w:rPr>
          <w:rFonts w:ascii="Cambria" w:hAnsi="Cambria"/>
        </w:rPr>
        <w:t>ecl</w:t>
      </w:r>
      <w:r w:rsidR="001A0687" w:rsidRPr="008C6740">
        <w:rPr>
          <w:rFonts w:ascii="Cambria" w:hAnsi="Cambria"/>
        </w:rPr>
        <w:t>o</w:t>
      </w:r>
      <w:r w:rsidR="00F31273" w:rsidRPr="008C6740">
        <w:rPr>
          <w:rFonts w:ascii="Cambria" w:hAnsi="Cambria"/>
        </w:rPr>
        <w:t>sure</w:t>
      </w:r>
      <w:proofErr w:type="spellEnd"/>
      <w:r w:rsidR="00F31273" w:rsidRPr="008C6740">
        <w:rPr>
          <w:rFonts w:ascii="Cambria" w:hAnsi="Cambria"/>
        </w:rPr>
        <w:t xml:space="preserve"> during which the </w:t>
      </w:r>
      <w:r w:rsidR="00F31273" w:rsidRPr="008C6740">
        <w:rPr>
          <w:rFonts w:ascii="Cambria" w:hAnsi="Cambria"/>
          <w:i/>
        </w:rPr>
        <w:t xml:space="preserve">Raptor </w:t>
      </w:r>
      <w:r w:rsidR="00F31273" w:rsidRPr="008C6740">
        <w:rPr>
          <w:rFonts w:ascii="Cambria" w:hAnsi="Cambria"/>
        </w:rPr>
        <w:t>knockdown flies</w:t>
      </w:r>
      <w:r>
        <w:rPr>
          <w:rFonts w:ascii="Cambria" w:hAnsi="Cambria"/>
        </w:rPr>
        <w:t xml:space="preserve"> are still prone to early death</w:t>
      </w:r>
      <w:r w:rsidR="00F31273" w:rsidRPr="008C6740">
        <w:rPr>
          <w:rFonts w:ascii="Cambria" w:hAnsi="Cambria"/>
        </w:rPr>
        <w:t xml:space="preserve">. The flies that lived past this critical period lived </w:t>
      </w:r>
      <w:r w:rsidR="00F6194F">
        <w:rPr>
          <w:rFonts w:ascii="Cambria" w:hAnsi="Cambria"/>
        </w:rPr>
        <w:t xml:space="preserve">on </w:t>
      </w:r>
      <w:r w:rsidR="00F31273" w:rsidRPr="008C6740">
        <w:rPr>
          <w:rFonts w:ascii="Cambria" w:hAnsi="Cambria"/>
        </w:rPr>
        <w:t>to reach</w:t>
      </w:r>
      <w:r w:rsidR="00052987">
        <w:rPr>
          <w:rFonts w:ascii="Cambria" w:hAnsi="Cambria"/>
        </w:rPr>
        <w:t xml:space="preserve"> approximately</w:t>
      </w:r>
      <w:r w:rsidR="00F31273" w:rsidRPr="008C6740">
        <w:rPr>
          <w:rFonts w:ascii="Cambria" w:hAnsi="Cambria"/>
        </w:rPr>
        <w:t xml:space="preserve"> the same age as the controls. </w:t>
      </w:r>
      <w:r>
        <w:rPr>
          <w:rFonts w:ascii="Cambria" w:hAnsi="Cambria"/>
        </w:rPr>
        <w:t xml:space="preserve">  This was especially </w:t>
      </w:r>
      <w:r w:rsidR="002A13D8">
        <w:rPr>
          <w:rFonts w:ascii="Cambria" w:hAnsi="Cambria"/>
        </w:rPr>
        <w:t>dramatic</w:t>
      </w:r>
      <w:r>
        <w:rPr>
          <w:rFonts w:ascii="Cambria" w:hAnsi="Cambria"/>
        </w:rPr>
        <w:t xml:space="preserve"> for </w:t>
      </w:r>
      <w:r w:rsidR="002A13D8">
        <w:rPr>
          <w:rFonts w:ascii="Cambria" w:hAnsi="Cambria"/>
        </w:rPr>
        <w:t>male flies for each of these crosses</w:t>
      </w:r>
      <w:r w:rsidR="004847D2">
        <w:rPr>
          <w:rFonts w:ascii="Cambria" w:hAnsi="Cambria"/>
        </w:rPr>
        <w:t xml:space="preserve"> (Figure 5A, C and E compared to Figure 5</w:t>
      </w:r>
      <w:r w:rsidR="00C7080C">
        <w:rPr>
          <w:rFonts w:ascii="Cambria" w:hAnsi="Cambria"/>
        </w:rPr>
        <w:t>B, D and F</w:t>
      </w:r>
      <w:r w:rsidR="00052987">
        <w:rPr>
          <w:rFonts w:ascii="Cambria" w:hAnsi="Cambria"/>
        </w:rPr>
        <w:t>)</w:t>
      </w:r>
      <w:r w:rsidR="00C7080C">
        <w:rPr>
          <w:rFonts w:ascii="Cambria" w:hAnsi="Cambria"/>
        </w:rPr>
        <w:t>.</w:t>
      </w:r>
    </w:p>
    <w:p w14:paraId="3BB93CE7" w14:textId="77777777" w:rsidR="00234C0A" w:rsidRPr="008C6740" w:rsidRDefault="00234C0A" w:rsidP="00963A23">
      <w:pPr>
        <w:spacing w:line="480" w:lineRule="auto"/>
        <w:jc w:val="both"/>
        <w:rPr>
          <w:rFonts w:ascii="Cambria" w:hAnsi="Cambria"/>
          <w:b/>
        </w:rPr>
      </w:pPr>
    </w:p>
    <w:p w14:paraId="1850269D" w14:textId="45C6DDA3" w:rsidR="002A13D8" w:rsidRPr="002A13D8" w:rsidRDefault="00F444D6" w:rsidP="000025F0">
      <w:pPr>
        <w:pStyle w:val="Heading2"/>
        <w:spacing w:line="480" w:lineRule="auto"/>
        <w:jc w:val="both"/>
      </w:pPr>
      <w:r w:rsidRPr="008C6740">
        <w:t xml:space="preserve">Effects of Muscle Specific </w:t>
      </w:r>
      <w:r w:rsidRPr="00487810">
        <w:rPr>
          <w:i/>
        </w:rPr>
        <w:t>Raptor</w:t>
      </w:r>
      <w:r w:rsidRPr="008C6740">
        <w:t xml:space="preserve"> Knockdown on Muscle Function</w:t>
      </w:r>
    </w:p>
    <w:p w14:paraId="4C624508" w14:textId="45F59B81" w:rsidR="00234C0A" w:rsidRPr="008C6740" w:rsidRDefault="00357F77" w:rsidP="00963A23">
      <w:pPr>
        <w:spacing w:line="480" w:lineRule="auto"/>
        <w:jc w:val="both"/>
        <w:rPr>
          <w:rFonts w:ascii="Cambria" w:hAnsi="Cambria"/>
        </w:rPr>
      </w:pPr>
      <w:r w:rsidRPr="008C6740">
        <w:rPr>
          <w:rFonts w:ascii="Cambria" w:hAnsi="Cambria"/>
        </w:rPr>
        <w:t xml:space="preserve">To study the effects of </w:t>
      </w:r>
      <w:r w:rsidR="00CA10F5">
        <w:rPr>
          <w:rFonts w:ascii="Cambria" w:hAnsi="Cambria"/>
        </w:rPr>
        <w:t>d</w:t>
      </w:r>
      <w:r w:rsidRPr="008C6740">
        <w:rPr>
          <w:rFonts w:ascii="Cambria" w:hAnsi="Cambria"/>
        </w:rPr>
        <w:t>TOR</w:t>
      </w:r>
      <w:r w:rsidR="002A13D8">
        <w:rPr>
          <w:rFonts w:ascii="Cambria" w:hAnsi="Cambria"/>
        </w:rPr>
        <w:t>C1</w:t>
      </w:r>
      <w:r w:rsidRPr="008C6740">
        <w:rPr>
          <w:rFonts w:ascii="Cambria" w:hAnsi="Cambria"/>
        </w:rPr>
        <w:t xml:space="preserve"> suppression on muscle function, a </w:t>
      </w:r>
      <w:r w:rsidR="00581BE2">
        <w:rPr>
          <w:rFonts w:ascii="Cambria" w:hAnsi="Cambria"/>
        </w:rPr>
        <w:t>climbing</w:t>
      </w:r>
      <w:r w:rsidRPr="008C6740">
        <w:rPr>
          <w:rFonts w:ascii="Cambria" w:hAnsi="Cambria"/>
        </w:rPr>
        <w:t xml:space="preserve"> assay was performed </w:t>
      </w:r>
      <w:r w:rsidR="00F31273" w:rsidRPr="008C6740">
        <w:rPr>
          <w:rFonts w:ascii="Cambria" w:hAnsi="Cambria"/>
        </w:rPr>
        <w:t>on the</w:t>
      </w:r>
      <w:r w:rsidR="001C1FEF" w:rsidRPr="008C6740">
        <w:rPr>
          <w:rFonts w:ascii="Cambria" w:hAnsi="Cambria"/>
        </w:rPr>
        <w:t xml:space="preserve"> </w:t>
      </w:r>
      <w:r w:rsidR="001C1FEF" w:rsidRPr="008C6740">
        <w:rPr>
          <w:rFonts w:ascii="Cambria" w:hAnsi="Cambria"/>
          <w:i/>
        </w:rPr>
        <w:t xml:space="preserve">Raptor </w:t>
      </w:r>
      <w:r w:rsidR="001C1FEF" w:rsidRPr="008C6740">
        <w:rPr>
          <w:rFonts w:ascii="Cambria" w:hAnsi="Cambria"/>
        </w:rPr>
        <w:t>knockdown flies</w:t>
      </w:r>
      <w:r w:rsidR="00F31273" w:rsidRPr="008C6740">
        <w:rPr>
          <w:rFonts w:ascii="Cambria" w:hAnsi="Cambria"/>
        </w:rPr>
        <w:t xml:space="preserve"> driven by the </w:t>
      </w:r>
      <w:r w:rsidR="00CA10F5">
        <w:rPr>
          <w:rFonts w:ascii="Cambria" w:hAnsi="Cambria"/>
          <w:i/>
        </w:rPr>
        <w:t>c</w:t>
      </w:r>
      <w:r w:rsidR="00CA10F5" w:rsidRPr="008C6740">
        <w:rPr>
          <w:rFonts w:ascii="Cambria" w:hAnsi="Cambria"/>
          <w:i/>
        </w:rPr>
        <w:t>179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w:t>
      </w:r>
      <w:r w:rsidR="002A13D8">
        <w:rPr>
          <w:rFonts w:ascii="Cambria" w:hAnsi="Cambria"/>
        </w:rPr>
        <w:t xml:space="preserve"> at several ages</w:t>
      </w:r>
      <w:r w:rsidR="001C1FEF" w:rsidRPr="008C6740">
        <w:rPr>
          <w:rFonts w:ascii="Cambria" w:hAnsi="Cambria"/>
        </w:rPr>
        <w:t xml:space="preserve">. </w:t>
      </w:r>
      <w:r w:rsidR="00CA10F5">
        <w:rPr>
          <w:rFonts w:ascii="Cambria" w:hAnsi="Cambria"/>
        </w:rPr>
        <w:t>Progeny</w:t>
      </w:r>
      <w:r w:rsidR="001C1FEF" w:rsidRPr="008C6740">
        <w:rPr>
          <w:rFonts w:ascii="Cambria" w:hAnsi="Cambria"/>
        </w:rPr>
        <w:t xml:space="preserve"> from </w:t>
      </w:r>
      <w:r w:rsidR="00CA10F5">
        <w:rPr>
          <w:rFonts w:ascii="Cambria" w:hAnsi="Cambria"/>
        </w:rPr>
        <w:t>each cross</w:t>
      </w:r>
      <w:r w:rsidR="001C1FEF" w:rsidRPr="008C6740">
        <w:rPr>
          <w:rFonts w:ascii="Cambria" w:hAnsi="Cambria"/>
        </w:rPr>
        <w:t xml:space="preserve"> were </w:t>
      </w:r>
      <w:r w:rsidR="00CA10F5">
        <w:rPr>
          <w:rFonts w:ascii="Cambria" w:hAnsi="Cambria"/>
        </w:rPr>
        <w:t xml:space="preserve">individually </w:t>
      </w:r>
      <w:r w:rsidR="002A13D8">
        <w:rPr>
          <w:rFonts w:ascii="Cambria" w:hAnsi="Cambria"/>
        </w:rPr>
        <w:t>timed</w:t>
      </w:r>
      <w:r w:rsidR="001C1FEF" w:rsidRPr="008C6740">
        <w:rPr>
          <w:rFonts w:ascii="Cambria" w:hAnsi="Cambria"/>
        </w:rPr>
        <w:t xml:space="preserve"> for how long it took them to climb 4 cm up the side of the vial. The average times for </w:t>
      </w:r>
      <w:r w:rsidR="002A13D8">
        <w:rPr>
          <w:rFonts w:ascii="Cambria" w:hAnsi="Cambria"/>
        </w:rPr>
        <w:t xml:space="preserve">each cross are </w:t>
      </w:r>
      <w:r w:rsidR="004847D2">
        <w:rPr>
          <w:rFonts w:ascii="Cambria" w:hAnsi="Cambria"/>
        </w:rPr>
        <w:t>shown in Figure 6</w:t>
      </w:r>
      <w:r w:rsidR="001C1FEF" w:rsidRPr="008C6740">
        <w:rPr>
          <w:rFonts w:ascii="Cambria" w:hAnsi="Cambria"/>
        </w:rPr>
        <w:t xml:space="preserve">. The results indicate that dTORC1 </w:t>
      </w:r>
      <w:r w:rsidR="002A13D8">
        <w:rPr>
          <w:rFonts w:ascii="Cambria" w:hAnsi="Cambria"/>
        </w:rPr>
        <w:t xml:space="preserve">suppression leads to reduced muscle function in the flies that </w:t>
      </w:r>
      <w:proofErr w:type="spellStart"/>
      <w:r w:rsidR="002A13D8">
        <w:rPr>
          <w:rFonts w:ascii="Cambria" w:hAnsi="Cambria"/>
        </w:rPr>
        <w:t>eclose</w:t>
      </w:r>
      <w:proofErr w:type="spellEnd"/>
      <w:r w:rsidR="004C7062">
        <w:rPr>
          <w:rFonts w:ascii="Cambria" w:hAnsi="Cambria"/>
        </w:rPr>
        <w:t xml:space="preserve"> even very early, consistent a developmental problem in </w:t>
      </w:r>
      <w:proofErr w:type="spellStart"/>
      <w:r w:rsidR="004C7062">
        <w:rPr>
          <w:rFonts w:ascii="Cambria" w:hAnsi="Cambria"/>
        </w:rPr>
        <w:t>myogenesis</w:t>
      </w:r>
      <w:proofErr w:type="spellEnd"/>
      <w:r w:rsidR="002A13D8">
        <w:rPr>
          <w:rFonts w:ascii="Cambria" w:hAnsi="Cambria"/>
        </w:rPr>
        <w:t xml:space="preserve">.  </w:t>
      </w:r>
      <w:r w:rsidR="004319B7">
        <w:rPr>
          <w:rFonts w:ascii="Cambria" w:hAnsi="Cambria"/>
        </w:rPr>
        <w:t>Notably</w:t>
      </w:r>
      <w:r w:rsidR="002A13D8">
        <w:rPr>
          <w:rFonts w:ascii="Cambria" w:hAnsi="Cambria"/>
        </w:rPr>
        <w:t xml:space="preserve">, </w:t>
      </w:r>
      <w:r w:rsidR="004C7062">
        <w:rPr>
          <w:rFonts w:ascii="Cambria" w:hAnsi="Cambria"/>
        </w:rPr>
        <w:t xml:space="preserve">these problems persist throughout the lifespan of the fly, even in those </w:t>
      </w:r>
      <w:r w:rsidR="00CA10F5">
        <w:rPr>
          <w:rFonts w:ascii="Cambria" w:hAnsi="Cambria"/>
        </w:rPr>
        <w:t xml:space="preserve">animals </w:t>
      </w:r>
      <w:r w:rsidR="004C7062">
        <w:rPr>
          <w:rFonts w:ascii="Cambria" w:hAnsi="Cambria"/>
        </w:rPr>
        <w:t>that reach adulthood</w:t>
      </w:r>
      <w:r w:rsidR="00CA10F5">
        <w:rPr>
          <w:rFonts w:ascii="Cambria" w:hAnsi="Cambria"/>
        </w:rPr>
        <w:t xml:space="preserve"> and have an average lifespan</w:t>
      </w:r>
      <w:r w:rsidR="004C7062">
        <w:rPr>
          <w:rFonts w:ascii="Cambria" w:hAnsi="Cambria"/>
        </w:rPr>
        <w:t>.  Also interesting, is that there was a corr</w:t>
      </w:r>
      <w:r w:rsidR="00B70FD4">
        <w:rPr>
          <w:rFonts w:ascii="Cambria" w:hAnsi="Cambria"/>
        </w:rPr>
        <w:t>espondence between the efficienc</w:t>
      </w:r>
      <w:r w:rsidR="004C7062">
        <w:rPr>
          <w:rFonts w:ascii="Cambria" w:hAnsi="Cambria"/>
        </w:rPr>
        <w:t xml:space="preserve">y of the </w:t>
      </w:r>
      <w:proofErr w:type="spellStart"/>
      <w:r w:rsidR="004C7062">
        <w:rPr>
          <w:rFonts w:ascii="Cambria" w:hAnsi="Cambria"/>
        </w:rPr>
        <w:t>shRNA</w:t>
      </w:r>
      <w:proofErr w:type="spellEnd"/>
      <w:r w:rsidR="004C7062">
        <w:rPr>
          <w:rFonts w:ascii="Cambria" w:hAnsi="Cambria"/>
        </w:rPr>
        <w:t xml:space="preserve"> strain to cause lethality and its effects on </w:t>
      </w:r>
      <w:r w:rsidR="000025F0">
        <w:rPr>
          <w:rFonts w:ascii="Cambria" w:hAnsi="Cambria"/>
        </w:rPr>
        <w:t>climbing ability</w:t>
      </w:r>
      <w:r w:rsidR="004C7062">
        <w:rPr>
          <w:rFonts w:ascii="Cambria" w:hAnsi="Cambria"/>
        </w:rPr>
        <w:t>, indicating a potential gene-dosage effect on both of these phenotypes.</w:t>
      </w:r>
      <w:r w:rsidR="000025F0">
        <w:rPr>
          <w:rFonts w:ascii="Cambria" w:hAnsi="Cambria"/>
        </w:rPr>
        <w:t xml:space="preserve">  This is consistent with other work </w:t>
      </w:r>
      <w:r w:rsidR="00DC2258">
        <w:rPr>
          <w:rFonts w:ascii="Cambria" w:hAnsi="Cambria"/>
        </w:rPr>
        <w:t xml:space="preserve">in flies </w:t>
      </w:r>
      <w:r w:rsidR="000025F0">
        <w:rPr>
          <w:rFonts w:ascii="Cambria" w:hAnsi="Cambria"/>
        </w:rPr>
        <w:t xml:space="preserve">showing a correlation between climbing and </w:t>
      </w:r>
      <w:r w:rsidR="00DC2258">
        <w:rPr>
          <w:rFonts w:ascii="Cambria" w:hAnsi="Cambria"/>
        </w:rPr>
        <w:t>lifespan</w:t>
      </w:r>
      <w:r w:rsidR="00765BEC">
        <w:rPr>
          <w:rFonts w:ascii="Cambria" w:hAnsi="Cambria"/>
        </w:rPr>
        <w:fldChar w:fldCharType="begin" w:fldLock="1"/>
      </w:r>
      <w:r w:rsidR="00B93B95">
        <w:rPr>
          <w:rFonts w:ascii="Cambria" w:hAnsi="Cambria"/>
        </w:rPr>
        <w:instrText>ADDIN CSL_CITATION { "citationItems" : [ { "id" : "ITEM-1", "itemData" : { "author" : [ { "dropping-particle" : "", "family" : "Leffelaar", "given" : "David", "non-dropping-particle" : "", "parse-names" : false, "suffix" : "" }, { "dropping-particle" : "", "family" : "Grigliatti", "given" : "Thomas A", "non-dropping-particle" : "", "parse-names" : false, "suffix" : "" } ], "id" : "ITEM-1", "issued" : { "date-parts" : [ [ "1984" ] ] }, "page" : "199-210", "title" : "A Mutation in Drosophila That Appears to Accelerate Aging", "type" : "article-journal", "volume" : "210" }, "uris" : [ "http://www.mendeley.com/documents/?uuid=f4d3a647-10ce-4344-98dd-99b59d56efd7" ] }, { "id" : "ITEM-2", "itemData" : { "DOI" : "10.1016/j.celrep.2014.05.001", "ISSN" : "22111247", "author" : [ { "dropping-particle" : "", "family" : "Demontis", "given" : "Fabio", "non-dropping-particle" : "", "parse-names" : false, "suffix" : "" }, { "dropping-particle" : "", "family" : "Patel", "given" : "Vishal\u00a0K.", "non-dropping-particle" : "", "parse-names" : false, "suffix" : "" }, { "dropping-particle" : "", "family" : "Swindell", "given" : "William\u00a0R.", "non-dropping-particle" : "", "parse-names" : false, "suffix" : "" }, { "dropping-particle" : "", "family" : "Perrimon", "given" : "Norbert", "non-dropping-particle" : "", "parse-names" : false, "suffix" : "" } ], "container-title" : "Cell Reports", "id" : "ITEM-2", "issued" : { "date-parts" : [ [ "2014", "5" ] ] }, "page" : "1-14", "publisher" : "The Authors", "title" : "Intertissue Control of the Nucleolus via a Myokine-Dependent Longevity Pathway", "type" : "article-journal" }, "uris" : [ "http://www.mendeley.com/documents/?uuid=1b349582-102c-48d4-8173-e97d86f4810a" ] }, { "id" : "ITEM-3", "itemData" : { "DOI" : "10.1016/j.cell.2010.10.007", "ISSN" : "1097-4172", "PMID" : "21111239", "abstract" : "The progressive loss of muscle strength during aging is a common degenerative event of unclear pathogenesis. Although muscle functional decline precedes age-related changes in other tissues, its contribution to systemic aging is unknown. Here, we show that muscle aging is characterized in Drosophila by the progressive accumulation of protein aggregates that associate with impaired muscle function. The transcription factor FOXO and its target 4E-BP remove damaged proteins at least in part via the autophagy/lysosome system, whereas foxo mutants have dysfunctional proteostasis. Both FOXO and 4E-BP delay muscle functional decay and extend life span. Moreover, FOXO/4E-BP signaling in muscles decreases feeding behavior and the release of insulin from producing cells, which in turn delays the age-related accumulation of protein aggregates in other tissues. These findings reveal an organism-wide regulation of proteostasis in response to muscle aging and a key role of FOXO/4E-BP signaling in the coordination of organismal and tissue aging.", "author" : [ { "dropping-particle" : "", "family" : "Demontis", "given" : "Fabio", "non-dropping-particle" : "", "parse-names" : false, "suffix" : "" }, { "dropping-particle" : "", "family" : "Perrimon", "given" : "Norbert", "non-dropping-particle" : "", "parse-names" : false, "suffix" : "" } ], "container-title" : "Cell", "id" : "ITEM-3", "issue" : "5", "issued" : { "date-parts" : [ [ "2010", "11", "24" ] ] }, "page" : "813-25", "publisher" : "Elsevier Inc.", "title" : "FOXO/4E-BP signaling in Drosophila muscles regulates organism-wide proteostasis during aging.", "type" : "article-journal", "volume" : "143" }, "uris" : [ "http://www.mendeley.com/documents/?uuid=daff84f1-6516-4f6d-8d37-f440bdb8c31d" ] }, { "id" : "ITEM-4", "itemData" : { "author" : [ { "dropping-particle" : "", "family" : "Muffat", "given" : "Julien", "non-dropping-particle" : "", "parse-names" : false, "suffix" : "" }, { "dropping-particle" : "", "family" : "Knoepfle", "given" : "Dan", "non-dropping-particle" : "", "parse-names" : false, "suffix" : "" }, { "dropping-particle" : "", "family" : "Cornelison", "given" : "Stephanie", "non-dropping-particle" : "", "parse-names" : false, "suffix" : "" }, { "dropping-particle" : "", "family" : "Attardi", "given" : "Giuseppe", "non-dropping-particle" : "", "parse-names" : false, "suffix" : "" }, { "dropping-particle" : "", "family" : "Walker", "given" : "David W", "non-dropping-particle" : "", "parse-names" : false, "suffix" : "" }, { "dropping-particle" : "", "family" : "Ha", "given" : "Petr", "non-dropping-particle" : "", "parse-names" : false, "suffix" : "" }, { "dropping-particle" : "", "family" : "Benzer", "given" : "Seymour", "non-dropping-particle" : "", "parse-names" : false, "suffix" : "" } ], "id" : "ITEM-4", "issued" : { "date-parts" : [ [ "2006" ] ] }, "title" : "Hypersensitivity to oxygen and shortened lifespan in a Drosophila mitochondrial complex II mutant", "type" : "article-journal" }, "uris" : [ "http://www.mendeley.com/documents/?uuid=bf05c639-e015-4644-87a3-46e957a0bb55" ] } ], "mendeley" : { "previouslyFormattedCitation" : "&lt;sup&gt;37\u201340&lt;/sup&gt;" }, "properties" : { "noteIndex" : 0 }, "schema" : "https://github.com/citation-style-language/schema/raw/master/csl-citation.json" }</w:instrText>
      </w:r>
      <w:r w:rsidR="00765BEC">
        <w:rPr>
          <w:rFonts w:ascii="Cambria" w:hAnsi="Cambria"/>
        </w:rPr>
        <w:fldChar w:fldCharType="separate"/>
      </w:r>
      <w:r w:rsidR="00B93B95" w:rsidRPr="00B93B95">
        <w:rPr>
          <w:rFonts w:ascii="Cambria" w:hAnsi="Cambria"/>
          <w:noProof/>
          <w:vertAlign w:val="superscript"/>
        </w:rPr>
        <w:t>37–40</w:t>
      </w:r>
      <w:r w:rsidR="00765BEC">
        <w:rPr>
          <w:rFonts w:ascii="Cambria" w:hAnsi="Cambria"/>
        </w:rPr>
        <w:fldChar w:fldCharType="end"/>
      </w:r>
      <w:r w:rsidR="00DC2258">
        <w:rPr>
          <w:rFonts w:ascii="Cambria" w:hAnsi="Cambria"/>
        </w:rPr>
        <w:t>, indicating that muscle strength and aging are often linked</w:t>
      </w:r>
      <w:r w:rsidR="000E3F6C">
        <w:rPr>
          <w:rFonts w:ascii="Cambria" w:hAnsi="Cambria"/>
        </w:rPr>
        <w:t>, as is observed in humans</w:t>
      </w:r>
      <w:r w:rsidR="000E3F6C">
        <w:rPr>
          <w:rFonts w:ascii="Cambria" w:hAnsi="Cambria"/>
        </w:rPr>
        <w:fldChar w:fldCharType="begin" w:fldLock="1"/>
      </w:r>
      <w:r w:rsidR="00B93B95">
        <w:rPr>
          <w:rFonts w:ascii="Cambria" w:hAnsi="Cambria"/>
        </w:rPr>
        <w:instrText>ADDIN CSL_CITATION { "citationItems" : [ { "id" : "ITEM-1", "itemData" : { "DOI" : "10.1093/ageing/24.6.468", "ISSN" : "0002-0729", "author" : [ { "dropping-particle" : "", "family" : "LAUKKANEN", "given" : "PIA", "non-dropping-particle" : "", "parse-names" : false, "suffix" : "" }, { "dropping-particle" : "", "family" : "HEIKKINEN", "given" : "EINO", "non-dropping-particle" : "", "parse-names" : false, "suffix" : "" }, { "dropping-particle" : "", "family" : "KAUPPINEN", "given" : "MARKKU", "non-dropping-particle" : "", "parse-names" : false, "suffix" : "" } ], "container-title" : "Age and Ageing", "id" : "ITEM-1", "issue" : "6", "issued" : { "date-parts" : [ [ "1995" ] ] }, "page" : "468-473", "title" : "Muscle Strength and Mobility as Predictors of Survival in 75\u201384 - Year - old People", "type" : "article-journal", "volume" : "24" }, "uris" : [ "http://www.mendeley.com/documents/?uuid=fe23d078-36bf-4263-9cb1-13c448d9d919" ] }, { "id" : "ITEM-2", "itemData" : { "DOI" : "10.1136/bmj.a439", "ISSN" : "1756-1833", "PMID" : "18595904", "abstract" : "OBJECTIVE: To examine prospectively the association between muscular strength and mortality from all causes, cardiovascular disease, and cancer in men.\n\nDESIGN: Prospective cohort study.\n\nSETTING: Aerobics centre longitudinal study.\n\nPARTICIPANTS: 8762 men aged 20-80.\n\nMAIN OUTCOME MEASURES: All cause mortality up to 31 December 2003; muscular strength, quantified by combining one repetition maximal measures for leg and bench presses and further categorised as age specific thirds of the combined strength variable; and cardiorespiratory fitness assessed by a maximal exercise test on a treadmill.\n\nRESULTS: During an average follow-up of 18.9 years, 503 deaths occurred (145 cardiovascular disease, 199 cancer). Age adjusted death rates per 10,000 person years across incremental thirds of muscular strength were 38.9, 25.9, and 26.6 for all causes; 12.1, 7.6, and 6.6 for cardiovascular disease; and 6.1, 4.9, and 4.2 for cancer (all P&lt;0.01 for linear trend). After adjusting for age, physical activity, smoking, alcohol intake, body mass index, baseline medical conditions, and family history of cardiovascular disease, hazard ratios across incremental thirds of muscular strength for all cause mortality were 1.0 (referent), 0.72 (95% confidence interval 0.58 to 0.90), and 0.77 (0.62 to 0.96); for death from cardiovascular disease were 1.0 (referent), 0.74 (0.50 to 1.10), and 0.71 (0.47 to 1.07); and for death from cancer were 1.0 (referent), 0.72 (0.51 to 1.00), and 0.68 (0.48 to 0.97). The pattern of the association between muscular strength and death from all causes and cancer persisted after further adjustment for cardiorespiratory fitness; however, the association between muscular strength and death from cardiovascular disease was attenuated after further adjustment for cardiorespiratory fitness.\n\nCONCLUSION: Muscular strength is inversely and independently associated with death from all causes and cancer in men, even after adjusting for cardiorespiratory fitness and other potential confounders.", "author" : [ { "dropping-particle" : "", "family" : "Ruiz", "given" : "Jonatan R", "non-dropping-particle" : "", "parse-names" : false, "suffix" : "" }, { "dropping-particle" : "", "family" : "Sui", "given" : "Xuemei", "non-dropping-particle" : "", "parse-names" : false, "suffix" : "" }, { "dropping-particle" : "", "family" : "Lobelo", "given" : "Felipe", "non-dropping-particle" : "", "parse-names" : false, "suffix" : "" }, { "dropping-particle" : "", "family" : "Morrow", "given" : "James R", "non-dropping-particle" : "", "parse-names" : false, "suffix" : "" }, { "dropping-particle" : "", "family" : "Jackson", "given" : "Allen W", "non-dropping-particle" : "", "parse-names" : false, "suffix" : "" }, { "dropping-particle" : "", "family" : "Sj\u00f6str\u00f6m", "given" : "Michael", "non-dropping-particle" : "", "parse-names" : false, "suffix" : "" }, { "dropping-particle" : "", "family" : "Blair", "given" : "Steven N", "non-dropping-particle" : "", "parse-names" : false, "suffix" : "" } ], "container-title" : "BMJ (Clinical research ed.)", "id" : "ITEM-2", "issued" : { "date-parts" : [ [ "2008", "1" ] ] }, "page" : "a439", "title" : "Association between muscular strength and mortality in men: prospective cohort study.", "type" : "article-journal", "volume" : "337" }, "uris" : [ "http://www.mendeley.com/documents/?uuid=2ed003ac-5d01-49af-b69c-18d92fd58e52" ] }, { "id" : "ITEM-3", "itemData" : { "DOI" : "10.1136/bmj.c4467", "ISSN" : "1756-1833", "PMID" : "20829298", "abstract" : "OBJECTIVE: To do a quantitative systematic review, including published and unpublished data, examining the associations between individual objective measures of physical capability (grip strength, walking speed, chair rising, and standing balance times) and mortality in community dwelling populations.\n\nDESIGN: Systematic review and meta-analysis.\n\nDATA SOURCES: Relevant studies published by May 2009 identified through literature searches using Embase (from 1980) and Medline (from 1950) and manual searching of reference lists; unpublished results were obtained from study investigators.\n\nSTUDY SELECTION: Eligible observational studies were those done in community dwelling people of any age that examined the association of at least one of the specified measures of physical capability (grip strength, walking speed, chair rises, or standing balance) with mortality.\n\nDATA SYNTHESIS: Effect estimates obtained were pooled by using random effects meta-analysis models with heterogeneity between studies investigated.\n\nRESULTS: Although heterogeneity was detected, consistent evidence was found of associations between all four measures of physical capability and mortality; those people who performed less well in these tests were found to be at higher risk of all cause mortality. For example, the summary hazard ratio for mortality comparing the weakest with the strongest quarter of grip strength (14 studies, 53\u2009476 participants) was 1.67 (95% confidence interval 1.45 to 1.93) after adjustment for age, sex, and body size (I(2)=84.0%, 95% confidence interval 74% to 90%; P from Q statistic &lt;0.001). The summary hazard ratio for mortality comparing the slowest with the fastest quarter of walking speed (five studies, 14\u2009692 participants) was 2.87 (2.22 to 3.72) (I(2)=25.2%, 0% to 70%; P=0.25) after similar adjustments. Whereas studies of the associations of walking speed, chair rising, and standing balance with mortality have only been done in older populations (average age over 70 years), the association of grip strength with mortality was also found in younger populations (five studies had an average age under 60 years).\n\nCONCLUSIONS: Objective measures of physical capability are predictors of all cause mortality in older community dwelling populations. Such measures may therefore provide useful tools for identifying older people at higher risk of death.", "author" : [ { "dropping-particle" : "", "family" : "Cooper", "given" : "Rachel", "non-dropping-particle" : "", "parse-names" : false, "suffix" : "" }, { "dropping-particle" : "", "family" : "Kuh", "given" : "Diana", "non-dropping-particle" : "", "parse-names" : false, "suffix" : "" }, { "dropping-particle" : "", "family" : "Hardy", "given" : "Rebecca", "non-dropping-particle" : "", "parse-names" : false, "suffix" : "" } ], "container-title" : "BMJ (Clinical research ed.)", "id" : "ITEM-3", "issued" : { "date-parts" : [ [ "2010", "1" ] ] }, "page" : "c4467", "title" : "Objectively measured physical capability levels and mortality: systematic review and meta-analysis.", "type" : "article-journal", "volume" : "341" }, "uris" : [ "http://www.mendeley.com/documents/?uuid=2fd76df6-e749-40e5-8c5a-c56f05f287e1" ] } ], "mendeley" : { "previouslyFormattedCitation" : "&lt;sup&gt;41\u201343&lt;/sup&gt;" }, "properties" : { "noteIndex" : 0 }, "schema" : "https://github.com/citation-style-language/schema/raw/master/csl-citation.json" }</w:instrText>
      </w:r>
      <w:r w:rsidR="000E3F6C">
        <w:rPr>
          <w:rFonts w:ascii="Cambria" w:hAnsi="Cambria"/>
        </w:rPr>
        <w:fldChar w:fldCharType="separate"/>
      </w:r>
      <w:r w:rsidR="00B93B95" w:rsidRPr="00B93B95">
        <w:rPr>
          <w:rFonts w:ascii="Cambria" w:hAnsi="Cambria"/>
          <w:noProof/>
          <w:vertAlign w:val="superscript"/>
        </w:rPr>
        <w:t>41–43</w:t>
      </w:r>
      <w:r w:rsidR="000E3F6C">
        <w:rPr>
          <w:rFonts w:ascii="Cambria" w:hAnsi="Cambria"/>
        </w:rPr>
        <w:fldChar w:fldCharType="end"/>
      </w:r>
      <w:r w:rsidR="00DC2258">
        <w:rPr>
          <w:rFonts w:ascii="Cambria" w:hAnsi="Cambria"/>
        </w:rPr>
        <w:t xml:space="preserve">.  </w:t>
      </w:r>
    </w:p>
    <w:p w14:paraId="282DD02F" w14:textId="77777777" w:rsidR="00F444D6" w:rsidRPr="008C6740" w:rsidRDefault="00F444D6" w:rsidP="00963A23">
      <w:pPr>
        <w:spacing w:line="480" w:lineRule="auto"/>
        <w:jc w:val="both"/>
        <w:rPr>
          <w:rFonts w:ascii="Cambria" w:hAnsi="Cambria"/>
        </w:rPr>
      </w:pPr>
    </w:p>
    <w:p w14:paraId="271B4AB8" w14:textId="172644AF" w:rsidR="0040324E" w:rsidRDefault="0040324E" w:rsidP="004319B7">
      <w:pPr>
        <w:pStyle w:val="Heading2"/>
        <w:spacing w:line="480" w:lineRule="auto"/>
        <w:jc w:val="both"/>
      </w:pPr>
      <w:r>
        <w:t>Summary</w:t>
      </w:r>
    </w:p>
    <w:p w14:paraId="20CE129A" w14:textId="47FEC0BE" w:rsidR="00E251E9" w:rsidRPr="00CA3EED" w:rsidRDefault="00CA3EED" w:rsidP="00963A23">
      <w:pPr>
        <w:spacing w:line="480" w:lineRule="auto"/>
        <w:jc w:val="both"/>
      </w:pPr>
      <w:r>
        <w:t xml:space="preserve">In this work, we have described a role for TORC1 in the regulation of </w:t>
      </w:r>
      <w:proofErr w:type="spellStart"/>
      <w:r>
        <w:t>myogenesis</w:t>
      </w:r>
      <w:proofErr w:type="spellEnd"/>
      <w:r w:rsidR="00565EB2">
        <w:t xml:space="preserve"> both</w:t>
      </w:r>
      <w:r>
        <w:t xml:space="preserve"> </w:t>
      </w:r>
      <w:r>
        <w:rPr>
          <w:i/>
        </w:rPr>
        <w:t>in vitro</w:t>
      </w:r>
      <w:r>
        <w:t xml:space="preserve"> and </w:t>
      </w:r>
      <w:r w:rsidR="00565EB2" w:rsidRPr="0005343F">
        <w:rPr>
          <w:i/>
        </w:rPr>
        <w:t>in vivo</w:t>
      </w:r>
      <w:r w:rsidR="00565EB2">
        <w:t xml:space="preserve"> in</w:t>
      </w:r>
      <w:r>
        <w:t xml:space="preserve"> </w:t>
      </w:r>
      <w:r w:rsidR="00565EB2">
        <w:t>Drosophila</w:t>
      </w:r>
      <w:r>
        <w:t xml:space="preserve">, that inhibition of the dTORC1 complex results in lethality and </w:t>
      </w:r>
      <w:r w:rsidR="00565EB2">
        <w:t>muscle weakness</w:t>
      </w:r>
      <w:r>
        <w:t>.  Together these data support a</w:t>
      </w:r>
      <w:r w:rsidR="008F353C">
        <w:t>n</w:t>
      </w:r>
      <w:r>
        <w:t xml:space="preserve"> </w:t>
      </w:r>
      <w:r>
        <w:rPr>
          <w:i/>
        </w:rPr>
        <w:t>in vivo</w:t>
      </w:r>
      <w:r w:rsidR="00537B34">
        <w:t xml:space="preserve">, evolutionarily conserved </w:t>
      </w:r>
      <w:r>
        <w:t xml:space="preserve">role for the TORC1 complex </w:t>
      </w:r>
      <w:r w:rsidR="000025F0">
        <w:t>in</w:t>
      </w:r>
      <w:r>
        <w:t xml:space="preserve"> muscle development.</w:t>
      </w:r>
    </w:p>
    <w:p w14:paraId="0DC3AC1A" w14:textId="1BDD569B" w:rsidR="00D07587" w:rsidRDefault="00AC46B0" w:rsidP="00AC46B0">
      <w:pPr>
        <w:pStyle w:val="Heading1"/>
      </w:pPr>
      <w:r>
        <w:t>Author Contributions</w:t>
      </w:r>
    </w:p>
    <w:p w14:paraId="459B7FE5" w14:textId="77777777" w:rsidR="00966E4D" w:rsidRPr="00966E4D" w:rsidRDefault="00966E4D" w:rsidP="00966E4D"/>
    <w:p w14:paraId="15502A83" w14:textId="25C2AE3B" w:rsidR="00AC46B0" w:rsidRPr="00AC46B0" w:rsidRDefault="00AC46B0" w:rsidP="00966E4D">
      <w:pPr>
        <w:spacing w:line="480" w:lineRule="auto"/>
      </w:pPr>
      <w:r>
        <w:t>Dave Bridges</w:t>
      </w:r>
      <w:r w:rsidR="008532DE">
        <w:t xml:space="preserve"> (DB)</w:t>
      </w:r>
      <w:r>
        <w:t>, Innocence Harvey and Lawrence T. Reiter (LTR) prepared the manuscript.  Innocence Harvey performed the experiments in Figure 1</w:t>
      </w:r>
      <w:r w:rsidR="008532DE">
        <w:t xml:space="preserve"> and </w:t>
      </w:r>
      <w:r w:rsidR="00B93B95">
        <w:t>analyzed</w:t>
      </w:r>
      <w:r w:rsidR="008532DE">
        <w:t xml:space="preserve"> the data.</w:t>
      </w:r>
      <w:r>
        <w:t xml:space="preserve"> Isabelle Hatfield performed the experiments in Figures 2, 3, 5 and 6</w:t>
      </w:r>
      <w:r w:rsidR="008532DE">
        <w:t xml:space="preserve"> while DB </w:t>
      </w:r>
      <w:r w:rsidR="00B93B95">
        <w:t>analyzed</w:t>
      </w:r>
      <w:r w:rsidR="008532DE">
        <w:t xml:space="preserve"> the data</w:t>
      </w:r>
      <w:r>
        <w:t xml:space="preserve">.  LTR performed </w:t>
      </w:r>
      <w:r w:rsidR="008532DE">
        <w:t xml:space="preserve">and </w:t>
      </w:r>
      <w:r w:rsidR="00B93B95">
        <w:t>analyzed</w:t>
      </w:r>
      <w:r w:rsidR="008532DE">
        <w:t xml:space="preserve"> </w:t>
      </w:r>
      <w:r>
        <w:t xml:space="preserve">the experiment in Figure 4A, DB performed </w:t>
      </w:r>
      <w:r w:rsidR="008532DE">
        <w:t xml:space="preserve">and </w:t>
      </w:r>
      <w:r w:rsidR="00B93B95">
        <w:t>analyzed</w:t>
      </w:r>
      <w:r w:rsidR="008532DE">
        <w:t xml:space="preserve"> </w:t>
      </w:r>
      <w:r>
        <w:t>the experiment in Figure 4B.  DB prepared the figures</w:t>
      </w:r>
      <w:r w:rsidR="008532DE">
        <w:t xml:space="preserve">.  DB and Innocence Harvey designed the experiments and interpreted the results in Figure 1.  DB, LTR and Isabelle Hatfield designed and interpreted the results in Figures 2-6. </w:t>
      </w:r>
      <w:r>
        <w:t>All authors reviewed the manuscript.</w:t>
      </w:r>
    </w:p>
    <w:p w14:paraId="7B7B4FBA" w14:textId="6DF55496" w:rsidR="00D07587" w:rsidRDefault="00486518" w:rsidP="00963A23">
      <w:pPr>
        <w:pStyle w:val="Heading1"/>
        <w:spacing w:line="480" w:lineRule="auto"/>
        <w:jc w:val="both"/>
      </w:pPr>
      <w:r w:rsidRPr="008C6740">
        <w:t>Acknowledgements</w:t>
      </w:r>
    </w:p>
    <w:p w14:paraId="44AE9625" w14:textId="36AE0563" w:rsidR="00D07587" w:rsidRPr="00D07587" w:rsidRDefault="00D07587" w:rsidP="00963A23">
      <w:pPr>
        <w:spacing w:line="480" w:lineRule="auto"/>
        <w:jc w:val="both"/>
      </w:pPr>
      <w:r>
        <w:t>The authors would like to thank the members of the Bridges and Reiter lab</w:t>
      </w:r>
      <w:r w:rsidR="00CF146B">
        <w:t>s</w:t>
      </w:r>
      <w:r>
        <w:t xml:space="preserve"> for insightful discussions</w:t>
      </w:r>
      <w:r w:rsidR="00FE7C8D">
        <w:t xml:space="preserve"> and C. Valdez for animal husbandry</w:t>
      </w:r>
      <w:r>
        <w:t xml:space="preserve">.  This work was supported </w:t>
      </w:r>
      <w:r w:rsidR="00081B89">
        <w:t xml:space="preserve">in part </w:t>
      </w:r>
      <w:r>
        <w:t xml:space="preserve">by </w:t>
      </w:r>
      <w:r w:rsidR="00147489">
        <w:t xml:space="preserve">a Dean’s Neurology Support Fund </w:t>
      </w:r>
      <w:r w:rsidR="00636E3E">
        <w:t xml:space="preserve">to </w:t>
      </w:r>
      <w:r>
        <w:t>LTR</w:t>
      </w:r>
      <w:r w:rsidR="009F2B03">
        <w:t>.</w:t>
      </w:r>
    </w:p>
    <w:p w14:paraId="7AA62879" w14:textId="77777777" w:rsidR="008C6740" w:rsidRPr="008C6740" w:rsidRDefault="008C6740" w:rsidP="00963A23">
      <w:pPr>
        <w:spacing w:line="480" w:lineRule="auto"/>
        <w:jc w:val="both"/>
      </w:pPr>
    </w:p>
    <w:p w14:paraId="67456F2B" w14:textId="6DC6B2D7" w:rsidR="00DD6A3B" w:rsidRDefault="00DD6A3B" w:rsidP="00963A23">
      <w:pPr>
        <w:spacing w:line="480" w:lineRule="auto"/>
        <w:jc w:val="both"/>
        <w:rPr>
          <w:rFonts w:asciiTheme="majorHAnsi" w:eastAsiaTheme="majorEastAsia" w:hAnsiTheme="majorHAnsi" w:cstheme="majorBidi"/>
          <w:b/>
          <w:bCs/>
          <w:color w:val="345A8A" w:themeColor="accent1" w:themeShade="B5"/>
          <w:sz w:val="32"/>
          <w:szCs w:val="32"/>
        </w:rPr>
      </w:pPr>
      <w:r>
        <w:br w:type="page"/>
      </w:r>
    </w:p>
    <w:p w14:paraId="056D0257" w14:textId="4B377AE0" w:rsidR="00234C0A" w:rsidRPr="00DD6A3B" w:rsidRDefault="00486518" w:rsidP="00963A23">
      <w:pPr>
        <w:pStyle w:val="Heading1"/>
        <w:spacing w:line="480" w:lineRule="auto"/>
        <w:jc w:val="both"/>
      </w:pPr>
      <w:r w:rsidRPr="008C6740">
        <w:t>References</w:t>
      </w:r>
    </w:p>
    <w:p w14:paraId="1E79F173" w14:textId="4650A3B5" w:rsidR="00B93B95" w:rsidRPr="00B93B95" w:rsidRDefault="00D07587">
      <w:pPr>
        <w:pStyle w:val="NormalWeb"/>
        <w:ind w:left="640" w:hanging="640"/>
        <w:divId w:val="2052727067"/>
        <w:rPr>
          <w:rFonts w:ascii="Cambria" w:hAnsi="Cambria"/>
          <w:noProof/>
          <w:sz w:val="24"/>
        </w:rPr>
      </w:pPr>
      <w:r>
        <w:rPr>
          <w:rFonts w:ascii="Cambria" w:hAnsi="Cambria"/>
          <w:b/>
        </w:rPr>
        <w:fldChar w:fldCharType="begin" w:fldLock="1"/>
      </w:r>
      <w:r>
        <w:rPr>
          <w:rFonts w:ascii="Cambria" w:hAnsi="Cambria"/>
          <w:b/>
        </w:rPr>
        <w:instrText xml:space="preserve">ADDIN Mendeley Bibliography CSL_BIBLIOGRAPHY </w:instrText>
      </w:r>
      <w:r>
        <w:rPr>
          <w:rFonts w:ascii="Cambria" w:hAnsi="Cambria"/>
          <w:b/>
        </w:rPr>
        <w:fldChar w:fldCharType="separate"/>
      </w:r>
      <w:r w:rsidR="00B93B95" w:rsidRPr="00B93B95">
        <w:rPr>
          <w:rFonts w:ascii="Cambria" w:hAnsi="Cambria"/>
          <w:noProof/>
          <w:sz w:val="24"/>
        </w:rPr>
        <w:t>1.</w:t>
      </w:r>
      <w:r w:rsidR="00B93B95" w:rsidRPr="00B93B95">
        <w:rPr>
          <w:rFonts w:ascii="Cambria" w:hAnsi="Cambria"/>
          <w:noProof/>
          <w:sz w:val="24"/>
        </w:rPr>
        <w:tab/>
        <w:t xml:space="preserve">Loewith, R. &amp; Hall, M. N. Target of rapamycin (TOR) in nutrient signaling and growth control. </w:t>
      </w:r>
      <w:r w:rsidR="00B93B95" w:rsidRPr="00B93B95">
        <w:rPr>
          <w:rFonts w:ascii="Cambria" w:hAnsi="Cambria"/>
          <w:i/>
          <w:iCs/>
          <w:noProof/>
          <w:sz w:val="24"/>
        </w:rPr>
        <w:t>Genetics</w:t>
      </w:r>
      <w:r w:rsidR="00B93B95" w:rsidRPr="00B93B95">
        <w:rPr>
          <w:rFonts w:ascii="Cambria" w:hAnsi="Cambria"/>
          <w:noProof/>
          <w:sz w:val="24"/>
        </w:rPr>
        <w:t xml:space="preserve"> </w:t>
      </w:r>
      <w:r w:rsidR="00B93B95" w:rsidRPr="00B93B95">
        <w:rPr>
          <w:rFonts w:ascii="Cambria" w:hAnsi="Cambria"/>
          <w:b/>
          <w:bCs/>
          <w:noProof/>
          <w:sz w:val="24"/>
        </w:rPr>
        <w:t>189,</w:t>
      </w:r>
      <w:r w:rsidR="00B93B95" w:rsidRPr="00B93B95">
        <w:rPr>
          <w:rFonts w:ascii="Cambria" w:hAnsi="Cambria"/>
          <w:noProof/>
          <w:sz w:val="24"/>
        </w:rPr>
        <w:t xml:space="preserve"> 1177–201 (2011).</w:t>
      </w:r>
    </w:p>
    <w:p w14:paraId="47307C41"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w:t>
      </w:r>
      <w:r w:rsidRPr="00B93B95">
        <w:rPr>
          <w:rFonts w:ascii="Cambria" w:hAnsi="Cambria"/>
          <w:noProof/>
          <w:sz w:val="24"/>
        </w:rPr>
        <w:tab/>
        <w:t xml:space="preserve">Zoncu, R., Efeyan, A. &amp; Sabatini, D. M. mTOR: from growth signal integration to cancer, diabetes and ageing. </w:t>
      </w:r>
      <w:r w:rsidRPr="00B93B95">
        <w:rPr>
          <w:rFonts w:ascii="Cambria" w:hAnsi="Cambria"/>
          <w:i/>
          <w:iCs/>
          <w:noProof/>
          <w:sz w:val="24"/>
        </w:rPr>
        <w:t>Nat. Rev. Mol. Cell Biol.</w:t>
      </w:r>
      <w:r w:rsidRPr="00B93B95">
        <w:rPr>
          <w:rFonts w:ascii="Cambria" w:hAnsi="Cambria"/>
          <w:noProof/>
          <w:sz w:val="24"/>
        </w:rPr>
        <w:t xml:space="preserve"> </w:t>
      </w:r>
      <w:r w:rsidRPr="00B93B95">
        <w:rPr>
          <w:rFonts w:ascii="Cambria" w:hAnsi="Cambria"/>
          <w:b/>
          <w:bCs/>
          <w:noProof/>
          <w:sz w:val="24"/>
        </w:rPr>
        <w:t>12,</w:t>
      </w:r>
      <w:r w:rsidRPr="00B93B95">
        <w:rPr>
          <w:rFonts w:ascii="Cambria" w:hAnsi="Cambria"/>
          <w:noProof/>
          <w:sz w:val="24"/>
        </w:rPr>
        <w:t xml:space="preserve"> 21–35 (2010).</w:t>
      </w:r>
    </w:p>
    <w:p w14:paraId="2A1B9B49"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w:t>
      </w:r>
      <w:r w:rsidRPr="00B93B95">
        <w:rPr>
          <w:rFonts w:ascii="Cambria" w:hAnsi="Cambria"/>
          <w:noProof/>
          <w:sz w:val="24"/>
        </w:rPr>
        <w:tab/>
        <w:t xml:space="preserve">Howell, J. J., Ricoult, S. J. H., Ben-Sahra, I. &amp; Manning, B. D. A growing role for mTOR in promoting anabolic metabolism. </w:t>
      </w:r>
      <w:r w:rsidRPr="00B93B95">
        <w:rPr>
          <w:rFonts w:ascii="Cambria" w:hAnsi="Cambria"/>
          <w:i/>
          <w:iCs/>
          <w:noProof/>
          <w:sz w:val="24"/>
        </w:rPr>
        <w:t>Biochem. Soc. Trans.</w:t>
      </w:r>
      <w:r w:rsidRPr="00B93B95">
        <w:rPr>
          <w:rFonts w:ascii="Cambria" w:hAnsi="Cambria"/>
          <w:noProof/>
          <w:sz w:val="24"/>
        </w:rPr>
        <w:t xml:space="preserve"> </w:t>
      </w:r>
      <w:r w:rsidRPr="00B93B95">
        <w:rPr>
          <w:rFonts w:ascii="Cambria" w:hAnsi="Cambria"/>
          <w:b/>
          <w:bCs/>
          <w:noProof/>
          <w:sz w:val="24"/>
        </w:rPr>
        <w:t>41,</w:t>
      </w:r>
      <w:r w:rsidRPr="00B93B95">
        <w:rPr>
          <w:rFonts w:ascii="Cambria" w:hAnsi="Cambria"/>
          <w:noProof/>
          <w:sz w:val="24"/>
        </w:rPr>
        <w:t xml:space="preserve"> 906–12 (2013).</w:t>
      </w:r>
    </w:p>
    <w:p w14:paraId="002118EA"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4.</w:t>
      </w:r>
      <w:r w:rsidRPr="00B93B95">
        <w:rPr>
          <w:rFonts w:ascii="Cambria" w:hAnsi="Cambria"/>
          <w:noProof/>
          <w:sz w:val="24"/>
        </w:rPr>
        <w:tab/>
        <w:t xml:space="preserve">Cornu, M., Albert, V. &amp; Hall, M. N. mTOR in aging, metabolism, and cancer. </w:t>
      </w:r>
      <w:r w:rsidRPr="00B93B95">
        <w:rPr>
          <w:rFonts w:ascii="Cambria" w:hAnsi="Cambria"/>
          <w:i/>
          <w:iCs/>
          <w:noProof/>
          <w:sz w:val="24"/>
        </w:rPr>
        <w:t>Curr. Opin. Genet. Dev.</w:t>
      </w:r>
      <w:r w:rsidRPr="00B93B95">
        <w:rPr>
          <w:rFonts w:ascii="Cambria" w:hAnsi="Cambria"/>
          <w:noProof/>
          <w:sz w:val="24"/>
        </w:rPr>
        <w:t xml:space="preserve"> </w:t>
      </w:r>
      <w:r w:rsidRPr="00B93B95">
        <w:rPr>
          <w:rFonts w:ascii="Cambria" w:hAnsi="Cambria"/>
          <w:b/>
          <w:bCs/>
          <w:noProof/>
          <w:sz w:val="24"/>
        </w:rPr>
        <w:t>23,</w:t>
      </w:r>
      <w:r w:rsidRPr="00B93B95">
        <w:rPr>
          <w:rFonts w:ascii="Cambria" w:hAnsi="Cambria"/>
          <w:noProof/>
          <w:sz w:val="24"/>
        </w:rPr>
        <w:t xml:space="preserve"> 53–62 (2013).</w:t>
      </w:r>
    </w:p>
    <w:p w14:paraId="10C570DF"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5.</w:t>
      </w:r>
      <w:r w:rsidRPr="00B93B95">
        <w:rPr>
          <w:rFonts w:ascii="Cambria" w:hAnsi="Cambria"/>
          <w:noProof/>
          <w:sz w:val="24"/>
        </w:rPr>
        <w:tab/>
        <w:t xml:space="preserve">Lamming, D. W., Ye, L., Sabatini, D. M. &amp; Baur, J. A. Rapalogs and mTOR inhibitors as anti-aging therapeutics. </w:t>
      </w:r>
      <w:r w:rsidRPr="00B93B95">
        <w:rPr>
          <w:rFonts w:ascii="Cambria" w:hAnsi="Cambria"/>
          <w:i/>
          <w:iCs/>
          <w:noProof/>
          <w:sz w:val="24"/>
        </w:rPr>
        <w:t>J. Clin. Invest.</w:t>
      </w:r>
      <w:r w:rsidRPr="00B93B95">
        <w:rPr>
          <w:rFonts w:ascii="Cambria" w:hAnsi="Cambria"/>
          <w:noProof/>
          <w:sz w:val="24"/>
        </w:rPr>
        <w:t xml:space="preserve"> </w:t>
      </w:r>
      <w:r w:rsidRPr="00B93B95">
        <w:rPr>
          <w:rFonts w:ascii="Cambria" w:hAnsi="Cambria"/>
          <w:b/>
          <w:bCs/>
          <w:noProof/>
          <w:sz w:val="24"/>
        </w:rPr>
        <w:t>123,</w:t>
      </w:r>
      <w:r w:rsidRPr="00B93B95">
        <w:rPr>
          <w:rFonts w:ascii="Cambria" w:hAnsi="Cambria"/>
          <w:noProof/>
          <w:sz w:val="24"/>
        </w:rPr>
        <w:t xml:space="preserve"> 980–9 (2013).</w:t>
      </w:r>
    </w:p>
    <w:p w14:paraId="0187E6C5"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6.</w:t>
      </w:r>
      <w:r w:rsidRPr="00B93B95">
        <w:rPr>
          <w:rFonts w:ascii="Cambria" w:hAnsi="Cambria"/>
          <w:noProof/>
          <w:sz w:val="24"/>
        </w:rPr>
        <w:tab/>
        <w:t xml:space="preserve">Zeng, M. &amp; Zhou, J.-N. Roles of autophagy and mTOR signaling in neuronal differentiation of mouse neuroblastoma cells. </w:t>
      </w:r>
      <w:r w:rsidRPr="00B93B95">
        <w:rPr>
          <w:rFonts w:ascii="Cambria" w:hAnsi="Cambria"/>
          <w:i/>
          <w:iCs/>
          <w:noProof/>
          <w:sz w:val="24"/>
        </w:rPr>
        <w:t>Cell. Signal.</w:t>
      </w:r>
      <w:r w:rsidRPr="00B93B95">
        <w:rPr>
          <w:rFonts w:ascii="Cambria" w:hAnsi="Cambria"/>
          <w:noProof/>
          <w:sz w:val="24"/>
        </w:rPr>
        <w:t xml:space="preserve"> </w:t>
      </w:r>
      <w:r w:rsidRPr="00B93B95">
        <w:rPr>
          <w:rFonts w:ascii="Cambria" w:hAnsi="Cambria"/>
          <w:b/>
          <w:bCs/>
          <w:noProof/>
          <w:sz w:val="24"/>
        </w:rPr>
        <w:t>20,</w:t>
      </w:r>
      <w:r w:rsidRPr="00B93B95">
        <w:rPr>
          <w:rFonts w:ascii="Cambria" w:hAnsi="Cambria"/>
          <w:noProof/>
          <w:sz w:val="24"/>
        </w:rPr>
        <w:t xml:space="preserve"> 659–65 (2008).</w:t>
      </w:r>
    </w:p>
    <w:p w14:paraId="55ACC78C"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7.</w:t>
      </w:r>
      <w:r w:rsidRPr="00B93B95">
        <w:rPr>
          <w:rFonts w:ascii="Cambria" w:hAnsi="Cambria"/>
          <w:noProof/>
          <w:sz w:val="24"/>
        </w:rPr>
        <w:tab/>
        <w:t xml:space="preserve">Tyler, W. A. </w:t>
      </w:r>
      <w:r w:rsidRPr="00B93B95">
        <w:rPr>
          <w:rFonts w:ascii="Cambria" w:hAnsi="Cambria"/>
          <w:i/>
          <w:iCs/>
          <w:noProof/>
          <w:sz w:val="24"/>
        </w:rPr>
        <w:t>et al.</w:t>
      </w:r>
      <w:r w:rsidRPr="00B93B95">
        <w:rPr>
          <w:rFonts w:ascii="Cambria" w:hAnsi="Cambria"/>
          <w:noProof/>
          <w:sz w:val="24"/>
        </w:rPr>
        <w:t xml:space="preserve"> Activation of the mammalian target of rapamycin (mTOR) is essential for oligodendrocyte differentiation. </w:t>
      </w:r>
      <w:r w:rsidRPr="00B93B95">
        <w:rPr>
          <w:rFonts w:ascii="Cambria" w:hAnsi="Cambria"/>
          <w:i/>
          <w:iCs/>
          <w:noProof/>
          <w:sz w:val="24"/>
        </w:rPr>
        <w:t>J. Neurosci.</w:t>
      </w:r>
      <w:r w:rsidRPr="00B93B95">
        <w:rPr>
          <w:rFonts w:ascii="Cambria" w:hAnsi="Cambria"/>
          <w:noProof/>
          <w:sz w:val="24"/>
        </w:rPr>
        <w:t xml:space="preserve"> </w:t>
      </w:r>
      <w:r w:rsidRPr="00B93B95">
        <w:rPr>
          <w:rFonts w:ascii="Cambria" w:hAnsi="Cambria"/>
          <w:b/>
          <w:bCs/>
          <w:noProof/>
          <w:sz w:val="24"/>
        </w:rPr>
        <w:t>29,</w:t>
      </w:r>
      <w:r w:rsidRPr="00B93B95">
        <w:rPr>
          <w:rFonts w:ascii="Cambria" w:hAnsi="Cambria"/>
          <w:noProof/>
          <w:sz w:val="24"/>
        </w:rPr>
        <w:t xml:space="preserve"> 6367–78 (2009).</w:t>
      </w:r>
    </w:p>
    <w:p w14:paraId="607029CB"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8.</w:t>
      </w:r>
      <w:r w:rsidRPr="00B93B95">
        <w:rPr>
          <w:rFonts w:ascii="Cambria" w:hAnsi="Cambria"/>
          <w:noProof/>
          <w:sz w:val="24"/>
        </w:rPr>
        <w:tab/>
        <w:t xml:space="preserve">Zhang, H. H. </w:t>
      </w:r>
      <w:r w:rsidRPr="00B93B95">
        <w:rPr>
          <w:rFonts w:ascii="Cambria" w:hAnsi="Cambria"/>
          <w:i/>
          <w:iCs/>
          <w:noProof/>
          <w:sz w:val="24"/>
        </w:rPr>
        <w:t>et al.</w:t>
      </w:r>
      <w:r w:rsidRPr="00B93B95">
        <w:rPr>
          <w:rFonts w:ascii="Cambria" w:hAnsi="Cambria"/>
          <w:noProof/>
          <w:sz w:val="24"/>
        </w:rPr>
        <w:t xml:space="preserve"> Insulin stimulates adipogenesis through the Akt-TSC2-mTORC1 pathway. </w:t>
      </w:r>
      <w:r w:rsidRPr="00B93B95">
        <w:rPr>
          <w:rFonts w:ascii="Cambria" w:hAnsi="Cambria"/>
          <w:i/>
          <w:iCs/>
          <w:noProof/>
          <w:sz w:val="24"/>
        </w:rPr>
        <w:t>PLoS One</w:t>
      </w:r>
      <w:r w:rsidRPr="00B93B95">
        <w:rPr>
          <w:rFonts w:ascii="Cambria" w:hAnsi="Cambria"/>
          <w:noProof/>
          <w:sz w:val="24"/>
        </w:rPr>
        <w:t xml:space="preserve"> </w:t>
      </w:r>
      <w:r w:rsidRPr="00B93B95">
        <w:rPr>
          <w:rFonts w:ascii="Cambria" w:hAnsi="Cambria"/>
          <w:b/>
          <w:bCs/>
          <w:noProof/>
          <w:sz w:val="24"/>
        </w:rPr>
        <w:t>4,</w:t>
      </w:r>
      <w:r w:rsidRPr="00B93B95">
        <w:rPr>
          <w:rFonts w:ascii="Cambria" w:hAnsi="Cambria"/>
          <w:noProof/>
          <w:sz w:val="24"/>
        </w:rPr>
        <w:t xml:space="preserve"> e6189 (2009).</w:t>
      </w:r>
    </w:p>
    <w:p w14:paraId="4A0049C1"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9.</w:t>
      </w:r>
      <w:r w:rsidRPr="00B93B95">
        <w:rPr>
          <w:rFonts w:ascii="Cambria" w:hAnsi="Cambria"/>
          <w:noProof/>
          <w:sz w:val="24"/>
        </w:rPr>
        <w:tab/>
        <w:t xml:space="preserve">Cuenda, a &amp; Cohen, P. Stress-activated protein kinase-2/p38 and a rapamycin-sensitive pathway are required for C2C12 myogenesis. </w:t>
      </w:r>
      <w:r w:rsidRPr="00B93B95">
        <w:rPr>
          <w:rFonts w:ascii="Cambria" w:hAnsi="Cambria"/>
          <w:i/>
          <w:iCs/>
          <w:noProof/>
          <w:sz w:val="24"/>
        </w:rPr>
        <w:t>J. Biol. Chem.</w:t>
      </w:r>
      <w:r w:rsidRPr="00B93B95">
        <w:rPr>
          <w:rFonts w:ascii="Cambria" w:hAnsi="Cambria"/>
          <w:noProof/>
          <w:sz w:val="24"/>
        </w:rPr>
        <w:t xml:space="preserve"> </w:t>
      </w:r>
      <w:r w:rsidRPr="00B93B95">
        <w:rPr>
          <w:rFonts w:ascii="Cambria" w:hAnsi="Cambria"/>
          <w:b/>
          <w:bCs/>
          <w:noProof/>
          <w:sz w:val="24"/>
        </w:rPr>
        <w:t>274,</w:t>
      </w:r>
      <w:r w:rsidRPr="00B93B95">
        <w:rPr>
          <w:rFonts w:ascii="Cambria" w:hAnsi="Cambria"/>
          <w:noProof/>
          <w:sz w:val="24"/>
        </w:rPr>
        <w:t xml:space="preserve"> 4341–6 (1999).</w:t>
      </w:r>
    </w:p>
    <w:p w14:paraId="081A585E"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10.</w:t>
      </w:r>
      <w:r w:rsidRPr="00B93B95">
        <w:rPr>
          <w:rFonts w:ascii="Cambria" w:hAnsi="Cambria"/>
          <w:noProof/>
          <w:sz w:val="24"/>
        </w:rPr>
        <w:tab/>
        <w:t xml:space="preserve">Shu, L., Zhang, X. &amp; Houghton, P. J. Myogenic differentiation is dependent on both the kinase function and the N-terminal sequence of mammalian target of rapamycin. </w:t>
      </w:r>
      <w:r w:rsidRPr="00B93B95">
        <w:rPr>
          <w:rFonts w:ascii="Cambria" w:hAnsi="Cambria"/>
          <w:i/>
          <w:iCs/>
          <w:noProof/>
          <w:sz w:val="24"/>
        </w:rPr>
        <w:t>J. Biol. Chem.</w:t>
      </w:r>
      <w:r w:rsidRPr="00B93B95">
        <w:rPr>
          <w:rFonts w:ascii="Cambria" w:hAnsi="Cambria"/>
          <w:noProof/>
          <w:sz w:val="24"/>
        </w:rPr>
        <w:t xml:space="preserve"> </w:t>
      </w:r>
      <w:r w:rsidRPr="00B93B95">
        <w:rPr>
          <w:rFonts w:ascii="Cambria" w:hAnsi="Cambria"/>
          <w:b/>
          <w:bCs/>
          <w:noProof/>
          <w:sz w:val="24"/>
        </w:rPr>
        <w:t>277,</w:t>
      </w:r>
      <w:r w:rsidRPr="00B93B95">
        <w:rPr>
          <w:rFonts w:ascii="Cambria" w:hAnsi="Cambria"/>
          <w:noProof/>
          <w:sz w:val="24"/>
        </w:rPr>
        <w:t xml:space="preserve"> 16726–32 (2002).</w:t>
      </w:r>
    </w:p>
    <w:p w14:paraId="75BCCD29"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11.</w:t>
      </w:r>
      <w:r w:rsidRPr="00B93B95">
        <w:rPr>
          <w:rFonts w:ascii="Cambria" w:hAnsi="Cambria"/>
          <w:noProof/>
          <w:sz w:val="24"/>
        </w:rPr>
        <w:tab/>
        <w:t xml:space="preserve">Erbay, E. &amp; Chen, J. The mammalian target of rapamycin regulates C2C12 myogenesis via a kinase-independent mechanism. </w:t>
      </w:r>
      <w:r w:rsidRPr="00B93B95">
        <w:rPr>
          <w:rFonts w:ascii="Cambria" w:hAnsi="Cambria"/>
          <w:i/>
          <w:iCs/>
          <w:noProof/>
          <w:sz w:val="24"/>
        </w:rPr>
        <w:t>J. Biol. Chem.</w:t>
      </w:r>
      <w:r w:rsidRPr="00B93B95">
        <w:rPr>
          <w:rFonts w:ascii="Cambria" w:hAnsi="Cambria"/>
          <w:noProof/>
          <w:sz w:val="24"/>
        </w:rPr>
        <w:t xml:space="preserve"> </w:t>
      </w:r>
      <w:r w:rsidRPr="00B93B95">
        <w:rPr>
          <w:rFonts w:ascii="Cambria" w:hAnsi="Cambria"/>
          <w:b/>
          <w:bCs/>
          <w:noProof/>
          <w:sz w:val="24"/>
        </w:rPr>
        <w:t>276,</w:t>
      </w:r>
      <w:r w:rsidRPr="00B93B95">
        <w:rPr>
          <w:rFonts w:ascii="Cambria" w:hAnsi="Cambria"/>
          <w:noProof/>
          <w:sz w:val="24"/>
        </w:rPr>
        <w:t xml:space="preserve"> 36079–82 (2001).</w:t>
      </w:r>
    </w:p>
    <w:p w14:paraId="671794E1"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12.</w:t>
      </w:r>
      <w:r w:rsidRPr="00B93B95">
        <w:rPr>
          <w:rFonts w:ascii="Cambria" w:hAnsi="Cambria"/>
          <w:noProof/>
          <w:sz w:val="24"/>
        </w:rPr>
        <w:tab/>
        <w:t xml:space="preserve">Hentges, K. E. </w:t>
      </w:r>
      <w:r w:rsidRPr="00B93B95">
        <w:rPr>
          <w:rFonts w:ascii="Cambria" w:hAnsi="Cambria"/>
          <w:i/>
          <w:iCs/>
          <w:noProof/>
          <w:sz w:val="24"/>
        </w:rPr>
        <w:t>et al.</w:t>
      </w:r>
      <w:r w:rsidRPr="00B93B95">
        <w:rPr>
          <w:rFonts w:ascii="Cambria" w:hAnsi="Cambria"/>
          <w:noProof/>
          <w:sz w:val="24"/>
        </w:rPr>
        <w:t xml:space="preserve"> FRAP/mTOR is required for proliferation and patterning during embryonic development in the mouse. </w:t>
      </w:r>
      <w:r w:rsidRPr="00B93B95">
        <w:rPr>
          <w:rFonts w:ascii="Cambria" w:hAnsi="Cambria"/>
          <w:i/>
          <w:iCs/>
          <w:noProof/>
          <w:sz w:val="24"/>
        </w:rPr>
        <w:t>Proc. Natl. Acad. Sci. U. S. A.</w:t>
      </w:r>
      <w:r w:rsidRPr="00B93B95">
        <w:rPr>
          <w:rFonts w:ascii="Cambria" w:hAnsi="Cambria"/>
          <w:noProof/>
          <w:sz w:val="24"/>
        </w:rPr>
        <w:t xml:space="preserve"> </w:t>
      </w:r>
      <w:r w:rsidRPr="00B93B95">
        <w:rPr>
          <w:rFonts w:ascii="Cambria" w:hAnsi="Cambria"/>
          <w:b/>
          <w:bCs/>
          <w:noProof/>
          <w:sz w:val="24"/>
        </w:rPr>
        <w:t>98,</w:t>
      </w:r>
      <w:r w:rsidRPr="00B93B95">
        <w:rPr>
          <w:rFonts w:ascii="Cambria" w:hAnsi="Cambria"/>
          <w:noProof/>
          <w:sz w:val="24"/>
        </w:rPr>
        <w:t xml:space="preserve"> 13796–801 (2001).</w:t>
      </w:r>
    </w:p>
    <w:p w14:paraId="0EB766AA"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13.</w:t>
      </w:r>
      <w:r w:rsidRPr="00B93B95">
        <w:rPr>
          <w:rFonts w:ascii="Cambria" w:hAnsi="Cambria"/>
          <w:noProof/>
          <w:sz w:val="24"/>
        </w:rPr>
        <w:tab/>
        <w:t xml:space="preserve">Guertin, D. A. </w:t>
      </w:r>
      <w:r w:rsidRPr="00B93B95">
        <w:rPr>
          <w:rFonts w:ascii="Cambria" w:hAnsi="Cambria"/>
          <w:i/>
          <w:iCs/>
          <w:noProof/>
          <w:sz w:val="24"/>
        </w:rPr>
        <w:t>et al.</w:t>
      </w:r>
      <w:r w:rsidRPr="00B93B95">
        <w:rPr>
          <w:rFonts w:ascii="Cambria" w:hAnsi="Cambria"/>
          <w:noProof/>
          <w:sz w:val="24"/>
        </w:rPr>
        <w:t xml:space="preserve"> Ablation in mice of the mTORC components raptor, rictor, or mLST8 reveals that mTORC2 is required for signaling to Akt-FOXO and PKCalpha, but not S6K1. </w:t>
      </w:r>
      <w:r w:rsidRPr="00B93B95">
        <w:rPr>
          <w:rFonts w:ascii="Cambria" w:hAnsi="Cambria"/>
          <w:i/>
          <w:iCs/>
          <w:noProof/>
          <w:sz w:val="24"/>
        </w:rPr>
        <w:t>Dev. Cell</w:t>
      </w:r>
      <w:r w:rsidRPr="00B93B95">
        <w:rPr>
          <w:rFonts w:ascii="Cambria" w:hAnsi="Cambria"/>
          <w:noProof/>
          <w:sz w:val="24"/>
        </w:rPr>
        <w:t xml:space="preserve"> </w:t>
      </w:r>
      <w:r w:rsidRPr="00B93B95">
        <w:rPr>
          <w:rFonts w:ascii="Cambria" w:hAnsi="Cambria"/>
          <w:b/>
          <w:bCs/>
          <w:noProof/>
          <w:sz w:val="24"/>
        </w:rPr>
        <w:t>11,</w:t>
      </w:r>
      <w:r w:rsidRPr="00B93B95">
        <w:rPr>
          <w:rFonts w:ascii="Cambria" w:hAnsi="Cambria"/>
          <w:noProof/>
          <w:sz w:val="24"/>
        </w:rPr>
        <w:t xml:space="preserve"> 859–871 (2006).</w:t>
      </w:r>
    </w:p>
    <w:p w14:paraId="2CEA42F4"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14.</w:t>
      </w:r>
      <w:r w:rsidRPr="00B93B95">
        <w:rPr>
          <w:rFonts w:ascii="Cambria" w:hAnsi="Cambria"/>
          <w:noProof/>
          <w:sz w:val="24"/>
        </w:rPr>
        <w:tab/>
        <w:t xml:space="preserve">Gangloff, Y. </w:t>
      </w:r>
      <w:r w:rsidRPr="00B93B95">
        <w:rPr>
          <w:rFonts w:ascii="Cambria" w:hAnsi="Cambria"/>
          <w:i/>
          <w:iCs/>
          <w:noProof/>
          <w:sz w:val="24"/>
        </w:rPr>
        <w:t>et al.</w:t>
      </w:r>
      <w:r w:rsidRPr="00B93B95">
        <w:rPr>
          <w:rFonts w:ascii="Cambria" w:hAnsi="Cambria"/>
          <w:noProof/>
          <w:sz w:val="24"/>
        </w:rPr>
        <w:t xml:space="preserve"> Disruption of the mouse mTOR gene leads to early postimplantation lethality and prohibits embryonic stem cell development. </w:t>
      </w:r>
      <w:r w:rsidRPr="00B93B95">
        <w:rPr>
          <w:rFonts w:ascii="Cambria" w:hAnsi="Cambria"/>
          <w:i/>
          <w:iCs/>
          <w:noProof/>
          <w:sz w:val="24"/>
        </w:rPr>
        <w:t>Mol. Cell. Biol.</w:t>
      </w:r>
      <w:r w:rsidRPr="00B93B95">
        <w:rPr>
          <w:rFonts w:ascii="Cambria" w:hAnsi="Cambria"/>
          <w:noProof/>
          <w:sz w:val="24"/>
        </w:rPr>
        <w:t xml:space="preserve"> </w:t>
      </w:r>
      <w:r w:rsidRPr="00B93B95">
        <w:rPr>
          <w:rFonts w:ascii="Cambria" w:hAnsi="Cambria"/>
          <w:b/>
          <w:bCs/>
          <w:noProof/>
          <w:sz w:val="24"/>
        </w:rPr>
        <w:t>24,</w:t>
      </w:r>
      <w:r w:rsidRPr="00B93B95">
        <w:rPr>
          <w:rFonts w:ascii="Cambria" w:hAnsi="Cambria"/>
          <w:noProof/>
          <w:sz w:val="24"/>
        </w:rPr>
        <w:t xml:space="preserve"> 9508–16 (2004).</w:t>
      </w:r>
    </w:p>
    <w:p w14:paraId="32175126"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15.</w:t>
      </w:r>
      <w:r w:rsidRPr="00B93B95">
        <w:rPr>
          <w:rFonts w:ascii="Cambria" w:hAnsi="Cambria"/>
          <w:noProof/>
          <w:sz w:val="24"/>
        </w:rPr>
        <w:tab/>
        <w:t xml:space="preserve">Jia, K., Chen, D. &amp; Riddle, D. L. The TOR pathway interacts with the insulin signaling pathway to regulate C. elegans larval development, metabolism and life span. </w:t>
      </w:r>
      <w:r w:rsidRPr="00B93B95">
        <w:rPr>
          <w:rFonts w:ascii="Cambria" w:hAnsi="Cambria"/>
          <w:i/>
          <w:iCs/>
          <w:noProof/>
          <w:sz w:val="24"/>
        </w:rPr>
        <w:t>Development</w:t>
      </w:r>
      <w:r w:rsidRPr="00B93B95">
        <w:rPr>
          <w:rFonts w:ascii="Cambria" w:hAnsi="Cambria"/>
          <w:noProof/>
          <w:sz w:val="24"/>
        </w:rPr>
        <w:t xml:space="preserve"> </w:t>
      </w:r>
      <w:r w:rsidRPr="00B93B95">
        <w:rPr>
          <w:rFonts w:ascii="Cambria" w:hAnsi="Cambria"/>
          <w:b/>
          <w:bCs/>
          <w:noProof/>
          <w:sz w:val="24"/>
        </w:rPr>
        <w:t>131,</w:t>
      </w:r>
      <w:r w:rsidRPr="00B93B95">
        <w:rPr>
          <w:rFonts w:ascii="Cambria" w:hAnsi="Cambria"/>
          <w:noProof/>
          <w:sz w:val="24"/>
        </w:rPr>
        <w:t xml:space="preserve"> 3897–906 (2004).</w:t>
      </w:r>
    </w:p>
    <w:p w14:paraId="4390F5B9"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16.</w:t>
      </w:r>
      <w:r w:rsidRPr="00B93B95">
        <w:rPr>
          <w:rFonts w:ascii="Cambria" w:hAnsi="Cambria"/>
          <w:noProof/>
          <w:sz w:val="24"/>
        </w:rPr>
        <w:tab/>
        <w:t xml:space="preserve">Bjedov, I. </w:t>
      </w:r>
      <w:r w:rsidRPr="00B93B95">
        <w:rPr>
          <w:rFonts w:ascii="Cambria" w:hAnsi="Cambria"/>
          <w:i/>
          <w:iCs/>
          <w:noProof/>
          <w:sz w:val="24"/>
        </w:rPr>
        <w:t>et al.</w:t>
      </w:r>
      <w:r w:rsidRPr="00B93B95">
        <w:rPr>
          <w:rFonts w:ascii="Cambria" w:hAnsi="Cambria"/>
          <w:noProof/>
          <w:sz w:val="24"/>
        </w:rPr>
        <w:t xml:space="preserve"> Mechanisms of life span extension by rapamycin in the fruit fly Drosophila melanogaster. </w:t>
      </w:r>
      <w:r w:rsidRPr="00B93B95">
        <w:rPr>
          <w:rFonts w:ascii="Cambria" w:hAnsi="Cambria"/>
          <w:i/>
          <w:iCs/>
          <w:noProof/>
          <w:sz w:val="24"/>
        </w:rPr>
        <w:t>Cell Metab.</w:t>
      </w:r>
      <w:r w:rsidRPr="00B93B95">
        <w:rPr>
          <w:rFonts w:ascii="Cambria" w:hAnsi="Cambria"/>
          <w:noProof/>
          <w:sz w:val="24"/>
        </w:rPr>
        <w:t xml:space="preserve"> </w:t>
      </w:r>
      <w:r w:rsidRPr="00B93B95">
        <w:rPr>
          <w:rFonts w:ascii="Cambria" w:hAnsi="Cambria"/>
          <w:b/>
          <w:bCs/>
          <w:noProof/>
          <w:sz w:val="24"/>
        </w:rPr>
        <w:t>11,</w:t>
      </w:r>
      <w:r w:rsidRPr="00B93B95">
        <w:rPr>
          <w:rFonts w:ascii="Cambria" w:hAnsi="Cambria"/>
          <w:noProof/>
          <w:sz w:val="24"/>
        </w:rPr>
        <w:t xml:space="preserve"> 35–46 (2010).</w:t>
      </w:r>
    </w:p>
    <w:p w14:paraId="2B2F88A9"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17.</w:t>
      </w:r>
      <w:r w:rsidRPr="00B93B95">
        <w:rPr>
          <w:rFonts w:ascii="Cambria" w:hAnsi="Cambria"/>
          <w:noProof/>
          <w:sz w:val="24"/>
        </w:rPr>
        <w:tab/>
        <w:t xml:space="preserve">Mauro, A. Satellite cell of skeletal muscle fibers. </w:t>
      </w:r>
      <w:r w:rsidRPr="00B93B95">
        <w:rPr>
          <w:rFonts w:ascii="Cambria" w:hAnsi="Cambria"/>
          <w:i/>
          <w:iCs/>
          <w:noProof/>
          <w:sz w:val="24"/>
        </w:rPr>
        <w:t>J. Biophys. Biochem. Cytol.</w:t>
      </w:r>
      <w:r w:rsidRPr="00B93B95">
        <w:rPr>
          <w:rFonts w:ascii="Cambria" w:hAnsi="Cambria"/>
          <w:noProof/>
          <w:sz w:val="24"/>
        </w:rPr>
        <w:t xml:space="preserve"> </w:t>
      </w:r>
      <w:r w:rsidRPr="00B93B95">
        <w:rPr>
          <w:rFonts w:ascii="Cambria" w:hAnsi="Cambria"/>
          <w:b/>
          <w:bCs/>
          <w:noProof/>
          <w:sz w:val="24"/>
        </w:rPr>
        <w:t>9,</w:t>
      </w:r>
      <w:r w:rsidRPr="00B93B95">
        <w:rPr>
          <w:rFonts w:ascii="Cambria" w:hAnsi="Cambria"/>
          <w:noProof/>
          <w:sz w:val="24"/>
        </w:rPr>
        <w:t xml:space="preserve"> 493–5 (1961).</w:t>
      </w:r>
    </w:p>
    <w:p w14:paraId="599A75B0"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18.</w:t>
      </w:r>
      <w:r w:rsidRPr="00B93B95">
        <w:rPr>
          <w:rFonts w:ascii="Cambria" w:hAnsi="Cambria"/>
          <w:noProof/>
          <w:sz w:val="24"/>
        </w:rPr>
        <w:tab/>
        <w:t xml:space="preserve">Collins, C. a </w:t>
      </w:r>
      <w:r w:rsidRPr="00B93B95">
        <w:rPr>
          <w:rFonts w:ascii="Cambria" w:hAnsi="Cambria"/>
          <w:i/>
          <w:iCs/>
          <w:noProof/>
          <w:sz w:val="24"/>
        </w:rPr>
        <w:t>et al.</w:t>
      </w:r>
      <w:r w:rsidRPr="00B93B95">
        <w:rPr>
          <w:rFonts w:ascii="Cambria" w:hAnsi="Cambria"/>
          <w:noProof/>
          <w:sz w:val="24"/>
        </w:rPr>
        <w:t xml:space="preserve"> Stem cell function, self-renewal, and behavioral heterogeneity of cells from the adult muscle satellite cell niche. </w:t>
      </w:r>
      <w:r w:rsidRPr="00B93B95">
        <w:rPr>
          <w:rFonts w:ascii="Cambria" w:hAnsi="Cambria"/>
          <w:i/>
          <w:iCs/>
          <w:noProof/>
          <w:sz w:val="24"/>
        </w:rPr>
        <w:t>Cell</w:t>
      </w:r>
      <w:r w:rsidRPr="00B93B95">
        <w:rPr>
          <w:rFonts w:ascii="Cambria" w:hAnsi="Cambria"/>
          <w:noProof/>
          <w:sz w:val="24"/>
        </w:rPr>
        <w:t xml:space="preserve"> </w:t>
      </w:r>
      <w:r w:rsidRPr="00B93B95">
        <w:rPr>
          <w:rFonts w:ascii="Cambria" w:hAnsi="Cambria"/>
          <w:b/>
          <w:bCs/>
          <w:noProof/>
          <w:sz w:val="24"/>
        </w:rPr>
        <w:t>122,</w:t>
      </w:r>
      <w:r w:rsidRPr="00B93B95">
        <w:rPr>
          <w:rFonts w:ascii="Cambria" w:hAnsi="Cambria"/>
          <w:noProof/>
          <w:sz w:val="24"/>
        </w:rPr>
        <w:t xml:space="preserve"> 289–301 (2005).</w:t>
      </w:r>
    </w:p>
    <w:p w14:paraId="15A1C6EB"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19.</w:t>
      </w:r>
      <w:r w:rsidRPr="00B93B95">
        <w:rPr>
          <w:rFonts w:ascii="Cambria" w:hAnsi="Cambria"/>
          <w:noProof/>
          <w:sz w:val="24"/>
        </w:rPr>
        <w:tab/>
        <w:t xml:space="preserve">McCarthy, J. J. </w:t>
      </w:r>
      <w:r w:rsidRPr="00B93B95">
        <w:rPr>
          <w:rFonts w:ascii="Cambria" w:hAnsi="Cambria"/>
          <w:i/>
          <w:iCs/>
          <w:noProof/>
          <w:sz w:val="24"/>
        </w:rPr>
        <w:t>et al.</w:t>
      </w:r>
      <w:r w:rsidRPr="00B93B95">
        <w:rPr>
          <w:rFonts w:ascii="Cambria" w:hAnsi="Cambria"/>
          <w:noProof/>
          <w:sz w:val="24"/>
        </w:rPr>
        <w:t xml:space="preserve"> Effective fiber hypertrophy in satellite cell-depleted skeletal muscle. </w:t>
      </w:r>
      <w:r w:rsidRPr="00B93B95">
        <w:rPr>
          <w:rFonts w:ascii="Cambria" w:hAnsi="Cambria"/>
          <w:i/>
          <w:iCs/>
          <w:noProof/>
          <w:sz w:val="24"/>
        </w:rPr>
        <w:t>Development</w:t>
      </w:r>
      <w:r w:rsidRPr="00B93B95">
        <w:rPr>
          <w:rFonts w:ascii="Cambria" w:hAnsi="Cambria"/>
          <w:noProof/>
          <w:sz w:val="24"/>
        </w:rPr>
        <w:t xml:space="preserve"> </w:t>
      </w:r>
      <w:r w:rsidRPr="00B93B95">
        <w:rPr>
          <w:rFonts w:ascii="Cambria" w:hAnsi="Cambria"/>
          <w:b/>
          <w:bCs/>
          <w:noProof/>
          <w:sz w:val="24"/>
        </w:rPr>
        <w:t>138,</w:t>
      </w:r>
      <w:r w:rsidRPr="00B93B95">
        <w:rPr>
          <w:rFonts w:ascii="Cambria" w:hAnsi="Cambria"/>
          <w:noProof/>
          <w:sz w:val="24"/>
        </w:rPr>
        <w:t xml:space="preserve"> 3657–66 (2011).</w:t>
      </w:r>
    </w:p>
    <w:p w14:paraId="7A58E103"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20.</w:t>
      </w:r>
      <w:r w:rsidRPr="00B93B95">
        <w:rPr>
          <w:rFonts w:ascii="Cambria" w:hAnsi="Cambria"/>
          <w:noProof/>
          <w:sz w:val="24"/>
        </w:rPr>
        <w:tab/>
        <w:t xml:space="preserve">Eng, D., Ma, H.-Y., Gross, M. K. &amp; Kioussi, C. Gene Networks during Skeletal Myogenesis. </w:t>
      </w:r>
      <w:r w:rsidRPr="00B93B95">
        <w:rPr>
          <w:rFonts w:ascii="Cambria" w:hAnsi="Cambria"/>
          <w:i/>
          <w:iCs/>
          <w:noProof/>
          <w:sz w:val="24"/>
        </w:rPr>
        <w:t>ISRN Dev. Biol.</w:t>
      </w:r>
      <w:r w:rsidRPr="00B93B95">
        <w:rPr>
          <w:rFonts w:ascii="Cambria" w:hAnsi="Cambria"/>
          <w:noProof/>
          <w:sz w:val="24"/>
        </w:rPr>
        <w:t xml:space="preserve"> </w:t>
      </w:r>
      <w:r w:rsidRPr="00B93B95">
        <w:rPr>
          <w:rFonts w:ascii="Cambria" w:hAnsi="Cambria"/>
          <w:b/>
          <w:bCs/>
          <w:noProof/>
          <w:sz w:val="24"/>
        </w:rPr>
        <w:t>2013,</w:t>
      </w:r>
      <w:r w:rsidRPr="00B93B95">
        <w:rPr>
          <w:rFonts w:ascii="Cambria" w:hAnsi="Cambria"/>
          <w:noProof/>
          <w:sz w:val="24"/>
        </w:rPr>
        <w:t xml:space="preserve"> 1–8 (2013).</w:t>
      </w:r>
    </w:p>
    <w:p w14:paraId="3EBD2068"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21.</w:t>
      </w:r>
      <w:r w:rsidRPr="00B93B95">
        <w:rPr>
          <w:rFonts w:ascii="Cambria" w:hAnsi="Cambria"/>
          <w:noProof/>
          <w:sz w:val="24"/>
        </w:rPr>
        <w:tab/>
        <w:t xml:space="preserve">Ge, Y. &amp; Chen, J. Mammalian target of rapamycin (mTOR) signaling network in skeletal myogenesis. </w:t>
      </w:r>
      <w:r w:rsidRPr="00B93B95">
        <w:rPr>
          <w:rFonts w:ascii="Cambria" w:hAnsi="Cambria"/>
          <w:i/>
          <w:iCs/>
          <w:noProof/>
          <w:sz w:val="24"/>
        </w:rPr>
        <w:t>J. Biol. Chem.</w:t>
      </w:r>
      <w:r w:rsidRPr="00B93B95">
        <w:rPr>
          <w:rFonts w:ascii="Cambria" w:hAnsi="Cambria"/>
          <w:noProof/>
          <w:sz w:val="24"/>
        </w:rPr>
        <w:t xml:space="preserve"> (2012). doi:10.1074/jbc.R112.406942</w:t>
      </w:r>
    </w:p>
    <w:p w14:paraId="78911A68"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22.</w:t>
      </w:r>
      <w:r w:rsidRPr="00B93B95">
        <w:rPr>
          <w:rFonts w:ascii="Cambria" w:hAnsi="Cambria"/>
          <w:noProof/>
          <w:sz w:val="24"/>
        </w:rPr>
        <w:tab/>
        <w:t xml:space="preserve">Sun, Y. </w:t>
      </w:r>
      <w:r w:rsidRPr="00B93B95">
        <w:rPr>
          <w:rFonts w:ascii="Cambria" w:hAnsi="Cambria"/>
          <w:i/>
          <w:iCs/>
          <w:noProof/>
          <w:sz w:val="24"/>
        </w:rPr>
        <w:t>et al.</w:t>
      </w:r>
      <w:r w:rsidRPr="00B93B95">
        <w:rPr>
          <w:rFonts w:ascii="Cambria" w:hAnsi="Cambria"/>
          <w:noProof/>
          <w:sz w:val="24"/>
        </w:rPr>
        <w:t xml:space="preserve"> Mammalian target of rapamycin regulates miRNA-1 and follistatin in skeletal myogenesis. </w:t>
      </w:r>
      <w:r w:rsidRPr="00B93B95">
        <w:rPr>
          <w:rFonts w:ascii="Cambria" w:hAnsi="Cambria"/>
          <w:i/>
          <w:iCs/>
          <w:noProof/>
          <w:sz w:val="24"/>
        </w:rPr>
        <w:t>J. Cell Biol.</w:t>
      </w:r>
      <w:r w:rsidRPr="00B93B95">
        <w:rPr>
          <w:rFonts w:ascii="Cambria" w:hAnsi="Cambria"/>
          <w:noProof/>
          <w:sz w:val="24"/>
        </w:rPr>
        <w:t xml:space="preserve"> </w:t>
      </w:r>
      <w:r w:rsidRPr="00B93B95">
        <w:rPr>
          <w:rFonts w:ascii="Cambria" w:hAnsi="Cambria"/>
          <w:b/>
          <w:bCs/>
          <w:noProof/>
          <w:sz w:val="24"/>
        </w:rPr>
        <w:t>189,</w:t>
      </w:r>
      <w:r w:rsidRPr="00B93B95">
        <w:rPr>
          <w:rFonts w:ascii="Cambria" w:hAnsi="Cambria"/>
          <w:noProof/>
          <w:sz w:val="24"/>
        </w:rPr>
        <w:t xml:space="preserve"> 1157–69 (2010).</w:t>
      </w:r>
    </w:p>
    <w:p w14:paraId="71AF05CF"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23.</w:t>
      </w:r>
      <w:r w:rsidRPr="00B93B95">
        <w:rPr>
          <w:rFonts w:ascii="Cambria" w:hAnsi="Cambria"/>
          <w:noProof/>
          <w:sz w:val="24"/>
        </w:rPr>
        <w:tab/>
        <w:t xml:space="preserve">Yaffe, D. &amp; Saxel, O. Serial passaging and differentiation of myogenic cells isolated from dystrophic mouse muscle. </w:t>
      </w:r>
      <w:r w:rsidRPr="00B93B95">
        <w:rPr>
          <w:rFonts w:ascii="Cambria" w:hAnsi="Cambria"/>
          <w:i/>
          <w:iCs/>
          <w:noProof/>
          <w:sz w:val="24"/>
        </w:rPr>
        <w:t>Nature</w:t>
      </w:r>
      <w:r w:rsidRPr="00B93B95">
        <w:rPr>
          <w:rFonts w:ascii="Cambria" w:hAnsi="Cambria"/>
          <w:noProof/>
          <w:sz w:val="24"/>
        </w:rPr>
        <w:t xml:space="preserve"> </w:t>
      </w:r>
      <w:r w:rsidRPr="00B93B95">
        <w:rPr>
          <w:rFonts w:ascii="Cambria" w:hAnsi="Cambria"/>
          <w:b/>
          <w:bCs/>
          <w:noProof/>
          <w:sz w:val="24"/>
        </w:rPr>
        <w:t>270,</w:t>
      </w:r>
      <w:r w:rsidRPr="00B93B95">
        <w:rPr>
          <w:rFonts w:ascii="Cambria" w:hAnsi="Cambria"/>
          <w:noProof/>
          <w:sz w:val="24"/>
        </w:rPr>
        <w:t xml:space="preserve"> 725–727 (1977).</w:t>
      </w:r>
    </w:p>
    <w:p w14:paraId="627EC41E"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24.</w:t>
      </w:r>
      <w:r w:rsidRPr="00B93B95">
        <w:rPr>
          <w:rFonts w:ascii="Cambria" w:hAnsi="Cambria"/>
          <w:noProof/>
          <w:sz w:val="24"/>
        </w:rPr>
        <w:tab/>
        <w:t xml:space="preserve">Schmittgen, T. D. &amp; Livak, K. J. Analyzing real-time PCR data by the comparative CT method. </w:t>
      </w:r>
      <w:r w:rsidRPr="00B93B95">
        <w:rPr>
          <w:rFonts w:ascii="Cambria" w:hAnsi="Cambria"/>
          <w:i/>
          <w:iCs/>
          <w:noProof/>
          <w:sz w:val="24"/>
        </w:rPr>
        <w:t>Nat. Protoc.</w:t>
      </w:r>
      <w:r w:rsidRPr="00B93B95">
        <w:rPr>
          <w:rFonts w:ascii="Cambria" w:hAnsi="Cambria"/>
          <w:noProof/>
          <w:sz w:val="24"/>
        </w:rPr>
        <w:t xml:space="preserve"> </w:t>
      </w:r>
      <w:r w:rsidRPr="00B93B95">
        <w:rPr>
          <w:rFonts w:ascii="Cambria" w:hAnsi="Cambria"/>
          <w:b/>
          <w:bCs/>
          <w:noProof/>
          <w:sz w:val="24"/>
        </w:rPr>
        <w:t>3,</w:t>
      </w:r>
      <w:r w:rsidRPr="00B93B95">
        <w:rPr>
          <w:rFonts w:ascii="Cambria" w:hAnsi="Cambria"/>
          <w:noProof/>
          <w:sz w:val="24"/>
        </w:rPr>
        <w:t xml:space="preserve"> 1101–1108 (2008).</w:t>
      </w:r>
    </w:p>
    <w:p w14:paraId="34369EB9"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25.</w:t>
      </w:r>
      <w:r w:rsidRPr="00B93B95">
        <w:rPr>
          <w:rFonts w:ascii="Cambria" w:hAnsi="Cambria"/>
          <w:noProof/>
          <w:sz w:val="24"/>
        </w:rPr>
        <w:tab/>
        <w:t xml:space="preserve">Ni, J. </w:t>
      </w:r>
      <w:r w:rsidRPr="00B93B95">
        <w:rPr>
          <w:rFonts w:ascii="Cambria" w:hAnsi="Cambria"/>
          <w:i/>
          <w:iCs/>
          <w:noProof/>
          <w:sz w:val="24"/>
        </w:rPr>
        <w:t>et al.</w:t>
      </w:r>
      <w:r w:rsidRPr="00B93B95">
        <w:rPr>
          <w:rFonts w:ascii="Cambria" w:hAnsi="Cambria"/>
          <w:noProof/>
          <w:sz w:val="24"/>
        </w:rPr>
        <w:t xml:space="preserve"> A genome-scale shRNA resource for transgenic RNAi in Drosophila. </w:t>
      </w:r>
      <w:r w:rsidRPr="00B93B95">
        <w:rPr>
          <w:rFonts w:ascii="Cambria" w:hAnsi="Cambria"/>
          <w:i/>
          <w:iCs/>
          <w:noProof/>
          <w:sz w:val="24"/>
        </w:rPr>
        <w:t>Nat. Methods</w:t>
      </w:r>
      <w:r w:rsidRPr="00B93B95">
        <w:rPr>
          <w:rFonts w:ascii="Cambria" w:hAnsi="Cambria"/>
          <w:noProof/>
          <w:sz w:val="24"/>
        </w:rPr>
        <w:t xml:space="preserve"> </w:t>
      </w:r>
      <w:r w:rsidRPr="00B93B95">
        <w:rPr>
          <w:rFonts w:ascii="Cambria" w:hAnsi="Cambria"/>
          <w:b/>
          <w:bCs/>
          <w:noProof/>
          <w:sz w:val="24"/>
        </w:rPr>
        <w:t>8,</w:t>
      </w:r>
      <w:r w:rsidRPr="00B93B95">
        <w:rPr>
          <w:rFonts w:ascii="Cambria" w:hAnsi="Cambria"/>
          <w:noProof/>
          <w:sz w:val="24"/>
        </w:rPr>
        <w:t xml:space="preserve"> 405–7 (2011).</w:t>
      </w:r>
    </w:p>
    <w:p w14:paraId="2E73E14C"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26.</w:t>
      </w:r>
      <w:r w:rsidRPr="00B93B95">
        <w:rPr>
          <w:rFonts w:ascii="Cambria" w:hAnsi="Cambria"/>
          <w:noProof/>
          <w:sz w:val="24"/>
        </w:rPr>
        <w:tab/>
        <w:t>R Core Team. R: A Language and Environment for Statistical Computing. (2013).</w:t>
      </w:r>
    </w:p>
    <w:p w14:paraId="2E96DC07"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27.</w:t>
      </w:r>
      <w:r w:rsidRPr="00B93B95">
        <w:rPr>
          <w:rFonts w:ascii="Cambria" w:hAnsi="Cambria"/>
          <w:noProof/>
          <w:sz w:val="24"/>
        </w:rPr>
        <w:tab/>
        <w:t xml:space="preserve">Fox, J. &amp; Weisberg, S. </w:t>
      </w:r>
      <w:r w:rsidRPr="00B93B95">
        <w:rPr>
          <w:rFonts w:ascii="Cambria" w:hAnsi="Cambria"/>
          <w:i/>
          <w:iCs/>
          <w:noProof/>
          <w:sz w:val="24"/>
        </w:rPr>
        <w:t>An {R} Companion to Applied Regression</w:t>
      </w:r>
      <w:r w:rsidRPr="00B93B95">
        <w:rPr>
          <w:rFonts w:ascii="Cambria" w:hAnsi="Cambria"/>
          <w:noProof/>
          <w:sz w:val="24"/>
        </w:rPr>
        <w:t>. (Sage, 2011).</w:t>
      </w:r>
    </w:p>
    <w:p w14:paraId="6C83D3F4"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28.</w:t>
      </w:r>
      <w:r w:rsidRPr="00B93B95">
        <w:rPr>
          <w:rFonts w:ascii="Cambria" w:hAnsi="Cambria"/>
          <w:noProof/>
          <w:sz w:val="24"/>
        </w:rPr>
        <w:tab/>
        <w:t xml:space="preserve">Benjamini, Y. &amp; Hochberg, Y. Controlling the False Discovery Rate: A Practical and Powerful Approach to Multiple Testing. </w:t>
      </w:r>
      <w:r w:rsidRPr="00B93B95">
        <w:rPr>
          <w:rFonts w:ascii="Cambria" w:hAnsi="Cambria"/>
          <w:i/>
          <w:iCs/>
          <w:noProof/>
          <w:sz w:val="24"/>
        </w:rPr>
        <w:t>J. R. Stat. Soc. Ser. B</w:t>
      </w:r>
      <w:r w:rsidRPr="00B93B95">
        <w:rPr>
          <w:rFonts w:ascii="Cambria" w:hAnsi="Cambria"/>
          <w:noProof/>
          <w:sz w:val="24"/>
        </w:rPr>
        <w:t xml:space="preserve"> </w:t>
      </w:r>
      <w:r w:rsidRPr="00B93B95">
        <w:rPr>
          <w:rFonts w:ascii="Cambria" w:hAnsi="Cambria"/>
          <w:b/>
          <w:bCs/>
          <w:noProof/>
          <w:sz w:val="24"/>
        </w:rPr>
        <w:t>57,</w:t>
      </w:r>
      <w:r w:rsidRPr="00B93B95">
        <w:rPr>
          <w:rFonts w:ascii="Cambria" w:hAnsi="Cambria"/>
          <w:noProof/>
          <w:sz w:val="24"/>
        </w:rPr>
        <w:t xml:space="preserve"> 289–300 (1995).</w:t>
      </w:r>
    </w:p>
    <w:p w14:paraId="1867288F"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29.</w:t>
      </w:r>
      <w:r w:rsidRPr="00B93B95">
        <w:rPr>
          <w:rFonts w:ascii="Cambria" w:hAnsi="Cambria"/>
          <w:noProof/>
          <w:sz w:val="24"/>
        </w:rPr>
        <w:tab/>
        <w:t>Hatfield, I., Harvey, I., Reiter, L. T. &amp; Bridges, D. Dataset for Drosophila Muscle Function Studies. (2014). at &lt;http://bridgeslab.github.io/DrosophilaMuscleFunction/&gt;</w:t>
      </w:r>
    </w:p>
    <w:p w14:paraId="488BC599"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30.</w:t>
      </w:r>
      <w:r w:rsidRPr="00B93B95">
        <w:rPr>
          <w:rFonts w:ascii="Cambria" w:hAnsi="Cambria"/>
          <w:noProof/>
          <w:sz w:val="24"/>
        </w:rPr>
        <w:tab/>
        <w:t xml:space="preserve">Berkes, C. a &amp; Tapscott, S. J. MyoD and the transcriptional control of myogenesis. </w:t>
      </w:r>
      <w:r w:rsidRPr="00B93B95">
        <w:rPr>
          <w:rFonts w:ascii="Cambria" w:hAnsi="Cambria"/>
          <w:i/>
          <w:iCs/>
          <w:noProof/>
          <w:sz w:val="24"/>
        </w:rPr>
        <w:t>Semin. Cell Dev. Biol.</w:t>
      </w:r>
      <w:r w:rsidRPr="00B93B95">
        <w:rPr>
          <w:rFonts w:ascii="Cambria" w:hAnsi="Cambria"/>
          <w:noProof/>
          <w:sz w:val="24"/>
        </w:rPr>
        <w:t xml:space="preserve"> </w:t>
      </w:r>
      <w:r w:rsidRPr="00B93B95">
        <w:rPr>
          <w:rFonts w:ascii="Cambria" w:hAnsi="Cambria"/>
          <w:b/>
          <w:bCs/>
          <w:noProof/>
          <w:sz w:val="24"/>
        </w:rPr>
        <w:t>16,</w:t>
      </w:r>
      <w:r w:rsidRPr="00B93B95">
        <w:rPr>
          <w:rFonts w:ascii="Cambria" w:hAnsi="Cambria"/>
          <w:noProof/>
          <w:sz w:val="24"/>
        </w:rPr>
        <w:t xml:space="preserve"> 585–95 (2005).</w:t>
      </w:r>
    </w:p>
    <w:p w14:paraId="35285BA5"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31.</w:t>
      </w:r>
      <w:r w:rsidRPr="00B93B95">
        <w:rPr>
          <w:rFonts w:ascii="Cambria" w:hAnsi="Cambria"/>
          <w:noProof/>
          <w:sz w:val="24"/>
        </w:rPr>
        <w:tab/>
        <w:t xml:space="preserve">Rogerson, P. J., Jamali, M. &amp; Skerjanc, I. S. The C-terminus of myogenin, but not MyoD, targets upregulation of MEF2C expression. </w:t>
      </w:r>
      <w:r w:rsidRPr="00B93B95">
        <w:rPr>
          <w:rFonts w:ascii="Cambria" w:hAnsi="Cambria"/>
          <w:i/>
          <w:iCs/>
          <w:noProof/>
          <w:sz w:val="24"/>
        </w:rPr>
        <w:t>FEBS Lett.</w:t>
      </w:r>
      <w:r w:rsidRPr="00B93B95">
        <w:rPr>
          <w:rFonts w:ascii="Cambria" w:hAnsi="Cambria"/>
          <w:noProof/>
          <w:sz w:val="24"/>
        </w:rPr>
        <w:t xml:space="preserve"> </w:t>
      </w:r>
      <w:r w:rsidRPr="00B93B95">
        <w:rPr>
          <w:rFonts w:ascii="Cambria" w:hAnsi="Cambria"/>
          <w:b/>
          <w:bCs/>
          <w:noProof/>
          <w:sz w:val="24"/>
        </w:rPr>
        <w:t>524,</w:t>
      </w:r>
      <w:r w:rsidRPr="00B93B95">
        <w:rPr>
          <w:rFonts w:ascii="Cambria" w:hAnsi="Cambria"/>
          <w:noProof/>
          <w:sz w:val="24"/>
        </w:rPr>
        <w:t xml:space="preserve"> 134–8 (2002).</w:t>
      </w:r>
    </w:p>
    <w:p w14:paraId="68509358"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32.</w:t>
      </w:r>
      <w:r w:rsidRPr="00B93B95">
        <w:rPr>
          <w:rFonts w:ascii="Cambria" w:hAnsi="Cambria"/>
          <w:noProof/>
          <w:sz w:val="24"/>
        </w:rPr>
        <w:tab/>
        <w:t xml:space="preserve">Murakami, M. </w:t>
      </w:r>
      <w:r w:rsidRPr="00B93B95">
        <w:rPr>
          <w:rFonts w:ascii="Cambria" w:hAnsi="Cambria"/>
          <w:i/>
          <w:iCs/>
          <w:noProof/>
          <w:sz w:val="24"/>
        </w:rPr>
        <w:t>et al.</w:t>
      </w:r>
      <w:r w:rsidRPr="00B93B95">
        <w:rPr>
          <w:rFonts w:ascii="Cambria" w:hAnsi="Cambria"/>
          <w:noProof/>
          <w:sz w:val="24"/>
        </w:rPr>
        <w:t xml:space="preserve"> mTOR is essential for growth and proliferation in early mouse embryos and embryonic stem cells. </w:t>
      </w:r>
      <w:r w:rsidRPr="00B93B95">
        <w:rPr>
          <w:rFonts w:ascii="Cambria" w:hAnsi="Cambria"/>
          <w:i/>
          <w:iCs/>
          <w:noProof/>
          <w:sz w:val="24"/>
        </w:rPr>
        <w:t>Mol. Cell. Biol.</w:t>
      </w:r>
      <w:r w:rsidRPr="00B93B95">
        <w:rPr>
          <w:rFonts w:ascii="Cambria" w:hAnsi="Cambria"/>
          <w:noProof/>
          <w:sz w:val="24"/>
        </w:rPr>
        <w:t xml:space="preserve"> </w:t>
      </w:r>
      <w:r w:rsidRPr="00B93B95">
        <w:rPr>
          <w:rFonts w:ascii="Cambria" w:hAnsi="Cambria"/>
          <w:b/>
          <w:bCs/>
          <w:noProof/>
          <w:sz w:val="24"/>
        </w:rPr>
        <w:t>24,</w:t>
      </w:r>
      <w:r w:rsidRPr="00B93B95">
        <w:rPr>
          <w:rFonts w:ascii="Cambria" w:hAnsi="Cambria"/>
          <w:noProof/>
          <w:sz w:val="24"/>
        </w:rPr>
        <w:t xml:space="preserve"> 6710–8 (2004).</w:t>
      </w:r>
    </w:p>
    <w:p w14:paraId="76317EF7"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33.</w:t>
      </w:r>
      <w:r w:rsidRPr="00B93B95">
        <w:rPr>
          <w:rFonts w:ascii="Cambria" w:hAnsi="Cambria"/>
          <w:noProof/>
          <w:sz w:val="24"/>
        </w:rPr>
        <w:tab/>
        <w:t xml:space="preserve">Duffy, J. B. GAL4 system in Drosophila: a fly geneticist’s Swiss army knife. </w:t>
      </w:r>
      <w:r w:rsidRPr="00B93B95">
        <w:rPr>
          <w:rFonts w:ascii="Cambria" w:hAnsi="Cambria"/>
          <w:i/>
          <w:iCs/>
          <w:noProof/>
          <w:sz w:val="24"/>
        </w:rPr>
        <w:t>Genesis</w:t>
      </w:r>
      <w:r w:rsidRPr="00B93B95">
        <w:rPr>
          <w:rFonts w:ascii="Cambria" w:hAnsi="Cambria"/>
          <w:noProof/>
          <w:sz w:val="24"/>
        </w:rPr>
        <w:t xml:space="preserve"> </w:t>
      </w:r>
      <w:r w:rsidRPr="00B93B95">
        <w:rPr>
          <w:rFonts w:ascii="Cambria" w:hAnsi="Cambria"/>
          <w:b/>
          <w:bCs/>
          <w:noProof/>
          <w:sz w:val="24"/>
        </w:rPr>
        <w:t>34,</w:t>
      </w:r>
      <w:r w:rsidRPr="00B93B95">
        <w:rPr>
          <w:rFonts w:ascii="Cambria" w:hAnsi="Cambria"/>
          <w:noProof/>
          <w:sz w:val="24"/>
        </w:rPr>
        <w:t xml:space="preserve"> 1–15 (2002).</w:t>
      </w:r>
    </w:p>
    <w:p w14:paraId="63E0CE6D"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34.</w:t>
      </w:r>
      <w:r w:rsidRPr="00B93B95">
        <w:rPr>
          <w:rFonts w:ascii="Cambria" w:hAnsi="Cambria"/>
          <w:noProof/>
          <w:sz w:val="24"/>
        </w:rPr>
        <w:tab/>
        <w:t xml:space="preserve">Mantrova, E. Y., Schulz, R. a. &amp; Hsu, T. Oogenic function of the myogenic factor D-MEF2: Negative regulation of the Decapentaplegic receptor gene thick veins. </w:t>
      </w:r>
      <w:r w:rsidRPr="00B93B95">
        <w:rPr>
          <w:rFonts w:ascii="Cambria" w:hAnsi="Cambria"/>
          <w:i/>
          <w:iCs/>
          <w:noProof/>
          <w:sz w:val="24"/>
        </w:rPr>
        <w:t>Proc. Natl. Acad. Sci.</w:t>
      </w:r>
      <w:r w:rsidRPr="00B93B95">
        <w:rPr>
          <w:rFonts w:ascii="Cambria" w:hAnsi="Cambria"/>
          <w:noProof/>
          <w:sz w:val="24"/>
        </w:rPr>
        <w:t xml:space="preserve"> </w:t>
      </w:r>
      <w:r w:rsidRPr="00B93B95">
        <w:rPr>
          <w:rFonts w:ascii="Cambria" w:hAnsi="Cambria"/>
          <w:b/>
          <w:bCs/>
          <w:noProof/>
          <w:sz w:val="24"/>
        </w:rPr>
        <w:t>96,</w:t>
      </w:r>
      <w:r w:rsidRPr="00B93B95">
        <w:rPr>
          <w:rFonts w:ascii="Cambria" w:hAnsi="Cambria"/>
          <w:noProof/>
          <w:sz w:val="24"/>
        </w:rPr>
        <w:t xml:space="preserve"> 11889–11894 (1999).</w:t>
      </w:r>
    </w:p>
    <w:p w14:paraId="425C1FD0"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35.</w:t>
      </w:r>
      <w:r w:rsidRPr="00B93B95">
        <w:rPr>
          <w:rFonts w:ascii="Cambria" w:hAnsi="Cambria"/>
          <w:noProof/>
          <w:sz w:val="24"/>
        </w:rPr>
        <w:tab/>
        <w:t xml:space="preserve">Bentzinger, C. F. </w:t>
      </w:r>
      <w:r w:rsidRPr="00B93B95">
        <w:rPr>
          <w:rFonts w:ascii="Cambria" w:hAnsi="Cambria"/>
          <w:i/>
          <w:iCs/>
          <w:noProof/>
          <w:sz w:val="24"/>
        </w:rPr>
        <w:t>et al.</w:t>
      </w:r>
      <w:r w:rsidRPr="00B93B95">
        <w:rPr>
          <w:rFonts w:ascii="Cambria" w:hAnsi="Cambria"/>
          <w:noProof/>
          <w:sz w:val="24"/>
        </w:rPr>
        <w:t xml:space="preserve"> Skeletal muscle-specific ablation of raptor, but not of rictor, causes metabolic changes and results in muscle dystrophy. </w:t>
      </w:r>
      <w:r w:rsidRPr="00B93B95">
        <w:rPr>
          <w:rFonts w:ascii="Cambria" w:hAnsi="Cambria"/>
          <w:i/>
          <w:iCs/>
          <w:noProof/>
          <w:sz w:val="24"/>
        </w:rPr>
        <w:t>Cell Metab.</w:t>
      </w:r>
      <w:r w:rsidRPr="00B93B95">
        <w:rPr>
          <w:rFonts w:ascii="Cambria" w:hAnsi="Cambria"/>
          <w:noProof/>
          <w:sz w:val="24"/>
        </w:rPr>
        <w:t xml:space="preserve"> </w:t>
      </w:r>
      <w:r w:rsidRPr="00B93B95">
        <w:rPr>
          <w:rFonts w:ascii="Cambria" w:hAnsi="Cambria"/>
          <w:b/>
          <w:bCs/>
          <w:noProof/>
          <w:sz w:val="24"/>
        </w:rPr>
        <w:t>8,</w:t>
      </w:r>
      <w:r w:rsidRPr="00B93B95">
        <w:rPr>
          <w:rFonts w:ascii="Cambria" w:hAnsi="Cambria"/>
          <w:noProof/>
          <w:sz w:val="24"/>
        </w:rPr>
        <w:t xml:space="preserve"> 411–24 (2008).</w:t>
      </w:r>
    </w:p>
    <w:p w14:paraId="633D3DD6"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36.</w:t>
      </w:r>
      <w:r w:rsidRPr="00B93B95">
        <w:rPr>
          <w:rFonts w:ascii="Cambria" w:hAnsi="Cambria"/>
          <w:noProof/>
          <w:sz w:val="24"/>
        </w:rPr>
        <w:tab/>
        <w:t xml:space="preserve">Bentzinger, C. F. </w:t>
      </w:r>
      <w:r w:rsidRPr="00B93B95">
        <w:rPr>
          <w:rFonts w:ascii="Cambria" w:hAnsi="Cambria"/>
          <w:i/>
          <w:iCs/>
          <w:noProof/>
          <w:sz w:val="24"/>
        </w:rPr>
        <w:t>et al.</w:t>
      </w:r>
      <w:r w:rsidRPr="00B93B95">
        <w:rPr>
          <w:rFonts w:ascii="Cambria" w:hAnsi="Cambria"/>
          <w:noProof/>
          <w:sz w:val="24"/>
        </w:rPr>
        <w:t xml:space="preserve"> Differential response of skeletal muscles to mTORC1 signaling during atrophy and hypertrophy. </w:t>
      </w:r>
      <w:r w:rsidRPr="00B93B95">
        <w:rPr>
          <w:rFonts w:ascii="Cambria" w:hAnsi="Cambria"/>
          <w:i/>
          <w:iCs/>
          <w:noProof/>
          <w:sz w:val="24"/>
        </w:rPr>
        <w:t>Skelet. Muscle</w:t>
      </w:r>
      <w:r w:rsidRPr="00B93B95">
        <w:rPr>
          <w:rFonts w:ascii="Cambria" w:hAnsi="Cambria"/>
          <w:noProof/>
          <w:sz w:val="24"/>
        </w:rPr>
        <w:t xml:space="preserve"> </w:t>
      </w:r>
      <w:r w:rsidRPr="00B93B95">
        <w:rPr>
          <w:rFonts w:ascii="Cambria" w:hAnsi="Cambria"/>
          <w:b/>
          <w:bCs/>
          <w:noProof/>
          <w:sz w:val="24"/>
        </w:rPr>
        <w:t>3,</w:t>
      </w:r>
      <w:r w:rsidRPr="00B93B95">
        <w:rPr>
          <w:rFonts w:ascii="Cambria" w:hAnsi="Cambria"/>
          <w:noProof/>
          <w:sz w:val="24"/>
        </w:rPr>
        <w:t xml:space="preserve"> 6 (2013).</w:t>
      </w:r>
    </w:p>
    <w:p w14:paraId="3F7A1B53"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37.</w:t>
      </w:r>
      <w:r w:rsidRPr="00B93B95">
        <w:rPr>
          <w:rFonts w:ascii="Cambria" w:hAnsi="Cambria"/>
          <w:noProof/>
          <w:sz w:val="24"/>
        </w:rPr>
        <w:tab/>
        <w:t xml:space="preserve">Leffelaar, D. &amp; Grigliatti, T. A. A Mutation in Drosophila That Appears to Accelerate Aging. </w:t>
      </w:r>
      <w:r w:rsidRPr="00B93B95">
        <w:rPr>
          <w:rFonts w:ascii="Cambria" w:hAnsi="Cambria"/>
          <w:b/>
          <w:bCs/>
          <w:noProof/>
          <w:sz w:val="24"/>
        </w:rPr>
        <w:t>210,</w:t>
      </w:r>
      <w:r w:rsidRPr="00B93B95">
        <w:rPr>
          <w:rFonts w:ascii="Cambria" w:hAnsi="Cambria"/>
          <w:noProof/>
          <w:sz w:val="24"/>
        </w:rPr>
        <w:t xml:space="preserve"> 199–210 (1984).</w:t>
      </w:r>
    </w:p>
    <w:p w14:paraId="4A771E29"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38.</w:t>
      </w:r>
      <w:r w:rsidRPr="00B93B95">
        <w:rPr>
          <w:rFonts w:ascii="Cambria" w:hAnsi="Cambria"/>
          <w:noProof/>
          <w:sz w:val="24"/>
        </w:rPr>
        <w:tab/>
        <w:t xml:space="preserve">Demontis, F., Patel, V. K., Swindell, W. R. &amp; Perrimon, N. Intertissue Control of the Nucleolus via a Myokine-Dependent Longevity Pathway. </w:t>
      </w:r>
      <w:r w:rsidRPr="00B93B95">
        <w:rPr>
          <w:rFonts w:ascii="Cambria" w:hAnsi="Cambria"/>
          <w:i/>
          <w:iCs/>
          <w:noProof/>
          <w:sz w:val="24"/>
        </w:rPr>
        <w:t>Cell Rep.</w:t>
      </w:r>
      <w:r w:rsidRPr="00B93B95">
        <w:rPr>
          <w:rFonts w:ascii="Cambria" w:hAnsi="Cambria"/>
          <w:noProof/>
          <w:sz w:val="24"/>
        </w:rPr>
        <w:t xml:space="preserve"> 1–14 (2014). doi:10.1016/j.celrep.2014.05.001</w:t>
      </w:r>
    </w:p>
    <w:p w14:paraId="56CCF105"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39.</w:t>
      </w:r>
      <w:r w:rsidRPr="00B93B95">
        <w:rPr>
          <w:rFonts w:ascii="Cambria" w:hAnsi="Cambria"/>
          <w:noProof/>
          <w:sz w:val="24"/>
        </w:rPr>
        <w:tab/>
        <w:t xml:space="preserve">Demontis, F. &amp; Perrimon, N. FOXO/4E-BP signaling in Drosophila muscles regulates organism-wide proteostasis during aging. </w:t>
      </w:r>
      <w:r w:rsidRPr="00B93B95">
        <w:rPr>
          <w:rFonts w:ascii="Cambria" w:hAnsi="Cambria"/>
          <w:i/>
          <w:iCs/>
          <w:noProof/>
          <w:sz w:val="24"/>
        </w:rPr>
        <w:t>Cell</w:t>
      </w:r>
      <w:r w:rsidRPr="00B93B95">
        <w:rPr>
          <w:rFonts w:ascii="Cambria" w:hAnsi="Cambria"/>
          <w:noProof/>
          <w:sz w:val="24"/>
        </w:rPr>
        <w:t xml:space="preserve"> </w:t>
      </w:r>
      <w:r w:rsidRPr="00B93B95">
        <w:rPr>
          <w:rFonts w:ascii="Cambria" w:hAnsi="Cambria"/>
          <w:b/>
          <w:bCs/>
          <w:noProof/>
          <w:sz w:val="24"/>
        </w:rPr>
        <w:t>143,</w:t>
      </w:r>
      <w:r w:rsidRPr="00B93B95">
        <w:rPr>
          <w:rFonts w:ascii="Cambria" w:hAnsi="Cambria"/>
          <w:noProof/>
          <w:sz w:val="24"/>
        </w:rPr>
        <w:t xml:space="preserve"> 813–25 (2010).</w:t>
      </w:r>
    </w:p>
    <w:p w14:paraId="0F473CC3"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40.</w:t>
      </w:r>
      <w:r w:rsidRPr="00B93B95">
        <w:rPr>
          <w:rFonts w:ascii="Cambria" w:hAnsi="Cambria"/>
          <w:noProof/>
          <w:sz w:val="24"/>
        </w:rPr>
        <w:tab/>
        <w:t xml:space="preserve">Muffat, J. </w:t>
      </w:r>
      <w:r w:rsidRPr="00B93B95">
        <w:rPr>
          <w:rFonts w:ascii="Cambria" w:hAnsi="Cambria"/>
          <w:i/>
          <w:iCs/>
          <w:noProof/>
          <w:sz w:val="24"/>
        </w:rPr>
        <w:t>et al.</w:t>
      </w:r>
      <w:r w:rsidRPr="00B93B95">
        <w:rPr>
          <w:rFonts w:ascii="Cambria" w:hAnsi="Cambria"/>
          <w:noProof/>
          <w:sz w:val="24"/>
        </w:rPr>
        <w:t xml:space="preserve"> Hypersensitivity to oxygen and shortened lifespan in a Drosophila mitochondrial complex II mutant. (2006).</w:t>
      </w:r>
    </w:p>
    <w:p w14:paraId="3AF2C68D"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41.</w:t>
      </w:r>
      <w:r w:rsidRPr="00B93B95">
        <w:rPr>
          <w:rFonts w:ascii="Cambria" w:hAnsi="Cambria"/>
          <w:noProof/>
          <w:sz w:val="24"/>
        </w:rPr>
        <w:tab/>
        <w:t xml:space="preserve">LAUKKANEN, P., HEIKKINEN, E. &amp; KAUPPINEN, M. Muscle Strength and Mobility as Predictors of Survival in 75–84 - Year - old People. </w:t>
      </w:r>
      <w:r w:rsidRPr="00B93B95">
        <w:rPr>
          <w:rFonts w:ascii="Cambria" w:hAnsi="Cambria"/>
          <w:i/>
          <w:iCs/>
          <w:noProof/>
          <w:sz w:val="24"/>
        </w:rPr>
        <w:t>Age Ageing</w:t>
      </w:r>
      <w:r w:rsidRPr="00B93B95">
        <w:rPr>
          <w:rFonts w:ascii="Cambria" w:hAnsi="Cambria"/>
          <w:noProof/>
          <w:sz w:val="24"/>
        </w:rPr>
        <w:t xml:space="preserve"> </w:t>
      </w:r>
      <w:r w:rsidRPr="00B93B95">
        <w:rPr>
          <w:rFonts w:ascii="Cambria" w:hAnsi="Cambria"/>
          <w:b/>
          <w:bCs/>
          <w:noProof/>
          <w:sz w:val="24"/>
        </w:rPr>
        <w:t>24,</w:t>
      </w:r>
      <w:r w:rsidRPr="00B93B95">
        <w:rPr>
          <w:rFonts w:ascii="Cambria" w:hAnsi="Cambria"/>
          <w:noProof/>
          <w:sz w:val="24"/>
        </w:rPr>
        <w:t xml:space="preserve"> 468–473 (1995).</w:t>
      </w:r>
    </w:p>
    <w:p w14:paraId="0EB7F487"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42.</w:t>
      </w:r>
      <w:r w:rsidRPr="00B93B95">
        <w:rPr>
          <w:rFonts w:ascii="Cambria" w:hAnsi="Cambria"/>
          <w:noProof/>
          <w:sz w:val="24"/>
        </w:rPr>
        <w:tab/>
        <w:t xml:space="preserve">Ruiz, J. R. </w:t>
      </w:r>
      <w:r w:rsidRPr="00B93B95">
        <w:rPr>
          <w:rFonts w:ascii="Cambria" w:hAnsi="Cambria"/>
          <w:i/>
          <w:iCs/>
          <w:noProof/>
          <w:sz w:val="24"/>
        </w:rPr>
        <w:t>et al.</w:t>
      </w:r>
      <w:r w:rsidRPr="00B93B95">
        <w:rPr>
          <w:rFonts w:ascii="Cambria" w:hAnsi="Cambria"/>
          <w:noProof/>
          <w:sz w:val="24"/>
        </w:rPr>
        <w:t xml:space="preserve"> Association between muscular strength and mortality in men: prospective cohort study. </w:t>
      </w:r>
      <w:r w:rsidRPr="00B93B95">
        <w:rPr>
          <w:rFonts w:ascii="Cambria" w:hAnsi="Cambria"/>
          <w:i/>
          <w:iCs/>
          <w:noProof/>
          <w:sz w:val="24"/>
        </w:rPr>
        <w:t>BMJ</w:t>
      </w:r>
      <w:r w:rsidRPr="00B93B95">
        <w:rPr>
          <w:rFonts w:ascii="Cambria" w:hAnsi="Cambria"/>
          <w:noProof/>
          <w:sz w:val="24"/>
        </w:rPr>
        <w:t xml:space="preserve"> </w:t>
      </w:r>
      <w:r w:rsidRPr="00B93B95">
        <w:rPr>
          <w:rFonts w:ascii="Cambria" w:hAnsi="Cambria"/>
          <w:b/>
          <w:bCs/>
          <w:noProof/>
          <w:sz w:val="24"/>
        </w:rPr>
        <w:t>337,</w:t>
      </w:r>
      <w:r w:rsidRPr="00B93B95">
        <w:rPr>
          <w:rFonts w:ascii="Cambria" w:hAnsi="Cambria"/>
          <w:noProof/>
          <w:sz w:val="24"/>
        </w:rPr>
        <w:t xml:space="preserve"> a439 (2008).</w:t>
      </w:r>
    </w:p>
    <w:p w14:paraId="422CA8B3"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43.</w:t>
      </w:r>
      <w:r w:rsidRPr="00B93B95">
        <w:rPr>
          <w:rFonts w:ascii="Cambria" w:hAnsi="Cambria"/>
          <w:noProof/>
          <w:sz w:val="24"/>
        </w:rPr>
        <w:tab/>
        <w:t xml:space="preserve">Cooper, R., Kuh, D. &amp; Hardy, R. Objectively measured physical capability levels and mortality: systematic review and meta-analysis. </w:t>
      </w:r>
      <w:r w:rsidRPr="00B93B95">
        <w:rPr>
          <w:rFonts w:ascii="Cambria" w:hAnsi="Cambria"/>
          <w:i/>
          <w:iCs/>
          <w:noProof/>
          <w:sz w:val="24"/>
        </w:rPr>
        <w:t>BMJ</w:t>
      </w:r>
      <w:r w:rsidRPr="00B93B95">
        <w:rPr>
          <w:rFonts w:ascii="Cambria" w:hAnsi="Cambria"/>
          <w:noProof/>
          <w:sz w:val="24"/>
        </w:rPr>
        <w:t xml:space="preserve"> </w:t>
      </w:r>
      <w:r w:rsidRPr="00B93B95">
        <w:rPr>
          <w:rFonts w:ascii="Cambria" w:hAnsi="Cambria"/>
          <w:b/>
          <w:bCs/>
          <w:noProof/>
          <w:sz w:val="24"/>
        </w:rPr>
        <w:t>341,</w:t>
      </w:r>
      <w:r w:rsidRPr="00B93B95">
        <w:rPr>
          <w:rFonts w:ascii="Cambria" w:hAnsi="Cambria"/>
          <w:noProof/>
          <w:sz w:val="24"/>
        </w:rPr>
        <w:t xml:space="preserve"> c4467 (2010). </w:t>
      </w:r>
    </w:p>
    <w:p w14:paraId="41FF71FC" w14:textId="1BA84D49" w:rsidR="00234C0A" w:rsidRPr="008C6740" w:rsidRDefault="00D07587" w:rsidP="00B93B95">
      <w:pPr>
        <w:pStyle w:val="NormalWeb"/>
        <w:ind w:left="640" w:hanging="640"/>
        <w:divId w:val="984043805"/>
        <w:rPr>
          <w:rFonts w:ascii="Cambria" w:hAnsi="Cambria"/>
          <w:b/>
        </w:rPr>
      </w:pPr>
      <w:r>
        <w:rPr>
          <w:rFonts w:ascii="Cambria" w:hAnsi="Cambria"/>
          <w:b/>
        </w:rPr>
        <w:fldChar w:fldCharType="end"/>
      </w:r>
    </w:p>
    <w:p w14:paraId="7FC4BB17" w14:textId="01F1A6C5" w:rsidR="00234C0A" w:rsidRPr="008C6740" w:rsidRDefault="00234C0A" w:rsidP="00963A23">
      <w:pPr>
        <w:spacing w:line="480" w:lineRule="auto"/>
        <w:jc w:val="both"/>
        <w:rPr>
          <w:rFonts w:ascii="Cambria" w:hAnsi="Cambria"/>
          <w:b/>
        </w:rPr>
      </w:pPr>
    </w:p>
    <w:p w14:paraId="775E9001" w14:textId="77777777" w:rsidR="00234C0A" w:rsidRPr="008C6740" w:rsidRDefault="00234C0A" w:rsidP="00963A23">
      <w:pPr>
        <w:spacing w:line="480" w:lineRule="auto"/>
        <w:jc w:val="both"/>
        <w:rPr>
          <w:b/>
        </w:rPr>
      </w:pPr>
    </w:p>
    <w:p w14:paraId="50818C9F" w14:textId="6DF2E8F7" w:rsidR="007C342C" w:rsidRPr="008C6740" w:rsidRDefault="007C342C" w:rsidP="00963A23">
      <w:pPr>
        <w:spacing w:line="480" w:lineRule="auto"/>
        <w:jc w:val="both"/>
        <w:rPr>
          <w:b/>
        </w:rPr>
      </w:pPr>
    </w:p>
    <w:p w14:paraId="14FC846F" w14:textId="77777777" w:rsidR="007C342C" w:rsidRPr="008C6740" w:rsidRDefault="007C342C" w:rsidP="00963A23">
      <w:pPr>
        <w:spacing w:line="480" w:lineRule="auto"/>
        <w:jc w:val="both"/>
        <w:rPr>
          <w:b/>
        </w:rPr>
      </w:pPr>
    </w:p>
    <w:p w14:paraId="3671538B" w14:textId="77777777" w:rsidR="007C342C" w:rsidRPr="008C6740" w:rsidRDefault="007C342C" w:rsidP="00963A23">
      <w:pPr>
        <w:spacing w:line="480" w:lineRule="auto"/>
        <w:jc w:val="both"/>
        <w:rPr>
          <w:b/>
        </w:rPr>
      </w:pPr>
    </w:p>
    <w:p w14:paraId="6EA80938" w14:textId="77777777" w:rsidR="00922DE5" w:rsidRPr="008C6740" w:rsidRDefault="00922DE5" w:rsidP="00963A23">
      <w:pPr>
        <w:spacing w:line="480" w:lineRule="auto"/>
        <w:jc w:val="both"/>
        <w:rPr>
          <w:b/>
        </w:rPr>
      </w:pPr>
    </w:p>
    <w:p w14:paraId="3F76898D" w14:textId="77777777" w:rsidR="00922DE5" w:rsidRPr="008C6740" w:rsidRDefault="00922DE5" w:rsidP="00963A23">
      <w:pPr>
        <w:spacing w:line="480" w:lineRule="auto"/>
        <w:jc w:val="both"/>
        <w:rPr>
          <w:b/>
        </w:rPr>
      </w:pPr>
    </w:p>
    <w:p w14:paraId="4187C8C1" w14:textId="77777777" w:rsidR="00922DE5" w:rsidRPr="008C6740" w:rsidRDefault="00922DE5" w:rsidP="00963A23">
      <w:pPr>
        <w:spacing w:line="480" w:lineRule="auto"/>
        <w:jc w:val="both"/>
        <w:rPr>
          <w:b/>
        </w:rPr>
      </w:pPr>
    </w:p>
    <w:p w14:paraId="112D687C" w14:textId="77777777" w:rsidR="00922DE5" w:rsidRPr="008C6740" w:rsidRDefault="00922DE5" w:rsidP="00963A23">
      <w:pPr>
        <w:spacing w:line="480" w:lineRule="auto"/>
        <w:jc w:val="both"/>
        <w:rPr>
          <w:b/>
        </w:rPr>
      </w:pPr>
    </w:p>
    <w:p w14:paraId="160E24C2" w14:textId="77777777" w:rsidR="00922DE5" w:rsidRPr="008C6740" w:rsidRDefault="00922DE5" w:rsidP="00963A23">
      <w:pPr>
        <w:spacing w:line="480" w:lineRule="auto"/>
        <w:jc w:val="both"/>
        <w:rPr>
          <w:b/>
        </w:rPr>
      </w:pPr>
    </w:p>
    <w:p w14:paraId="37A4D36F" w14:textId="77777777" w:rsidR="00922DE5" w:rsidRPr="008C6740" w:rsidRDefault="00922DE5" w:rsidP="00963A23">
      <w:pPr>
        <w:spacing w:line="480" w:lineRule="auto"/>
        <w:jc w:val="both"/>
        <w:rPr>
          <w:b/>
        </w:rPr>
      </w:pPr>
    </w:p>
    <w:p w14:paraId="49502290" w14:textId="77777777" w:rsidR="00922DE5" w:rsidRPr="008C6740" w:rsidRDefault="00922DE5" w:rsidP="00963A23">
      <w:pPr>
        <w:spacing w:line="480" w:lineRule="auto"/>
        <w:jc w:val="both"/>
        <w:rPr>
          <w:b/>
        </w:rPr>
      </w:pPr>
    </w:p>
    <w:p w14:paraId="224AD4F7" w14:textId="77777777" w:rsidR="00922DE5" w:rsidRPr="008C6740" w:rsidRDefault="00922DE5" w:rsidP="00963A23">
      <w:pPr>
        <w:spacing w:line="480" w:lineRule="auto"/>
        <w:jc w:val="both"/>
        <w:rPr>
          <w:b/>
        </w:rPr>
      </w:pPr>
    </w:p>
    <w:p w14:paraId="2BD8DBBA" w14:textId="77777777" w:rsidR="00922DE5" w:rsidRPr="008C6740" w:rsidRDefault="00922DE5" w:rsidP="00963A23">
      <w:pPr>
        <w:spacing w:line="480" w:lineRule="auto"/>
        <w:jc w:val="both"/>
        <w:rPr>
          <w:b/>
        </w:rPr>
      </w:pPr>
    </w:p>
    <w:p w14:paraId="397239CD" w14:textId="77777777" w:rsidR="00922DE5" w:rsidRPr="008C6740" w:rsidRDefault="00922DE5" w:rsidP="00963A23">
      <w:pPr>
        <w:spacing w:line="480" w:lineRule="auto"/>
        <w:jc w:val="both"/>
        <w:rPr>
          <w:b/>
        </w:rPr>
      </w:pPr>
    </w:p>
    <w:p w14:paraId="01C76676" w14:textId="77777777" w:rsidR="00234C0A" w:rsidRPr="008C6740" w:rsidRDefault="00234C0A" w:rsidP="00963A23">
      <w:pPr>
        <w:spacing w:line="480" w:lineRule="auto"/>
        <w:jc w:val="both"/>
        <w:rPr>
          <w:b/>
        </w:rPr>
      </w:pPr>
    </w:p>
    <w:p w14:paraId="59B26627" w14:textId="77777777" w:rsidR="00234C0A" w:rsidRPr="008C6740" w:rsidRDefault="00234C0A" w:rsidP="00963A23">
      <w:pPr>
        <w:spacing w:line="480" w:lineRule="auto"/>
        <w:jc w:val="both"/>
        <w:rPr>
          <w:b/>
        </w:rPr>
      </w:pPr>
    </w:p>
    <w:p w14:paraId="3D0C507C" w14:textId="2A71AF0E" w:rsidR="00D07587" w:rsidRDefault="00D07587" w:rsidP="00963A23">
      <w:pPr>
        <w:spacing w:line="480" w:lineRule="auto"/>
        <w:jc w:val="both"/>
        <w:rPr>
          <w:rFonts w:asciiTheme="majorHAnsi" w:eastAsiaTheme="majorEastAsia" w:hAnsiTheme="majorHAnsi" w:cstheme="majorBidi"/>
          <w:b/>
          <w:bCs/>
          <w:color w:val="4F81BD" w:themeColor="accent1"/>
          <w:sz w:val="26"/>
          <w:szCs w:val="26"/>
        </w:rPr>
      </w:pPr>
    </w:p>
    <w:p w14:paraId="561B96F6" w14:textId="77777777" w:rsidR="00D07587" w:rsidRDefault="00D07587" w:rsidP="00963A23">
      <w:pPr>
        <w:pStyle w:val="Heading2"/>
        <w:spacing w:line="480" w:lineRule="auto"/>
        <w:jc w:val="both"/>
      </w:pPr>
    </w:p>
    <w:p w14:paraId="4283EC5B" w14:textId="5A0CD3BD" w:rsidR="00A52511" w:rsidRPr="00396F4E" w:rsidRDefault="008B5CF0" w:rsidP="00963A23">
      <w:pPr>
        <w:pStyle w:val="Heading1"/>
        <w:spacing w:line="480" w:lineRule="auto"/>
        <w:jc w:val="both"/>
      </w:pPr>
      <w:r>
        <w:t>Table Legends</w:t>
      </w:r>
    </w:p>
    <w:p w14:paraId="44427377" w14:textId="5610B56C" w:rsidR="008B5CF0" w:rsidRDefault="00396F4E" w:rsidP="00963A23">
      <w:pPr>
        <w:spacing w:line="480" w:lineRule="auto"/>
        <w:jc w:val="both"/>
        <w:rPr>
          <w:rFonts w:cs="Times"/>
        </w:rPr>
      </w:pPr>
      <w:r>
        <w:rPr>
          <w:rFonts w:cs="Times"/>
          <w:b/>
        </w:rPr>
        <w:t>Table 1</w:t>
      </w:r>
      <w:r w:rsidR="008B5CF0" w:rsidRPr="00E56C2A">
        <w:rPr>
          <w:rFonts w:cs="Times"/>
          <w:b/>
        </w:rPr>
        <w:t>:</w:t>
      </w:r>
      <w:r w:rsidR="008B5CF0" w:rsidRPr="00E56C2A">
        <w:rPr>
          <w:rFonts w:cs="Times"/>
        </w:rPr>
        <w:t xml:space="preserve"> Forward and reverse primers used in </w:t>
      </w:r>
      <w:proofErr w:type="spellStart"/>
      <w:r w:rsidR="008B5CF0" w:rsidRPr="00E56C2A">
        <w:rPr>
          <w:rFonts w:cs="Times"/>
        </w:rPr>
        <w:t>qPCR</w:t>
      </w:r>
      <w:proofErr w:type="spellEnd"/>
      <w:r w:rsidR="008B5CF0" w:rsidRPr="00E56C2A">
        <w:rPr>
          <w:rFonts w:cs="Times"/>
        </w:rPr>
        <w:t xml:space="preserve"> experiments</w:t>
      </w:r>
      <w:r w:rsidR="008B5CF0">
        <w:rPr>
          <w:rFonts w:cs="Times"/>
        </w:rPr>
        <w:t>.</w:t>
      </w:r>
      <w:r w:rsidR="00A52511">
        <w:rPr>
          <w:rFonts w:cs="Times"/>
        </w:rPr>
        <w:t xml:space="preserve">  All primers are based on mouse sequences.</w:t>
      </w:r>
    </w:p>
    <w:p w14:paraId="1D844EB9" w14:textId="5D759EBE" w:rsidR="003006ED" w:rsidRPr="00434223" w:rsidRDefault="003006ED" w:rsidP="00963A23">
      <w:pPr>
        <w:spacing w:line="480" w:lineRule="auto"/>
        <w:jc w:val="both"/>
        <w:rPr>
          <w:rFonts w:cs="Times"/>
        </w:rPr>
      </w:pPr>
      <w:r>
        <w:rPr>
          <w:rFonts w:cs="Times"/>
          <w:b/>
        </w:rPr>
        <w:t xml:space="preserve">Table 2: </w:t>
      </w:r>
      <w:r>
        <w:rPr>
          <w:rFonts w:cs="Times"/>
        </w:rPr>
        <w:t xml:space="preserve">Fly stocks </w:t>
      </w:r>
      <w:r w:rsidR="00191E20">
        <w:rPr>
          <w:rFonts w:cs="Times"/>
        </w:rPr>
        <w:t xml:space="preserve">from Bloomington Stock Center </w:t>
      </w:r>
      <w:r>
        <w:rPr>
          <w:rFonts w:cs="Times"/>
        </w:rPr>
        <w:t>used in this study.</w:t>
      </w:r>
    </w:p>
    <w:p w14:paraId="666A1713" w14:textId="77777777" w:rsidR="003006ED" w:rsidRPr="003E4F67" w:rsidRDefault="003006ED" w:rsidP="00963A23">
      <w:pPr>
        <w:spacing w:line="480" w:lineRule="auto"/>
        <w:jc w:val="both"/>
        <w:rPr>
          <w:rFonts w:cs="Times"/>
        </w:rPr>
      </w:pPr>
    </w:p>
    <w:p w14:paraId="1D3F10F4" w14:textId="77777777" w:rsidR="008B5CF0" w:rsidRPr="008B5CF0" w:rsidRDefault="008B5CF0" w:rsidP="00963A23">
      <w:pPr>
        <w:spacing w:line="480" w:lineRule="auto"/>
        <w:jc w:val="both"/>
      </w:pPr>
    </w:p>
    <w:p w14:paraId="00E6B0B5" w14:textId="3923DBE4" w:rsidR="002D6048" w:rsidRPr="00396F4E" w:rsidRDefault="00234C0A" w:rsidP="00963A23">
      <w:pPr>
        <w:pStyle w:val="Heading1"/>
        <w:spacing w:line="480" w:lineRule="auto"/>
        <w:jc w:val="both"/>
      </w:pPr>
      <w:r w:rsidRPr="008C6740">
        <w:t>Figure Legend</w:t>
      </w:r>
      <w:r w:rsidR="00D07587">
        <w:t>s</w:t>
      </w:r>
    </w:p>
    <w:p w14:paraId="44D2A218" w14:textId="47208F08" w:rsidR="00474711" w:rsidRPr="003E4F67" w:rsidRDefault="00E56C2A" w:rsidP="00963A23">
      <w:pPr>
        <w:spacing w:line="480" w:lineRule="auto"/>
        <w:jc w:val="both"/>
        <w:rPr>
          <w:noProof/>
        </w:rPr>
      </w:pPr>
      <w:r w:rsidRPr="00E56C2A">
        <w:rPr>
          <w:b/>
          <w:noProof/>
        </w:rPr>
        <w:t xml:space="preserve">Figure 1. Rapamycin blocks C2C12 differentiation. </w:t>
      </w:r>
      <w:r w:rsidRPr="00E56C2A">
        <w:rPr>
          <w:noProof/>
        </w:rPr>
        <w:t>A) The order of appearance of  myotube differentiation markers over the course of 15 days in differentiation media only</w:t>
      </w:r>
      <w:r w:rsidR="004B6617">
        <w:rPr>
          <w:noProof/>
        </w:rPr>
        <w:t>.  This is representative of three independent experiments.</w:t>
      </w:r>
      <w:r w:rsidRPr="00E56C2A">
        <w:rPr>
          <w:noProof/>
        </w:rPr>
        <w:t xml:space="preserve"> B) Differences in differentation marker transcripts when treate</w:t>
      </w:r>
      <w:r w:rsidR="008B5CF0">
        <w:rPr>
          <w:noProof/>
        </w:rPr>
        <w:t>d with DMSO (vehicle) or 500nM</w:t>
      </w:r>
      <w:r w:rsidRPr="00E56C2A">
        <w:rPr>
          <w:noProof/>
        </w:rPr>
        <w:t xml:space="preserve"> rapamycin for 9 days. Transcripts from both A) and B) were measured by </w:t>
      </w:r>
      <w:r w:rsidR="007D13AB">
        <w:rPr>
          <w:noProof/>
        </w:rPr>
        <w:t>q</w:t>
      </w:r>
      <w:r w:rsidRPr="00E56C2A">
        <w:rPr>
          <w:noProof/>
        </w:rPr>
        <w:t xml:space="preserve">RT-PCR and normalized to </w:t>
      </w:r>
      <w:r w:rsidRPr="00E56C2A">
        <w:rPr>
          <w:i/>
          <w:noProof/>
        </w:rPr>
        <w:t>Gapdh</w:t>
      </w:r>
      <w:r w:rsidRPr="00E56C2A">
        <w:rPr>
          <w:noProof/>
        </w:rPr>
        <w:t>.  C) Images of morphological changes in C2C12 myoblasts in response to 9 days of DMS</w:t>
      </w:r>
      <w:r w:rsidR="008B5CF0">
        <w:rPr>
          <w:noProof/>
        </w:rPr>
        <w:t>O or rapamycin treatment (500nM)</w:t>
      </w:r>
      <w:r w:rsidRPr="00E56C2A">
        <w:rPr>
          <w:noProof/>
        </w:rPr>
        <w:t>.</w:t>
      </w:r>
      <w:r w:rsidR="007D13AB">
        <w:rPr>
          <w:noProof/>
        </w:rPr>
        <w:t xml:space="preserve"> </w:t>
      </w:r>
    </w:p>
    <w:p w14:paraId="497BC1B3" w14:textId="77777777" w:rsidR="00474711" w:rsidRPr="003E4F67" w:rsidRDefault="00474711" w:rsidP="00963A23">
      <w:pPr>
        <w:spacing w:line="480" w:lineRule="auto"/>
        <w:jc w:val="both"/>
        <w:rPr>
          <w:noProof/>
        </w:rPr>
      </w:pPr>
    </w:p>
    <w:p w14:paraId="4A7E2386" w14:textId="4CFB3814" w:rsidR="006F1172" w:rsidRPr="003E4F67" w:rsidRDefault="00474711" w:rsidP="00963A23">
      <w:pPr>
        <w:spacing w:line="480" w:lineRule="auto"/>
        <w:jc w:val="both"/>
        <w:rPr>
          <w:noProof/>
        </w:rPr>
      </w:pPr>
      <w:r w:rsidRPr="00912E8F">
        <w:rPr>
          <w:b/>
          <w:noProof/>
        </w:rPr>
        <w:t xml:space="preserve">Figure 2. </w:t>
      </w:r>
      <w:r w:rsidR="001120E6" w:rsidRPr="00912E8F">
        <w:rPr>
          <w:b/>
          <w:noProof/>
        </w:rPr>
        <w:t>Skeletal muscle specific Raptor knockdown causes lethality.</w:t>
      </w:r>
      <w:r w:rsidR="001120E6">
        <w:rPr>
          <w:noProof/>
        </w:rPr>
        <w:t xml:space="preserve">  A) Proportion of progeny born from a </w:t>
      </w:r>
      <w:r w:rsidR="001120E6" w:rsidRPr="003006ED">
        <w:rPr>
          <w:i/>
          <w:noProof/>
        </w:rPr>
        <w:t>Hand</w:t>
      </w:r>
      <w:r w:rsidR="001120E6">
        <w:rPr>
          <w:noProof/>
        </w:rPr>
        <w:t>-GAL4/</w:t>
      </w:r>
      <w:r w:rsidR="009939D0">
        <w:rPr>
          <w:noProof/>
        </w:rPr>
        <w:t>TM3</w:t>
      </w:r>
      <w:r w:rsidR="001120E6">
        <w:rPr>
          <w:noProof/>
        </w:rPr>
        <w:t>,</w:t>
      </w:r>
      <w:r w:rsidR="009939D0">
        <w:rPr>
          <w:noProof/>
        </w:rPr>
        <w:t xml:space="preserve"> S</w:t>
      </w:r>
      <w:r w:rsidR="001120E6">
        <w:rPr>
          <w:noProof/>
        </w:rPr>
        <w:t>b x shRNA</w:t>
      </w:r>
      <w:r w:rsidR="009939D0">
        <w:rPr>
          <w:noProof/>
        </w:rPr>
        <w:t>i</w:t>
      </w:r>
      <w:r w:rsidR="001120E6">
        <w:rPr>
          <w:noProof/>
        </w:rPr>
        <w:t>/</w:t>
      </w:r>
      <w:r w:rsidR="00A75F04">
        <w:rPr>
          <w:noProof/>
        </w:rPr>
        <w:t>TM6B</w:t>
      </w:r>
      <w:r w:rsidR="00605028">
        <w:rPr>
          <w:noProof/>
        </w:rPr>
        <w:t xml:space="preserve">, </w:t>
      </w:r>
      <w:r w:rsidR="00605028" w:rsidRPr="003006ED">
        <w:rPr>
          <w:i/>
          <w:noProof/>
        </w:rPr>
        <w:t>Tb</w:t>
      </w:r>
      <w:r w:rsidR="009939D0" w:rsidRPr="003006ED">
        <w:rPr>
          <w:i/>
          <w:noProof/>
        </w:rPr>
        <w:t>, Hu</w:t>
      </w:r>
      <w:r w:rsidR="001120E6">
        <w:rPr>
          <w:noProof/>
        </w:rPr>
        <w:t xml:space="preserve">.  The progeny that are </w:t>
      </w:r>
      <w:r w:rsidR="00A75F04">
        <w:rPr>
          <w:noProof/>
        </w:rPr>
        <w:t>TM6B</w:t>
      </w:r>
      <w:r w:rsidR="001120E6">
        <w:rPr>
          <w:noProof/>
        </w:rPr>
        <w:t>/T</w:t>
      </w:r>
      <w:r w:rsidR="009939D0">
        <w:rPr>
          <w:noProof/>
        </w:rPr>
        <w:t>M</w:t>
      </w:r>
      <w:r w:rsidR="001120E6">
        <w:rPr>
          <w:noProof/>
        </w:rPr>
        <w:t xml:space="preserve">3 </w:t>
      </w:r>
      <w:r w:rsidR="00A75F04">
        <w:rPr>
          <w:noProof/>
        </w:rPr>
        <w:t xml:space="preserve">were </w:t>
      </w:r>
      <w:r w:rsidR="001120E6">
        <w:rPr>
          <w:noProof/>
        </w:rPr>
        <w:t xml:space="preserve">excluded </w:t>
      </w:r>
      <w:r w:rsidR="009939D0">
        <w:rPr>
          <w:noProof/>
        </w:rPr>
        <w:t xml:space="preserve">due to </w:t>
      </w:r>
      <w:r w:rsidR="003006ED">
        <w:rPr>
          <w:noProof/>
        </w:rPr>
        <w:t>known reduced viability</w:t>
      </w:r>
      <w:r w:rsidR="009939D0">
        <w:rPr>
          <w:noProof/>
        </w:rPr>
        <w:t xml:space="preserve"> </w:t>
      </w:r>
      <w:r w:rsidR="00A75F04">
        <w:rPr>
          <w:noProof/>
        </w:rPr>
        <w:t xml:space="preserve">of flies with balancer chromosomes </w:t>
      </w:r>
      <w:r w:rsidR="001120E6">
        <w:rPr>
          <w:noProof/>
        </w:rPr>
        <w:t xml:space="preserve">so the expected ratios (as indicated by the dotted line) are 0.33.  Knockdown flies are shown in red throughout.  B) Proportion of progeny born from a </w:t>
      </w:r>
      <w:r w:rsidR="001120E6" w:rsidRPr="003006ED">
        <w:rPr>
          <w:i/>
          <w:noProof/>
        </w:rPr>
        <w:t>24B</w:t>
      </w:r>
      <w:r w:rsidR="001120E6">
        <w:rPr>
          <w:noProof/>
        </w:rPr>
        <w:t>-GAL4/</w:t>
      </w:r>
      <w:r w:rsidR="009939D0">
        <w:rPr>
          <w:noProof/>
        </w:rPr>
        <w:t>TM3</w:t>
      </w:r>
      <w:r w:rsidR="001120E6">
        <w:rPr>
          <w:noProof/>
        </w:rPr>
        <w:t>,</w:t>
      </w:r>
      <w:r w:rsidR="003368D0">
        <w:rPr>
          <w:noProof/>
        </w:rPr>
        <w:t xml:space="preserve"> </w:t>
      </w:r>
      <w:r w:rsidR="003368D0" w:rsidRPr="003006ED">
        <w:rPr>
          <w:i/>
          <w:noProof/>
        </w:rPr>
        <w:t>S</w:t>
      </w:r>
      <w:r w:rsidR="001120E6" w:rsidRPr="003006ED">
        <w:rPr>
          <w:i/>
          <w:noProof/>
        </w:rPr>
        <w:t>b</w:t>
      </w:r>
      <w:r w:rsidR="001120E6">
        <w:rPr>
          <w:noProof/>
        </w:rPr>
        <w:t xml:space="preserve"> x shRNA/</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C) Proportion of progeny born from a </w:t>
      </w:r>
      <w:r w:rsidR="00985A98">
        <w:rPr>
          <w:i/>
          <w:noProof/>
        </w:rPr>
        <w:t>c</w:t>
      </w:r>
      <w:r w:rsidR="00985A98" w:rsidRPr="003006ED">
        <w:rPr>
          <w:i/>
          <w:noProof/>
        </w:rPr>
        <w:t>179</w:t>
      </w:r>
      <w:r w:rsidR="009939D0">
        <w:rPr>
          <w:noProof/>
        </w:rPr>
        <w:t>-GAL4</w:t>
      </w:r>
      <w:r w:rsidR="001120E6">
        <w:rPr>
          <w:noProof/>
        </w:rPr>
        <w:t>/</w:t>
      </w:r>
      <w:r w:rsidR="00985A98">
        <w:rPr>
          <w:i/>
          <w:noProof/>
        </w:rPr>
        <w:t>c</w:t>
      </w:r>
      <w:r w:rsidR="00985A98" w:rsidRPr="003006ED">
        <w:rPr>
          <w:i/>
          <w:noProof/>
        </w:rPr>
        <w:t>179</w:t>
      </w:r>
      <w:r w:rsidR="009939D0">
        <w:rPr>
          <w:noProof/>
        </w:rPr>
        <w:t>-GAL4</w:t>
      </w:r>
      <w:r w:rsidR="001120E6">
        <w:rPr>
          <w:noProof/>
        </w:rPr>
        <w:t xml:space="preserve"> x shRNA</w:t>
      </w:r>
      <w:r w:rsidR="00605028">
        <w:rPr>
          <w:noProof/>
        </w:rPr>
        <w:t>i</w:t>
      </w:r>
      <w:r w:rsidR="001120E6">
        <w:rPr>
          <w:noProof/>
        </w:rPr>
        <w:t>/</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In this case half the progeny should be knockdown, so the expected ratio is 0.5. </w:t>
      </w:r>
      <w:r w:rsidR="001F289E">
        <w:rPr>
          <w:noProof/>
        </w:rPr>
        <w:t>Error bars indicate sampling</w:t>
      </w:r>
      <w:r w:rsidR="00D10BC7">
        <w:rPr>
          <w:noProof/>
        </w:rPr>
        <w:t xml:space="preserve"> standard error, with &gt;195 flies examined for each cross.</w:t>
      </w:r>
    </w:p>
    <w:p w14:paraId="707CB7E5" w14:textId="77777777" w:rsidR="006F1172" w:rsidRPr="003E4F67" w:rsidRDefault="006F1172" w:rsidP="00963A23">
      <w:pPr>
        <w:spacing w:line="480" w:lineRule="auto"/>
        <w:jc w:val="both"/>
        <w:rPr>
          <w:rFonts w:cs="Times"/>
        </w:rPr>
      </w:pPr>
    </w:p>
    <w:p w14:paraId="0B4832DE" w14:textId="2441FFF6" w:rsidR="006A20BD" w:rsidRDefault="00912E8F" w:rsidP="00963A23">
      <w:pPr>
        <w:spacing w:line="480" w:lineRule="auto"/>
        <w:jc w:val="both"/>
        <w:rPr>
          <w:rFonts w:cs="Times"/>
        </w:rPr>
      </w:pPr>
      <w:r>
        <w:rPr>
          <w:rFonts w:cs="Times"/>
          <w:b/>
        </w:rPr>
        <w:t>Figure 3</w:t>
      </w:r>
      <w:r w:rsidRPr="00912E8F">
        <w:rPr>
          <w:rFonts w:cs="Times"/>
          <w:b/>
        </w:rPr>
        <w:t xml:space="preserve">. Muscle-specific Raptor knockdown flies die </w:t>
      </w:r>
      <w:r w:rsidR="00FA26EC">
        <w:rPr>
          <w:rFonts w:cs="Times"/>
          <w:b/>
        </w:rPr>
        <w:t xml:space="preserve">around </w:t>
      </w:r>
      <w:proofErr w:type="spellStart"/>
      <w:r w:rsidR="00FA26EC">
        <w:rPr>
          <w:rFonts w:cs="Times"/>
          <w:b/>
        </w:rPr>
        <w:t>pupal</w:t>
      </w:r>
      <w:proofErr w:type="spellEnd"/>
      <w:r w:rsidR="00FA26EC">
        <w:rPr>
          <w:rFonts w:cs="Times"/>
          <w:b/>
        </w:rPr>
        <w:t xml:space="preserve"> stage ~12-13</w:t>
      </w:r>
      <w:r w:rsidRPr="00912E8F">
        <w:rPr>
          <w:rFonts w:cs="Times"/>
          <w:b/>
        </w:rPr>
        <w:t xml:space="preserve"> but pre-</w:t>
      </w:r>
      <w:proofErr w:type="spellStart"/>
      <w:r w:rsidRPr="00912E8F">
        <w:rPr>
          <w:rFonts w:cs="Times"/>
          <w:b/>
        </w:rPr>
        <w:t>eclosure</w:t>
      </w:r>
      <w:proofErr w:type="spellEnd"/>
      <w:r w:rsidRPr="00912E8F">
        <w:rPr>
          <w:rFonts w:cs="Times"/>
          <w:b/>
        </w:rPr>
        <w:t>.</w:t>
      </w:r>
      <w:r>
        <w:rPr>
          <w:rFonts w:cs="Times"/>
        </w:rPr>
        <w:t xml:space="preserve">  T</w:t>
      </w:r>
      <w:r w:rsidR="006A20BD" w:rsidRPr="003E4F67">
        <w:rPr>
          <w:rFonts w:cs="Times"/>
        </w:rPr>
        <w:t>he graph depicts the birth</w:t>
      </w:r>
      <w:r>
        <w:rPr>
          <w:rFonts w:cs="Times"/>
        </w:rPr>
        <w:t xml:space="preserve">rates of the progeny from </w:t>
      </w:r>
      <w:r w:rsidR="00E21A55">
        <w:rPr>
          <w:rFonts w:cs="Times"/>
        </w:rPr>
        <w:t xml:space="preserve">crosses of homozygous </w:t>
      </w:r>
      <w:r w:rsidR="00E21A55" w:rsidRPr="00A27620">
        <w:rPr>
          <w:rFonts w:cs="Times"/>
        </w:rPr>
        <w:t>GAL4</w:t>
      </w:r>
      <w:r w:rsidR="00E21A55">
        <w:rPr>
          <w:rFonts w:cs="Times"/>
          <w:i/>
        </w:rPr>
        <w:t xml:space="preserve"> </w:t>
      </w:r>
      <w:r w:rsidR="00E21A55">
        <w:rPr>
          <w:rFonts w:cs="Times"/>
        </w:rPr>
        <w:t>driver</w:t>
      </w:r>
      <w:r w:rsidR="0043590C">
        <w:rPr>
          <w:rFonts w:cs="Times"/>
        </w:rPr>
        <w:t xml:space="preserve"> lines</w:t>
      </w:r>
      <w:r w:rsidR="00E21A55">
        <w:rPr>
          <w:rFonts w:cs="Times"/>
        </w:rPr>
        <w:t xml:space="preserve"> with homozygous </w:t>
      </w:r>
      <w:r w:rsidR="00E21A55">
        <w:rPr>
          <w:rFonts w:cs="Times"/>
          <w:i/>
        </w:rPr>
        <w:t>Raptor</w:t>
      </w:r>
      <w:r w:rsidR="00E21A55">
        <w:rPr>
          <w:rFonts w:cs="Times"/>
        </w:rPr>
        <w:t xml:space="preserve"> </w:t>
      </w:r>
      <w:proofErr w:type="spellStart"/>
      <w:r w:rsidR="00E21A55">
        <w:rPr>
          <w:rFonts w:cs="Times"/>
        </w:rPr>
        <w:t>shRNA</w:t>
      </w:r>
      <w:proofErr w:type="spellEnd"/>
      <w:r w:rsidR="00E21A55">
        <w:rPr>
          <w:rFonts w:cs="Times"/>
        </w:rPr>
        <w:t xml:space="preserve"> transgenic fli</w:t>
      </w:r>
      <w:r w:rsidR="00296E19">
        <w:rPr>
          <w:rFonts w:cs="Times"/>
        </w:rPr>
        <w:t xml:space="preserve">es or a control </w:t>
      </w:r>
      <w:proofErr w:type="spellStart"/>
      <w:r w:rsidR="00296E19">
        <w:rPr>
          <w:rFonts w:cs="Times"/>
        </w:rPr>
        <w:t>TRiP</w:t>
      </w:r>
      <w:proofErr w:type="spellEnd"/>
      <w:r w:rsidR="00296E19">
        <w:rPr>
          <w:rFonts w:cs="Times"/>
        </w:rPr>
        <w:t xml:space="preserve"> line.  Panels A, C</w:t>
      </w:r>
      <w:r w:rsidR="00E21A55">
        <w:rPr>
          <w:rFonts w:cs="Times"/>
        </w:rPr>
        <w:t xml:space="preserve"> and F indicate </w:t>
      </w:r>
      <w:r w:rsidR="00E21A55" w:rsidRPr="00296E19">
        <w:rPr>
          <w:rFonts w:cs="Times"/>
          <w:i/>
        </w:rPr>
        <w:t>Mef2-</w:t>
      </w:r>
      <w:r w:rsidR="00E21A55" w:rsidRPr="003006ED">
        <w:rPr>
          <w:rFonts w:cs="Times"/>
        </w:rPr>
        <w:t>GAL</w:t>
      </w:r>
      <w:r w:rsidR="00296E19" w:rsidRPr="003006ED">
        <w:rPr>
          <w:rFonts w:cs="Times"/>
        </w:rPr>
        <w:t>4</w:t>
      </w:r>
      <w:r w:rsidR="00296E19">
        <w:rPr>
          <w:rFonts w:cs="Times"/>
        </w:rPr>
        <w:t xml:space="preserve"> driven knockdowns while B, D and G indicate </w:t>
      </w:r>
      <w:r w:rsidR="0043590C">
        <w:rPr>
          <w:rFonts w:cs="Times"/>
          <w:i/>
        </w:rPr>
        <w:t>c179</w:t>
      </w:r>
      <w:r w:rsidR="00296E19">
        <w:rPr>
          <w:rFonts w:cs="Times"/>
          <w:i/>
        </w:rPr>
        <w:t>-</w:t>
      </w:r>
      <w:r w:rsidR="00296E19" w:rsidRPr="003006ED">
        <w:rPr>
          <w:rFonts w:cs="Times"/>
        </w:rPr>
        <w:t>GAL4</w:t>
      </w:r>
      <w:r w:rsidR="00296E19">
        <w:rPr>
          <w:rFonts w:cs="Times"/>
          <w:i/>
        </w:rPr>
        <w:t xml:space="preserve"> </w:t>
      </w:r>
      <w:r w:rsidR="00296E19">
        <w:rPr>
          <w:rFonts w:cs="Times"/>
        </w:rPr>
        <w:t xml:space="preserve">mediated knockdowns.  </w:t>
      </w:r>
      <w:r w:rsidR="00E21A55" w:rsidRPr="00296E19">
        <w:rPr>
          <w:rFonts w:cs="Times"/>
        </w:rPr>
        <w:t>A</w:t>
      </w:r>
      <w:r w:rsidR="0043590C">
        <w:rPr>
          <w:rFonts w:cs="Times"/>
        </w:rPr>
        <w:t>)</w:t>
      </w:r>
      <w:r w:rsidR="00296E19">
        <w:rPr>
          <w:rFonts w:cs="Times"/>
        </w:rPr>
        <w:t xml:space="preserve"> </w:t>
      </w:r>
      <w:proofErr w:type="gramStart"/>
      <w:r w:rsidR="00296E19">
        <w:rPr>
          <w:rFonts w:cs="Times"/>
        </w:rPr>
        <w:t>and</w:t>
      </w:r>
      <w:proofErr w:type="gramEnd"/>
      <w:r w:rsidR="00296E19">
        <w:rPr>
          <w:rFonts w:cs="Times"/>
        </w:rPr>
        <w:t xml:space="preserve"> </w:t>
      </w:r>
      <w:r w:rsidR="00E21A55">
        <w:rPr>
          <w:rFonts w:cs="Times"/>
        </w:rPr>
        <w:t xml:space="preserve">B) </w:t>
      </w:r>
      <w:r w:rsidR="00296E19">
        <w:rPr>
          <w:rFonts w:cs="Times"/>
        </w:rPr>
        <w:t xml:space="preserve">show the total number of flies </w:t>
      </w:r>
      <w:proofErr w:type="spellStart"/>
      <w:r w:rsidR="00296E19">
        <w:rPr>
          <w:rFonts w:cs="Times"/>
        </w:rPr>
        <w:t>eclosed</w:t>
      </w:r>
      <w:proofErr w:type="spellEnd"/>
      <w:r w:rsidR="00296E19">
        <w:rPr>
          <w:rFonts w:cs="Times"/>
        </w:rPr>
        <w:t>; C</w:t>
      </w:r>
      <w:r w:rsidR="0043590C">
        <w:rPr>
          <w:rFonts w:cs="Times"/>
        </w:rPr>
        <w:t>)</w:t>
      </w:r>
      <w:r w:rsidR="00296E19">
        <w:rPr>
          <w:rFonts w:cs="Times"/>
        </w:rPr>
        <w:t xml:space="preserve"> and D) indicate the t</w:t>
      </w:r>
      <w:r w:rsidR="00E21A55">
        <w:rPr>
          <w:rFonts w:cs="Times"/>
        </w:rPr>
        <w:t>ota</w:t>
      </w:r>
      <w:r w:rsidR="00296E19">
        <w:rPr>
          <w:rFonts w:cs="Times"/>
        </w:rPr>
        <w:t>l number of pupae after 20 days, and  F</w:t>
      </w:r>
      <w:r w:rsidR="0043590C">
        <w:rPr>
          <w:rFonts w:cs="Times"/>
        </w:rPr>
        <w:t>)</w:t>
      </w:r>
      <w:r w:rsidR="00296E19">
        <w:rPr>
          <w:rFonts w:cs="Times"/>
        </w:rPr>
        <w:t xml:space="preserve"> and G)  show the p</w:t>
      </w:r>
      <w:r w:rsidR="00E21A55">
        <w:rPr>
          <w:rFonts w:cs="Times"/>
        </w:rPr>
        <w:t xml:space="preserve">ercentage of dead pupae.  </w:t>
      </w:r>
      <w:r w:rsidR="007D22A8">
        <w:rPr>
          <w:rFonts w:cs="Times"/>
        </w:rPr>
        <w:t>Panel E</w:t>
      </w:r>
      <w:r w:rsidR="0043590C">
        <w:rPr>
          <w:rFonts w:cs="Times"/>
        </w:rPr>
        <w:t>)</w:t>
      </w:r>
      <w:r w:rsidR="007D22A8">
        <w:rPr>
          <w:rFonts w:cs="Times"/>
        </w:rPr>
        <w:t xml:space="preserve"> shows a representative example of dead flies, still within their </w:t>
      </w:r>
      <w:proofErr w:type="spellStart"/>
      <w:r w:rsidR="007D22A8">
        <w:rPr>
          <w:rFonts w:cs="Times"/>
        </w:rPr>
        <w:t>pupal</w:t>
      </w:r>
      <w:proofErr w:type="spellEnd"/>
      <w:r w:rsidR="007D22A8">
        <w:rPr>
          <w:rFonts w:cs="Times"/>
        </w:rPr>
        <w:t xml:space="preserve"> cases</w:t>
      </w:r>
      <w:r w:rsidR="00852231">
        <w:rPr>
          <w:rFonts w:cs="Times"/>
        </w:rPr>
        <w:t xml:space="preserve"> for </w:t>
      </w:r>
      <w:r w:rsidR="00852231">
        <w:rPr>
          <w:rFonts w:cs="Times"/>
          <w:i/>
        </w:rPr>
        <w:t>Mef2-</w:t>
      </w:r>
      <w:r w:rsidR="00852231" w:rsidRPr="00A27620">
        <w:rPr>
          <w:rFonts w:cs="Times"/>
        </w:rPr>
        <w:t>GAL4</w:t>
      </w:r>
      <w:r w:rsidR="00852231">
        <w:rPr>
          <w:rFonts w:cs="Times"/>
        </w:rPr>
        <w:t>&gt;</w:t>
      </w:r>
      <w:r w:rsidR="0043590C">
        <w:rPr>
          <w:rFonts w:cs="Times"/>
        </w:rPr>
        <w:t>UAS-</w:t>
      </w:r>
      <w:r w:rsidR="00852231" w:rsidRPr="00852231">
        <w:rPr>
          <w:rFonts w:cs="Times"/>
          <w:i/>
        </w:rPr>
        <w:t>Raptor</w:t>
      </w:r>
      <w:r w:rsidR="0043590C">
        <w:rPr>
          <w:rFonts w:cs="Times"/>
        </w:rPr>
        <w:t>-</w:t>
      </w:r>
      <w:proofErr w:type="spellStart"/>
      <w:r w:rsidR="00852231">
        <w:rPr>
          <w:rFonts w:cs="Times"/>
        </w:rPr>
        <w:t>shRNA</w:t>
      </w:r>
      <w:proofErr w:type="spellEnd"/>
      <w:r w:rsidR="00852231">
        <w:rPr>
          <w:rFonts w:cs="Times"/>
        </w:rPr>
        <w:t xml:space="preserve"> #1</w:t>
      </w:r>
      <w:r w:rsidR="007D22A8">
        <w:rPr>
          <w:rFonts w:cs="Times"/>
        </w:rPr>
        <w:t xml:space="preserve">.  </w:t>
      </w:r>
      <w:r w:rsidR="00E21A55">
        <w:rPr>
          <w:rFonts w:cs="Times"/>
        </w:rPr>
        <w:t xml:space="preserve">Asterisks indicate p&lt;0.05 by </w:t>
      </w:r>
      <w:r w:rsidR="00E475B9">
        <w:rPr>
          <w:rFonts w:cs="Times"/>
        </w:rPr>
        <w:t xml:space="preserve">ANOVA followed by </w:t>
      </w:r>
      <w:proofErr w:type="spellStart"/>
      <w:r w:rsidR="00921C69">
        <w:rPr>
          <w:rFonts w:cs="Times"/>
        </w:rPr>
        <w:t>Dunnett’s</w:t>
      </w:r>
      <w:proofErr w:type="spellEnd"/>
      <w:r w:rsidR="00921C69">
        <w:rPr>
          <w:rFonts w:cs="Times"/>
        </w:rPr>
        <w:t xml:space="preserve"> test (</w:t>
      </w:r>
      <w:r w:rsidR="00E475B9">
        <w:rPr>
          <w:rFonts w:cs="Times"/>
        </w:rPr>
        <w:t>B, C and D</w:t>
      </w:r>
      <w:r w:rsidR="00222D22">
        <w:rPr>
          <w:rFonts w:cs="Times"/>
        </w:rPr>
        <w:t xml:space="preserve">) or </w:t>
      </w:r>
      <w:proofErr w:type="spellStart"/>
      <w:r w:rsidR="00E475B9">
        <w:rPr>
          <w:rFonts w:cs="Times"/>
        </w:rPr>
        <w:t>Kruskal</w:t>
      </w:r>
      <w:proofErr w:type="spellEnd"/>
      <w:r w:rsidR="00E475B9">
        <w:rPr>
          <w:rFonts w:cs="Times"/>
        </w:rPr>
        <w:t xml:space="preserve">-Wallis tests then </w:t>
      </w:r>
      <w:r w:rsidR="00296E19">
        <w:rPr>
          <w:rFonts w:cs="Times"/>
        </w:rPr>
        <w:t>Wilcoxon-rank-sum te</w:t>
      </w:r>
      <w:r w:rsidR="009364BA">
        <w:rPr>
          <w:rFonts w:cs="Times"/>
        </w:rPr>
        <w:t>st</w:t>
      </w:r>
      <w:r w:rsidR="00222D22">
        <w:rPr>
          <w:rFonts w:cs="Times"/>
        </w:rPr>
        <w:t xml:space="preserve">s </w:t>
      </w:r>
      <w:r w:rsidR="00296E19">
        <w:rPr>
          <w:rFonts w:cs="Times"/>
        </w:rPr>
        <w:t xml:space="preserve">followed by an adjustment for multiple </w:t>
      </w:r>
      <w:r w:rsidR="005E17FC">
        <w:rPr>
          <w:rFonts w:cs="Times"/>
        </w:rPr>
        <w:t>comparisons</w:t>
      </w:r>
      <w:r w:rsidR="00222D22">
        <w:rPr>
          <w:rFonts w:cs="Times"/>
        </w:rPr>
        <w:t xml:space="preserve"> (</w:t>
      </w:r>
      <w:r w:rsidR="00E475B9">
        <w:rPr>
          <w:rFonts w:cs="Times"/>
        </w:rPr>
        <w:t>A, F and G</w:t>
      </w:r>
      <w:r w:rsidR="00222D22">
        <w:rPr>
          <w:rFonts w:cs="Times"/>
        </w:rPr>
        <w:t>)</w:t>
      </w:r>
      <w:r w:rsidR="00296E19">
        <w:rPr>
          <w:rFonts w:cs="Times"/>
        </w:rPr>
        <w:t>.</w:t>
      </w:r>
      <w:r w:rsidR="009364BA">
        <w:rPr>
          <w:rFonts w:cs="Times"/>
        </w:rPr>
        <w:t xml:space="preserve">  Each of these analyses </w:t>
      </w:r>
      <w:r w:rsidR="001F289E">
        <w:rPr>
          <w:rFonts w:cs="Times"/>
        </w:rPr>
        <w:t>describe</w:t>
      </w:r>
      <w:r w:rsidR="009364BA">
        <w:rPr>
          <w:rFonts w:cs="Times"/>
        </w:rPr>
        <w:t xml:space="preserve"> th</w:t>
      </w:r>
      <w:r w:rsidR="00740552">
        <w:rPr>
          <w:rFonts w:cs="Times"/>
        </w:rPr>
        <w:t>e average 5</w:t>
      </w:r>
      <w:r w:rsidR="001F289E">
        <w:rPr>
          <w:rFonts w:cs="Times"/>
        </w:rPr>
        <w:t>-9</w:t>
      </w:r>
      <w:r w:rsidR="009364BA">
        <w:rPr>
          <w:rFonts w:cs="Times"/>
        </w:rPr>
        <w:t xml:space="preserve"> independent crosses, with error bars indicating standard error of the mean</w:t>
      </w:r>
      <w:r w:rsidR="001F289E">
        <w:rPr>
          <w:rFonts w:cs="Times"/>
        </w:rPr>
        <w:t xml:space="preserve"> between replicate crosses</w:t>
      </w:r>
      <w:r w:rsidR="009364BA">
        <w:rPr>
          <w:rFonts w:cs="Times"/>
        </w:rPr>
        <w:t>.</w:t>
      </w:r>
    </w:p>
    <w:p w14:paraId="7EEC2138" w14:textId="77777777" w:rsidR="0052513C" w:rsidRDefault="0052513C" w:rsidP="00963A23">
      <w:pPr>
        <w:spacing w:line="480" w:lineRule="auto"/>
        <w:jc w:val="both"/>
        <w:rPr>
          <w:rFonts w:cs="Times"/>
        </w:rPr>
      </w:pPr>
    </w:p>
    <w:p w14:paraId="4D540719" w14:textId="610CCDB5" w:rsidR="0056326A" w:rsidRDefault="0056326A" w:rsidP="00963A23">
      <w:pPr>
        <w:spacing w:line="480" w:lineRule="auto"/>
        <w:jc w:val="both"/>
        <w:rPr>
          <w:rFonts w:cs="Times"/>
        </w:rPr>
      </w:pPr>
      <w:r>
        <w:rPr>
          <w:rFonts w:cs="Times"/>
          <w:b/>
        </w:rPr>
        <w:t xml:space="preserve">Figure 4.  </w:t>
      </w:r>
      <w:r>
        <w:rPr>
          <w:rFonts w:cs="Times"/>
          <w:b/>
          <w:i/>
        </w:rPr>
        <w:t>Mef2-</w:t>
      </w:r>
      <w:r w:rsidRPr="0005343F">
        <w:rPr>
          <w:rFonts w:cs="Times"/>
          <w:b/>
        </w:rPr>
        <w:t>GAL4</w:t>
      </w:r>
      <w:r>
        <w:rPr>
          <w:rFonts w:cs="Times"/>
          <w:b/>
          <w:i/>
        </w:rPr>
        <w:t xml:space="preserve"> </w:t>
      </w:r>
      <w:r>
        <w:rPr>
          <w:rFonts w:cs="Times"/>
          <w:b/>
        </w:rPr>
        <w:t xml:space="preserve">Driven </w:t>
      </w:r>
      <w:r>
        <w:rPr>
          <w:rFonts w:cs="Times"/>
          <w:b/>
          <w:i/>
        </w:rPr>
        <w:t xml:space="preserve">Raptor </w:t>
      </w:r>
      <w:r>
        <w:rPr>
          <w:rFonts w:cs="Times"/>
          <w:b/>
        </w:rPr>
        <w:t xml:space="preserve">Flies Cannot </w:t>
      </w:r>
      <w:proofErr w:type="spellStart"/>
      <w:r>
        <w:rPr>
          <w:rFonts w:cs="Times"/>
          <w:b/>
        </w:rPr>
        <w:t>Eclose</w:t>
      </w:r>
      <w:proofErr w:type="spellEnd"/>
      <w:r>
        <w:rPr>
          <w:rFonts w:cs="Times"/>
          <w:b/>
        </w:rPr>
        <w:t xml:space="preserve"> from </w:t>
      </w:r>
      <w:proofErr w:type="spellStart"/>
      <w:r>
        <w:rPr>
          <w:rFonts w:cs="Times"/>
          <w:b/>
        </w:rPr>
        <w:t>Pupal</w:t>
      </w:r>
      <w:proofErr w:type="spellEnd"/>
      <w:r>
        <w:rPr>
          <w:rFonts w:cs="Times"/>
          <w:b/>
        </w:rPr>
        <w:t xml:space="preserve"> Cases.  </w:t>
      </w:r>
      <w:r w:rsidR="00303CDF" w:rsidRPr="00303CDF">
        <w:rPr>
          <w:rFonts w:cs="Times"/>
        </w:rPr>
        <w:t>A)</w:t>
      </w:r>
      <w:r w:rsidR="00303CDF">
        <w:rPr>
          <w:rFonts w:cs="Times"/>
          <w:b/>
        </w:rPr>
        <w:t xml:space="preserve"> </w:t>
      </w:r>
      <w:r w:rsidR="00303CDF">
        <w:rPr>
          <w:rFonts w:cs="Times"/>
        </w:rPr>
        <w:t xml:space="preserve">Flies with </w:t>
      </w:r>
      <w:r w:rsidR="00303CDF">
        <w:rPr>
          <w:rFonts w:cs="Times"/>
          <w:i/>
        </w:rPr>
        <w:t>Mef2-</w:t>
      </w:r>
      <w:r w:rsidR="00303CDF" w:rsidRPr="0005343F">
        <w:rPr>
          <w:rFonts w:cs="Times"/>
        </w:rPr>
        <w:t>GAL4</w:t>
      </w:r>
      <w:r w:rsidR="00303CDF">
        <w:rPr>
          <w:rFonts w:cs="Times"/>
          <w:i/>
        </w:rPr>
        <w:t xml:space="preserve"> </w:t>
      </w:r>
      <w:r w:rsidR="00303CDF">
        <w:rPr>
          <w:rFonts w:cs="Times"/>
        </w:rPr>
        <w:t xml:space="preserve">driven knockdown of the control </w:t>
      </w:r>
      <w:proofErr w:type="spellStart"/>
      <w:r w:rsidR="00303CDF">
        <w:rPr>
          <w:rFonts w:cs="Times"/>
        </w:rPr>
        <w:t>shRNA</w:t>
      </w:r>
      <w:proofErr w:type="spellEnd"/>
      <w:r w:rsidR="00303CDF">
        <w:rPr>
          <w:rFonts w:cs="Times"/>
        </w:rPr>
        <w:t xml:space="preserve"> or </w:t>
      </w:r>
      <w:r w:rsidR="00303CDF">
        <w:rPr>
          <w:rFonts w:cs="Times"/>
          <w:i/>
        </w:rPr>
        <w:t xml:space="preserve">Raptor </w:t>
      </w:r>
      <w:proofErr w:type="spellStart"/>
      <w:r w:rsidR="00303CDF">
        <w:rPr>
          <w:rFonts w:cs="Times"/>
        </w:rPr>
        <w:t>shRNA</w:t>
      </w:r>
      <w:proofErr w:type="spellEnd"/>
      <w:r w:rsidR="00303CDF">
        <w:rPr>
          <w:rFonts w:cs="Times"/>
        </w:rPr>
        <w:t xml:space="preserve"> #1 were examined </w:t>
      </w:r>
      <w:r w:rsidR="00912CF5">
        <w:rPr>
          <w:rFonts w:cs="Times"/>
        </w:rPr>
        <w:t xml:space="preserve">from </w:t>
      </w:r>
      <w:proofErr w:type="spellStart"/>
      <w:r w:rsidR="00912CF5">
        <w:rPr>
          <w:rFonts w:cs="Times"/>
        </w:rPr>
        <w:t>pupal</w:t>
      </w:r>
      <w:proofErr w:type="spellEnd"/>
      <w:r w:rsidR="00912CF5">
        <w:rPr>
          <w:rFonts w:cs="Times"/>
        </w:rPr>
        <w:t xml:space="preserve"> stage </w:t>
      </w:r>
      <w:r w:rsidR="003B40CA">
        <w:rPr>
          <w:rFonts w:cs="Times"/>
        </w:rPr>
        <w:t>10</w:t>
      </w:r>
      <w:r w:rsidR="00912CF5">
        <w:rPr>
          <w:rFonts w:cs="Times"/>
        </w:rPr>
        <w:t xml:space="preserve"> till after </w:t>
      </w:r>
      <w:proofErr w:type="spellStart"/>
      <w:r w:rsidR="00912CF5">
        <w:rPr>
          <w:rFonts w:cs="Times"/>
        </w:rPr>
        <w:t>eclosure</w:t>
      </w:r>
      <w:proofErr w:type="spellEnd"/>
      <w:r w:rsidR="00303CDF">
        <w:rPr>
          <w:rFonts w:cs="Times"/>
        </w:rPr>
        <w:t>.  By day 14</w:t>
      </w:r>
      <w:r w:rsidR="00912CF5">
        <w:rPr>
          <w:rFonts w:cs="Times"/>
        </w:rPr>
        <w:t xml:space="preserve"> after the cross</w:t>
      </w:r>
      <w:r w:rsidR="00303CDF">
        <w:rPr>
          <w:rFonts w:cs="Times"/>
        </w:rPr>
        <w:t xml:space="preserve">, control flies had </w:t>
      </w:r>
      <w:r w:rsidR="00912CF5">
        <w:rPr>
          <w:rFonts w:cs="Times"/>
        </w:rPr>
        <w:t xml:space="preserve">completely </w:t>
      </w:r>
      <w:proofErr w:type="spellStart"/>
      <w:r w:rsidR="00303CDF">
        <w:rPr>
          <w:rFonts w:cs="Times"/>
        </w:rPr>
        <w:t>eclosed</w:t>
      </w:r>
      <w:proofErr w:type="spellEnd"/>
      <w:r w:rsidR="00303CDF">
        <w:rPr>
          <w:rFonts w:cs="Times"/>
        </w:rPr>
        <w:t xml:space="preserve"> but </w:t>
      </w:r>
      <w:r w:rsidR="00303CDF">
        <w:rPr>
          <w:rFonts w:cs="Times"/>
          <w:i/>
        </w:rPr>
        <w:t>Raptor</w:t>
      </w:r>
      <w:r w:rsidR="00303CDF">
        <w:rPr>
          <w:rFonts w:cs="Times"/>
        </w:rPr>
        <w:t xml:space="preserve"> knockdown flies remained inside the </w:t>
      </w:r>
      <w:proofErr w:type="spellStart"/>
      <w:r w:rsidR="00303CDF">
        <w:rPr>
          <w:rFonts w:cs="Times"/>
        </w:rPr>
        <w:t>pupal</w:t>
      </w:r>
      <w:proofErr w:type="spellEnd"/>
      <w:r w:rsidR="00303CDF">
        <w:rPr>
          <w:rFonts w:cs="Times"/>
        </w:rPr>
        <w:t xml:space="preserve"> cases.  B) On day 10, </w:t>
      </w:r>
      <w:r w:rsidR="00912CF5">
        <w:rPr>
          <w:rFonts w:cs="Times"/>
        </w:rPr>
        <w:t xml:space="preserve">(approximately </w:t>
      </w:r>
      <w:proofErr w:type="spellStart"/>
      <w:r w:rsidR="00912CF5">
        <w:rPr>
          <w:rFonts w:cs="Times"/>
        </w:rPr>
        <w:t>pupal</w:t>
      </w:r>
      <w:proofErr w:type="spellEnd"/>
      <w:r w:rsidR="00912CF5">
        <w:rPr>
          <w:rFonts w:cs="Times"/>
        </w:rPr>
        <w:t xml:space="preserve"> stage 12) </w:t>
      </w:r>
      <w:proofErr w:type="spellStart"/>
      <w:r w:rsidR="00303CDF">
        <w:rPr>
          <w:rFonts w:cs="Times"/>
        </w:rPr>
        <w:t>pupal</w:t>
      </w:r>
      <w:proofErr w:type="spellEnd"/>
      <w:r w:rsidR="00303CDF">
        <w:rPr>
          <w:rFonts w:cs="Times"/>
        </w:rPr>
        <w:t xml:space="preserve"> cases were cut open </w:t>
      </w:r>
      <w:r w:rsidR="00912CF5">
        <w:rPr>
          <w:rFonts w:cs="Times"/>
        </w:rPr>
        <w:t xml:space="preserve">at the operculum </w:t>
      </w:r>
      <w:r w:rsidR="00303CDF">
        <w:rPr>
          <w:rFonts w:cs="Times"/>
        </w:rPr>
        <w:t xml:space="preserve">to assist </w:t>
      </w:r>
      <w:proofErr w:type="spellStart"/>
      <w:r w:rsidR="00303CDF">
        <w:rPr>
          <w:rFonts w:cs="Times"/>
        </w:rPr>
        <w:t>eclosure</w:t>
      </w:r>
      <w:proofErr w:type="spellEnd"/>
      <w:r w:rsidR="00303CDF">
        <w:rPr>
          <w:rFonts w:cs="Times"/>
        </w:rPr>
        <w:t>, then after 4 days, climbing assays were performed</w:t>
      </w:r>
      <w:r w:rsidR="00912CF5">
        <w:rPr>
          <w:rFonts w:cs="Times"/>
        </w:rPr>
        <w:t xml:space="preserve"> on escaping flies</w:t>
      </w:r>
      <w:r w:rsidR="00303CDF">
        <w:rPr>
          <w:rFonts w:cs="Times"/>
        </w:rPr>
        <w:t xml:space="preserve">.  The flies that </w:t>
      </w:r>
      <w:r w:rsidR="00303CDF">
        <w:rPr>
          <w:rFonts w:cs="Times"/>
          <w:i/>
        </w:rPr>
        <w:t>Mef2-</w:t>
      </w:r>
      <w:r w:rsidR="00303CDF" w:rsidRPr="0005343F">
        <w:rPr>
          <w:rFonts w:cs="Times"/>
        </w:rPr>
        <w:t>GAL4</w:t>
      </w:r>
      <w:r w:rsidR="00303CDF">
        <w:rPr>
          <w:rFonts w:cs="Times"/>
          <w:i/>
        </w:rPr>
        <w:t xml:space="preserve">&gt;Raptor </w:t>
      </w:r>
      <w:proofErr w:type="spellStart"/>
      <w:r w:rsidR="00303CDF">
        <w:rPr>
          <w:rFonts w:cs="Times"/>
        </w:rPr>
        <w:t>shRNA</w:t>
      </w:r>
      <w:proofErr w:type="spellEnd"/>
      <w:r w:rsidR="00303CDF">
        <w:rPr>
          <w:rFonts w:cs="Times"/>
        </w:rPr>
        <w:t xml:space="preserve"> flies that </w:t>
      </w:r>
      <w:proofErr w:type="spellStart"/>
      <w:r w:rsidR="00303CDF">
        <w:rPr>
          <w:rFonts w:cs="Times"/>
        </w:rPr>
        <w:t>eclosed</w:t>
      </w:r>
      <w:proofErr w:type="spellEnd"/>
      <w:r w:rsidR="00303CDF">
        <w:rPr>
          <w:rFonts w:cs="Times"/>
        </w:rPr>
        <w:t xml:space="preserve"> </w:t>
      </w:r>
      <w:r w:rsidR="00912CF5">
        <w:rPr>
          <w:rFonts w:cs="Times"/>
        </w:rPr>
        <w:t xml:space="preserve">with assistance </w:t>
      </w:r>
      <w:r w:rsidR="00303CDF">
        <w:rPr>
          <w:rFonts w:cs="Times"/>
        </w:rPr>
        <w:t>had impaired climbing.  Asterisk indicates p&lt;0.005 by Wilcoxon Rank Sum test.</w:t>
      </w:r>
    </w:p>
    <w:p w14:paraId="5DAC88F6" w14:textId="77777777" w:rsidR="00303CDF" w:rsidRPr="00303CDF" w:rsidRDefault="00303CDF" w:rsidP="00963A23">
      <w:pPr>
        <w:spacing w:line="480" w:lineRule="auto"/>
        <w:jc w:val="both"/>
        <w:rPr>
          <w:rFonts w:cs="Times"/>
        </w:rPr>
      </w:pPr>
    </w:p>
    <w:p w14:paraId="393AB6D7" w14:textId="40663E1F" w:rsidR="00A8530A" w:rsidRPr="003E4F67" w:rsidRDefault="004847D2" w:rsidP="00963A23">
      <w:pPr>
        <w:spacing w:line="480" w:lineRule="auto"/>
        <w:jc w:val="both"/>
        <w:rPr>
          <w:rFonts w:cs="Times"/>
        </w:rPr>
      </w:pPr>
      <w:r>
        <w:rPr>
          <w:rFonts w:cs="Times"/>
          <w:b/>
        </w:rPr>
        <w:t>Figure 5</w:t>
      </w:r>
      <w:r w:rsidR="00A8530A" w:rsidRPr="00A8530A">
        <w:rPr>
          <w:rFonts w:cs="Times"/>
          <w:b/>
        </w:rPr>
        <w:t xml:space="preserve">. Lifespan of </w:t>
      </w:r>
      <w:r w:rsidR="00A8530A" w:rsidRPr="00660F67">
        <w:rPr>
          <w:rFonts w:cs="Times"/>
          <w:b/>
          <w:i/>
        </w:rPr>
        <w:t>C179-</w:t>
      </w:r>
      <w:r w:rsidR="00A8530A" w:rsidRPr="00A27620">
        <w:rPr>
          <w:rFonts w:cs="Times"/>
          <w:b/>
        </w:rPr>
        <w:t>GAL4</w:t>
      </w:r>
      <w:r w:rsidR="00A8530A" w:rsidRPr="00A8530A">
        <w:rPr>
          <w:rFonts w:cs="Times"/>
          <w:b/>
        </w:rPr>
        <w:t xml:space="preserve"> Driven </w:t>
      </w:r>
      <w:r w:rsidR="00A8530A" w:rsidRPr="0056326A">
        <w:rPr>
          <w:rFonts w:cs="Times"/>
          <w:b/>
          <w:i/>
        </w:rPr>
        <w:t>Raptor</w:t>
      </w:r>
      <w:r w:rsidR="00A8530A" w:rsidRPr="00A8530A">
        <w:rPr>
          <w:rFonts w:cs="Times"/>
          <w:b/>
        </w:rPr>
        <w:t xml:space="preserve"> </w:t>
      </w:r>
      <w:r w:rsidR="0056326A">
        <w:rPr>
          <w:rFonts w:cs="Times"/>
          <w:b/>
        </w:rPr>
        <w:t>Knockdown</w:t>
      </w:r>
      <w:r w:rsidR="00A8530A" w:rsidRPr="00A8530A">
        <w:rPr>
          <w:rFonts w:cs="Times"/>
          <w:b/>
        </w:rPr>
        <w:t xml:space="preserve"> Flies.  </w:t>
      </w:r>
      <w:r w:rsidR="00A8530A">
        <w:rPr>
          <w:rFonts w:cs="Times"/>
        </w:rPr>
        <w:t xml:space="preserve">Dashed lines indicate two control strains.  Each panel shows a control of </w:t>
      </w:r>
      <w:r w:rsidR="00A8530A" w:rsidRPr="003006ED">
        <w:rPr>
          <w:rFonts w:cs="Times"/>
          <w:i/>
        </w:rPr>
        <w:t>C179</w:t>
      </w:r>
      <w:r w:rsidR="00A8530A">
        <w:rPr>
          <w:rFonts w:cs="Times"/>
        </w:rPr>
        <w:t>-</w:t>
      </w:r>
      <w:r w:rsidR="00A8530A" w:rsidRPr="00A27620">
        <w:rPr>
          <w:rFonts w:cs="Times"/>
        </w:rPr>
        <w:t>GAL4</w:t>
      </w:r>
      <w:r w:rsidR="00A8530A">
        <w:rPr>
          <w:rFonts w:cs="Times"/>
        </w:rPr>
        <w:t xml:space="preserve"> crossed to the control </w:t>
      </w:r>
      <w:proofErr w:type="spellStart"/>
      <w:r w:rsidR="00A8530A">
        <w:rPr>
          <w:rFonts w:cs="Times"/>
        </w:rPr>
        <w:t>shRNA</w:t>
      </w:r>
      <w:proofErr w:type="spellEnd"/>
      <w:r w:rsidR="00A8530A">
        <w:rPr>
          <w:rFonts w:cs="Times"/>
        </w:rPr>
        <w:t xml:space="preserve"> strain, as well as the balancer containing progeny of the </w:t>
      </w:r>
      <w:r w:rsidR="00A8530A" w:rsidRPr="003006ED">
        <w:rPr>
          <w:rFonts w:cs="Times"/>
          <w:i/>
        </w:rPr>
        <w:t>C179</w:t>
      </w:r>
      <w:r w:rsidR="00A8530A">
        <w:rPr>
          <w:rFonts w:cs="Times"/>
        </w:rPr>
        <w:t>-</w:t>
      </w:r>
      <w:r w:rsidR="00A8530A" w:rsidRPr="00A27620">
        <w:rPr>
          <w:rFonts w:cs="Times"/>
        </w:rPr>
        <w:t>GAL4</w:t>
      </w:r>
      <w:r w:rsidR="00A8530A">
        <w:rPr>
          <w:rFonts w:cs="Times"/>
        </w:rPr>
        <w:t xml:space="preserve"> homozygotes crossed to the heterozygous UAS-</w:t>
      </w:r>
      <w:r w:rsidR="00A8530A" w:rsidRPr="00A8530A">
        <w:rPr>
          <w:rFonts w:cs="Times"/>
          <w:i/>
        </w:rPr>
        <w:t>Raptor</w:t>
      </w:r>
      <w:r w:rsidR="00A8530A">
        <w:rPr>
          <w:rFonts w:cs="Times"/>
        </w:rPr>
        <w:t xml:space="preserve"> </w:t>
      </w:r>
      <w:proofErr w:type="spellStart"/>
      <w:r w:rsidR="00A8530A">
        <w:rPr>
          <w:rFonts w:cs="Times"/>
        </w:rPr>
        <w:t>shRNA</w:t>
      </w:r>
      <w:proofErr w:type="spellEnd"/>
      <w:r w:rsidR="00A8530A">
        <w:rPr>
          <w:rFonts w:cs="Times"/>
        </w:rPr>
        <w:t>/</w:t>
      </w:r>
      <w:r w:rsidR="007237A6">
        <w:rPr>
          <w:rFonts w:cs="Times"/>
        </w:rPr>
        <w:t>TM6b</w:t>
      </w:r>
      <w:r w:rsidR="008B0C37" w:rsidRPr="003E4F67">
        <w:rPr>
          <w:rFonts w:cs="Times"/>
        </w:rPr>
        <w:t xml:space="preserve"> </w:t>
      </w:r>
      <w:r w:rsidR="008B0C37">
        <w:rPr>
          <w:rFonts w:cs="Times"/>
        </w:rPr>
        <w:t>flies</w:t>
      </w:r>
      <w:r w:rsidR="00A8530A" w:rsidRPr="003E4F67">
        <w:rPr>
          <w:rFonts w:cs="Times"/>
        </w:rPr>
        <w:t>.</w:t>
      </w:r>
    </w:p>
    <w:p w14:paraId="0857B229" w14:textId="77777777" w:rsidR="00BD3C4E" w:rsidRPr="00DA59AE" w:rsidRDefault="00BD3C4E" w:rsidP="00963A23">
      <w:pPr>
        <w:spacing w:line="480" w:lineRule="auto"/>
        <w:jc w:val="both"/>
        <w:rPr>
          <w:rFonts w:cs="Times"/>
        </w:rPr>
      </w:pPr>
    </w:p>
    <w:p w14:paraId="275A7DA7" w14:textId="3433BE9B" w:rsidR="00BD3C4E" w:rsidRDefault="00BD3C4E" w:rsidP="00963A23">
      <w:pPr>
        <w:spacing w:line="480" w:lineRule="auto"/>
        <w:jc w:val="both"/>
      </w:pPr>
      <w:r w:rsidRPr="00C920F1">
        <w:rPr>
          <w:b/>
        </w:rPr>
        <w:t xml:space="preserve">Figure </w:t>
      </w:r>
      <w:r w:rsidR="004847D2">
        <w:rPr>
          <w:b/>
        </w:rPr>
        <w:t>6</w:t>
      </w:r>
      <w:r w:rsidR="00C920F1" w:rsidRPr="00C920F1">
        <w:rPr>
          <w:b/>
        </w:rPr>
        <w:t xml:space="preserve">: Muscle-specific Raptor knockdown flies have reduced climbing rate.  </w:t>
      </w:r>
      <w:r w:rsidR="00C920F1">
        <w:t xml:space="preserve">Average climbing rate as measured during three </w:t>
      </w:r>
      <w:r w:rsidR="00F25BCE">
        <w:t xml:space="preserve">age range </w:t>
      </w:r>
      <w:r w:rsidR="00C920F1">
        <w:t>intervals</w:t>
      </w:r>
      <w:r w:rsidR="00F25BCE">
        <w:t xml:space="preserve"> (in days)</w:t>
      </w:r>
      <w:r w:rsidR="00C920F1">
        <w:t xml:space="preserve"> for </w:t>
      </w:r>
      <w:r w:rsidR="003D7271">
        <w:rPr>
          <w:i/>
        </w:rPr>
        <w:t>c179</w:t>
      </w:r>
      <w:r w:rsidR="00C920F1">
        <w:rPr>
          <w:i/>
        </w:rPr>
        <w:t>-</w:t>
      </w:r>
      <w:r w:rsidR="00C920F1" w:rsidRPr="00085B05">
        <w:t>GAL4</w:t>
      </w:r>
      <w:r w:rsidR="00C920F1">
        <w:t xml:space="preserve"> driven </w:t>
      </w:r>
      <w:r w:rsidR="00C920F1">
        <w:rPr>
          <w:i/>
        </w:rPr>
        <w:t xml:space="preserve">Raptor </w:t>
      </w:r>
      <w:r w:rsidR="00C920F1" w:rsidRPr="00C920F1">
        <w:t>knockdown flies</w:t>
      </w:r>
      <w:r w:rsidR="00C920F1">
        <w:t>.  Asterisk indicates p&lt;0.05 based on a Wilcoxon Rank-Sum test relative to the control flies</w:t>
      </w:r>
      <w:r w:rsidR="002A5C22">
        <w:t>, and</w:t>
      </w:r>
      <w:r w:rsidR="00C920F1">
        <w:t xml:space="preserve"> adjusted for multiple observations.</w:t>
      </w:r>
      <w:r w:rsidR="00561F32">
        <w:t xml:space="preserve">  Note that the different abscissa indicates age-related slowing of climbing speed.</w:t>
      </w:r>
    </w:p>
    <w:p w14:paraId="42C0F558" w14:textId="7F90F8BF" w:rsidR="009F58DC" w:rsidRDefault="009F58DC">
      <w:r>
        <w:br w:type="page"/>
      </w:r>
    </w:p>
    <w:tbl>
      <w:tblPr>
        <w:tblStyle w:val="TableGrid"/>
        <w:tblpPr w:leftFromText="180" w:rightFromText="180" w:horzAnchor="page" w:tblpX="1729" w:tblpY="540"/>
        <w:tblW w:w="8968" w:type="dxa"/>
        <w:tblLook w:val="04A0" w:firstRow="1" w:lastRow="0" w:firstColumn="1" w:lastColumn="0" w:noHBand="0" w:noVBand="1"/>
      </w:tblPr>
      <w:tblGrid>
        <w:gridCol w:w="1150"/>
        <w:gridCol w:w="3871"/>
        <w:gridCol w:w="3947"/>
      </w:tblGrid>
      <w:tr w:rsidR="009F58DC" w:rsidRPr="00CB6B08" w14:paraId="55D0A9B8" w14:textId="77777777" w:rsidTr="00AC46B0">
        <w:tc>
          <w:tcPr>
            <w:tcW w:w="1150" w:type="dxa"/>
          </w:tcPr>
          <w:p w14:paraId="7B0170B2" w14:textId="77777777" w:rsidR="009F58DC" w:rsidRPr="00CB6B08" w:rsidRDefault="009F58DC" w:rsidP="00AC46B0">
            <w:pPr>
              <w:jc w:val="center"/>
              <w:rPr>
                <w:rFonts w:cs="Times New Roman"/>
              </w:rPr>
            </w:pPr>
            <w:r w:rsidRPr="00CB6B08">
              <w:rPr>
                <w:rFonts w:cs="Times New Roman"/>
              </w:rPr>
              <w:t>Gene</w:t>
            </w:r>
          </w:p>
        </w:tc>
        <w:tc>
          <w:tcPr>
            <w:tcW w:w="3871" w:type="dxa"/>
          </w:tcPr>
          <w:p w14:paraId="014D5DB2" w14:textId="77777777" w:rsidR="009F58DC" w:rsidRPr="00CB6B08" w:rsidRDefault="009F58DC" w:rsidP="00AC46B0">
            <w:pPr>
              <w:jc w:val="center"/>
              <w:rPr>
                <w:rFonts w:cs="Times New Roman"/>
              </w:rPr>
            </w:pPr>
            <w:r w:rsidRPr="00CB6B08">
              <w:rPr>
                <w:rFonts w:cs="Times New Roman"/>
              </w:rPr>
              <w:t>Forward Sequence</w:t>
            </w:r>
          </w:p>
        </w:tc>
        <w:tc>
          <w:tcPr>
            <w:tcW w:w="3947" w:type="dxa"/>
          </w:tcPr>
          <w:p w14:paraId="1010210D" w14:textId="77777777" w:rsidR="009F58DC" w:rsidRPr="00CB6B08" w:rsidRDefault="009F58DC" w:rsidP="00AC46B0">
            <w:pPr>
              <w:jc w:val="center"/>
              <w:rPr>
                <w:rFonts w:cs="Times New Roman"/>
              </w:rPr>
            </w:pPr>
            <w:r w:rsidRPr="00CB6B08">
              <w:rPr>
                <w:rFonts w:cs="Times New Roman"/>
              </w:rPr>
              <w:t>Reverse Sequence</w:t>
            </w:r>
          </w:p>
        </w:tc>
      </w:tr>
      <w:tr w:rsidR="009F58DC" w:rsidRPr="00CB6B08" w14:paraId="1B418D96" w14:textId="77777777" w:rsidTr="00AC46B0">
        <w:tc>
          <w:tcPr>
            <w:tcW w:w="1150" w:type="dxa"/>
          </w:tcPr>
          <w:p w14:paraId="410BCD73" w14:textId="77777777" w:rsidR="009F58DC" w:rsidRPr="00CB6B08" w:rsidRDefault="009F58DC" w:rsidP="00AC46B0">
            <w:pPr>
              <w:rPr>
                <w:rFonts w:cs="Times New Roman"/>
              </w:rPr>
            </w:pPr>
            <w:r w:rsidRPr="00CB6B08">
              <w:rPr>
                <w:rFonts w:cs="Times New Roman"/>
                <w:i/>
              </w:rPr>
              <w:t>Cdkn1a</w:t>
            </w:r>
          </w:p>
        </w:tc>
        <w:tc>
          <w:tcPr>
            <w:tcW w:w="3871" w:type="dxa"/>
          </w:tcPr>
          <w:p w14:paraId="7CD58F96" w14:textId="77777777" w:rsidR="009F58DC" w:rsidRPr="00CB6B08" w:rsidRDefault="009F58DC" w:rsidP="00AC46B0">
            <w:pPr>
              <w:rPr>
                <w:rFonts w:cs="Times New Roman"/>
              </w:rPr>
            </w:pPr>
            <w:r w:rsidRPr="00CB6B08">
              <w:rPr>
                <w:rFonts w:cs="Times New Roman"/>
                <w:color w:val="000000"/>
              </w:rPr>
              <w:t>GGAACATCTCAGGGCCGAAA</w:t>
            </w:r>
          </w:p>
        </w:tc>
        <w:tc>
          <w:tcPr>
            <w:tcW w:w="3947" w:type="dxa"/>
          </w:tcPr>
          <w:p w14:paraId="27F27364"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CTGACCCACAGCAGAAGAGG</w:t>
            </w:r>
          </w:p>
        </w:tc>
      </w:tr>
      <w:tr w:rsidR="009F58DC" w:rsidRPr="00CB6B08" w14:paraId="2752EF0E" w14:textId="77777777" w:rsidTr="00AC46B0">
        <w:tc>
          <w:tcPr>
            <w:tcW w:w="1150" w:type="dxa"/>
          </w:tcPr>
          <w:p w14:paraId="3CE16731" w14:textId="77777777" w:rsidR="009F58DC" w:rsidRPr="00CB6B08" w:rsidRDefault="009F58DC" w:rsidP="00AC46B0">
            <w:pPr>
              <w:rPr>
                <w:rFonts w:cs="Times New Roman"/>
              </w:rPr>
            </w:pPr>
            <w:r w:rsidRPr="00CB6B08">
              <w:rPr>
                <w:rFonts w:cs="Times New Roman"/>
                <w:i/>
              </w:rPr>
              <w:t>Mef2c</w:t>
            </w:r>
          </w:p>
        </w:tc>
        <w:tc>
          <w:tcPr>
            <w:tcW w:w="3871" w:type="dxa"/>
          </w:tcPr>
          <w:p w14:paraId="2E40A961"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ACGGGGACTATGGGGAGAAA</w:t>
            </w:r>
          </w:p>
        </w:tc>
        <w:tc>
          <w:tcPr>
            <w:tcW w:w="3947" w:type="dxa"/>
          </w:tcPr>
          <w:p w14:paraId="01AEBB45"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AATCTCACAGTCGCACAGCA</w:t>
            </w:r>
          </w:p>
        </w:tc>
      </w:tr>
      <w:tr w:rsidR="009F58DC" w:rsidRPr="00CB6B08" w14:paraId="3AD42AF4" w14:textId="77777777" w:rsidTr="00AC46B0">
        <w:tc>
          <w:tcPr>
            <w:tcW w:w="1150" w:type="dxa"/>
          </w:tcPr>
          <w:p w14:paraId="33A9AD47" w14:textId="77777777" w:rsidR="009F58DC" w:rsidRPr="00CB6B08" w:rsidRDefault="009F58DC" w:rsidP="00AC46B0">
            <w:pPr>
              <w:rPr>
                <w:rFonts w:cs="Times New Roman"/>
              </w:rPr>
            </w:pPr>
            <w:r w:rsidRPr="00CB6B08">
              <w:rPr>
                <w:rFonts w:cs="Times New Roman"/>
                <w:i/>
              </w:rPr>
              <w:t>Myf5</w:t>
            </w:r>
          </w:p>
        </w:tc>
        <w:tc>
          <w:tcPr>
            <w:tcW w:w="3871" w:type="dxa"/>
          </w:tcPr>
          <w:p w14:paraId="0F694853"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CCACCTCCAACTGCTCTGAC</w:t>
            </w:r>
          </w:p>
        </w:tc>
        <w:tc>
          <w:tcPr>
            <w:tcW w:w="3947" w:type="dxa"/>
          </w:tcPr>
          <w:p w14:paraId="55084F39"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AGCTGGACACGGAGCTTTTA</w:t>
            </w:r>
          </w:p>
        </w:tc>
      </w:tr>
      <w:tr w:rsidR="009F58DC" w:rsidRPr="00CB6B08" w14:paraId="092EC0A5" w14:textId="77777777" w:rsidTr="00AC46B0">
        <w:tc>
          <w:tcPr>
            <w:tcW w:w="1150" w:type="dxa"/>
          </w:tcPr>
          <w:p w14:paraId="7880A608" w14:textId="77777777" w:rsidR="009F58DC" w:rsidRPr="00CB6B08" w:rsidRDefault="009F58DC" w:rsidP="00AC46B0">
            <w:pPr>
              <w:rPr>
                <w:rFonts w:cs="Times New Roman"/>
              </w:rPr>
            </w:pPr>
            <w:r w:rsidRPr="00CB6B08">
              <w:rPr>
                <w:rFonts w:cs="Times New Roman"/>
                <w:i/>
              </w:rPr>
              <w:t>Myod1</w:t>
            </w:r>
          </w:p>
        </w:tc>
        <w:tc>
          <w:tcPr>
            <w:tcW w:w="3871" w:type="dxa"/>
          </w:tcPr>
          <w:p w14:paraId="7A6E8779" w14:textId="77777777" w:rsidR="009F58DC" w:rsidRPr="00CB6B08" w:rsidRDefault="009F58DC" w:rsidP="00AC46B0">
            <w:pPr>
              <w:rPr>
                <w:rFonts w:eastAsia="Times New Roman" w:cs="Times New Roman"/>
                <w:color w:val="222222"/>
              </w:rPr>
            </w:pPr>
            <w:r w:rsidRPr="00CB6B08">
              <w:rPr>
                <w:rFonts w:eastAsia="Times New Roman" w:cs="Times New Roman"/>
                <w:color w:val="222222"/>
              </w:rPr>
              <w:t>TCCTCATAGCACAGGGGTGA</w:t>
            </w:r>
          </w:p>
        </w:tc>
        <w:tc>
          <w:tcPr>
            <w:tcW w:w="3947" w:type="dxa"/>
          </w:tcPr>
          <w:p w14:paraId="7D5035D9" w14:textId="77777777" w:rsidR="009F58DC" w:rsidRPr="00CB6B08" w:rsidRDefault="009F58DC" w:rsidP="00AC46B0">
            <w:pPr>
              <w:rPr>
                <w:rFonts w:eastAsia="Times New Roman" w:cs="Times New Roman"/>
                <w:color w:val="222222"/>
              </w:rPr>
            </w:pPr>
            <w:r w:rsidRPr="00CB6B08">
              <w:rPr>
                <w:rFonts w:eastAsia="Times New Roman" w:cs="Times New Roman"/>
                <w:color w:val="222222"/>
              </w:rPr>
              <w:t>GCAAGCTGTGGGGAAAAGTG</w:t>
            </w:r>
          </w:p>
        </w:tc>
      </w:tr>
      <w:tr w:rsidR="009F58DC" w:rsidRPr="00CB6B08" w14:paraId="34E158C2" w14:textId="77777777" w:rsidTr="00AC46B0">
        <w:tc>
          <w:tcPr>
            <w:tcW w:w="1150" w:type="dxa"/>
          </w:tcPr>
          <w:p w14:paraId="61A12253" w14:textId="77777777" w:rsidR="009F58DC" w:rsidRPr="00CB6B08" w:rsidRDefault="009F58DC" w:rsidP="00AC46B0">
            <w:pPr>
              <w:rPr>
                <w:rFonts w:cs="Times New Roman"/>
              </w:rPr>
            </w:pPr>
            <w:proofErr w:type="spellStart"/>
            <w:r w:rsidRPr="00CB6B08">
              <w:rPr>
                <w:rFonts w:cs="Times New Roman"/>
                <w:i/>
              </w:rPr>
              <w:t>Myog</w:t>
            </w:r>
            <w:proofErr w:type="spellEnd"/>
          </w:p>
        </w:tc>
        <w:tc>
          <w:tcPr>
            <w:tcW w:w="3871" w:type="dxa"/>
          </w:tcPr>
          <w:p w14:paraId="7DAEC6AE"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CAGCCCAGCGAGGGAATTTA</w:t>
            </w:r>
          </w:p>
        </w:tc>
        <w:tc>
          <w:tcPr>
            <w:tcW w:w="3947" w:type="dxa"/>
          </w:tcPr>
          <w:p w14:paraId="3508FD12"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AGAAGCTCCTGAGTTTGCCC</w:t>
            </w:r>
          </w:p>
        </w:tc>
      </w:tr>
      <w:tr w:rsidR="009F58DC" w:rsidRPr="00CB6B08" w14:paraId="7BC3B4BC" w14:textId="77777777" w:rsidTr="00AC46B0">
        <w:tc>
          <w:tcPr>
            <w:tcW w:w="1150" w:type="dxa"/>
          </w:tcPr>
          <w:p w14:paraId="133DCAF0" w14:textId="1DF987A9" w:rsidR="009F58DC" w:rsidRPr="00CB6B08" w:rsidRDefault="009F58DC" w:rsidP="00AC46B0">
            <w:pPr>
              <w:rPr>
                <w:rFonts w:cs="Times New Roman"/>
                <w:i/>
              </w:rPr>
            </w:pPr>
            <w:proofErr w:type="spellStart"/>
            <w:r>
              <w:rPr>
                <w:rFonts w:cs="Times New Roman"/>
                <w:i/>
              </w:rPr>
              <w:t>Gapdh</w:t>
            </w:r>
            <w:proofErr w:type="spellEnd"/>
          </w:p>
        </w:tc>
        <w:tc>
          <w:tcPr>
            <w:tcW w:w="3871" w:type="dxa"/>
          </w:tcPr>
          <w:p w14:paraId="449F058C" w14:textId="26A865C8" w:rsidR="009F58DC" w:rsidRPr="00CB6B08" w:rsidRDefault="009F58DC" w:rsidP="00AC46B0">
            <w:pPr>
              <w:rPr>
                <w:rFonts w:eastAsia="Times New Roman" w:cs="Times New Roman"/>
                <w:color w:val="000000"/>
              </w:rPr>
            </w:pPr>
            <w:r w:rsidRPr="009F58DC">
              <w:rPr>
                <w:rFonts w:eastAsia="Times New Roman" w:cs="Times New Roman"/>
                <w:color w:val="000000"/>
              </w:rPr>
              <w:t>CACTTGAAGGGTGGAGCCAA</w:t>
            </w:r>
          </w:p>
        </w:tc>
        <w:tc>
          <w:tcPr>
            <w:tcW w:w="3947" w:type="dxa"/>
          </w:tcPr>
          <w:p w14:paraId="23A493B8" w14:textId="023BAF34" w:rsidR="009F58DC" w:rsidRPr="00CB6B08" w:rsidRDefault="009F58DC" w:rsidP="00AC46B0">
            <w:pPr>
              <w:rPr>
                <w:rFonts w:eastAsia="Times New Roman" w:cs="Times New Roman"/>
                <w:color w:val="000000"/>
              </w:rPr>
            </w:pPr>
            <w:r w:rsidRPr="009F58DC">
              <w:rPr>
                <w:rFonts w:eastAsia="Times New Roman" w:cs="Times New Roman"/>
                <w:color w:val="000000"/>
              </w:rPr>
              <w:t>ACCCATCACAAACATGGGGG</w:t>
            </w:r>
          </w:p>
        </w:tc>
      </w:tr>
    </w:tbl>
    <w:p w14:paraId="77A3B809" w14:textId="3290CF76" w:rsidR="00B94D00" w:rsidRDefault="00B94D00" w:rsidP="00963A23">
      <w:pPr>
        <w:spacing w:line="480" w:lineRule="auto"/>
        <w:jc w:val="both"/>
      </w:pPr>
    </w:p>
    <w:p w14:paraId="7873B470" w14:textId="77777777" w:rsidR="00B94D00" w:rsidRDefault="00B94D00">
      <w:r>
        <w:br w:type="page"/>
      </w:r>
    </w:p>
    <w:tbl>
      <w:tblPr>
        <w:tblStyle w:val="TableGrid"/>
        <w:tblW w:w="0" w:type="auto"/>
        <w:tblLook w:val="04A0" w:firstRow="1" w:lastRow="0" w:firstColumn="1" w:lastColumn="0" w:noHBand="0" w:noVBand="1"/>
      </w:tblPr>
      <w:tblGrid>
        <w:gridCol w:w="2520"/>
        <w:gridCol w:w="2662"/>
      </w:tblGrid>
      <w:tr w:rsidR="00B94D00" w:rsidRPr="007612F4" w14:paraId="31200F42" w14:textId="77777777" w:rsidTr="00AC46B0">
        <w:tc>
          <w:tcPr>
            <w:tcW w:w="2520" w:type="dxa"/>
          </w:tcPr>
          <w:p w14:paraId="38F43150" w14:textId="77777777" w:rsidR="00B94D00" w:rsidRPr="007612F4" w:rsidRDefault="00B94D00" w:rsidP="00AC46B0">
            <w:r w:rsidRPr="007612F4">
              <w:t xml:space="preserve">Name </w:t>
            </w:r>
          </w:p>
        </w:tc>
        <w:tc>
          <w:tcPr>
            <w:tcW w:w="2662" w:type="dxa"/>
          </w:tcPr>
          <w:p w14:paraId="0B149EE3" w14:textId="77777777" w:rsidR="00B94D00" w:rsidRPr="007612F4" w:rsidRDefault="00B94D00" w:rsidP="00AC46B0">
            <w:r w:rsidRPr="007612F4">
              <w:t>Bloomington Stock #</w:t>
            </w:r>
          </w:p>
        </w:tc>
      </w:tr>
      <w:tr w:rsidR="00B94D00" w:rsidRPr="007612F4" w14:paraId="5667B190" w14:textId="77777777" w:rsidTr="00AC46B0">
        <w:trPr>
          <w:trHeight w:val="188"/>
        </w:trPr>
        <w:tc>
          <w:tcPr>
            <w:tcW w:w="2520" w:type="dxa"/>
          </w:tcPr>
          <w:p w14:paraId="35F61192" w14:textId="77777777" w:rsidR="00B94D00" w:rsidRPr="007612F4" w:rsidRDefault="00B94D00" w:rsidP="00AC46B0">
            <w:r w:rsidRPr="007612F4">
              <w:rPr>
                <w:i/>
              </w:rPr>
              <w:t>Raptor</w:t>
            </w:r>
            <w:r w:rsidRPr="007612F4">
              <w:t xml:space="preserve"> </w:t>
            </w:r>
            <w:proofErr w:type="spellStart"/>
            <w:r w:rsidRPr="007612F4">
              <w:t>shRNA</w:t>
            </w:r>
            <w:proofErr w:type="spellEnd"/>
            <w:r w:rsidRPr="007612F4">
              <w:t xml:space="preserve"> #1</w:t>
            </w:r>
          </w:p>
        </w:tc>
        <w:tc>
          <w:tcPr>
            <w:tcW w:w="2662" w:type="dxa"/>
          </w:tcPr>
          <w:p w14:paraId="3C0CE987" w14:textId="77777777" w:rsidR="00B94D00" w:rsidRPr="007612F4" w:rsidRDefault="00B94D00" w:rsidP="00AC46B0">
            <w:r w:rsidRPr="007612F4">
              <w:t>31528</w:t>
            </w:r>
          </w:p>
        </w:tc>
      </w:tr>
      <w:tr w:rsidR="00B94D00" w:rsidRPr="007612F4" w14:paraId="6E9BA681" w14:textId="77777777" w:rsidTr="00AC46B0">
        <w:tc>
          <w:tcPr>
            <w:tcW w:w="2520" w:type="dxa"/>
          </w:tcPr>
          <w:p w14:paraId="6313D320" w14:textId="77777777" w:rsidR="00B94D00" w:rsidRPr="007612F4" w:rsidRDefault="00B94D00" w:rsidP="00AC46B0">
            <w:r w:rsidRPr="007612F4">
              <w:rPr>
                <w:i/>
              </w:rPr>
              <w:t>Raptor</w:t>
            </w:r>
            <w:r w:rsidRPr="007612F4">
              <w:t xml:space="preserve"> </w:t>
            </w:r>
            <w:proofErr w:type="spellStart"/>
            <w:r w:rsidRPr="007612F4">
              <w:t>shRNA</w:t>
            </w:r>
            <w:proofErr w:type="spellEnd"/>
            <w:r w:rsidRPr="007612F4">
              <w:t xml:space="preserve"> #2</w:t>
            </w:r>
          </w:p>
        </w:tc>
        <w:tc>
          <w:tcPr>
            <w:tcW w:w="2662" w:type="dxa"/>
          </w:tcPr>
          <w:p w14:paraId="0A976F76" w14:textId="77777777" w:rsidR="00B94D00" w:rsidRPr="007612F4" w:rsidRDefault="00B94D00" w:rsidP="00AC46B0">
            <w:r w:rsidRPr="007612F4">
              <w:t>31529</w:t>
            </w:r>
          </w:p>
        </w:tc>
      </w:tr>
      <w:tr w:rsidR="00B94D00" w:rsidRPr="007612F4" w14:paraId="2F667E2C" w14:textId="77777777" w:rsidTr="00AC46B0">
        <w:tc>
          <w:tcPr>
            <w:tcW w:w="2520" w:type="dxa"/>
          </w:tcPr>
          <w:p w14:paraId="644F9C3F" w14:textId="77777777" w:rsidR="00B94D00" w:rsidRPr="007612F4" w:rsidRDefault="00B94D00" w:rsidP="00AC46B0">
            <w:r w:rsidRPr="007612F4">
              <w:rPr>
                <w:i/>
              </w:rPr>
              <w:t>Raptor</w:t>
            </w:r>
            <w:r w:rsidRPr="007612F4">
              <w:t xml:space="preserve"> </w:t>
            </w:r>
            <w:proofErr w:type="spellStart"/>
            <w:r w:rsidRPr="007612F4">
              <w:t>shRNA</w:t>
            </w:r>
            <w:proofErr w:type="spellEnd"/>
            <w:r w:rsidRPr="007612F4">
              <w:t xml:space="preserve"> #3</w:t>
            </w:r>
          </w:p>
        </w:tc>
        <w:tc>
          <w:tcPr>
            <w:tcW w:w="2662" w:type="dxa"/>
          </w:tcPr>
          <w:p w14:paraId="5D2A009D" w14:textId="77777777" w:rsidR="00B94D00" w:rsidRPr="007612F4" w:rsidRDefault="00B94D00" w:rsidP="00AC46B0">
            <w:r w:rsidRPr="007612F4">
              <w:t>34814</w:t>
            </w:r>
          </w:p>
        </w:tc>
      </w:tr>
      <w:tr w:rsidR="00B94D00" w:rsidRPr="007612F4" w14:paraId="210A9F42" w14:textId="77777777" w:rsidTr="00AC46B0">
        <w:tc>
          <w:tcPr>
            <w:tcW w:w="2520" w:type="dxa"/>
          </w:tcPr>
          <w:p w14:paraId="0A03307C" w14:textId="77777777" w:rsidR="00B94D00" w:rsidRPr="007612F4" w:rsidRDefault="00B94D00" w:rsidP="00AC46B0">
            <w:r w:rsidRPr="007612F4">
              <w:rPr>
                <w:i/>
              </w:rPr>
              <w:t>Raptor</w:t>
            </w:r>
            <w:r w:rsidRPr="007612F4">
              <w:t xml:space="preserve"> </w:t>
            </w:r>
            <w:proofErr w:type="spellStart"/>
            <w:r w:rsidRPr="007612F4">
              <w:t>shRNA</w:t>
            </w:r>
            <w:proofErr w:type="spellEnd"/>
            <w:r w:rsidRPr="007612F4">
              <w:t xml:space="preserve"> #4</w:t>
            </w:r>
          </w:p>
        </w:tc>
        <w:tc>
          <w:tcPr>
            <w:tcW w:w="2662" w:type="dxa"/>
          </w:tcPr>
          <w:p w14:paraId="3767B800" w14:textId="77777777" w:rsidR="00B94D00" w:rsidRPr="007612F4" w:rsidRDefault="00B94D00" w:rsidP="00AC46B0">
            <w:r w:rsidRPr="007612F4">
              <w:t>41912</w:t>
            </w:r>
          </w:p>
        </w:tc>
      </w:tr>
      <w:tr w:rsidR="00B94D00" w:rsidRPr="007612F4" w14:paraId="4C99FA83" w14:textId="77777777" w:rsidTr="00AC46B0">
        <w:tc>
          <w:tcPr>
            <w:tcW w:w="2520" w:type="dxa"/>
          </w:tcPr>
          <w:p w14:paraId="2F8C76DA" w14:textId="77777777" w:rsidR="00B94D00" w:rsidRPr="007612F4" w:rsidRDefault="00B94D00" w:rsidP="00AC46B0">
            <w:r w:rsidRPr="007612F4">
              <w:rPr>
                <w:i/>
              </w:rPr>
              <w:t>Tsc1</w:t>
            </w:r>
            <w:r w:rsidRPr="007612F4">
              <w:t xml:space="preserve"> </w:t>
            </w:r>
            <w:proofErr w:type="spellStart"/>
            <w:r w:rsidRPr="007612F4">
              <w:t>shRNA</w:t>
            </w:r>
            <w:proofErr w:type="spellEnd"/>
            <w:r w:rsidRPr="007612F4">
              <w:t xml:space="preserve"> #1</w:t>
            </w:r>
          </w:p>
        </w:tc>
        <w:tc>
          <w:tcPr>
            <w:tcW w:w="2662" w:type="dxa"/>
          </w:tcPr>
          <w:p w14:paraId="3AB854CC" w14:textId="77777777" w:rsidR="00B94D00" w:rsidRPr="007612F4" w:rsidRDefault="00B94D00" w:rsidP="00AC46B0">
            <w:r w:rsidRPr="007612F4">
              <w:t>31039</w:t>
            </w:r>
          </w:p>
        </w:tc>
      </w:tr>
      <w:tr w:rsidR="00B94D00" w:rsidRPr="007612F4" w14:paraId="12F5EFF0" w14:textId="77777777" w:rsidTr="00AC46B0">
        <w:tc>
          <w:tcPr>
            <w:tcW w:w="2520" w:type="dxa"/>
          </w:tcPr>
          <w:p w14:paraId="4A2C5CB7" w14:textId="77777777" w:rsidR="00B94D00" w:rsidRPr="007612F4" w:rsidRDefault="00B94D00" w:rsidP="00AC46B0">
            <w:r w:rsidRPr="007612F4">
              <w:rPr>
                <w:i/>
              </w:rPr>
              <w:t>Tsc1</w:t>
            </w:r>
            <w:r w:rsidRPr="007612F4">
              <w:t xml:space="preserve"> </w:t>
            </w:r>
            <w:proofErr w:type="spellStart"/>
            <w:r w:rsidRPr="007612F4">
              <w:t>shRNA</w:t>
            </w:r>
            <w:proofErr w:type="spellEnd"/>
            <w:r w:rsidRPr="007612F4">
              <w:t xml:space="preserve"> #2</w:t>
            </w:r>
          </w:p>
        </w:tc>
        <w:tc>
          <w:tcPr>
            <w:tcW w:w="2662" w:type="dxa"/>
          </w:tcPr>
          <w:p w14:paraId="22EDAC41" w14:textId="77777777" w:rsidR="00B94D00" w:rsidRPr="007612F4" w:rsidRDefault="00B94D00" w:rsidP="00AC46B0">
            <w:r w:rsidRPr="007612F4">
              <w:t>31314</w:t>
            </w:r>
          </w:p>
        </w:tc>
      </w:tr>
      <w:tr w:rsidR="00B94D00" w:rsidRPr="007612F4" w14:paraId="517DBCC1" w14:textId="77777777" w:rsidTr="00AC46B0">
        <w:tc>
          <w:tcPr>
            <w:tcW w:w="2520" w:type="dxa"/>
          </w:tcPr>
          <w:p w14:paraId="0002981E" w14:textId="77777777" w:rsidR="00B94D00" w:rsidRPr="007612F4" w:rsidRDefault="00B94D00" w:rsidP="00AC46B0">
            <w:r w:rsidRPr="007612F4">
              <w:rPr>
                <w:i/>
              </w:rPr>
              <w:t>Tsc1</w:t>
            </w:r>
            <w:r w:rsidRPr="007612F4">
              <w:t xml:space="preserve"> </w:t>
            </w:r>
            <w:proofErr w:type="spellStart"/>
            <w:r w:rsidRPr="007612F4">
              <w:t>shRNA</w:t>
            </w:r>
            <w:proofErr w:type="spellEnd"/>
            <w:r w:rsidRPr="007612F4">
              <w:t xml:space="preserve"> #3</w:t>
            </w:r>
          </w:p>
        </w:tc>
        <w:tc>
          <w:tcPr>
            <w:tcW w:w="2662" w:type="dxa"/>
          </w:tcPr>
          <w:p w14:paraId="7E9266C6" w14:textId="77777777" w:rsidR="00B94D00" w:rsidRPr="007612F4" w:rsidRDefault="00B94D00" w:rsidP="00AC46B0">
            <w:r w:rsidRPr="007612F4">
              <w:t>35144</w:t>
            </w:r>
          </w:p>
        </w:tc>
      </w:tr>
      <w:tr w:rsidR="00B94D00" w:rsidRPr="007612F4" w14:paraId="3BAA5506" w14:textId="77777777" w:rsidTr="00AC46B0">
        <w:tc>
          <w:tcPr>
            <w:tcW w:w="2520" w:type="dxa"/>
          </w:tcPr>
          <w:p w14:paraId="5FBF256F" w14:textId="77777777" w:rsidR="00B94D00" w:rsidRPr="007612F4" w:rsidRDefault="00B94D00" w:rsidP="00AC46B0">
            <w:r w:rsidRPr="007612F4">
              <w:t xml:space="preserve">Control </w:t>
            </w:r>
            <w:proofErr w:type="spellStart"/>
            <w:r w:rsidRPr="007612F4">
              <w:t>shRNA</w:t>
            </w:r>
            <w:proofErr w:type="spellEnd"/>
            <w:r w:rsidRPr="007612F4">
              <w:t xml:space="preserve"> Line</w:t>
            </w:r>
          </w:p>
        </w:tc>
        <w:tc>
          <w:tcPr>
            <w:tcW w:w="2662" w:type="dxa"/>
          </w:tcPr>
          <w:p w14:paraId="430BEDB0" w14:textId="77777777" w:rsidR="00B94D00" w:rsidRPr="007612F4" w:rsidRDefault="00B94D00" w:rsidP="00AC46B0">
            <w:r w:rsidRPr="007612F4">
              <w:t>36304</w:t>
            </w:r>
          </w:p>
        </w:tc>
      </w:tr>
      <w:tr w:rsidR="00B94D00" w:rsidRPr="007612F4" w14:paraId="0222B793" w14:textId="77777777" w:rsidTr="00AC46B0">
        <w:tc>
          <w:tcPr>
            <w:tcW w:w="2520" w:type="dxa"/>
          </w:tcPr>
          <w:p w14:paraId="108CAA17" w14:textId="77777777" w:rsidR="00B94D00" w:rsidRPr="007612F4" w:rsidRDefault="00B94D00" w:rsidP="00AC46B0">
            <w:pPr>
              <w:rPr>
                <w:i/>
              </w:rPr>
            </w:pPr>
            <w:r w:rsidRPr="007612F4">
              <w:rPr>
                <w:i/>
              </w:rPr>
              <w:t>Hand-</w:t>
            </w:r>
            <w:r w:rsidRPr="00B94D00">
              <w:t>GAL4</w:t>
            </w:r>
          </w:p>
        </w:tc>
        <w:tc>
          <w:tcPr>
            <w:tcW w:w="2662" w:type="dxa"/>
          </w:tcPr>
          <w:p w14:paraId="7F65DED6" w14:textId="77777777" w:rsidR="00B94D00" w:rsidRPr="007612F4" w:rsidRDefault="00B94D00" w:rsidP="00AC46B0">
            <w:r>
              <w:t>48396</w:t>
            </w:r>
          </w:p>
        </w:tc>
      </w:tr>
      <w:tr w:rsidR="00B94D00" w:rsidRPr="007612F4" w14:paraId="41153D17" w14:textId="77777777" w:rsidTr="00AC46B0">
        <w:tc>
          <w:tcPr>
            <w:tcW w:w="2520" w:type="dxa"/>
          </w:tcPr>
          <w:p w14:paraId="08E93163" w14:textId="77777777" w:rsidR="00B94D00" w:rsidRPr="007612F4" w:rsidRDefault="00B94D00" w:rsidP="00AC46B0">
            <w:pPr>
              <w:rPr>
                <w:i/>
              </w:rPr>
            </w:pPr>
            <w:r>
              <w:rPr>
                <w:i/>
              </w:rPr>
              <w:t>24B-</w:t>
            </w:r>
            <w:r w:rsidRPr="00B94D00">
              <w:t>GAL4</w:t>
            </w:r>
          </w:p>
        </w:tc>
        <w:tc>
          <w:tcPr>
            <w:tcW w:w="2662" w:type="dxa"/>
          </w:tcPr>
          <w:p w14:paraId="7518522B" w14:textId="77777777" w:rsidR="00B94D00" w:rsidRPr="007612F4" w:rsidRDefault="00B94D00" w:rsidP="00AC46B0">
            <w:r>
              <w:t>1767</w:t>
            </w:r>
          </w:p>
        </w:tc>
      </w:tr>
      <w:tr w:rsidR="00B94D00" w:rsidRPr="007612F4" w14:paraId="00177438" w14:textId="77777777" w:rsidTr="00AC46B0">
        <w:tc>
          <w:tcPr>
            <w:tcW w:w="2520" w:type="dxa"/>
          </w:tcPr>
          <w:p w14:paraId="66D56143" w14:textId="77777777" w:rsidR="00B94D00" w:rsidRDefault="00B94D00" w:rsidP="00AC46B0">
            <w:pPr>
              <w:rPr>
                <w:i/>
              </w:rPr>
            </w:pPr>
            <w:r>
              <w:rPr>
                <w:i/>
              </w:rPr>
              <w:t>C179-</w:t>
            </w:r>
            <w:r w:rsidRPr="00B94D00">
              <w:t>GAL4</w:t>
            </w:r>
          </w:p>
        </w:tc>
        <w:tc>
          <w:tcPr>
            <w:tcW w:w="2662" w:type="dxa"/>
          </w:tcPr>
          <w:p w14:paraId="2301333D" w14:textId="77777777" w:rsidR="00B94D00" w:rsidRPr="007612F4" w:rsidRDefault="00B94D00" w:rsidP="00AC46B0">
            <w:r>
              <w:t>6450</w:t>
            </w:r>
          </w:p>
        </w:tc>
      </w:tr>
      <w:tr w:rsidR="00B94D00" w:rsidRPr="007612F4" w14:paraId="72C4B4D1" w14:textId="77777777" w:rsidTr="00AC46B0">
        <w:tc>
          <w:tcPr>
            <w:tcW w:w="2520" w:type="dxa"/>
          </w:tcPr>
          <w:p w14:paraId="1ED23FA5" w14:textId="77777777" w:rsidR="00B94D00" w:rsidRDefault="00B94D00" w:rsidP="00AC46B0">
            <w:pPr>
              <w:rPr>
                <w:i/>
              </w:rPr>
            </w:pPr>
            <w:r>
              <w:rPr>
                <w:i/>
              </w:rPr>
              <w:t>Mef2-</w:t>
            </w:r>
            <w:r w:rsidRPr="00B94D00">
              <w:t>GAL4</w:t>
            </w:r>
          </w:p>
        </w:tc>
        <w:tc>
          <w:tcPr>
            <w:tcW w:w="2662" w:type="dxa"/>
          </w:tcPr>
          <w:p w14:paraId="02E0525F" w14:textId="77777777" w:rsidR="00B94D00" w:rsidRPr="007612F4" w:rsidRDefault="00B94D00" w:rsidP="00AC46B0">
            <w:r>
              <w:t>27390</w:t>
            </w:r>
          </w:p>
        </w:tc>
      </w:tr>
    </w:tbl>
    <w:p w14:paraId="000A9F60" w14:textId="77777777" w:rsidR="009F58DC" w:rsidRPr="00C920F1" w:rsidRDefault="009F58DC" w:rsidP="00963A23">
      <w:pPr>
        <w:spacing w:line="480" w:lineRule="auto"/>
        <w:jc w:val="both"/>
      </w:pPr>
    </w:p>
    <w:p w14:paraId="68432CA3" w14:textId="77777777" w:rsidR="00912E8F" w:rsidRPr="00CC59CA" w:rsidRDefault="00912E8F" w:rsidP="00963A23">
      <w:pPr>
        <w:spacing w:line="480" w:lineRule="auto"/>
        <w:jc w:val="both"/>
      </w:pPr>
    </w:p>
    <w:p w14:paraId="5C6BA2E9" w14:textId="77777777" w:rsidR="00CC59CA" w:rsidRPr="008C6740" w:rsidRDefault="00CC59CA" w:rsidP="00963A23">
      <w:pPr>
        <w:widowControl w:val="0"/>
        <w:autoSpaceDE w:val="0"/>
        <w:autoSpaceDN w:val="0"/>
        <w:adjustRightInd w:val="0"/>
        <w:spacing w:line="480" w:lineRule="auto"/>
        <w:jc w:val="both"/>
        <w:rPr>
          <w:rFonts w:ascii="Times" w:hAnsi="Times" w:cs="Times"/>
        </w:rPr>
      </w:pPr>
    </w:p>
    <w:sectPr w:rsidR="00CC59CA" w:rsidRPr="008C6740" w:rsidSect="000E6D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83C93"/>
    <w:multiLevelType w:val="hybridMultilevel"/>
    <w:tmpl w:val="1D6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53E96"/>
    <w:multiLevelType w:val="hybridMultilevel"/>
    <w:tmpl w:val="87A8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D7"/>
    <w:rsid w:val="00001AAA"/>
    <w:rsid w:val="000025F0"/>
    <w:rsid w:val="00014463"/>
    <w:rsid w:val="00020703"/>
    <w:rsid w:val="000219A8"/>
    <w:rsid w:val="00040DC7"/>
    <w:rsid w:val="00046A74"/>
    <w:rsid w:val="00052987"/>
    <w:rsid w:val="0005343F"/>
    <w:rsid w:val="00061E90"/>
    <w:rsid w:val="00067801"/>
    <w:rsid w:val="00081118"/>
    <w:rsid w:val="00081B89"/>
    <w:rsid w:val="00085B05"/>
    <w:rsid w:val="0008654D"/>
    <w:rsid w:val="00096F58"/>
    <w:rsid w:val="000B3301"/>
    <w:rsid w:val="000E3F6C"/>
    <w:rsid w:val="000E45D7"/>
    <w:rsid w:val="000E6DEC"/>
    <w:rsid w:val="001012AA"/>
    <w:rsid w:val="001023DD"/>
    <w:rsid w:val="001120E6"/>
    <w:rsid w:val="001155A3"/>
    <w:rsid w:val="00116EA4"/>
    <w:rsid w:val="00140006"/>
    <w:rsid w:val="00140C24"/>
    <w:rsid w:val="001425E4"/>
    <w:rsid w:val="001437DE"/>
    <w:rsid w:val="00147489"/>
    <w:rsid w:val="001530A5"/>
    <w:rsid w:val="00162960"/>
    <w:rsid w:val="00166782"/>
    <w:rsid w:val="00174E48"/>
    <w:rsid w:val="00187BB9"/>
    <w:rsid w:val="00191E20"/>
    <w:rsid w:val="001A0687"/>
    <w:rsid w:val="001A3F94"/>
    <w:rsid w:val="001B4D8C"/>
    <w:rsid w:val="001B7635"/>
    <w:rsid w:val="001C1FEF"/>
    <w:rsid w:val="001C2994"/>
    <w:rsid w:val="001C5B0D"/>
    <w:rsid w:val="001C5E50"/>
    <w:rsid w:val="001F289E"/>
    <w:rsid w:val="00213F28"/>
    <w:rsid w:val="00222D22"/>
    <w:rsid w:val="00234C0A"/>
    <w:rsid w:val="00241C16"/>
    <w:rsid w:val="00263B29"/>
    <w:rsid w:val="00267136"/>
    <w:rsid w:val="00272846"/>
    <w:rsid w:val="002754B1"/>
    <w:rsid w:val="0028099F"/>
    <w:rsid w:val="00296E19"/>
    <w:rsid w:val="00297FB0"/>
    <w:rsid w:val="002A13D8"/>
    <w:rsid w:val="002A5C22"/>
    <w:rsid w:val="002B1207"/>
    <w:rsid w:val="002C0A54"/>
    <w:rsid w:val="002D6048"/>
    <w:rsid w:val="002D6EEF"/>
    <w:rsid w:val="002E2075"/>
    <w:rsid w:val="002E57BF"/>
    <w:rsid w:val="002F0B96"/>
    <w:rsid w:val="003006ED"/>
    <w:rsid w:val="00303CDF"/>
    <w:rsid w:val="0033192B"/>
    <w:rsid w:val="00335C71"/>
    <w:rsid w:val="00335DDC"/>
    <w:rsid w:val="003368D0"/>
    <w:rsid w:val="00337149"/>
    <w:rsid w:val="00340AA3"/>
    <w:rsid w:val="0034122C"/>
    <w:rsid w:val="00346877"/>
    <w:rsid w:val="00351885"/>
    <w:rsid w:val="00355F7A"/>
    <w:rsid w:val="00357F77"/>
    <w:rsid w:val="00364075"/>
    <w:rsid w:val="0038192E"/>
    <w:rsid w:val="003937DA"/>
    <w:rsid w:val="00396F4E"/>
    <w:rsid w:val="003979DD"/>
    <w:rsid w:val="003A5FFB"/>
    <w:rsid w:val="003B40CA"/>
    <w:rsid w:val="003C09B8"/>
    <w:rsid w:val="003D6BD1"/>
    <w:rsid w:val="003D7271"/>
    <w:rsid w:val="003D7FB2"/>
    <w:rsid w:val="003E0504"/>
    <w:rsid w:val="003E2160"/>
    <w:rsid w:val="003E4F67"/>
    <w:rsid w:val="0040324E"/>
    <w:rsid w:val="00403F07"/>
    <w:rsid w:val="00404E72"/>
    <w:rsid w:val="00407AC6"/>
    <w:rsid w:val="00411E0B"/>
    <w:rsid w:val="0041214D"/>
    <w:rsid w:val="00413029"/>
    <w:rsid w:val="00415CB0"/>
    <w:rsid w:val="004266B0"/>
    <w:rsid w:val="004319B7"/>
    <w:rsid w:val="00433D82"/>
    <w:rsid w:val="00434223"/>
    <w:rsid w:val="0043590C"/>
    <w:rsid w:val="00436E62"/>
    <w:rsid w:val="00441811"/>
    <w:rsid w:val="00453B12"/>
    <w:rsid w:val="004576E5"/>
    <w:rsid w:val="00465702"/>
    <w:rsid w:val="00471708"/>
    <w:rsid w:val="00474711"/>
    <w:rsid w:val="004826A6"/>
    <w:rsid w:val="004847D2"/>
    <w:rsid w:val="0048645D"/>
    <w:rsid w:val="00486518"/>
    <w:rsid w:val="00487810"/>
    <w:rsid w:val="00495F9F"/>
    <w:rsid w:val="004A57A5"/>
    <w:rsid w:val="004A69CC"/>
    <w:rsid w:val="004B5387"/>
    <w:rsid w:val="004B6617"/>
    <w:rsid w:val="004B7CDC"/>
    <w:rsid w:val="004C7062"/>
    <w:rsid w:val="004D266E"/>
    <w:rsid w:val="004E7745"/>
    <w:rsid w:val="004E7F54"/>
    <w:rsid w:val="004F0ECA"/>
    <w:rsid w:val="004F31C0"/>
    <w:rsid w:val="004F5D84"/>
    <w:rsid w:val="00505693"/>
    <w:rsid w:val="00510FCF"/>
    <w:rsid w:val="00515535"/>
    <w:rsid w:val="0052513C"/>
    <w:rsid w:val="00532448"/>
    <w:rsid w:val="00537B34"/>
    <w:rsid w:val="00537C7B"/>
    <w:rsid w:val="005537E0"/>
    <w:rsid w:val="00554FC6"/>
    <w:rsid w:val="00561F32"/>
    <w:rsid w:val="0056326A"/>
    <w:rsid w:val="00565EB2"/>
    <w:rsid w:val="00571E6C"/>
    <w:rsid w:val="005736E0"/>
    <w:rsid w:val="00581BE2"/>
    <w:rsid w:val="0058328D"/>
    <w:rsid w:val="005B4AB2"/>
    <w:rsid w:val="005C3F76"/>
    <w:rsid w:val="005D5E1F"/>
    <w:rsid w:val="005E17FC"/>
    <w:rsid w:val="005E7D74"/>
    <w:rsid w:val="00605028"/>
    <w:rsid w:val="00615C91"/>
    <w:rsid w:val="00636E3E"/>
    <w:rsid w:val="00650720"/>
    <w:rsid w:val="006552AD"/>
    <w:rsid w:val="00660F67"/>
    <w:rsid w:val="00663EFD"/>
    <w:rsid w:val="00664141"/>
    <w:rsid w:val="00674B7E"/>
    <w:rsid w:val="006858C4"/>
    <w:rsid w:val="0069504F"/>
    <w:rsid w:val="00695686"/>
    <w:rsid w:val="00696777"/>
    <w:rsid w:val="006A20BD"/>
    <w:rsid w:val="006A3628"/>
    <w:rsid w:val="006A4D21"/>
    <w:rsid w:val="006A5842"/>
    <w:rsid w:val="006C082B"/>
    <w:rsid w:val="006E4E3A"/>
    <w:rsid w:val="006F1172"/>
    <w:rsid w:val="006F193A"/>
    <w:rsid w:val="006F267C"/>
    <w:rsid w:val="006F4EC8"/>
    <w:rsid w:val="006F611A"/>
    <w:rsid w:val="00705EA3"/>
    <w:rsid w:val="00714D0A"/>
    <w:rsid w:val="0072165D"/>
    <w:rsid w:val="007237A6"/>
    <w:rsid w:val="007255E2"/>
    <w:rsid w:val="0072748C"/>
    <w:rsid w:val="00740552"/>
    <w:rsid w:val="0074200C"/>
    <w:rsid w:val="00751EFD"/>
    <w:rsid w:val="0075212D"/>
    <w:rsid w:val="00765BEC"/>
    <w:rsid w:val="007829BF"/>
    <w:rsid w:val="00784B8B"/>
    <w:rsid w:val="0078613C"/>
    <w:rsid w:val="007A2B2C"/>
    <w:rsid w:val="007A6016"/>
    <w:rsid w:val="007B38A0"/>
    <w:rsid w:val="007C342C"/>
    <w:rsid w:val="007D13AB"/>
    <w:rsid w:val="007D22A8"/>
    <w:rsid w:val="007D3910"/>
    <w:rsid w:val="007D6A72"/>
    <w:rsid w:val="007D7721"/>
    <w:rsid w:val="007E2C73"/>
    <w:rsid w:val="007E44ED"/>
    <w:rsid w:val="0080274A"/>
    <w:rsid w:val="008104BA"/>
    <w:rsid w:val="0084604E"/>
    <w:rsid w:val="00852231"/>
    <w:rsid w:val="00852708"/>
    <w:rsid w:val="008532DE"/>
    <w:rsid w:val="008559E4"/>
    <w:rsid w:val="008600F9"/>
    <w:rsid w:val="0086020A"/>
    <w:rsid w:val="00886ACA"/>
    <w:rsid w:val="00895AB1"/>
    <w:rsid w:val="00895FB6"/>
    <w:rsid w:val="008B0C37"/>
    <w:rsid w:val="008B5CF0"/>
    <w:rsid w:val="008C6740"/>
    <w:rsid w:val="008D7AA8"/>
    <w:rsid w:val="008F353C"/>
    <w:rsid w:val="008F6195"/>
    <w:rsid w:val="00900345"/>
    <w:rsid w:val="0090102F"/>
    <w:rsid w:val="00901BD5"/>
    <w:rsid w:val="009111E3"/>
    <w:rsid w:val="00912CF5"/>
    <w:rsid w:val="00912E8F"/>
    <w:rsid w:val="00921C69"/>
    <w:rsid w:val="00922DE5"/>
    <w:rsid w:val="00930499"/>
    <w:rsid w:val="009364BA"/>
    <w:rsid w:val="009637F4"/>
    <w:rsid w:val="00963A23"/>
    <w:rsid w:val="00966E4D"/>
    <w:rsid w:val="00974669"/>
    <w:rsid w:val="00975E32"/>
    <w:rsid w:val="00985A98"/>
    <w:rsid w:val="009939D0"/>
    <w:rsid w:val="009964F9"/>
    <w:rsid w:val="009C36DF"/>
    <w:rsid w:val="009C6482"/>
    <w:rsid w:val="009E4939"/>
    <w:rsid w:val="009F2B03"/>
    <w:rsid w:val="009F58DC"/>
    <w:rsid w:val="009F649A"/>
    <w:rsid w:val="009F7B4A"/>
    <w:rsid w:val="00A27620"/>
    <w:rsid w:val="00A35634"/>
    <w:rsid w:val="00A52511"/>
    <w:rsid w:val="00A57AAC"/>
    <w:rsid w:val="00A75F04"/>
    <w:rsid w:val="00A82B17"/>
    <w:rsid w:val="00A8530A"/>
    <w:rsid w:val="00A87B4B"/>
    <w:rsid w:val="00A95905"/>
    <w:rsid w:val="00A95BDD"/>
    <w:rsid w:val="00AA05A9"/>
    <w:rsid w:val="00AA5186"/>
    <w:rsid w:val="00AB5083"/>
    <w:rsid w:val="00AB5F98"/>
    <w:rsid w:val="00AC1347"/>
    <w:rsid w:val="00AC46B0"/>
    <w:rsid w:val="00AC4DDA"/>
    <w:rsid w:val="00AC63C1"/>
    <w:rsid w:val="00AF6080"/>
    <w:rsid w:val="00B11CCB"/>
    <w:rsid w:val="00B12C37"/>
    <w:rsid w:val="00B16DF5"/>
    <w:rsid w:val="00B20189"/>
    <w:rsid w:val="00B22C5A"/>
    <w:rsid w:val="00B26960"/>
    <w:rsid w:val="00B3331D"/>
    <w:rsid w:val="00B467DD"/>
    <w:rsid w:val="00B5747D"/>
    <w:rsid w:val="00B63328"/>
    <w:rsid w:val="00B645DB"/>
    <w:rsid w:val="00B64A0B"/>
    <w:rsid w:val="00B65631"/>
    <w:rsid w:val="00B65E85"/>
    <w:rsid w:val="00B675A2"/>
    <w:rsid w:val="00B70FD4"/>
    <w:rsid w:val="00B840BA"/>
    <w:rsid w:val="00B84625"/>
    <w:rsid w:val="00B93B95"/>
    <w:rsid w:val="00B94D00"/>
    <w:rsid w:val="00BC1C08"/>
    <w:rsid w:val="00BD3C4E"/>
    <w:rsid w:val="00BD6FBB"/>
    <w:rsid w:val="00BE0793"/>
    <w:rsid w:val="00BE2567"/>
    <w:rsid w:val="00BE37DD"/>
    <w:rsid w:val="00BF484F"/>
    <w:rsid w:val="00C06AF7"/>
    <w:rsid w:val="00C10A32"/>
    <w:rsid w:val="00C1512E"/>
    <w:rsid w:val="00C15FE1"/>
    <w:rsid w:val="00C2697E"/>
    <w:rsid w:val="00C2714F"/>
    <w:rsid w:val="00C30D25"/>
    <w:rsid w:val="00C35D4F"/>
    <w:rsid w:val="00C40639"/>
    <w:rsid w:val="00C441C7"/>
    <w:rsid w:val="00C518A5"/>
    <w:rsid w:val="00C570D3"/>
    <w:rsid w:val="00C574F1"/>
    <w:rsid w:val="00C665D7"/>
    <w:rsid w:val="00C7080C"/>
    <w:rsid w:val="00C8155A"/>
    <w:rsid w:val="00C838F3"/>
    <w:rsid w:val="00C8511F"/>
    <w:rsid w:val="00C920F1"/>
    <w:rsid w:val="00CA10F5"/>
    <w:rsid w:val="00CA3EED"/>
    <w:rsid w:val="00CC2116"/>
    <w:rsid w:val="00CC4247"/>
    <w:rsid w:val="00CC59CA"/>
    <w:rsid w:val="00CD646A"/>
    <w:rsid w:val="00CE74AE"/>
    <w:rsid w:val="00CF146B"/>
    <w:rsid w:val="00CF329D"/>
    <w:rsid w:val="00D005B4"/>
    <w:rsid w:val="00D01A75"/>
    <w:rsid w:val="00D07587"/>
    <w:rsid w:val="00D10BC7"/>
    <w:rsid w:val="00D23E82"/>
    <w:rsid w:val="00D56A66"/>
    <w:rsid w:val="00D71024"/>
    <w:rsid w:val="00D8035D"/>
    <w:rsid w:val="00D86513"/>
    <w:rsid w:val="00DA59AE"/>
    <w:rsid w:val="00DB29A1"/>
    <w:rsid w:val="00DC2258"/>
    <w:rsid w:val="00DD09CF"/>
    <w:rsid w:val="00DD6A3B"/>
    <w:rsid w:val="00DE34B5"/>
    <w:rsid w:val="00DE4D42"/>
    <w:rsid w:val="00DF02CD"/>
    <w:rsid w:val="00E14CB1"/>
    <w:rsid w:val="00E1521E"/>
    <w:rsid w:val="00E20164"/>
    <w:rsid w:val="00E21A55"/>
    <w:rsid w:val="00E251E9"/>
    <w:rsid w:val="00E25FD7"/>
    <w:rsid w:val="00E274E1"/>
    <w:rsid w:val="00E3624C"/>
    <w:rsid w:val="00E475B9"/>
    <w:rsid w:val="00E56641"/>
    <w:rsid w:val="00E56C2A"/>
    <w:rsid w:val="00E60C97"/>
    <w:rsid w:val="00E64831"/>
    <w:rsid w:val="00E73EEA"/>
    <w:rsid w:val="00E822AA"/>
    <w:rsid w:val="00E9011E"/>
    <w:rsid w:val="00E95629"/>
    <w:rsid w:val="00EB0682"/>
    <w:rsid w:val="00EB1511"/>
    <w:rsid w:val="00EB7DB6"/>
    <w:rsid w:val="00EE0AF8"/>
    <w:rsid w:val="00EE5936"/>
    <w:rsid w:val="00EE5C4B"/>
    <w:rsid w:val="00EE706E"/>
    <w:rsid w:val="00F0001B"/>
    <w:rsid w:val="00F1060F"/>
    <w:rsid w:val="00F21838"/>
    <w:rsid w:val="00F25BCE"/>
    <w:rsid w:val="00F3104E"/>
    <w:rsid w:val="00F31273"/>
    <w:rsid w:val="00F4039D"/>
    <w:rsid w:val="00F444D6"/>
    <w:rsid w:val="00F51C28"/>
    <w:rsid w:val="00F6194F"/>
    <w:rsid w:val="00F73276"/>
    <w:rsid w:val="00F771CB"/>
    <w:rsid w:val="00F9363C"/>
    <w:rsid w:val="00F93DD0"/>
    <w:rsid w:val="00F93E33"/>
    <w:rsid w:val="00FA26EC"/>
    <w:rsid w:val="00FB74D5"/>
    <w:rsid w:val="00FC74E0"/>
    <w:rsid w:val="00FD4013"/>
    <w:rsid w:val="00FE5A20"/>
    <w:rsid w:val="00FE64D7"/>
    <w:rsid w:val="00FE7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81C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unhideWhenUsed/>
    <w:rsid w:val="00E9011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unhideWhenUsed/>
    <w:rsid w:val="00E901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93506">
      <w:bodyDiv w:val="1"/>
      <w:marLeft w:val="0"/>
      <w:marRight w:val="0"/>
      <w:marTop w:val="0"/>
      <w:marBottom w:val="0"/>
      <w:divBdr>
        <w:top w:val="none" w:sz="0" w:space="0" w:color="auto"/>
        <w:left w:val="none" w:sz="0" w:space="0" w:color="auto"/>
        <w:bottom w:val="none" w:sz="0" w:space="0" w:color="auto"/>
        <w:right w:val="none" w:sz="0" w:space="0" w:color="auto"/>
      </w:divBdr>
    </w:div>
    <w:div w:id="1737049952">
      <w:bodyDiv w:val="1"/>
      <w:marLeft w:val="0"/>
      <w:marRight w:val="0"/>
      <w:marTop w:val="0"/>
      <w:marBottom w:val="0"/>
      <w:divBdr>
        <w:top w:val="none" w:sz="0" w:space="0" w:color="auto"/>
        <w:left w:val="none" w:sz="0" w:space="0" w:color="auto"/>
        <w:bottom w:val="none" w:sz="0" w:space="0" w:color="auto"/>
        <w:right w:val="none" w:sz="0" w:space="0" w:color="auto"/>
      </w:divBdr>
    </w:div>
    <w:div w:id="1798134295">
      <w:bodyDiv w:val="1"/>
      <w:marLeft w:val="0"/>
      <w:marRight w:val="0"/>
      <w:marTop w:val="0"/>
      <w:marBottom w:val="0"/>
      <w:divBdr>
        <w:top w:val="none" w:sz="0" w:space="0" w:color="auto"/>
        <w:left w:val="none" w:sz="0" w:space="0" w:color="auto"/>
        <w:bottom w:val="none" w:sz="0" w:space="0" w:color="auto"/>
        <w:right w:val="none" w:sz="0" w:space="0" w:color="auto"/>
      </w:divBdr>
      <w:divsChild>
        <w:div w:id="1284725947">
          <w:marLeft w:val="0"/>
          <w:marRight w:val="0"/>
          <w:marTop w:val="0"/>
          <w:marBottom w:val="0"/>
          <w:divBdr>
            <w:top w:val="none" w:sz="0" w:space="0" w:color="auto"/>
            <w:left w:val="none" w:sz="0" w:space="0" w:color="auto"/>
            <w:bottom w:val="none" w:sz="0" w:space="0" w:color="auto"/>
            <w:right w:val="none" w:sz="0" w:space="0" w:color="auto"/>
          </w:divBdr>
          <w:divsChild>
            <w:div w:id="1138886389">
              <w:marLeft w:val="0"/>
              <w:marRight w:val="0"/>
              <w:marTop w:val="0"/>
              <w:marBottom w:val="0"/>
              <w:divBdr>
                <w:top w:val="none" w:sz="0" w:space="0" w:color="auto"/>
                <w:left w:val="none" w:sz="0" w:space="0" w:color="auto"/>
                <w:bottom w:val="none" w:sz="0" w:space="0" w:color="auto"/>
                <w:right w:val="none" w:sz="0" w:space="0" w:color="auto"/>
              </w:divBdr>
              <w:divsChild>
                <w:div w:id="1029377769">
                  <w:marLeft w:val="0"/>
                  <w:marRight w:val="0"/>
                  <w:marTop w:val="0"/>
                  <w:marBottom w:val="0"/>
                  <w:divBdr>
                    <w:top w:val="none" w:sz="0" w:space="0" w:color="auto"/>
                    <w:left w:val="none" w:sz="0" w:space="0" w:color="auto"/>
                    <w:bottom w:val="none" w:sz="0" w:space="0" w:color="auto"/>
                    <w:right w:val="none" w:sz="0" w:space="0" w:color="auto"/>
                  </w:divBdr>
                  <w:divsChild>
                    <w:div w:id="487981810">
                      <w:marLeft w:val="0"/>
                      <w:marRight w:val="0"/>
                      <w:marTop w:val="0"/>
                      <w:marBottom w:val="0"/>
                      <w:divBdr>
                        <w:top w:val="none" w:sz="0" w:space="0" w:color="auto"/>
                        <w:left w:val="none" w:sz="0" w:space="0" w:color="auto"/>
                        <w:bottom w:val="none" w:sz="0" w:space="0" w:color="auto"/>
                        <w:right w:val="none" w:sz="0" w:space="0" w:color="auto"/>
                      </w:divBdr>
                      <w:divsChild>
                        <w:div w:id="1924603153">
                          <w:marLeft w:val="0"/>
                          <w:marRight w:val="0"/>
                          <w:marTop w:val="0"/>
                          <w:marBottom w:val="0"/>
                          <w:divBdr>
                            <w:top w:val="none" w:sz="0" w:space="0" w:color="auto"/>
                            <w:left w:val="none" w:sz="0" w:space="0" w:color="auto"/>
                            <w:bottom w:val="none" w:sz="0" w:space="0" w:color="auto"/>
                            <w:right w:val="none" w:sz="0" w:space="0" w:color="auto"/>
                          </w:divBdr>
                          <w:divsChild>
                            <w:div w:id="1349792184">
                              <w:marLeft w:val="0"/>
                              <w:marRight w:val="0"/>
                              <w:marTop w:val="0"/>
                              <w:marBottom w:val="0"/>
                              <w:divBdr>
                                <w:top w:val="none" w:sz="0" w:space="0" w:color="auto"/>
                                <w:left w:val="none" w:sz="0" w:space="0" w:color="auto"/>
                                <w:bottom w:val="none" w:sz="0" w:space="0" w:color="auto"/>
                                <w:right w:val="none" w:sz="0" w:space="0" w:color="auto"/>
                              </w:divBdr>
                              <w:divsChild>
                                <w:div w:id="1692485373">
                                  <w:marLeft w:val="0"/>
                                  <w:marRight w:val="0"/>
                                  <w:marTop w:val="0"/>
                                  <w:marBottom w:val="0"/>
                                  <w:divBdr>
                                    <w:top w:val="none" w:sz="0" w:space="0" w:color="auto"/>
                                    <w:left w:val="none" w:sz="0" w:space="0" w:color="auto"/>
                                    <w:bottom w:val="none" w:sz="0" w:space="0" w:color="auto"/>
                                    <w:right w:val="none" w:sz="0" w:space="0" w:color="auto"/>
                                  </w:divBdr>
                                  <w:divsChild>
                                    <w:div w:id="1456407365">
                                      <w:marLeft w:val="0"/>
                                      <w:marRight w:val="0"/>
                                      <w:marTop w:val="0"/>
                                      <w:marBottom w:val="0"/>
                                      <w:divBdr>
                                        <w:top w:val="none" w:sz="0" w:space="0" w:color="auto"/>
                                        <w:left w:val="none" w:sz="0" w:space="0" w:color="auto"/>
                                        <w:bottom w:val="none" w:sz="0" w:space="0" w:color="auto"/>
                                        <w:right w:val="none" w:sz="0" w:space="0" w:color="auto"/>
                                      </w:divBdr>
                                      <w:divsChild>
                                        <w:div w:id="158548963">
                                          <w:marLeft w:val="0"/>
                                          <w:marRight w:val="0"/>
                                          <w:marTop w:val="0"/>
                                          <w:marBottom w:val="0"/>
                                          <w:divBdr>
                                            <w:top w:val="none" w:sz="0" w:space="0" w:color="auto"/>
                                            <w:left w:val="none" w:sz="0" w:space="0" w:color="auto"/>
                                            <w:bottom w:val="none" w:sz="0" w:space="0" w:color="auto"/>
                                            <w:right w:val="none" w:sz="0" w:space="0" w:color="auto"/>
                                          </w:divBdr>
                                          <w:divsChild>
                                            <w:div w:id="967324421">
                                              <w:marLeft w:val="0"/>
                                              <w:marRight w:val="0"/>
                                              <w:marTop w:val="0"/>
                                              <w:marBottom w:val="0"/>
                                              <w:divBdr>
                                                <w:top w:val="none" w:sz="0" w:space="0" w:color="auto"/>
                                                <w:left w:val="none" w:sz="0" w:space="0" w:color="auto"/>
                                                <w:bottom w:val="none" w:sz="0" w:space="0" w:color="auto"/>
                                                <w:right w:val="none" w:sz="0" w:space="0" w:color="auto"/>
                                              </w:divBdr>
                                              <w:divsChild>
                                                <w:div w:id="1237321168">
                                                  <w:marLeft w:val="0"/>
                                                  <w:marRight w:val="0"/>
                                                  <w:marTop w:val="0"/>
                                                  <w:marBottom w:val="0"/>
                                                  <w:divBdr>
                                                    <w:top w:val="none" w:sz="0" w:space="0" w:color="auto"/>
                                                    <w:left w:val="none" w:sz="0" w:space="0" w:color="auto"/>
                                                    <w:bottom w:val="none" w:sz="0" w:space="0" w:color="auto"/>
                                                    <w:right w:val="none" w:sz="0" w:space="0" w:color="auto"/>
                                                  </w:divBdr>
                                                  <w:divsChild>
                                                    <w:div w:id="1004549465">
                                                      <w:marLeft w:val="0"/>
                                                      <w:marRight w:val="0"/>
                                                      <w:marTop w:val="0"/>
                                                      <w:marBottom w:val="0"/>
                                                      <w:divBdr>
                                                        <w:top w:val="none" w:sz="0" w:space="0" w:color="auto"/>
                                                        <w:left w:val="none" w:sz="0" w:space="0" w:color="auto"/>
                                                        <w:bottom w:val="none" w:sz="0" w:space="0" w:color="auto"/>
                                                        <w:right w:val="none" w:sz="0" w:space="0" w:color="auto"/>
                                                      </w:divBdr>
                                                      <w:divsChild>
                                                        <w:div w:id="456686079">
                                                          <w:marLeft w:val="0"/>
                                                          <w:marRight w:val="0"/>
                                                          <w:marTop w:val="0"/>
                                                          <w:marBottom w:val="0"/>
                                                          <w:divBdr>
                                                            <w:top w:val="none" w:sz="0" w:space="0" w:color="auto"/>
                                                            <w:left w:val="none" w:sz="0" w:space="0" w:color="auto"/>
                                                            <w:bottom w:val="none" w:sz="0" w:space="0" w:color="auto"/>
                                                            <w:right w:val="none" w:sz="0" w:space="0" w:color="auto"/>
                                                          </w:divBdr>
                                                          <w:divsChild>
                                                            <w:div w:id="1001078202">
                                                              <w:marLeft w:val="0"/>
                                                              <w:marRight w:val="0"/>
                                                              <w:marTop w:val="0"/>
                                                              <w:marBottom w:val="0"/>
                                                              <w:divBdr>
                                                                <w:top w:val="none" w:sz="0" w:space="0" w:color="auto"/>
                                                                <w:left w:val="none" w:sz="0" w:space="0" w:color="auto"/>
                                                                <w:bottom w:val="none" w:sz="0" w:space="0" w:color="auto"/>
                                                                <w:right w:val="none" w:sz="0" w:space="0" w:color="auto"/>
                                                              </w:divBdr>
                                                              <w:divsChild>
                                                                <w:div w:id="1353187419">
                                                                  <w:marLeft w:val="0"/>
                                                                  <w:marRight w:val="0"/>
                                                                  <w:marTop w:val="0"/>
                                                                  <w:marBottom w:val="0"/>
                                                                  <w:divBdr>
                                                                    <w:top w:val="none" w:sz="0" w:space="0" w:color="auto"/>
                                                                    <w:left w:val="none" w:sz="0" w:space="0" w:color="auto"/>
                                                                    <w:bottom w:val="none" w:sz="0" w:space="0" w:color="auto"/>
                                                                    <w:right w:val="none" w:sz="0" w:space="0" w:color="auto"/>
                                                                  </w:divBdr>
                                                                  <w:divsChild>
                                                                    <w:div w:id="525218185">
                                                                      <w:marLeft w:val="0"/>
                                                                      <w:marRight w:val="0"/>
                                                                      <w:marTop w:val="0"/>
                                                                      <w:marBottom w:val="0"/>
                                                                      <w:divBdr>
                                                                        <w:top w:val="none" w:sz="0" w:space="0" w:color="auto"/>
                                                                        <w:left w:val="none" w:sz="0" w:space="0" w:color="auto"/>
                                                                        <w:bottom w:val="none" w:sz="0" w:space="0" w:color="auto"/>
                                                                        <w:right w:val="none" w:sz="0" w:space="0" w:color="auto"/>
                                                                      </w:divBdr>
                                                                      <w:divsChild>
                                                                        <w:div w:id="390545797">
                                                                          <w:marLeft w:val="0"/>
                                                                          <w:marRight w:val="0"/>
                                                                          <w:marTop w:val="0"/>
                                                                          <w:marBottom w:val="0"/>
                                                                          <w:divBdr>
                                                                            <w:top w:val="none" w:sz="0" w:space="0" w:color="auto"/>
                                                                            <w:left w:val="none" w:sz="0" w:space="0" w:color="auto"/>
                                                                            <w:bottom w:val="none" w:sz="0" w:space="0" w:color="auto"/>
                                                                            <w:right w:val="none" w:sz="0" w:space="0" w:color="auto"/>
                                                                          </w:divBdr>
                                                                          <w:divsChild>
                                                                            <w:div w:id="1017777283">
                                                                              <w:marLeft w:val="0"/>
                                                                              <w:marRight w:val="0"/>
                                                                              <w:marTop w:val="0"/>
                                                                              <w:marBottom w:val="0"/>
                                                                              <w:divBdr>
                                                                                <w:top w:val="none" w:sz="0" w:space="0" w:color="auto"/>
                                                                                <w:left w:val="none" w:sz="0" w:space="0" w:color="auto"/>
                                                                                <w:bottom w:val="none" w:sz="0" w:space="0" w:color="auto"/>
                                                                                <w:right w:val="none" w:sz="0" w:space="0" w:color="auto"/>
                                                                              </w:divBdr>
                                                                              <w:divsChild>
                                                                                <w:div w:id="1893538203">
                                                                                  <w:marLeft w:val="0"/>
                                                                                  <w:marRight w:val="0"/>
                                                                                  <w:marTop w:val="0"/>
                                                                                  <w:marBottom w:val="0"/>
                                                                                  <w:divBdr>
                                                                                    <w:top w:val="none" w:sz="0" w:space="0" w:color="auto"/>
                                                                                    <w:left w:val="none" w:sz="0" w:space="0" w:color="auto"/>
                                                                                    <w:bottom w:val="none" w:sz="0" w:space="0" w:color="auto"/>
                                                                                    <w:right w:val="none" w:sz="0" w:space="0" w:color="auto"/>
                                                                                  </w:divBdr>
                                                                                  <w:divsChild>
                                                                                    <w:div w:id="845171599">
                                                                                      <w:marLeft w:val="0"/>
                                                                                      <w:marRight w:val="0"/>
                                                                                      <w:marTop w:val="0"/>
                                                                                      <w:marBottom w:val="0"/>
                                                                                      <w:divBdr>
                                                                                        <w:top w:val="none" w:sz="0" w:space="0" w:color="auto"/>
                                                                                        <w:left w:val="none" w:sz="0" w:space="0" w:color="auto"/>
                                                                                        <w:bottom w:val="none" w:sz="0" w:space="0" w:color="auto"/>
                                                                                        <w:right w:val="none" w:sz="0" w:space="0" w:color="auto"/>
                                                                                      </w:divBdr>
                                                                                      <w:divsChild>
                                                                                        <w:div w:id="760489376">
                                                                                          <w:marLeft w:val="0"/>
                                                                                          <w:marRight w:val="0"/>
                                                                                          <w:marTop w:val="0"/>
                                                                                          <w:marBottom w:val="0"/>
                                                                                          <w:divBdr>
                                                                                            <w:top w:val="none" w:sz="0" w:space="0" w:color="auto"/>
                                                                                            <w:left w:val="none" w:sz="0" w:space="0" w:color="auto"/>
                                                                                            <w:bottom w:val="none" w:sz="0" w:space="0" w:color="auto"/>
                                                                                            <w:right w:val="none" w:sz="0" w:space="0" w:color="auto"/>
                                                                                          </w:divBdr>
                                                                                          <w:divsChild>
                                                                                            <w:div w:id="501162820">
                                                                                              <w:marLeft w:val="0"/>
                                                                                              <w:marRight w:val="0"/>
                                                                                              <w:marTop w:val="0"/>
                                                                                              <w:marBottom w:val="0"/>
                                                                                              <w:divBdr>
                                                                                                <w:top w:val="none" w:sz="0" w:space="0" w:color="auto"/>
                                                                                                <w:left w:val="none" w:sz="0" w:space="0" w:color="auto"/>
                                                                                                <w:bottom w:val="none" w:sz="0" w:space="0" w:color="auto"/>
                                                                                                <w:right w:val="none" w:sz="0" w:space="0" w:color="auto"/>
                                                                                              </w:divBdr>
                                                                                              <w:divsChild>
                                                                                                <w:div w:id="603733967">
                                                                                                  <w:marLeft w:val="0"/>
                                                                                                  <w:marRight w:val="0"/>
                                                                                                  <w:marTop w:val="0"/>
                                                                                                  <w:marBottom w:val="0"/>
                                                                                                  <w:divBdr>
                                                                                                    <w:top w:val="none" w:sz="0" w:space="0" w:color="auto"/>
                                                                                                    <w:left w:val="none" w:sz="0" w:space="0" w:color="auto"/>
                                                                                                    <w:bottom w:val="none" w:sz="0" w:space="0" w:color="auto"/>
                                                                                                    <w:right w:val="none" w:sz="0" w:space="0" w:color="auto"/>
                                                                                                  </w:divBdr>
                                                                                                  <w:divsChild>
                                                                                                    <w:div w:id="369570676">
                                                                                                      <w:marLeft w:val="0"/>
                                                                                                      <w:marRight w:val="0"/>
                                                                                                      <w:marTop w:val="0"/>
                                                                                                      <w:marBottom w:val="0"/>
                                                                                                      <w:divBdr>
                                                                                                        <w:top w:val="none" w:sz="0" w:space="0" w:color="auto"/>
                                                                                                        <w:left w:val="none" w:sz="0" w:space="0" w:color="auto"/>
                                                                                                        <w:bottom w:val="none" w:sz="0" w:space="0" w:color="auto"/>
                                                                                                        <w:right w:val="none" w:sz="0" w:space="0" w:color="auto"/>
                                                                                                      </w:divBdr>
                                                                                                      <w:divsChild>
                                                                                                        <w:div w:id="115029968">
                                                                                                          <w:marLeft w:val="0"/>
                                                                                                          <w:marRight w:val="0"/>
                                                                                                          <w:marTop w:val="0"/>
                                                                                                          <w:marBottom w:val="0"/>
                                                                                                          <w:divBdr>
                                                                                                            <w:top w:val="none" w:sz="0" w:space="0" w:color="auto"/>
                                                                                                            <w:left w:val="none" w:sz="0" w:space="0" w:color="auto"/>
                                                                                                            <w:bottom w:val="none" w:sz="0" w:space="0" w:color="auto"/>
                                                                                                            <w:right w:val="none" w:sz="0" w:space="0" w:color="auto"/>
                                                                                                          </w:divBdr>
                                                                                                          <w:divsChild>
                                                                                                            <w:div w:id="1258633166">
                                                                                                              <w:marLeft w:val="0"/>
                                                                                                              <w:marRight w:val="0"/>
                                                                                                              <w:marTop w:val="0"/>
                                                                                                              <w:marBottom w:val="0"/>
                                                                                                              <w:divBdr>
                                                                                                                <w:top w:val="none" w:sz="0" w:space="0" w:color="auto"/>
                                                                                                                <w:left w:val="none" w:sz="0" w:space="0" w:color="auto"/>
                                                                                                                <w:bottom w:val="none" w:sz="0" w:space="0" w:color="auto"/>
                                                                                                                <w:right w:val="none" w:sz="0" w:space="0" w:color="auto"/>
                                                                                                              </w:divBdr>
                                                                                                              <w:divsChild>
                                                                                                                <w:div w:id="2055033608">
                                                                                                                  <w:marLeft w:val="0"/>
                                                                                                                  <w:marRight w:val="0"/>
                                                                                                                  <w:marTop w:val="0"/>
                                                                                                                  <w:marBottom w:val="0"/>
                                                                                                                  <w:divBdr>
                                                                                                                    <w:top w:val="none" w:sz="0" w:space="0" w:color="auto"/>
                                                                                                                    <w:left w:val="none" w:sz="0" w:space="0" w:color="auto"/>
                                                                                                                    <w:bottom w:val="none" w:sz="0" w:space="0" w:color="auto"/>
                                                                                                                    <w:right w:val="none" w:sz="0" w:space="0" w:color="auto"/>
                                                                                                                  </w:divBdr>
                                                                                                                  <w:divsChild>
                                                                                                                    <w:div w:id="922951126">
                                                                                                                      <w:marLeft w:val="0"/>
                                                                                                                      <w:marRight w:val="0"/>
                                                                                                                      <w:marTop w:val="0"/>
                                                                                                                      <w:marBottom w:val="0"/>
                                                                                                                      <w:divBdr>
                                                                                                                        <w:top w:val="none" w:sz="0" w:space="0" w:color="auto"/>
                                                                                                                        <w:left w:val="none" w:sz="0" w:space="0" w:color="auto"/>
                                                                                                                        <w:bottom w:val="none" w:sz="0" w:space="0" w:color="auto"/>
                                                                                                                        <w:right w:val="none" w:sz="0" w:space="0" w:color="auto"/>
                                                                                                                      </w:divBdr>
                                                                                                                      <w:divsChild>
                                                                                                                        <w:div w:id="73859087">
                                                                                                                          <w:marLeft w:val="0"/>
                                                                                                                          <w:marRight w:val="0"/>
                                                                                                                          <w:marTop w:val="0"/>
                                                                                                                          <w:marBottom w:val="0"/>
                                                                                                                          <w:divBdr>
                                                                                                                            <w:top w:val="none" w:sz="0" w:space="0" w:color="auto"/>
                                                                                                                            <w:left w:val="none" w:sz="0" w:space="0" w:color="auto"/>
                                                                                                                            <w:bottom w:val="none" w:sz="0" w:space="0" w:color="auto"/>
                                                                                                                            <w:right w:val="none" w:sz="0" w:space="0" w:color="auto"/>
                                                                                                                          </w:divBdr>
                                                                                                                          <w:divsChild>
                                                                                                                            <w:div w:id="1260716834">
                                                                                                                              <w:marLeft w:val="0"/>
                                                                                                                              <w:marRight w:val="0"/>
                                                                                                                              <w:marTop w:val="0"/>
                                                                                                                              <w:marBottom w:val="0"/>
                                                                                                                              <w:divBdr>
                                                                                                                                <w:top w:val="none" w:sz="0" w:space="0" w:color="auto"/>
                                                                                                                                <w:left w:val="none" w:sz="0" w:space="0" w:color="auto"/>
                                                                                                                                <w:bottom w:val="none" w:sz="0" w:space="0" w:color="auto"/>
                                                                                                                                <w:right w:val="none" w:sz="0" w:space="0" w:color="auto"/>
                                                                                                                              </w:divBdr>
                                                                                                                              <w:divsChild>
                                                                                                                                <w:div w:id="2145077811">
                                                                                                                                  <w:marLeft w:val="0"/>
                                                                                                                                  <w:marRight w:val="0"/>
                                                                                                                                  <w:marTop w:val="0"/>
                                                                                                                                  <w:marBottom w:val="0"/>
                                                                                                                                  <w:divBdr>
                                                                                                                                    <w:top w:val="none" w:sz="0" w:space="0" w:color="auto"/>
                                                                                                                                    <w:left w:val="none" w:sz="0" w:space="0" w:color="auto"/>
                                                                                                                                    <w:bottom w:val="none" w:sz="0" w:space="0" w:color="auto"/>
                                                                                                                                    <w:right w:val="none" w:sz="0" w:space="0" w:color="auto"/>
                                                                                                                                  </w:divBdr>
                                                                                                                                  <w:divsChild>
                                                                                                                                    <w:div w:id="368265683">
                                                                                                                                      <w:marLeft w:val="0"/>
                                                                                                                                      <w:marRight w:val="0"/>
                                                                                                                                      <w:marTop w:val="0"/>
                                                                                                                                      <w:marBottom w:val="0"/>
                                                                                                                                      <w:divBdr>
                                                                                                                                        <w:top w:val="none" w:sz="0" w:space="0" w:color="auto"/>
                                                                                                                                        <w:left w:val="none" w:sz="0" w:space="0" w:color="auto"/>
                                                                                                                                        <w:bottom w:val="none" w:sz="0" w:space="0" w:color="auto"/>
                                                                                                                                        <w:right w:val="none" w:sz="0" w:space="0" w:color="auto"/>
                                                                                                                                      </w:divBdr>
                                                                                                                                      <w:divsChild>
                                                                                                                                        <w:div w:id="1630627339">
                                                                                                                                          <w:marLeft w:val="0"/>
                                                                                                                                          <w:marRight w:val="0"/>
                                                                                                                                          <w:marTop w:val="0"/>
                                                                                                                                          <w:marBottom w:val="0"/>
                                                                                                                                          <w:divBdr>
                                                                                                                                            <w:top w:val="none" w:sz="0" w:space="0" w:color="auto"/>
                                                                                                                                            <w:left w:val="none" w:sz="0" w:space="0" w:color="auto"/>
                                                                                                                                            <w:bottom w:val="none" w:sz="0" w:space="0" w:color="auto"/>
                                                                                                                                            <w:right w:val="none" w:sz="0" w:space="0" w:color="auto"/>
                                                                                                                                          </w:divBdr>
                                                                                                                                          <w:divsChild>
                                                                                                                                            <w:div w:id="45642352">
                                                                                                                                              <w:marLeft w:val="0"/>
                                                                                                                                              <w:marRight w:val="0"/>
                                                                                                                                              <w:marTop w:val="0"/>
                                                                                                                                              <w:marBottom w:val="0"/>
                                                                                                                                              <w:divBdr>
                                                                                                                                                <w:top w:val="none" w:sz="0" w:space="0" w:color="auto"/>
                                                                                                                                                <w:left w:val="none" w:sz="0" w:space="0" w:color="auto"/>
                                                                                                                                                <w:bottom w:val="none" w:sz="0" w:space="0" w:color="auto"/>
                                                                                                                                                <w:right w:val="none" w:sz="0" w:space="0" w:color="auto"/>
                                                                                                                                              </w:divBdr>
                                                                                                                                              <w:divsChild>
                                                                                                                                                <w:div w:id="1621910998">
                                                                                                                                                  <w:marLeft w:val="0"/>
                                                                                                                                                  <w:marRight w:val="0"/>
                                                                                                                                                  <w:marTop w:val="0"/>
                                                                                                                                                  <w:marBottom w:val="0"/>
                                                                                                                                                  <w:divBdr>
                                                                                                                                                    <w:top w:val="none" w:sz="0" w:space="0" w:color="auto"/>
                                                                                                                                                    <w:left w:val="none" w:sz="0" w:space="0" w:color="auto"/>
                                                                                                                                                    <w:bottom w:val="none" w:sz="0" w:space="0" w:color="auto"/>
                                                                                                                                                    <w:right w:val="none" w:sz="0" w:space="0" w:color="auto"/>
                                                                                                                                                  </w:divBdr>
                                                                                                                                                  <w:divsChild>
                                                                                                                                                    <w:div w:id="1021319859">
                                                                                                                                                      <w:marLeft w:val="0"/>
                                                                                                                                                      <w:marRight w:val="0"/>
                                                                                                                                                      <w:marTop w:val="0"/>
                                                                                                                                                      <w:marBottom w:val="0"/>
                                                                                                                                                      <w:divBdr>
                                                                                                                                                        <w:top w:val="none" w:sz="0" w:space="0" w:color="auto"/>
                                                                                                                                                        <w:left w:val="none" w:sz="0" w:space="0" w:color="auto"/>
                                                                                                                                                        <w:bottom w:val="none" w:sz="0" w:space="0" w:color="auto"/>
                                                                                                                                                        <w:right w:val="none" w:sz="0" w:space="0" w:color="auto"/>
                                                                                                                                                      </w:divBdr>
                                                                                                                                                      <w:divsChild>
                                                                                                                                                        <w:div w:id="1944527935">
                                                                                                                                                          <w:marLeft w:val="0"/>
                                                                                                                                                          <w:marRight w:val="0"/>
                                                                                                                                                          <w:marTop w:val="0"/>
                                                                                                                                                          <w:marBottom w:val="0"/>
                                                                                                                                                          <w:divBdr>
                                                                                                                                                            <w:top w:val="none" w:sz="0" w:space="0" w:color="auto"/>
                                                                                                                                                            <w:left w:val="none" w:sz="0" w:space="0" w:color="auto"/>
                                                                                                                                                            <w:bottom w:val="none" w:sz="0" w:space="0" w:color="auto"/>
                                                                                                                                                            <w:right w:val="none" w:sz="0" w:space="0" w:color="auto"/>
                                                                                                                                                          </w:divBdr>
                                                                                                                                                          <w:divsChild>
                                                                                                                                                            <w:div w:id="1546528463">
                                                                                                                                                              <w:marLeft w:val="0"/>
                                                                                                                                                              <w:marRight w:val="0"/>
                                                                                                                                                              <w:marTop w:val="0"/>
                                                                                                                                                              <w:marBottom w:val="0"/>
                                                                                                                                                              <w:divBdr>
                                                                                                                                                                <w:top w:val="none" w:sz="0" w:space="0" w:color="auto"/>
                                                                                                                                                                <w:left w:val="none" w:sz="0" w:space="0" w:color="auto"/>
                                                                                                                                                                <w:bottom w:val="none" w:sz="0" w:space="0" w:color="auto"/>
                                                                                                                                                                <w:right w:val="none" w:sz="0" w:space="0" w:color="auto"/>
                                                                                                                                                              </w:divBdr>
                                                                                                                                                              <w:divsChild>
                                                                                                                                                                <w:div w:id="982926770">
                                                                                                                                                                  <w:marLeft w:val="0"/>
                                                                                                                                                                  <w:marRight w:val="0"/>
                                                                                                                                                                  <w:marTop w:val="0"/>
                                                                                                                                                                  <w:marBottom w:val="0"/>
                                                                                                                                                                  <w:divBdr>
                                                                                                                                                                    <w:top w:val="none" w:sz="0" w:space="0" w:color="auto"/>
                                                                                                                                                                    <w:left w:val="none" w:sz="0" w:space="0" w:color="auto"/>
                                                                                                                                                                    <w:bottom w:val="none" w:sz="0" w:space="0" w:color="auto"/>
                                                                                                                                                                    <w:right w:val="none" w:sz="0" w:space="0" w:color="auto"/>
                                                                                                                                                                  </w:divBdr>
                                                                                                                                                                  <w:divsChild>
                                                                                                                                                                    <w:div w:id="1870945419">
                                                                                                                                                                      <w:marLeft w:val="0"/>
                                                                                                                                                                      <w:marRight w:val="0"/>
                                                                                                                                                                      <w:marTop w:val="0"/>
                                                                                                                                                                      <w:marBottom w:val="0"/>
                                                                                                                                                                      <w:divBdr>
                                                                                                                                                                        <w:top w:val="none" w:sz="0" w:space="0" w:color="auto"/>
                                                                                                                                                                        <w:left w:val="none" w:sz="0" w:space="0" w:color="auto"/>
                                                                                                                                                                        <w:bottom w:val="none" w:sz="0" w:space="0" w:color="auto"/>
                                                                                                                                                                        <w:right w:val="none" w:sz="0" w:space="0" w:color="auto"/>
                                                                                                                                                                      </w:divBdr>
                                                                                                                                                                      <w:divsChild>
                                                                                                                                                                        <w:div w:id="984043805">
                                                                                                                                                                          <w:marLeft w:val="0"/>
                                                                                                                                                                          <w:marRight w:val="0"/>
                                                                                                                                                                          <w:marTop w:val="0"/>
                                                                                                                                                                          <w:marBottom w:val="0"/>
                                                                                                                                                                          <w:divBdr>
                                                                                                                                                                            <w:top w:val="none" w:sz="0" w:space="0" w:color="auto"/>
                                                                                                                                                                            <w:left w:val="none" w:sz="0" w:space="0" w:color="auto"/>
                                                                                                                                                                            <w:bottom w:val="none" w:sz="0" w:space="0" w:color="auto"/>
                                                                                                                                                                            <w:right w:val="none" w:sz="0" w:space="0" w:color="auto"/>
                                                                                                                                                                          </w:divBdr>
                                                                                                                                                                          <w:divsChild>
                                                                                                                                                                            <w:div w:id="20527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bridge9@uthsc.edu" TargetMode="External"/><Relationship Id="rId8" Type="http://schemas.openxmlformats.org/officeDocument/2006/relationships/hyperlink" Target="http://bridgeslab.github.io/DrosophilaMuscleFunctio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D28941-E492-824E-A5BE-8C069ABAB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25</Pages>
  <Words>22024</Words>
  <Characters>125540</Characters>
  <Application>Microsoft Macintosh Word</Application>
  <DocSecurity>0</DocSecurity>
  <Lines>1046</Lines>
  <Paragraphs>294</Paragraphs>
  <ScaleCrop>false</ScaleCrop>
  <Company>UTHSC</Company>
  <LinksUpToDate>false</LinksUpToDate>
  <CharactersWithSpaces>147270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Hatfield</dc:creator>
  <cp:keywords/>
  <dc:description/>
  <cp:lastModifiedBy>Dave Bridges</cp:lastModifiedBy>
  <cp:revision>19</cp:revision>
  <cp:lastPrinted>2014-10-23T19:33:00Z</cp:lastPrinted>
  <dcterms:created xsi:type="dcterms:W3CDTF">2014-10-23T19:27:00Z</dcterms:created>
  <dcterms:modified xsi:type="dcterms:W3CDTF">2014-10-31T13:30:00Z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http://www.zotero.org/styles/scientific-reports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