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r>
        <w:t xml:space="preserve">Tissue Culture and </w:t>
      </w:r>
      <w:proofErr w:type="spellStart"/>
      <w:r>
        <w:t>Myotube</w:t>
      </w:r>
      <w:proofErr w:type="spellEnd"/>
      <w:r>
        <w:t xml:space="preserve"> Formation</w:t>
      </w:r>
    </w:p>
    <w:p w14:paraId="0EDDAC07" w14:textId="77777777" w:rsidR="00E56C2A" w:rsidRPr="00E56C2A" w:rsidRDefault="00E56C2A" w:rsidP="00E56C2A"/>
    <w:p w14:paraId="314BC52A" w14:textId="3F890820" w:rsidR="00E56C2A" w:rsidRPr="00E56C2A" w:rsidRDefault="00E56C2A" w:rsidP="00E56C2A">
      <w:r>
        <w:t xml:space="preserve">C2C12 cells were grown in </w:t>
      </w:r>
      <w:r w:rsidRPr="00E56C2A">
        <w:t xml:space="preserve">10% FBS DMEM media. Once cells had reached optimal confluence (90-95%), differentiation media (2% Horse Serum DMEM media,) was added (cite-you said you had this reference). To determine when specific markers for differentiation were being expressed, cell lysates were performed on days 0, 0.25, 1, 2, 4, 6, 10 and 15 of differentiation.  </w:t>
      </w:r>
    </w:p>
    <w:p w14:paraId="42D7B9C5" w14:textId="77777777" w:rsidR="00E56C2A" w:rsidRPr="00E56C2A" w:rsidRDefault="00E56C2A" w:rsidP="00E56C2A">
      <w:pPr>
        <w:pStyle w:val="Heading2"/>
        <w:rPr>
          <w:rFonts w:asciiTheme="minorHAnsi" w:hAnsiTheme="minorHAnsi"/>
          <w:b w:val="0"/>
          <w:color w:val="auto"/>
          <w:sz w:val="24"/>
          <w:szCs w:val="24"/>
        </w:rPr>
      </w:pPr>
      <w:r w:rsidRPr="00E56C2A">
        <w:rPr>
          <w:rFonts w:asciiTheme="minorHAnsi" w:hAnsiTheme="minorHAnsi"/>
          <w:b w:val="0"/>
          <w:color w:val="auto"/>
          <w:sz w:val="24"/>
          <w:szCs w:val="24"/>
        </w:rPr>
        <w:t xml:space="preserve">To observe the effects of </w:t>
      </w:r>
      <w:proofErr w:type="spellStart"/>
      <w:r w:rsidRPr="00E56C2A">
        <w:rPr>
          <w:rFonts w:asciiTheme="minorHAnsi" w:hAnsiTheme="minorHAnsi"/>
          <w:b w:val="0"/>
          <w:color w:val="auto"/>
          <w:sz w:val="24"/>
          <w:szCs w:val="24"/>
        </w:rPr>
        <w:t>rapamycin</w:t>
      </w:r>
      <w:proofErr w:type="spellEnd"/>
      <w:r w:rsidRPr="00E56C2A">
        <w:rPr>
          <w:rFonts w:asciiTheme="minorHAnsi" w:hAnsiTheme="minorHAnsi"/>
          <w:b w:val="0"/>
          <w:color w:val="auto"/>
          <w:sz w:val="24"/>
          <w:szCs w:val="24"/>
        </w:rPr>
        <w:t xml:space="preserve"> on differentiation, cells were treated every other day for 9 days with either vehicle alone (DMSO), or [500nM] </w:t>
      </w:r>
      <w:proofErr w:type="spellStart"/>
      <w:r w:rsidRPr="00E56C2A">
        <w:rPr>
          <w:rFonts w:asciiTheme="minorHAnsi" w:hAnsiTheme="minorHAnsi"/>
          <w:b w:val="0"/>
          <w:color w:val="auto"/>
          <w:sz w:val="24"/>
          <w:szCs w:val="24"/>
        </w:rPr>
        <w:t>rapamycin</w:t>
      </w:r>
      <w:proofErr w:type="spellEnd"/>
      <w:r w:rsidRPr="00E56C2A">
        <w:rPr>
          <w:rFonts w:asciiTheme="minorHAnsi" w:hAnsiTheme="minorHAnsi"/>
          <w:b w:val="0"/>
          <w:color w:val="auto"/>
          <w:sz w:val="24"/>
          <w:szCs w:val="24"/>
        </w:rPr>
        <w:t xml:space="preserve"> dissolved in DMSO. Cell lysates were prepared on day 9 of treatment.</w:t>
      </w:r>
    </w:p>
    <w:p w14:paraId="68FE886A" w14:textId="77777777" w:rsidR="00E56C2A" w:rsidRPr="00E56C2A" w:rsidRDefault="00E56C2A" w:rsidP="00E56C2A"/>
    <w:p w14:paraId="07C44026" w14:textId="77777777" w:rsidR="00E56C2A" w:rsidRPr="00E56C2A" w:rsidRDefault="00E56C2A" w:rsidP="00E56C2A">
      <w:proofErr w:type="gramStart"/>
      <w:r w:rsidRPr="00E56C2A">
        <w:t>Cell lysates were generated by washing</w:t>
      </w:r>
      <w:proofErr w:type="gramEnd"/>
      <w:r w:rsidRPr="00E56C2A">
        <w:t xml:space="preserve"> with ice-cold PBS followed by the addition of 1 ml of </w:t>
      </w:r>
      <w:proofErr w:type="spellStart"/>
      <w:r w:rsidRPr="00E56C2A">
        <w:t>QIAzol</w:t>
      </w:r>
      <w:proofErr w:type="spellEnd"/>
      <w:r w:rsidRPr="00E56C2A">
        <w:t xml:space="preserve"> (QIAGEN Sciences) and scraping into a 1.5ml microfuge tube. Cell lysates were stored at -80</w:t>
      </w:r>
      <w:r w:rsidRPr="00E56C2A">
        <w:rPr>
          <w:rFonts w:ascii="Cambria" w:hAnsi="Cambria"/>
        </w:rPr>
        <w:t>°</w:t>
      </w:r>
      <w:r w:rsidRPr="00E56C2A">
        <w:t xml:space="preserve">C until real time </w:t>
      </w:r>
      <w:r w:rsidRPr="00E56C2A">
        <w:rPr>
          <w:rFonts w:cs="Helvetica"/>
        </w:rPr>
        <w:t>quantitative PCR</w:t>
      </w:r>
      <w:r w:rsidRPr="00E56C2A">
        <w:t xml:space="preserve"> analysis.</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p w14:paraId="36D2F3A8" w14:textId="77777777" w:rsidR="00411E0B" w:rsidRDefault="00411E0B" w:rsidP="00C2697E">
      <w:pPr>
        <w:rPr>
          <w:b/>
        </w:rPr>
      </w:pPr>
    </w:p>
    <w:p w14:paraId="6E7C1715" w14:textId="58DA952E" w:rsidR="00E56C2A" w:rsidRPr="00E56C2A" w:rsidRDefault="00E56C2A" w:rsidP="00E56C2A">
      <w:r w:rsidRPr="00E56C2A">
        <w:t xml:space="preserve">RNA was extracted with the </w:t>
      </w:r>
      <w:proofErr w:type="spellStart"/>
      <w:r w:rsidRPr="00E56C2A">
        <w:t>PureLink</w:t>
      </w:r>
      <w:proofErr w:type="spellEnd"/>
      <w:r w:rsidRPr="00E56C2A">
        <w:t xml:space="preserve"> RNA mini kit (Life Technologies). One microgram of RNA was synthesized into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subjected to quantitative real-time PCR as described (Lu et al., 2014). Primers are listed in Supplementary Table 1.  </w:t>
      </w:r>
      <w:proofErr w:type="gramStart"/>
      <w:r w:rsidRPr="00E56C2A">
        <w:t>mRNA</w:t>
      </w:r>
      <w:proofErr w:type="gramEnd"/>
      <w:r w:rsidRPr="00E56C2A">
        <w:t xml:space="preserve"> expression levels of all genes were normalized to </w:t>
      </w:r>
      <w:proofErr w:type="spellStart"/>
      <w:r w:rsidRPr="00E56C2A">
        <w:rPr>
          <w:i/>
        </w:rPr>
        <w:t>Gapdh</w:t>
      </w:r>
      <w:proofErr w:type="spellEnd"/>
      <w:r w:rsidRPr="00E56C2A">
        <w:t>.</w:t>
      </w:r>
    </w:p>
    <w:p w14:paraId="1EBF392B" w14:textId="6BEC977A" w:rsidR="00DB29A1" w:rsidRPr="00061E90" w:rsidRDefault="00DB29A1" w:rsidP="00C2697E"/>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and gender. During each sorting, the number of flies of each phenotype was recorded. The sorted flies were put into new vials, with males and females separated and with 5-10 flies in each vial.  The 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proofErr w:type="spellStart"/>
      <w:r>
        <w:t>Rapamycin</w:t>
      </w:r>
      <w:proofErr w:type="spellEnd"/>
      <w:r>
        <w:t xml:space="preserve"> Inhibits Differentiation of Muscle Cells in Culture</w:t>
      </w:r>
    </w:p>
    <w:p w14:paraId="35C30A0D" w14:textId="77777777" w:rsidR="00E56C2A" w:rsidRDefault="00E56C2A" w:rsidP="00E56C2A"/>
    <w:p w14:paraId="4CEA9500" w14:textId="77777777" w:rsidR="00E56C2A" w:rsidRPr="00E56C2A" w:rsidRDefault="00E56C2A" w:rsidP="00E56C2A">
      <w:r w:rsidRPr="00E56C2A">
        <w:t>We first performed a time course experiment to determine at which point a variety of differentiation transcripts increased over a 15-day period in C2C12 cells. We generated cell lysates at various time points of the differentiation process (0hr, 8hr, 24hr, 48hr, day 4, day 6, day 10, day 15) and performed RT-</w:t>
      </w:r>
      <w:proofErr w:type="spellStart"/>
      <w:r w:rsidRPr="00E56C2A">
        <w:t>qPCR</w:t>
      </w:r>
      <w:proofErr w:type="spellEnd"/>
      <w:r w:rsidRPr="00E56C2A">
        <w:t xml:space="preserve"> to measure </w:t>
      </w:r>
      <w:proofErr w:type="spellStart"/>
      <w:r w:rsidRPr="00E56C2A">
        <w:t>trascripts</w:t>
      </w:r>
      <w:proofErr w:type="spellEnd"/>
      <w:r w:rsidRPr="00E56C2A">
        <w:t xml:space="preserve"> of the known differentiation markers including </w:t>
      </w:r>
      <w:r w:rsidRPr="00E56C2A">
        <w:rPr>
          <w:i/>
        </w:rPr>
        <w:t>Myf5</w:t>
      </w:r>
      <w:r w:rsidRPr="00E56C2A">
        <w:t xml:space="preserve">, </w:t>
      </w:r>
      <w:proofErr w:type="spellStart"/>
      <w:r w:rsidRPr="00E56C2A">
        <w:rPr>
          <w:i/>
        </w:rPr>
        <w:t>Myog</w:t>
      </w:r>
      <w:proofErr w:type="spellEnd"/>
      <w:r w:rsidRPr="00E56C2A">
        <w:t xml:space="preserve">, </w:t>
      </w:r>
      <w:r w:rsidRPr="00E56C2A">
        <w:rPr>
          <w:i/>
        </w:rPr>
        <w:t>Mef2c</w:t>
      </w:r>
      <w:r w:rsidRPr="00E56C2A">
        <w:t xml:space="preserve">, </w:t>
      </w:r>
      <w:r w:rsidRPr="00E56C2A">
        <w:rPr>
          <w:i/>
        </w:rPr>
        <w:t>Cdkn1a</w:t>
      </w:r>
      <w:r w:rsidRPr="00E56C2A">
        <w:t xml:space="preserve">, and </w:t>
      </w:r>
      <w:proofErr w:type="gramStart"/>
      <w:r w:rsidRPr="00E56C2A">
        <w:rPr>
          <w:i/>
        </w:rPr>
        <w:t>Myod1</w:t>
      </w:r>
      <w:r w:rsidRPr="00E56C2A">
        <w:t xml:space="preserve"> .</w:t>
      </w:r>
      <w:proofErr w:type="gramEnd"/>
      <w:r w:rsidRPr="00E56C2A">
        <w:t xml:space="preserve"> </w:t>
      </w:r>
      <w:proofErr w:type="gramStart"/>
      <w:r w:rsidRPr="00E56C2A">
        <w:t>mRNA</w:t>
      </w:r>
      <w:proofErr w:type="gramEnd"/>
      <w:r w:rsidRPr="00E56C2A">
        <w:t xml:space="preserve"> transcripts for </w:t>
      </w:r>
      <w:r w:rsidRPr="00E56C2A">
        <w:rPr>
          <w:i/>
        </w:rPr>
        <w:t>Myf5</w:t>
      </w:r>
      <w:r w:rsidRPr="00E56C2A">
        <w:t xml:space="preserve">, </w:t>
      </w:r>
      <w:proofErr w:type="spellStart"/>
      <w:r w:rsidRPr="00E56C2A">
        <w:rPr>
          <w:i/>
        </w:rPr>
        <w:t>Myog</w:t>
      </w:r>
      <w:proofErr w:type="spellEnd"/>
      <w:r w:rsidRPr="00E56C2A">
        <w:t xml:space="preserve">, </w:t>
      </w:r>
      <w:r w:rsidRPr="00E56C2A">
        <w:rPr>
          <w:i/>
        </w:rPr>
        <w:t>Cdkn1a</w:t>
      </w:r>
      <w:r w:rsidRPr="00E56C2A">
        <w:t xml:space="preserve">, and </w:t>
      </w:r>
      <w:r w:rsidRPr="00E56C2A">
        <w:rPr>
          <w:i/>
        </w:rPr>
        <w:t>Myod1</w:t>
      </w:r>
      <w:r w:rsidRPr="00E56C2A">
        <w:t xml:space="preserve"> are increased early in the process and continue to increase throughout with large increases in </w:t>
      </w:r>
      <w:r w:rsidRPr="00E56C2A">
        <w:rPr>
          <w:i/>
        </w:rPr>
        <w:t>Mef2c</w:t>
      </w:r>
      <w:r w:rsidRPr="00E56C2A">
        <w:t xml:space="preserve">  not occurring until around day 5 or 6 (Figure 1A). This is similar to previous observations (</w:t>
      </w:r>
      <w:commentRangeStart w:id="1"/>
      <w:r w:rsidRPr="00E56C2A">
        <w:t>ref</w:t>
      </w:r>
      <w:commentRangeEnd w:id="1"/>
      <w:r w:rsidRPr="00E56C2A">
        <w:commentReference w:id="1"/>
      </w:r>
      <w:r w:rsidRPr="00E56C2A">
        <w:t xml:space="preserve">). </w:t>
      </w:r>
    </w:p>
    <w:p w14:paraId="5E630208" w14:textId="77777777" w:rsidR="00E56C2A" w:rsidRPr="00E56C2A" w:rsidRDefault="00E56C2A" w:rsidP="00E56C2A"/>
    <w:p w14:paraId="1751CF5D" w14:textId="77777777" w:rsidR="00E56C2A" w:rsidRPr="00E56C2A" w:rsidRDefault="00E56C2A" w:rsidP="00E56C2A">
      <w:r w:rsidRPr="00E56C2A">
        <w:t xml:space="preserve">Next we wanted to observe the effect of </w:t>
      </w:r>
      <w:proofErr w:type="spellStart"/>
      <w:r w:rsidRPr="00E56C2A">
        <w:t>rapamycin</w:t>
      </w:r>
      <w:proofErr w:type="spellEnd"/>
      <w:r w:rsidRPr="00E56C2A">
        <w:t xml:space="preserve"> (a drug known to inhibit TORC1 signaling) on differentiation (Figure 1B and C). Treatment with </w:t>
      </w:r>
      <w:proofErr w:type="spellStart"/>
      <w:r w:rsidRPr="00E56C2A">
        <w:t>rapamycin</w:t>
      </w:r>
      <w:proofErr w:type="spellEnd"/>
      <w:r w:rsidRPr="00E56C2A">
        <w:t xml:space="preserve"> resulted in significant reductions in mRNA transcript levels for all differentiation markers measured (p&lt;0.05), with the exception of </w:t>
      </w:r>
      <w:r w:rsidRPr="00E56C2A">
        <w:rPr>
          <w:i/>
        </w:rPr>
        <w:t>Myod1</w:t>
      </w:r>
      <w:r w:rsidRPr="00E56C2A">
        <w:t xml:space="preserve"> (p=???)(Figure 1B) and prevented the formation of </w:t>
      </w:r>
      <w:proofErr w:type="spellStart"/>
      <w:r w:rsidRPr="00E56C2A">
        <w:t>myotubes</w:t>
      </w:r>
      <w:proofErr w:type="spellEnd"/>
      <w:r w:rsidRPr="00E56C2A">
        <w:t xml:space="preserve"> (Figure 1C). Therefore, TORC1 signaling is not modifying </w:t>
      </w:r>
      <w:r w:rsidRPr="00E56C2A">
        <w:rPr>
          <w:i/>
        </w:rPr>
        <w:t>Myod1</w:t>
      </w:r>
      <w:r w:rsidRPr="00E56C2A">
        <w:t xml:space="preserve"> transcripts to elicit its effects. It is also likely that TORC1 is not acting directly on </w:t>
      </w:r>
      <w:r w:rsidRPr="00E56C2A">
        <w:rPr>
          <w:i/>
        </w:rPr>
        <w:t>Mef2c</w:t>
      </w:r>
      <w:r w:rsidRPr="00E56C2A">
        <w:t xml:space="preserve"> transcripts to stimulate differentiation. </w:t>
      </w:r>
      <w:r w:rsidRPr="00E56C2A">
        <w:rPr>
          <w:i/>
        </w:rPr>
        <w:t>Mef2c</w:t>
      </w:r>
      <w:r w:rsidRPr="00E56C2A">
        <w:t xml:space="preserve"> does not increase until later in the differentiation process and morphological changes are occurring prior to day 5 in DMSO treated cells with no morphological differences seen on day 5 compared to day 0 in </w:t>
      </w:r>
      <w:proofErr w:type="spellStart"/>
      <w:r w:rsidRPr="00E56C2A">
        <w:t>rapamycin</w:t>
      </w:r>
      <w:proofErr w:type="spellEnd"/>
      <w:r w:rsidRPr="00E56C2A">
        <w:t xml:space="preserve"> treated cells. These data show that the TORC1 pathway is required to be active for differentiation to occur in C2C12 cells. Additionally, these data indicate expression levels of </w:t>
      </w:r>
      <w:proofErr w:type="spellStart"/>
      <w:r w:rsidRPr="00E56C2A">
        <w:rPr>
          <w:i/>
        </w:rPr>
        <w:t>Myog</w:t>
      </w:r>
      <w:proofErr w:type="spellEnd"/>
      <w:r w:rsidRPr="00E56C2A">
        <w:t xml:space="preserve">, </w:t>
      </w:r>
      <w:r w:rsidRPr="00E56C2A">
        <w:rPr>
          <w:i/>
        </w:rPr>
        <w:t>Myf5</w:t>
      </w:r>
      <w:r w:rsidRPr="00E56C2A">
        <w:t xml:space="preserve">, and/or </w:t>
      </w:r>
      <w:r w:rsidRPr="00E56C2A">
        <w:rPr>
          <w:i/>
        </w:rPr>
        <w:t>Cdkn1a</w:t>
      </w:r>
      <w:r w:rsidRPr="00E56C2A">
        <w:t xml:space="preserve"> are positively influenced by this pathway to bring about differentiation.</w:t>
      </w:r>
    </w:p>
    <w:p w14:paraId="1665729C" w14:textId="77777777" w:rsidR="00E56C2A" w:rsidRPr="00E56C2A" w:rsidRDefault="00E56C2A" w:rsidP="00E56C2A"/>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2"/>
      <w:r w:rsidR="00554FC6">
        <w:t>Figure</w:t>
      </w:r>
      <w:r w:rsidR="00AC63C1">
        <w:t xml:space="preserve"> </w:t>
      </w:r>
      <w:r w:rsidR="003E4F67">
        <w:t>2</w:t>
      </w:r>
      <w:r w:rsidR="00554FC6">
        <w:t>A</w:t>
      </w:r>
      <w:commentRangeEnd w:id="2"/>
      <w:r w:rsidR="009637F4">
        <w:rPr>
          <w:rStyle w:val="CommentReference"/>
        </w:rPr>
        <w:commentReference w:id="2"/>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commentRangeStart w:id="3"/>
      <w:r w:rsidR="00F73276">
        <w:t xml:space="preserve">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3"/>
      <w:r w:rsidR="00487810">
        <w:rPr>
          <w:rStyle w:val="CommentReference"/>
        </w:rPr>
        <w:commentReference w:id="3"/>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4"/>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4"/>
      <w:r w:rsidR="00487810">
        <w:rPr>
          <w:rStyle w:val="CommentReference"/>
        </w:rPr>
        <w:commentReference w:id="4"/>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5F78E028"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commentRangeStart w:id="5"/>
      <w:proofErr w:type="spellStart"/>
      <w:r w:rsidR="0048645D">
        <w:rPr>
          <w:rFonts w:ascii="Cambria" w:hAnsi="Cambria"/>
        </w:rPr>
        <w:t>eclosure</w:t>
      </w:r>
      <w:commentRangeEnd w:id="5"/>
      <w:proofErr w:type="spellEnd"/>
      <w:r w:rsidR="00487810">
        <w:rPr>
          <w:rStyle w:val="CommentReference"/>
        </w:rPr>
        <w:commentReference w:id="5"/>
      </w:r>
      <w:r w:rsidR="00357F77">
        <w:rPr>
          <w:rFonts w:ascii="Cambria" w:hAnsi="Cambria"/>
        </w:rPr>
        <w:t xml:space="preserve">. </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565BE94B"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C7080C">
        <w:rPr>
          <w:rFonts w:ascii="Cambria" w:hAnsi="Cambria"/>
        </w:rPr>
        <w:t xml:space="preserve"> (Figure 4A, C and E compared to Figure 4B, D and F</w:t>
      </w:r>
      <w:r w:rsidR="00052987">
        <w:rPr>
          <w:rFonts w:ascii="Cambria" w:hAnsi="Cambria"/>
        </w:rPr>
        <w:t>)</w:t>
      </w:r>
      <w:r w:rsidR="00C7080C">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65BBFEC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6"/>
      <w:r>
        <w:t xml:space="preserve">XXXX </w:t>
      </w:r>
      <w:commentRangeEnd w:id="6"/>
      <w:r w:rsidR="00DD6A3B">
        <w:rPr>
          <w:rStyle w:val="CommentReference"/>
        </w:rPr>
        <w:commentReference w:id="6"/>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188455A8" w14:textId="27D6DEE1" w:rsidR="00E56C2A" w:rsidRPr="001F7903" w:rsidRDefault="00E56C2A" w:rsidP="00E56C2A">
      <w:pPr>
        <w:rPr>
          <w:noProof/>
        </w:rPr>
      </w:pPr>
      <w:r w:rsidRPr="00E56C2A">
        <w:rPr>
          <w:b/>
          <w:noProof/>
        </w:rPr>
        <w:t xml:space="preserve">Figure 1. Rapamycin blocks C2C12 differentiation. </w:t>
      </w:r>
      <w:r w:rsidRPr="00E56C2A">
        <w:rPr>
          <w:noProof/>
        </w:rPr>
        <w:t xml:space="preserve">A) The order of appearance of  myotube differentiation markers over the course of 15 days in differentiation media only B) Differences in differentation marker transcripts when treated with DMSO (vehicle) or [500nM] rapamycin for 9 days. Transcripts from both A) and B) were measured by RT-qPCR and normalized to </w:t>
      </w:r>
      <w:r w:rsidRPr="00E56C2A">
        <w:rPr>
          <w:i/>
          <w:noProof/>
        </w:rPr>
        <w:t>Gapdh</w:t>
      </w:r>
      <w:r w:rsidRPr="00E56C2A">
        <w:rPr>
          <w:noProof/>
        </w:rPr>
        <w:t>.  C) Images of morphological changes in C2C12 myoblasts in response to 9 days of DMSO or rapamycin treatment [500nM].</w:t>
      </w:r>
    </w:p>
    <w:p w14:paraId="44D2A218" w14:textId="65221538" w:rsidR="00474711" w:rsidRPr="003E4F67" w:rsidRDefault="00474711" w:rsidP="00C920F1">
      <w:pPr>
        <w:rPr>
          <w:noProof/>
        </w:rPr>
      </w:pP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5DCD0850"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393AB6D7" w14:textId="77777777" w:rsidR="00A8530A" w:rsidRPr="003E4F67" w:rsidRDefault="00A8530A" w:rsidP="00A8530A">
      <w:pPr>
        <w:rPr>
          <w:rFonts w:cs="Times"/>
        </w:rPr>
      </w:pPr>
      <w:r w:rsidRPr="00A8530A">
        <w:rPr>
          <w:rFonts w:cs="Times"/>
          <w:b/>
        </w:rPr>
        <w:t xml:space="preserve">Figure 4. </w:t>
      </w:r>
      <w:proofErr w:type="gramStart"/>
      <w:r w:rsidRPr="00A8530A">
        <w:rPr>
          <w:rFonts w:cs="Times"/>
          <w:b/>
        </w:rPr>
        <w:t xml:space="preserve">Lifespan of </w:t>
      </w:r>
      <w:r w:rsidRPr="00660F67">
        <w:rPr>
          <w:rFonts w:cs="Times"/>
          <w:b/>
          <w:i/>
        </w:rPr>
        <w:t>C179-GAL4</w:t>
      </w:r>
      <w:r w:rsidRPr="00A8530A">
        <w:rPr>
          <w:rFonts w:cs="Times"/>
          <w:b/>
        </w:rPr>
        <w:t xml:space="preserve"> Driven Raptor Knockout Flies.</w:t>
      </w:r>
      <w:proofErr w:type="gramEnd"/>
      <w:r w:rsidRPr="00A8530A">
        <w:rPr>
          <w:rFonts w:cs="Times"/>
          <w:b/>
        </w:rPr>
        <w:t xml:space="preserve">  </w:t>
      </w:r>
      <w:r>
        <w:rPr>
          <w:rFonts w:cs="Times"/>
        </w:rPr>
        <w:t xml:space="preserve">Dashed lines indicate two control strains.  Each panel shows a control of C179-GAL4 crossed to the control </w:t>
      </w:r>
      <w:proofErr w:type="spellStart"/>
      <w:r>
        <w:rPr>
          <w:rFonts w:cs="Times"/>
        </w:rPr>
        <w:t>shRNA</w:t>
      </w:r>
      <w:proofErr w:type="spellEnd"/>
      <w:r>
        <w:rPr>
          <w:rFonts w:cs="Times"/>
        </w:rPr>
        <w:t xml:space="preserve"> strain, as well as the balancer containing progeny of the C179-GAL4 homozygotes crossed to the heterozygous UAS-</w:t>
      </w:r>
      <w:r w:rsidRPr="00A8530A">
        <w:rPr>
          <w:rFonts w:cs="Times"/>
          <w:i/>
        </w:rPr>
        <w:t>Raptor</w:t>
      </w:r>
      <w:r>
        <w:rPr>
          <w:rFonts w:cs="Times"/>
        </w:rPr>
        <w:t xml:space="preserve"> </w:t>
      </w:r>
      <w:proofErr w:type="spellStart"/>
      <w:r>
        <w:rPr>
          <w:rFonts w:cs="Times"/>
        </w:rPr>
        <w:t>shRNA</w:t>
      </w:r>
      <w:proofErr w:type="spellEnd"/>
      <w:r>
        <w:rPr>
          <w:rFonts w:cs="Times"/>
        </w:rPr>
        <w:t>/</w:t>
      </w:r>
      <w:proofErr w:type="gramStart"/>
      <w:r>
        <w:rPr>
          <w:rFonts w:cs="Times"/>
        </w:rPr>
        <w:t xml:space="preserve">Tm6B </w:t>
      </w:r>
      <w:r w:rsidRPr="003E4F67">
        <w:rPr>
          <w:rFonts w:cs="Times"/>
        </w:rPr>
        <w:t xml:space="preserve"> strain</w:t>
      </w:r>
      <w:r>
        <w:rPr>
          <w:rFonts w:cs="Times"/>
        </w:rPr>
        <w:t>s</w:t>
      </w:r>
      <w:proofErr w:type="gramEnd"/>
      <w:r w:rsidRPr="003E4F67">
        <w:rPr>
          <w:rFonts w:cs="Times"/>
        </w:rPr>
        <w:t>.</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6025CAAD" w14:textId="2855B4D0" w:rsidR="006F1172" w:rsidRDefault="00CC59CA" w:rsidP="00CC59CA">
      <w:pPr>
        <w:pStyle w:val="Heading1"/>
      </w:pPr>
      <w:r>
        <w:t>Supplementary Tables and Figures</w:t>
      </w:r>
    </w:p>
    <w:p w14:paraId="5610406C" w14:textId="77777777" w:rsidR="00E56C2A" w:rsidRPr="00E56C2A" w:rsidRDefault="00E56C2A" w:rsidP="00E56C2A"/>
    <w:p w14:paraId="078D62B4" w14:textId="77777777" w:rsidR="00E56C2A" w:rsidRPr="003E4F67" w:rsidRDefault="00E56C2A" w:rsidP="00E56C2A">
      <w:pPr>
        <w:rPr>
          <w:rFonts w:cs="Times"/>
        </w:rPr>
      </w:pPr>
      <w:r w:rsidRPr="00E56C2A">
        <w:rPr>
          <w:rFonts w:cs="Times"/>
          <w:b/>
        </w:rPr>
        <w:t>Supplementary Table 1:</w:t>
      </w:r>
      <w:r w:rsidRPr="00E56C2A">
        <w:rPr>
          <w:rFonts w:cs="Times"/>
        </w:rPr>
        <w:t xml:space="preserve"> Forward and reverse primers used in </w:t>
      </w:r>
      <w:proofErr w:type="spellStart"/>
      <w:r w:rsidRPr="00E56C2A">
        <w:rPr>
          <w:rFonts w:cs="Times"/>
        </w:rPr>
        <w:t>qPCR</w:t>
      </w:r>
      <w:proofErr w:type="spellEnd"/>
      <w:r w:rsidRPr="00E56C2A">
        <w:rPr>
          <w:rFonts w:cs="Times"/>
        </w:rPr>
        <w:t xml:space="preserve"> experiments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w:t>
      </w:r>
      <w:bookmarkStart w:id="7" w:name="_GoBack"/>
      <w:bookmarkEnd w:id="7"/>
      <w:r>
        <w:t>fter 21 days, t</w:t>
      </w:r>
      <w:r w:rsidR="004A57A5">
        <w:t>he number of progeny and larval</w:t>
      </w:r>
      <w:r>
        <w:t xml:space="preserve"> cases were counted.</w:t>
      </w:r>
    </w:p>
    <w:p w14:paraId="6492A14E" w14:textId="77777777" w:rsidR="00912E8F" w:rsidRDefault="00912E8F" w:rsidP="00CC59CA"/>
    <w:p w14:paraId="74145A5B" w14:textId="09CFCDEC" w:rsidR="00912E8F" w:rsidRPr="003E4F67" w:rsidRDefault="00912E8F" w:rsidP="00912E8F">
      <w:pPr>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1C5B0D" w:rsidRDefault="001C5B0D">
      <w:pPr>
        <w:pStyle w:val="CommentText"/>
      </w:pPr>
      <w:r>
        <w:rPr>
          <w:rStyle w:val="CommentReference"/>
        </w:rPr>
        <w:annotationRef/>
      </w:r>
      <w:r>
        <w:t xml:space="preserve">Ask </w:t>
      </w:r>
      <w:proofErr w:type="spellStart"/>
      <w:r>
        <w:t>larry</w:t>
      </w:r>
      <w:proofErr w:type="spellEnd"/>
      <w:r>
        <w:t xml:space="preserve"> for reference</w:t>
      </w:r>
    </w:p>
  </w:comment>
  <w:comment w:id="1" w:author="Innocence" w:date="2014-07-09T13:36:00Z" w:initials="I">
    <w:p w14:paraId="388CF030" w14:textId="77777777" w:rsidR="00E56C2A" w:rsidRDefault="00E56C2A" w:rsidP="00E56C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33"/>
          <w:szCs w:val="33"/>
        </w:rPr>
      </w:pPr>
      <w:r>
        <w:rPr>
          <w:rStyle w:val="CommentReference"/>
        </w:rPr>
        <w:annotationRef/>
      </w:r>
      <w:proofErr w:type="spellStart"/>
      <w:r>
        <w:rPr>
          <w:rFonts w:ascii="Times" w:hAnsi="Times" w:cs="Times"/>
          <w:color w:val="000000"/>
          <w:sz w:val="33"/>
          <w:szCs w:val="33"/>
        </w:rPr>
        <w:t>MyoD</w:t>
      </w:r>
      <w:proofErr w:type="spellEnd"/>
      <w:r>
        <w:rPr>
          <w:rFonts w:ascii="Times" w:hAnsi="Times" w:cs="Times"/>
          <w:color w:val="000000"/>
          <w:sz w:val="33"/>
          <w:szCs w:val="33"/>
        </w:rPr>
        <w:t xml:space="preserve"> and the transcriptional control of </w:t>
      </w:r>
      <w:proofErr w:type="spellStart"/>
      <w:r>
        <w:rPr>
          <w:rFonts w:ascii="Times" w:hAnsi="Times" w:cs="Times"/>
          <w:color w:val="000000"/>
          <w:sz w:val="33"/>
          <w:szCs w:val="33"/>
        </w:rPr>
        <w:t>myogenesis</w:t>
      </w:r>
      <w:proofErr w:type="spellEnd"/>
    </w:p>
    <w:p w14:paraId="11E72D45" w14:textId="77777777" w:rsidR="00E56C2A" w:rsidRDefault="00E56C2A" w:rsidP="00E56C2A">
      <w:pPr>
        <w:pStyle w:val="CommentText"/>
        <w:rPr>
          <w:rFonts w:ascii="Times" w:hAnsi="Times" w:cs="Times"/>
          <w:color w:val="000000"/>
          <w:sz w:val="25"/>
          <w:szCs w:val="25"/>
        </w:rPr>
      </w:pPr>
      <w:r>
        <w:rPr>
          <w:rFonts w:ascii="Times" w:hAnsi="Times" w:cs="Times"/>
          <w:color w:val="000000"/>
          <w:sz w:val="25"/>
          <w:szCs w:val="25"/>
        </w:rPr>
        <w:t xml:space="preserve">Charlotte A. </w:t>
      </w:r>
      <w:proofErr w:type="spellStart"/>
      <w:proofErr w:type="gramStart"/>
      <w:r>
        <w:rPr>
          <w:rFonts w:ascii="Times" w:hAnsi="Times" w:cs="Times"/>
          <w:color w:val="000000"/>
          <w:sz w:val="25"/>
          <w:szCs w:val="25"/>
        </w:rPr>
        <w:t>Berkes</w:t>
      </w:r>
      <w:proofErr w:type="spellEnd"/>
      <w:r>
        <w:rPr>
          <w:rFonts w:ascii="Times" w:hAnsi="Times" w:cs="Times"/>
          <w:color w:val="000000"/>
          <w:sz w:val="25"/>
          <w:szCs w:val="25"/>
        </w:rPr>
        <w:t xml:space="preserve"> </w:t>
      </w:r>
      <w:r>
        <w:rPr>
          <w:rFonts w:ascii="Times" w:hAnsi="Times" w:cs="Times"/>
          <w:color w:val="000053"/>
          <w:sz w:val="19"/>
          <w:szCs w:val="19"/>
        </w:rPr>
        <w:t xml:space="preserve"> and</w:t>
      </w:r>
      <w:proofErr w:type="gramEnd"/>
      <w:r>
        <w:rPr>
          <w:rFonts w:ascii="Times" w:hAnsi="Times" w:cs="Times"/>
          <w:color w:val="000000"/>
          <w:sz w:val="25"/>
          <w:szCs w:val="25"/>
        </w:rPr>
        <w:t xml:space="preserve"> Stephen J. </w:t>
      </w:r>
      <w:proofErr w:type="spellStart"/>
      <w:r>
        <w:rPr>
          <w:rFonts w:ascii="Times" w:hAnsi="Times" w:cs="Times"/>
          <w:color w:val="000000"/>
          <w:sz w:val="25"/>
          <w:szCs w:val="25"/>
        </w:rPr>
        <w:t>Tapscott</w:t>
      </w:r>
      <w:proofErr w:type="spellEnd"/>
      <w:r>
        <w:rPr>
          <w:rFonts w:ascii="Times" w:hAnsi="Times" w:cs="Times"/>
          <w:color w:val="000000"/>
          <w:sz w:val="25"/>
          <w:szCs w:val="25"/>
        </w:rPr>
        <w:t xml:space="preserve"> </w:t>
      </w:r>
    </w:p>
    <w:p w14:paraId="6CC05CA5" w14:textId="77777777" w:rsidR="00E56C2A" w:rsidRDefault="00E56C2A" w:rsidP="00E56C2A">
      <w:pPr>
        <w:pStyle w:val="CommentText"/>
      </w:pPr>
      <w:r>
        <w:rPr>
          <w:rFonts w:ascii="Times" w:hAnsi="Times" w:cs="Times"/>
          <w:color w:val="000000"/>
          <w:sz w:val="15"/>
          <w:szCs w:val="15"/>
        </w:rPr>
        <w:t>Seminars in Cell &amp; Developmental Biology 16 (2005) 585–595</w:t>
      </w:r>
    </w:p>
  </w:comment>
  <w:comment w:id="2" w:author="Dave Bridges" w:date="2014-06-24T12:12:00Z" w:initials="DB">
    <w:p w14:paraId="57FE5732" w14:textId="370A191E" w:rsidR="001C5B0D" w:rsidRDefault="001C5B0D">
      <w:pPr>
        <w:pStyle w:val="CommentText"/>
      </w:pPr>
      <w:r>
        <w:rPr>
          <w:rStyle w:val="CommentReference"/>
        </w:rPr>
        <w:annotationRef/>
      </w:r>
      <w:r>
        <w:t>Larry, do you think a schematic of the crosses for each figure would help, or people will be able to follow along?</w:t>
      </w:r>
    </w:p>
  </w:comment>
  <w:comment w:id="3" w:author="Dave Bridges" w:date="2014-06-25T12:35:00Z" w:initials="DB">
    <w:p w14:paraId="6759F7D4" w14:textId="1767DF06" w:rsidR="001C5B0D" w:rsidRDefault="001C5B0D">
      <w:pPr>
        <w:pStyle w:val="CommentText"/>
      </w:pPr>
      <w:r>
        <w:rPr>
          <w:rStyle w:val="CommentReference"/>
        </w:rPr>
        <w:annotationRef/>
      </w:r>
      <w:r>
        <w:t>Potentially remove</w:t>
      </w:r>
    </w:p>
  </w:comment>
  <w:comment w:id="4" w:author="Dave Bridges" w:date="2014-06-25T12:35:00Z" w:initials="DB">
    <w:p w14:paraId="60EE095C" w14:textId="2D3863D0" w:rsidR="001C5B0D" w:rsidRDefault="001C5B0D">
      <w:pPr>
        <w:pStyle w:val="CommentText"/>
      </w:pPr>
      <w:r>
        <w:rPr>
          <w:rStyle w:val="CommentReference"/>
        </w:rPr>
        <w:annotationRef/>
      </w:r>
      <w:r>
        <w:t>Mention gender</w:t>
      </w:r>
    </w:p>
  </w:comment>
  <w:comment w:id="5" w:author="Dave Bridges" w:date="2014-06-25T12:37:00Z" w:initials="DB">
    <w:p w14:paraId="06E3B1F0" w14:textId="282148DE" w:rsidR="001C5B0D" w:rsidRDefault="001C5B0D">
      <w:pPr>
        <w:pStyle w:val="CommentText"/>
      </w:pPr>
      <w:r>
        <w:rPr>
          <w:rStyle w:val="CommentReference"/>
        </w:rPr>
        <w:annotationRef/>
      </w:r>
      <w:r>
        <w:t xml:space="preserve">Mention how this is not consistent with the </w:t>
      </w:r>
      <w:proofErr w:type="spellStart"/>
      <w:r>
        <w:t>rapamycin</w:t>
      </w:r>
      <w:proofErr w:type="spellEnd"/>
      <w:r>
        <w:t xml:space="preserve"> induced lethality which occurs pre-</w:t>
      </w:r>
      <w:proofErr w:type="spellStart"/>
      <w:r>
        <w:t>pupal</w:t>
      </w:r>
      <w:proofErr w:type="spellEnd"/>
      <w:r>
        <w:t xml:space="preserve"> development.</w:t>
      </w:r>
    </w:p>
  </w:comment>
  <w:comment w:id="6" w:author="Dave Bridges" w:date="2014-05-07T08:47:00Z" w:initials="DB">
    <w:p w14:paraId="339065ED" w14:textId="1B50010F" w:rsidR="001C5B0D" w:rsidRDefault="001C5B0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5298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B0D"/>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60F67"/>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6020A"/>
    <w:rsid w:val="00895FB6"/>
    <w:rsid w:val="008C6740"/>
    <w:rsid w:val="0090102F"/>
    <w:rsid w:val="009111E3"/>
    <w:rsid w:val="00912E8F"/>
    <w:rsid w:val="00921C69"/>
    <w:rsid w:val="00922DE5"/>
    <w:rsid w:val="009364BA"/>
    <w:rsid w:val="009637F4"/>
    <w:rsid w:val="00975E32"/>
    <w:rsid w:val="009964F9"/>
    <w:rsid w:val="009C36DF"/>
    <w:rsid w:val="00A35634"/>
    <w:rsid w:val="00A8530A"/>
    <w:rsid w:val="00A87B4B"/>
    <w:rsid w:val="00A95905"/>
    <w:rsid w:val="00A95BDD"/>
    <w:rsid w:val="00AB5F98"/>
    <w:rsid w:val="00AC4DDA"/>
    <w:rsid w:val="00AC63C1"/>
    <w:rsid w:val="00AF6080"/>
    <w:rsid w:val="00B20189"/>
    <w:rsid w:val="00B26960"/>
    <w:rsid w:val="00B65631"/>
    <w:rsid w:val="00B70FD4"/>
    <w:rsid w:val="00B840BA"/>
    <w:rsid w:val="00BC1C08"/>
    <w:rsid w:val="00BD3C4E"/>
    <w:rsid w:val="00BD6FBB"/>
    <w:rsid w:val="00BE0793"/>
    <w:rsid w:val="00BE37DD"/>
    <w:rsid w:val="00BF484F"/>
    <w:rsid w:val="00C10A32"/>
    <w:rsid w:val="00C2697E"/>
    <w:rsid w:val="00C35D4F"/>
    <w:rsid w:val="00C40639"/>
    <w:rsid w:val="00C7080C"/>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475B9"/>
    <w:rsid w:val="00E56C2A"/>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7336</Words>
  <Characters>41818</Characters>
  <Application>Microsoft Macintosh Word</Application>
  <DocSecurity>0</DocSecurity>
  <Lines>348</Lines>
  <Paragraphs>98</Paragraphs>
  <ScaleCrop>false</ScaleCrop>
  <Company>UTHSC</Company>
  <LinksUpToDate>false</LinksUpToDate>
  <CharactersWithSpaces>49056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28</cp:revision>
  <cp:lastPrinted>2013-08-09T15:54:00Z</cp:lastPrinted>
  <dcterms:created xsi:type="dcterms:W3CDTF">2014-05-07T19:10:00Z</dcterms:created>
  <dcterms:modified xsi:type="dcterms:W3CDTF">2014-07-09T18:38:00Z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