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67BE5" w14:textId="7B857D8E" w:rsidR="00C079A3" w:rsidRPr="00C079A3" w:rsidRDefault="00C079A3"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We thank both reviewers for their insightful and considered comments.  We have revised the manuscript, providing explanations and data where requested.  Our comments are blow in bold, with changes in the manuscript highlighted in red.</w:t>
      </w:r>
    </w:p>
    <w:p w14:paraId="278BCF9E" w14:textId="77777777" w:rsidR="00C079A3" w:rsidRDefault="00C079A3" w:rsidP="00552D9D">
      <w:pPr>
        <w:rPr>
          <w:rFonts w:ascii="Times New Roman" w:eastAsia="Times New Roman" w:hAnsi="Times New Roman" w:cs="Times New Roman"/>
          <w:color w:val="212121"/>
          <w:shd w:val="clear" w:color="auto" w:fill="FFFFFF"/>
        </w:rPr>
      </w:pPr>
    </w:p>
    <w:p w14:paraId="70394A92"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Reviewers' comments: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Reviewer #1 (Technical Comments to the Author):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The experiments are generally well controlled; however, there is a lack of detail provided for many experiments that need addressing prior to publication.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Details are needed in relation to timepoints used for Rapamycin treatment for the C2C12 cells in Fig1 to ascertain if the effects on target gene expression are acute or chronic. </w:t>
      </w:r>
    </w:p>
    <w:p w14:paraId="4251F872" w14:textId="26C46FB3"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 Experiments in the C2C12 model profile expression of key myogenic target genes but at a timepoint after the phenotypic effect i.e. assessing these genes could be indicative of the consequence of impaired differentiation, not the effect of Rapamycin itself. </w:t>
      </w:r>
    </w:p>
    <w:p w14:paraId="58FDEC9C" w14:textId="77777777" w:rsidR="005A76EB" w:rsidRPr="002A1865" w:rsidRDefault="005A76EB" w:rsidP="00552D9D">
      <w:pPr>
        <w:rPr>
          <w:rFonts w:ascii="Times New Roman" w:eastAsia="Times New Roman" w:hAnsi="Times New Roman" w:cs="Times New Roman"/>
          <w:color w:val="212121"/>
        </w:rPr>
      </w:pPr>
    </w:p>
    <w:p w14:paraId="206AFA8F" w14:textId="3ADF645F" w:rsidR="005A76EB" w:rsidRPr="002A1865" w:rsidRDefault="00C079A3"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 xml:space="preserve">We have </w:t>
      </w:r>
      <w:r w:rsidR="005A76EB" w:rsidRPr="002A1865">
        <w:rPr>
          <w:rFonts w:ascii="Times New Roman" w:eastAsia="Times New Roman" w:hAnsi="Times New Roman" w:cs="Times New Roman"/>
          <w:b/>
          <w:color w:val="212121"/>
          <w:shd w:val="clear" w:color="auto" w:fill="FFFFFF"/>
        </w:rPr>
        <w:t>pecified in both the results section and the Figure 1 legend, that the rapamycin was delivered for the entire 9 days of the differentiation time course and therefore represents a chronic treatment.</w:t>
      </w:r>
    </w:p>
    <w:p w14:paraId="5DB4F2CC"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Not stated if data is shown as SD or SEM. </w:t>
      </w:r>
    </w:p>
    <w:p w14:paraId="0CEC4F1D" w14:textId="77777777" w:rsidR="005A76EB" w:rsidRPr="002A1865" w:rsidRDefault="005A76EB" w:rsidP="00552D9D">
      <w:pPr>
        <w:rPr>
          <w:rFonts w:ascii="Times New Roman" w:eastAsia="Times New Roman" w:hAnsi="Times New Roman" w:cs="Times New Roman"/>
          <w:color w:val="212121"/>
          <w:shd w:val="clear" w:color="auto" w:fill="FFFFFF"/>
        </w:rPr>
      </w:pPr>
    </w:p>
    <w:p w14:paraId="60A3B2B9" w14:textId="6BC7C421" w:rsidR="005A76EB" w:rsidRPr="002A1865" w:rsidRDefault="005A76EB"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b/>
          <w:color w:val="212121"/>
          <w:shd w:val="clear" w:color="auto" w:fill="FFFFFF"/>
        </w:rPr>
        <w:t xml:space="preserve">Pointed out in the methods section (under statistics) and in </w:t>
      </w:r>
      <w:r w:rsidR="00C8018A" w:rsidRPr="002A1865">
        <w:rPr>
          <w:rFonts w:ascii="Times New Roman" w:eastAsia="Times New Roman" w:hAnsi="Times New Roman" w:cs="Times New Roman"/>
          <w:b/>
          <w:color w:val="212121"/>
          <w:shd w:val="clear" w:color="auto" w:fill="FFFFFF"/>
        </w:rPr>
        <w:t xml:space="preserve">each of </w:t>
      </w:r>
      <w:r w:rsidRPr="002A1865">
        <w:rPr>
          <w:rFonts w:ascii="Times New Roman" w:eastAsia="Times New Roman" w:hAnsi="Times New Roman" w:cs="Times New Roman"/>
          <w:b/>
          <w:color w:val="212121"/>
          <w:shd w:val="clear" w:color="auto" w:fill="FFFFFF"/>
        </w:rPr>
        <w:t>the figure legends that error bars indicate mean +/- SEM.</w:t>
      </w:r>
    </w:p>
    <w:p w14:paraId="01D35D98"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Data is Fig 2 uses the progeny of the cross with Raptor shRNA or TSC1 shRNA as controls when the correct control should be flies expressing control shRNA. Why was this not done? </w:t>
      </w:r>
    </w:p>
    <w:p w14:paraId="1BA3436B" w14:textId="77777777" w:rsidR="008C2885" w:rsidRDefault="008C2885" w:rsidP="00552D9D">
      <w:pPr>
        <w:rPr>
          <w:rFonts w:ascii="Times New Roman" w:eastAsia="Times New Roman" w:hAnsi="Times New Roman" w:cs="Times New Roman"/>
          <w:color w:val="212121"/>
        </w:rPr>
      </w:pPr>
    </w:p>
    <w:p w14:paraId="564855FC" w14:textId="64F7300A" w:rsidR="008C2885" w:rsidRDefault="008C2885"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We have added this control in the text.  It was not included in the figure for a technical reason; the control shRNA was not balanced, so the expected progeny ratio was 1:1 for </w:t>
      </w:r>
      <w:r>
        <w:rPr>
          <w:rFonts w:ascii="Times New Roman" w:eastAsia="Times New Roman" w:hAnsi="Times New Roman" w:cs="Times New Roman"/>
          <w:b/>
          <w:i/>
          <w:color w:val="212121"/>
        </w:rPr>
        <w:t>24B-</w:t>
      </w:r>
      <w:r>
        <w:rPr>
          <w:rFonts w:ascii="Times New Roman" w:eastAsia="Times New Roman" w:hAnsi="Times New Roman" w:cs="Times New Roman"/>
          <w:b/>
          <w:color w:val="212121"/>
        </w:rPr>
        <w:t>GAL4 &gt; shRNA : TM3,</w:t>
      </w:r>
      <w:r>
        <w:rPr>
          <w:rFonts w:ascii="Times New Roman" w:eastAsia="Times New Roman" w:hAnsi="Times New Roman" w:cs="Times New Roman"/>
          <w:b/>
          <w:i/>
          <w:color w:val="212121"/>
        </w:rPr>
        <w:t>sb</w:t>
      </w:r>
      <w:r>
        <w:rPr>
          <w:rFonts w:ascii="Times New Roman" w:eastAsia="Times New Roman" w:hAnsi="Times New Roman" w:cs="Times New Roman"/>
          <w:b/>
          <w:color w:val="212121"/>
        </w:rPr>
        <w:t xml:space="preserve"> &gt; shRNA, rather than 1:1:1 which was the case for the balanced shRNA strains.  Th</w:t>
      </w:r>
      <w:r w:rsidR="00694F4B">
        <w:rPr>
          <w:rFonts w:ascii="Times New Roman" w:eastAsia="Times New Roman" w:hAnsi="Times New Roman" w:cs="Times New Roman"/>
          <w:b/>
          <w:color w:val="212121"/>
        </w:rPr>
        <w:t>is is described in the results section as:</w:t>
      </w:r>
    </w:p>
    <w:p w14:paraId="284E754F" w14:textId="77777777" w:rsidR="00694F4B" w:rsidRDefault="00694F4B" w:rsidP="00552D9D">
      <w:pPr>
        <w:rPr>
          <w:rFonts w:ascii="Times New Roman" w:eastAsia="Times New Roman" w:hAnsi="Times New Roman" w:cs="Times New Roman"/>
          <w:b/>
          <w:color w:val="212121"/>
        </w:rPr>
      </w:pPr>
    </w:p>
    <w:p w14:paraId="79FACF63" w14:textId="671C4009" w:rsidR="00694F4B" w:rsidRPr="00186693" w:rsidRDefault="00186693" w:rsidP="00186693">
      <w:pPr>
        <w:ind w:left="720"/>
        <w:rPr>
          <w:rFonts w:ascii="Times New Roman" w:eastAsia="Times New Roman" w:hAnsi="Times New Roman" w:cs="Times New Roman"/>
          <w:b/>
          <w:color w:val="FF0000"/>
        </w:rPr>
      </w:pPr>
      <w:r w:rsidRPr="00186693">
        <w:rPr>
          <w:rFonts w:ascii="Times New Roman" w:eastAsia="Times New Roman" w:hAnsi="Times New Roman" w:cs="Times New Roman"/>
          <w:b/>
          <w:color w:val="FF0000"/>
        </w:rPr>
        <w:t xml:space="preserve">A control strain, expressing no shRNA had a modest decrease in the number of flies with the Tm3,Sb/Control genotype (47% of flies of this genotype, with an expected ratio of 50%, n=537 flies, p=1 by Fisher’s test).  </w:t>
      </w:r>
    </w:p>
    <w:p w14:paraId="24BA4FC3" w14:textId="30178415"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Not clear what findings were statistically different since no annotation on graphs. </w:t>
      </w:r>
    </w:p>
    <w:p w14:paraId="2FDC9E98" w14:textId="77777777" w:rsidR="005F0607" w:rsidRPr="002A1865" w:rsidRDefault="005F0607" w:rsidP="00552D9D">
      <w:pPr>
        <w:rPr>
          <w:rFonts w:ascii="Times New Roman" w:eastAsia="Times New Roman" w:hAnsi="Times New Roman" w:cs="Times New Roman"/>
          <w:b/>
          <w:color w:val="212121"/>
          <w:shd w:val="clear" w:color="auto" w:fill="FFFFFF"/>
        </w:rPr>
      </w:pPr>
    </w:p>
    <w:p w14:paraId="24B5438C" w14:textId="182C1778" w:rsidR="005F0607" w:rsidRPr="002A1865" w:rsidRDefault="00787DF9"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b/>
          <w:color w:val="212121"/>
          <w:shd w:val="clear" w:color="auto" w:fill="FFFFFF"/>
        </w:rPr>
        <w:t>Asterisks indicating statistical significance are now included for all figures.</w:t>
      </w:r>
      <w:r w:rsidR="005F0607" w:rsidRPr="002A1865">
        <w:rPr>
          <w:rFonts w:ascii="Times New Roman" w:eastAsia="Times New Roman" w:hAnsi="Times New Roman" w:cs="Times New Roman"/>
          <w:b/>
          <w:color w:val="212121"/>
          <w:shd w:val="clear" w:color="auto" w:fill="FFFFFF"/>
        </w:rPr>
        <w:t xml:space="preserve">  Other axis labels</w:t>
      </w:r>
    </w:p>
    <w:p w14:paraId="557C643A" w14:textId="77777777" w:rsidR="005F0607" w:rsidRPr="002A1865" w:rsidRDefault="005F0607" w:rsidP="00552D9D">
      <w:pPr>
        <w:rPr>
          <w:rFonts w:ascii="Times New Roman" w:eastAsia="Times New Roman" w:hAnsi="Times New Roman" w:cs="Times New Roman"/>
          <w:color w:val="212121"/>
        </w:rPr>
      </w:pPr>
    </w:p>
    <w:p w14:paraId="201DEA87" w14:textId="77777777" w:rsidR="005F0607" w:rsidRPr="002A1865" w:rsidRDefault="005F0607" w:rsidP="005F0607">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color w:val="212121"/>
          <w:shd w:val="clear" w:color="auto" w:fill="FFFFFF"/>
        </w:rPr>
        <w:lastRenderedPageBreak/>
        <w:t>- No labels on Fig 4-6 </w:t>
      </w:r>
    </w:p>
    <w:p w14:paraId="36BAEE46" w14:textId="77777777" w:rsidR="005F0607" w:rsidRPr="002A1865" w:rsidRDefault="005F0607" w:rsidP="00552D9D">
      <w:pPr>
        <w:rPr>
          <w:rFonts w:ascii="Times New Roman" w:eastAsia="Times New Roman" w:hAnsi="Times New Roman" w:cs="Times New Roman"/>
          <w:color w:val="212121"/>
        </w:rPr>
      </w:pPr>
    </w:p>
    <w:p w14:paraId="147E34AF" w14:textId="77777777" w:rsidR="006909FE" w:rsidRPr="002A1865" w:rsidRDefault="006909FE" w:rsidP="00552D9D">
      <w:pPr>
        <w:rPr>
          <w:rFonts w:ascii="Times New Roman" w:eastAsia="Times New Roman" w:hAnsi="Times New Roman" w:cs="Times New Roman"/>
          <w:b/>
          <w:color w:val="212121"/>
        </w:rPr>
      </w:pPr>
      <w:r w:rsidRPr="002A1865">
        <w:rPr>
          <w:rFonts w:ascii="Times New Roman" w:eastAsia="Times New Roman" w:hAnsi="Times New Roman" w:cs="Times New Roman"/>
          <w:b/>
          <w:color w:val="212121"/>
        </w:rPr>
        <w:t>Added these figure labels.</w:t>
      </w:r>
    </w:p>
    <w:p w14:paraId="0624CD09" w14:textId="48B7E462"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No details are included in the methods about the Hand-Gal4 stock.</w:t>
      </w:r>
    </w:p>
    <w:p w14:paraId="3C4AF3C7" w14:textId="77777777" w:rsidR="007328D9" w:rsidRPr="002A1865" w:rsidRDefault="007328D9" w:rsidP="00552D9D">
      <w:pPr>
        <w:rPr>
          <w:rFonts w:ascii="Times New Roman" w:eastAsia="Times New Roman" w:hAnsi="Times New Roman" w:cs="Times New Roman"/>
          <w:color w:val="212121"/>
          <w:shd w:val="clear" w:color="auto" w:fill="FFFFFF"/>
        </w:rPr>
      </w:pPr>
    </w:p>
    <w:p w14:paraId="2276FEAC" w14:textId="4A14DD1B" w:rsidR="007328D9" w:rsidRPr="002A1865" w:rsidRDefault="007328D9"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b/>
          <w:color w:val="212121"/>
          <w:shd w:val="clear" w:color="auto" w:fill="FFFFFF"/>
        </w:rPr>
        <w:t>Added this to the methods section.</w:t>
      </w:r>
    </w:p>
    <w:p w14:paraId="08260A2C" w14:textId="77777777" w:rsidR="00934B1E"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Many of the conclusions are too definitive for the data provided (detailed specifically in comments to author) and need to be revised or supported by additional data. </w:t>
      </w:r>
    </w:p>
    <w:p w14:paraId="410F47B1" w14:textId="77777777" w:rsidR="00934B1E" w:rsidRDefault="00934B1E" w:rsidP="00552D9D">
      <w:pPr>
        <w:rPr>
          <w:rFonts w:ascii="Times New Roman" w:eastAsia="Times New Roman" w:hAnsi="Times New Roman" w:cs="Times New Roman"/>
          <w:color w:val="212121"/>
          <w:shd w:val="clear" w:color="auto" w:fill="FFFFFF"/>
        </w:rPr>
      </w:pPr>
    </w:p>
    <w:p w14:paraId="3CDA85D4" w14:textId="023E3170" w:rsidR="00EB69DE" w:rsidRPr="002A1865" w:rsidRDefault="00934B1E" w:rsidP="00552D9D">
      <w:pPr>
        <w:rPr>
          <w:rFonts w:ascii="Times New Roman" w:eastAsia="Times New Roman" w:hAnsi="Times New Roman" w:cs="Times New Roman"/>
          <w:color w:val="212121"/>
        </w:rPr>
      </w:pPr>
      <w:r w:rsidRPr="00934B1E">
        <w:rPr>
          <w:rFonts w:ascii="Times New Roman" w:eastAsia="Times New Roman" w:hAnsi="Times New Roman" w:cs="Times New Roman"/>
          <w:b/>
          <w:color w:val="212121"/>
          <w:shd w:val="clear" w:color="auto" w:fill="FFFFFF"/>
        </w:rPr>
        <w:t>Adjustments to the interpretation of our data are noted in each section below.</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shd w:val="clear" w:color="auto" w:fill="FFFFFF"/>
        </w:rPr>
        <w:t>Reviewer #1 (Remarks to the Author): </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shd w:val="clear" w:color="auto" w:fill="FFFFFF"/>
        </w:rPr>
        <w:t>The manuscript is interesting and presents some potentially important findings on the effect of mTORC1 and Rapamycin treatment during myogenesis. However, there are a number of scientific and technical points that require addressing to support the conclusions made. </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shd w:val="clear" w:color="auto" w:fill="FFFFFF"/>
        </w:rPr>
        <w:t xml:space="preserve">1. During the introduction section, the authors state that myogenesis continues throughout life. I find this a strange statement since myogenesis is defined as the formation of muscle. This statement needs revised. </w:t>
      </w:r>
      <w:r w:rsidR="00EB69DE" w:rsidRPr="002A1865">
        <w:rPr>
          <w:rFonts w:ascii="Times New Roman" w:eastAsia="Times New Roman" w:hAnsi="Times New Roman" w:cs="Times New Roman"/>
          <w:color w:val="212121"/>
          <w:shd w:val="clear" w:color="auto" w:fill="FFFFFF"/>
        </w:rPr>
        <w:t xml:space="preserve">  </w:t>
      </w:r>
      <w:r w:rsidR="00552D9D" w:rsidRPr="002A1865">
        <w:rPr>
          <w:rFonts w:ascii="Times New Roman" w:eastAsia="Times New Roman" w:hAnsi="Times New Roman" w:cs="Times New Roman"/>
          <w:color w:val="212121"/>
          <w:shd w:val="clear" w:color="auto" w:fill="FFFFFF"/>
        </w:rPr>
        <w:t>Also, this point is not supported by reference 19, a manuscript specifically showing that muscle mass is maintained and that muscles are capable of hypertrophy in spite of genetic ablation of satellite cells in the adult. </w:t>
      </w:r>
      <w:r w:rsidR="00552D9D" w:rsidRPr="002A1865">
        <w:rPr>
          <w:rFonts w:ascii="Times New Roman" w:eastAsia="Times New Roman" w:hAnsi="Times New Roman" w:cs="Times New Roman"/>
          <w:color w:val="212121"/>
        </w:rPr>
        <w:br/>
      </w:r>
    </w:p>
    <w:p w14:paraId="653BF6BA" w14:textId="6AC018D4" w:rsidR="00EB69DE" w:rsidRPr="002A1865" w:rsidRDefault="00EB69DE" w:rsidP="00552D9D">
      <w:pPr>
        <w:rPr>
          <w:rFonts w:ascii="Times New Roman" w:eastAsia="Times New Roman" w:hAnsi="Times New Roman" w:cs="Times New Roman"/>
          <w:b/>
          <w:color w:val="212121"/>
        </w:rPr>
      </w:pPr>
      <w:commentRangeStart w:id="0"/>
      <w:r w:rsidRPr="002A1865">
        <w:rPr>
          <w:rFonts w:ascii="Times New Roman" w:eastAsia="Times New Roman" w:hAnsi="Times New Roman" w:cs="Times New Roman"/>
          <w:b/>
          <w:color w:val="212121"/>
        </w:rPr>
        <w:t>This has been revised to now read the following, removing reference 19</w:t>
      </w:r>
      <w:r w:rsidR="00167931">
        <w:rPr>
          <w:rFonts w:ascii="Times New Roman" w:eastAsia="Times New Roman" w:hAnsi="Times New Roman" w:cs="Times New Roman"/>
          <w:b/>
          <w:color w:val="212121"/>
        </w:rPr>
        <w:t xml:space="preserve"> (the numbering in this response does not reflect numbering in the manuscript)</w:t>
      </w:r>
      <w:r w:rsidRPr="002A1865">
        <w:rPr>
          <w:rFonts w:ascii="Times New Roman" w:eastAsia="Times New Roman" w:hAnsi="Times New Roman" w:cs="Times New Roman"/>
          <w:b/>
          <w:color w:val="212121"/>
        </w:rPr>
        <w:t>:</w:t>
      </w:r>
    </w:p>
    <w:p w14:paraId="49C42BBD" w14:textId="77777777" w:rsidR="00EB69DE" w:rsidRPr="002A1865" w:rsidRDefault="00EB69DE" w:rsidP="00552D9D">
      <w:pPr>
        <w:rPr>
          <w:rFonts w:ascii="Times New Roman" w:eastAsia="Times New Roman" w:hAnsi="Times New Roman" w:cs="Times New Roman"/>
          <w:b/>
          <w:color w:val="212121"/>
        </w:rPr>
      </w:pPr>
    </w:p>
    <w:p w14:paraId="70D113C5" w14:textId="26E39E3C" w:rsidR="00EB69DE" w:rsidRPr="002A1865" w:rsidRDefault="00EB69DE" w:rsidP="00EB69DE">
      <w:pPr>
        <w:ind w:left="720"/>
        <w:rPr>
          <w:rFonts w:ascii="Times New Roman" w:hAnsi="Times New Roman" w:cs="Times New Roman"/>
          <w:b/>
          <w:color w:val="FF0000"/>
        </w:rPr>
      </w:pPr>
      <w:r w:rsidRPr="002A1865">
        <w:rPr>
          <w:rFonts w:ascii="Times New Roman" w:hAnsi="Times New Roman" w:cs="Times New Roman"/>
          <w:b/>
          <w:color w:val="FF0000"/>
        </w:rPr>
        <w:t>Myogenesis occurs throughout life via the differentiation of muscle precursor cells called satellite cells</w:t>
      </w:r>
      <w:r w:rsidR="002A1865" w:rsidRPr="002A1865">
        <w:rPr>
          <w:color w:val="FF0000"/>
        </w:rPr>
        <w:fldChar w:fldCharType="begin" w:fldLock="1"/>
      </w:r>
      <w:r w:rsidR="00C348F3">
        <w:rPr>
          <w:color w:val="FF0000"/>
        </w:rPr>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"mendeley" : { "formattedCitation" : "&lt;sup&gt;1,2&lt;/sup&gt;", "plainTextFormattedCitation" : "1,2", "previouslyFormattedCitation" : "&lt;sup&gt;1,2&lt;/sup&gt;" }, "properties" : { "noteIndex" : 0 }, "schema" : "https://github.com/citation-style-language/schema/raw/master/csl-citation.json" }</w:instrText>
      </w:r>
      <w:r w:rsidR="002A1865" w:rsidRPr="002A1865">
        <w:rPr>
          <w:color w:val="FF0000"/>
        </w:rPr>
        <w:fldChar w:fldCharType="separate"/>
      </w:r>
      <w:r w:rsidR="00167931" w:rsidRPr="00167931">
        <w:rPr>
          <w:noProof/>
          <w:color w:val="FF0000"/>
          <w:vertAlign w:val="superscript"/>
        </w:rPr>
        <w:t>1,2</w:t>
      </w:r>
      <w:r w:rsidR="002A1865" w:rsidRPr="002A1865">
        <w:rPr>
          <w:color w:val="FF0000"/>
        </w:rPr>
        <w:fldChar w:fldCharType="end"/>
      </w:r>
      <w:r w:rsidR="002A1865">
        <w:rPr>
          <w:color w:val="FF0000"/>
        </w:rPr>
        <w:t>.</w:t>
      </w:r>
      <w:r w:rsidRPr="002A1865">
        <w:rPr>
          <w:rFonts w:ascii="Times New Roman" w:hAnsi="Times New Roman" w:cs="Times New Roman"/>
          <w:b/>
          <w:color w:val="FF0000"/>
        </w:rPr>
        <w:t xml:space="preserve">  </w:t>
      </w:r>
    </w:p>
    <w:commentRangeEnd w:id="0"/>
    <w:p w14:paraId="4EEE44E9" w14:textId="77777777" w:rsidR="00EB69DE" w:rsidRPr="002A1865" w:rsidRDefault="001E4DE6" w:rsidP="00EB69DE">
      <w:pPr>
        <w:ind w:left="720"/>
        <w:rPr>
          <w:rFonts w:ascii="Times New Roman" w:hAnsi="Times New Roman" w:cs="Times New Roman"/>
          <w:b/>
          <w:color w:val="FF0000"/>
        </w:rPr>
      </w:pPr>
      <w:r>
        <w:rPr>
          <w:rStyle w:val="CommentReference"/>
        </w:rPr>
        <w:commentReference w:id="0"/>
      </w:r>
    </w:p>
    <w:p w14:paraId="367AFEE0" w14:textId="2033B10B" w:rsidR="00437869" w:rsidRDefault="00552D9D" w:rsidP="00552D9D">
      <w:pPr>
        <w:rPr>
          <w:rFonts w:ascii="Times New Roman" w:eastAsia="Times New Roman" w:hAnsi="Times New Roman" w:cs="Times New Roman"/>
          <w:color w:val="212121"/>
        </w:rPr>
      </w:pPr>
      <w:r w:rsidRPr="002A1865">
        <w:rPr>
          <w:rFonts w:ascii="Times New Roman" w:eastAsia="Times New Roman" w:hAnsi="Times New Roman" w:cs="Times New Roman"/>
          <w:color w:val="212121"/>
          <w:shd w:val="clear" w:color="auto" w:fill="FFFFFF"/>
        </w:rPr>
        <w:t>2. Can the authors provide more detail about the Rapamycin/C2C12 experiment in Fig 1? Specifically, when on day 9 was the last Rapamycin treatment in relation to the experimental endpoint? It is possible that the changes observed are due to acute treatment of C2C12 MT with Rapamycin. Has this been assessed? </w:t>
      </w:r>
      <w:r w:rsidRPr="002A1865">
        <w:rPr>
          <w:rFonts w:ascii="Times New Roman" w:eastAsia="Times New Roman" w:hAnsi="Times New Roman" w:cs="Times New Roman"/>
          <w:color w:val="212121"/>
        </w:rPr>
        <w:br/>
      </w:r>
    </w:p>
    <w:p w14:paraId="7489A10C" w14:textId="4D763CA5" w:rsidR="00437869" w:rsidRPr="00437869" w:rsidRDefault="00437869"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We have specified both the </w:t>
      </w:r>
      <w:r w:rsidR="00DA7C84">
        <w:rPr>
          <w:rFonts w:ascii="Times New Roman" w:eastAsia="Times New Roman" w:hAnsi="Times New Roman" w:cs="Times New Roman"/>
          <w:b/>
          <w:color w:val="212121"/>
        </w:rPr>
        <w:t>methods section</w:t>
      </w:r>
      <w:r>
        <w:rPr>
          <w:rFonts w:ascii="Times New Roman" w:eastAsia="Times New Roman" w:hAnsi="Times New Roman" w:cs="Times New Roman"/>
          <w:b/>
          <w:color w:val="212121"/>
        </w:rPr>
        <w:t xml:space="preserve"> and in the figure legend that the most recent rapamycin treatment was </w:t>
      </w:r>
      <w:r w:rsidR="000973E9">
        <w:rPr>
          <w:rFonts w:ascii="Times New Roman" w:eastAsia="Times New Roman" w:hAnsi="Times New Roman" w:cs="Times New Roman"/>
          <w:b/>
          <w:color w:val="212121"/>
        </w:rPr>
        <w:t>one</w:t>
      </w:r>
      <w:r>
        <w:rPr>
          <w:rFonts w:ascii="Times New Roman" w:eastAsia="Times New Roman" w:hAnsi="Times New Roman" w:cs="Times New Roman"/>
          <w:b/>
          <w:color w:val="212121"/>
        </w:rPr>
        <w:t xml:space="preserve"> </w:t>
      </w:r>
      <w:r w:rsidR="000973E9">
        <w:rPr>
          <w:rFonts w:ascii="Times New Roman" w:eastAsia="Times New Roman" w:hAnsi="Times New Roman" w:cs="Times New Roman"/>
          <w:b/>
          <w:color w:val="212121"/>
        </w:rPr>
        <w:t>day</w:t>
      </w:r>
      <w:r>
        <w:rPr>
          <w:rFonts w:ascii="Times New Roman" w:eastAsia="Times New Roman" w:hAnsi="Times New Roman" w:cs="Times New Roman"/>
          <w:b/>
          <w:color w:val="212121"/>
        </w:rPr>
        <w:t xml:space="preserve"> prior to the cell lysis.</w:t>
      </w:r>
      <w:r w:rsidR="00397D30">
        <w:rPr>
          <w:rFonts w:ascii="Times New Roman" w:eastAsia="Times New Roman" w:hAnsi="Times New Roman" w:cs="Times New Roman"/>
          <w:b/>
          <w:color w:val="212121"/>
        </w:rPr>
        <w:t xml:space="preserve">  This indicates that these changes are reflective of chronic rapamycin administration.</w:t>
      </w:r>
    </w:p>
    <w:p w14:paraId="271A6628" w14:textId="77777777" w:rsidR="00C079A3" w:rsidRDefault="00552D9D" w:rsidP="00552D9D">
      <w:pPr>
        <w:rPr>
          <w:rFonts w:ascii="Times New Roman" w:eastAsia="Times New Roman" w:hAnsi="Times New Roman" w:cs="Times New Roman"/>
          <w:color w:val="212121"/>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3. The gene expression studies in Fig 1 do not support the conclusion that mTORC1 is required for transcription downstream of Myod1 as stated. The expression was measured at day 9 of treatment and so could be reflective of the expression level in a cell where differentiation is impaired, not as a direct effect of mTORC1 inhibition. </w:t>
      </w:r>
      <w:r w:rsidRPr="002A1865">
        <w:rPr>
          <w:rFonts w:ascii="Times New Roman" w:eastAsia="Times New Roman" w:hAnsi="Times New Roman" w:cs="Times New Roman"/>
          <w:color w:val="212121"/>
        </w:rPr>
        <w:br/>
      </w:r>
    </w:p>
    <w:p w14:paraId="63AC07DE" w14:textId="78817A21" w:rsidR="00C079A3" w:rsidRDefault="00C079A3"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This is an excellent point, our evaluation of a late period of differentiation indeed does not tell us of the timing of these events.  To test this further, we have evaluated mTORC1 activity and MyoD protein levels very early in differentiation and observed that inhibition of mTORC1 reduces MyoD protein levels very early in the process.  These experiments are described in detail, in response to the second reviewer’s first point.  We have also clarified this point in the revised discussion by stating:</w:t>
      </w:r>
    </w:p>
    <w:p w14:paraId="686B53FA" w14:textId="77777777" w:rsidR="00C079A3" w:rsidRDefault="00C079A3" w:rsidP="00552D9D">
      <w:pPr>
        <w:rPr>
          <w:rFonts w:ascii="Times New Roman" w:eastAsia="Times New Roman" w:hAnsi="Times New Roman" w:cs="Times New Roman"/>
          <w:b/>
          <w:color w:val="212121"/>
        </w:rPr>
      </w:pPr>
    </w:p>
    <w:p w14:paraId="410F41D5" w14:textId="0473E47F" w:rsidR="008A6A8A" w:rsidRPr="008A6A8A" w:rsidRDefault="008A6A8A" w:rsidP="008A6A8A">
      <w:pPr>
        <w:ind w:left="720"/>
        <w:rPr>
          <w:rFonts w:ascii="Times New Roman" w:eastAsia="Times New Roman" w:hAnsi="Times New Roman" w:cs="Times New Roman"/>
          <w:b/>
          <w:color w:val="FF0000"/>
        </w:rPr>
      </w:pPr>
      <w:r w:rsidRPr="008A6A8A">
        <w:rPr>
          <w:rFonts w:ascii="Times New Roman" w:eastAsia="Times New Roman" w:hAnsi="Times New Roman" w:cs="Times New Roman"/>
          <w:b/>
          <w:color w:val="FF0000"/>
        </w:rPr>
        <w:t>The decreases in the mRNA levels</w:t>
      </w:r>
      <w:r>
        <w:rPr>
          <w:rFonts w:ascii="Times New Roman" w:eastAsia="Times New Roman" w:hAnsi="Times New Roman" w:cs="Times New Roman"/>
          <w:b/>
          <w:color w:val="FF0000"/>
        </w:rPr>
        <w:t xml:space="preserve"> at the end of the study for</w:t>
      </w:r>
      <w:r w:rsidRPr="008A6A8A">
        <w:rPr>
          <w:rFonts w:ascii="Times New Roman" w:eastAsia="Times New Roman" w:hAnsi="Times New Roman" w:cs="Times New Roman"/>
          <w:b/>
          <w:color w:val="FF0000"/>
        </w:rPr>
        <w:t xml:space="preserve"> </w:t>
      </w:r>
      <w:r w:rsidRPr="008A6A8A">
        <w:rPr>
          <w:rFonts w:ascii="Times New Roman" w:eastAsia="Times New Roman" w:hAnsi="Times New Roman" w:cs="Times New Roman"/>
          <w:b/>
          <w:i/>
          <w:color w:val="FF0000"/>
        </w:rPr>
        <w:t>Myog</w:t>
      </w:r>
      <w:r w:rsidRPr="008A6A8A">
        <w:rPr>
          <w:rFonts w:ascii="Times New Roman" w:eastAsia="Times New Roman" w:hAnsi="Times New Roman" w:cs="Times New Roman"/>
          <w:b/>
          <w:color w:val="FF0000"/>
        </w:rPr>
        <w:t xml:space="preserve">, </w:t>
      </w:r>
      <w:r w:rsidRPr="008A6A8A">
        <w:rPr>
          <w:rFonts w:ascii="Times New Roman" w:eastAsia="Times New Roman" w:hAnsi="Times New Roman" w:cs="Times New Roman"/>
          <w:b/>
          <w:i/>
          <w:color w:val="FF0000"/>
        </w:rPr>
        <w:t>Myf5</w:t>
      </w:r>
      <w:r w:rsidRPr="008A6A8A">
        <w:rPr>
          <w:rFonts w:ascii="Times New Roman" w:eastAsia="Times New Roman" w:hAnsi="Times New Roman" w:cs="Times New Roman"/>
          <w:b/>
          <w:color w:val="FF0000"/>
        </w:rPr>
        <w:t xml:space="preserve">, </w:t>
      </w:r>
      <w:r w:rsidRPr="008A6A8A">
        <w:rPr>
          <w:rFonts w:ascii="Times New Roman" w:eastAsia="Times New Roman" w:hAnsi="Times New Roman" w:cs="Times New Roman"/>
          <w:b/>
          <w:i/>
          <w:color w:val="FF0000"/>
        </w:rPr>
        <w:t>Mef2c</w:t>
      </w:r>
      <w:r w:rsidRPr="008A6A8A">
        <w:rPr>
          <w:rFonts w:ascii="Times New Roman" w:eastAsia="Times New Roman" w:hAnsi="Times New Roman" w:cs="Times New Roman"/>
          <w:b/>
          <w:color w:val="FF0000"/>
        </w:rPr>
        <w:t xml:space="preserve"> and </w:t>
      </w:r>
      <w:r w:rsidRPr="008A6A8A">
        <w:rPr>
          <w:rFonts w:ascii="Times New Roman" w:eastAsia="Times New Roman" w:hAnsi="Times New Roman" w:cs="Times New Roman"/>
          <w:b/>
          <w:i/>
          <w:color w:val="FF0000"/>
        </w:rPr>
        <w:t xml:space="preserve">Cdkn1a </w:t>
      </w:r>
      <w:r w:rsidRPr="008A6A8A">
        <w:rPr>
          <w:rFonts w:ascii="Times New Roman" w:eastAsia="Times New Roman" w:hAnsi="Times New Roman" w:cs="Times New Roman"/>
          <w:b/>
          <w:color w:val="FF0000"/>
        </w:rPr>
        <w:t xml:space="preserve">are </w:t>
      </w:r>
      <w:r>
        <w:rPr>
          <w:rFonts w:ascii="Times New Roman" w:eastAsia="Times New Roman" w:hAnsi="Times New Roman" w:cs="Times New Roman"/>
          <w:b/>
          <w:color w:val="FF0000"/>
        </w:rPr>
        <w:t>likely</w:t>
      </w:r>
      <w:r w:rsidRPr="008A6A8A">
        <w:rPr>
          <w:rFonts w:ascii="Times New Roman" w:eastAsia="Times New Roman" w:hAnsi="Times New Roman" w:cs="Times New Roman"/>
          <w:b/>
          <w:color w:val="FF0000"/>
        </w:rPr>
        <w:t xml:space="preserve"> reflective of undifferentiated cells, and may not be direct mTORC1 targets. Although these data do not preclude the possibility of other unknown factors, our observations support the hypothesis that mTORC1 is required for MyoD stability, which is then required for activation of the remainder of the myogenic program.</w:t>
      </w:r>
    </w:p>
    <w:p w14:paraId="1A373BCD" w14:textId="77777777" w:rsidR="00C079A3" w:rsidRDefault="00C079A3" w:rsidP="00552D9D">
      <w:pPr>
        <w:rPr>
          <w:rFonts w:ascii="Times New Roman" w:eastAsia="Times New Roman" w:hAnsi="Times New Roman" w:cs="Times New Roman"/>
          <w:b/>
          <w:color w:val="212121"/>
        </w:rPr>
      </w:pPr>
    </w:p>
    <w:p w14:paraId="0BBC93E2" w14:textId="59B6BEC4" w:rsidR="00934B1E"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4. The authors state that differentiation is impaired. It would be advisable for the authors to label cells for myosin heavy chain and count the numbers of myosin heavy chain positive cells. Otherwise, the phenotype could be a result of impaired fusion. </w:t>
      </w:r>
    </w:p>
    <w:p w14:paraId="026EE8D4" w14:textId="77777777" w:rsidR="00934B1E" w:rsidRDefault="00934B1E" w:rsidP="00552D9D">
      <w:pPr>
        <w:rPr>
          <w:rFonts w:ascii="Times New Roman" w:eastAsia="Times New Roman" w:hAnsi="Times New Roman" w:cs="Times New Roman"/>
          <w:color w:val="212121"/>
          <w:shd w:val="clear" w:color="auto" w:fill="FFFFFF"/>
        </w:rPr>
      </w:pPr>
    </w:p>
    <w:p w14:paraId="218F55F3" w14:textId="01E2767D" w:rsidR="008402AF" w:rsidRDefault="00934B1E"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Based on</w:t>
      </w:r>
      <w:r w:rsidR="0086326C">
        <w:rPr>
          <w:rFonts w:ascii="Times New Roman" w:eastAsia="Times New Roman" w:hAnsi="Times New Roman" w:cs="Times New Roman"/>
          <w:b/>
          <w:color w:val="212121"/>
          <w:shd w:val="clear" w:color="auto" w:fill="FFFFFF"/>
        </w:rPr>
        <w:t xml:space="preserve"> the data presented in Figure 1e (formerly Figure 1C)</w:t>
      </w:r>
      <w:r>
        <w:rPr>
          <w:rFonts w:ascii="Times New Roman" w:eastAsia="Times New Roman" w:hAnsi="Times New Roman" w:cs="Times New Roman"/>
          <w:b/>
          <w:color w:val="212121"/>
          <w:shd w:val="clear" w:color="auto" w:fill="FFFFFF"/>
        </w:rPr>
        <w:t>, we see no tubulation of rapamycin treated cells, a stage that precedes fusion</w:t>
      </w:r>
      <w:r w:rsidR="0086326C">
        <w:rPr>
          <w:rFonts w:ascii="Times New Roman" w:eastAsia="Times New Roman" w:hAnsi="Times New Roman" w:cs="Times New Roman"/>
          <w:b/>
          <w:color w:val="212121"/>
          <w:shd w:val="clear" w:color="auto" w:fill="FFFFFF"/>
        </w:rPr>
        <w:t xml:space="preserve"> at either day 5 or 10</w:t>
      </w:r>
      <w:r>
        <w:rPr>
          <w:rFonts w:ascii="Times New Roman" w:eastAsia="Times New Roman" w:hAnsi="Times New Roman" w:cs="Times New Roman"/>
          <w:b/>
          <w:color w:val="212121"/>
          <w:shd w:val="clear" w:color="auto" w:fill="FFFFFF"/>
        </w:rPr>
        <w:t xml:space="preserve">.  To demonstrate this more clearly, we present below images from an </w:t>
      </w:r>
      <w:r w:rsidR="0086326C">
        <w:rPr>
          <w:rFonts w:ascii="Times New Roman" w:eastAsia="Times New Roman" w:hAnsi="Times New Roman" w:cs="Times New Roman"/>
          <w:b/>
          <w:color w:val="212121"/>
          <w:shd w:val="clear" w:color="auto" w:fill="FFFFFF"/>
        </w:rPr>
        <w:t xml:space="preserve">even </w:t>
      </w:r>
      <w:r>
        <w:rPr>
          <w:rFonts w:ascii="Times New Roman" w:eastAsia="Times New Roman" w:hAnsi="Times New Roman" w:cs="Times New Roman"/>
          <w:b/>
          <w:color w:val="212121"/>
          <w:shd w:val="clear" w:color="auto" w:fill="FFFFFF"/>
        </w:rPr>
        <w:t>earlier timepoint (</w:t>
      </w:r>
      <w:r w:rsidR="0086326C">
        <w:rPr>
          <w:rFonts w:ascii="Times New Roman" w:eastAsia="Times New Roman" w:hAnsi="Times New Roman" w:cs="Times New Roman"/>
          <w:b/>
          <w:color w:val="212121"/>
          <w:shd w:val="clear" w:color="auto" w:fill="FFFFFF"/>
        </w:rPr>
        <w:t>2 days)</w:t>
      </w:r>
      <w:r>
        <w:rPr>
          <w:rFonts w:ascii="Times New Roman" w:eastAsia="Times New Roman" w:hAnsi="Times New Roman" w:cs="Times New Roman"/>
          <w:b/>
          <w:color w:val="212121"/>
          <w:shd w:val="clear" w:color="auto" w:fill="FFFFFF"/>
        </w:rPr>
        <w:t xml:space="preserve"> as Figure 1 of this response.  At this stage, DMSO treated cells </w:t>
      </w:r>
      <w:r w:rsidR="0086326C">
        <w:rPr>
          <w:rFonts w:ascii="Times New Roman" w:eastAsia="Times New Roman" w:hAnsi="Times New Roman" w:cs="Times New Roman"/>
          <w:b/>
          <w:color w:val="212121"/>
          <w:shd w:val="clear" w:color="auto" w:fill="FFFFFF"/>
        </w:rPr>
        <w:t xml:space="preserve">have begun to </w:t>
      </w:r>
      <w:r>
        <w:rPr>
          <w:rFonts w:ascii="Times New Roman" w:eastAsia="Times New Roman" w:hAnsi="Times New Roman" w:cs="Times New Roman"/>
          <w:b/>
          <w:color w:val="212121"/>
          <w:shd w:val="clear" w:color="auto" w:fill="FFFFFF"/>
        </w:rPr>
        <w:t xml:space="preserve">efficiently form </w:t>
      </w:r>
      <w:r w:rsidR="008402AF">
        <w:rPr>
          <w:rFonts w:ascii="Times New Roman" w:eastAsia="Times New Roman" w:hAnsi="Times New Roman" w:cs="Times New Roman"/>
          <w:b/>
          <w:color w:val="212121"/>
          <w:shd w:val="clear" w:color="auto" w:fill="FFFFFF"/>
        </w:rPr>
        <w:t>fused myocytes</w:t>
      </w:r>
      <w:r>
        <w:rPr>
          <w:rFonts w:ascii="Times New Roman" w:eastAsia="Times New Roman" w:hAnsi="Times New Roman" w:cs="Times New Roman"/>
          <w:b/>
          <w:color w:val="212121"/>
          <w:shd w:val="clear" w:color="auto" w:fill="FFFFFF"/>
        </w:rPr>
        <w:t xml:space="preserve"> but the rapamycin treated cells do not.</w:t>
      </w:r>
      <w:r w:rsidR="008402AF">
        <w:rPr>
          <w:rFonts w:ascii="Times New Roman" w:eastAsia="Times New Roman" w:hAnsi="Times New Roman" w:cs="Times New Roman"/>
          <w:b/>
          <w:color w:val="212121"/>
          <w:shd w:val="clear" w:color="auto" w:fill="FFFFFF"/>
        </w:rPr>
        <w:t xml:space="preserve">  These findings are now described in the results section:</w:t>
      </w:r>
    </w:p>
    <w:p w14:paraId="283E54BA" w14:textId="77777777" w:rsidR="008402AF" w:rsidRDefault="008402AF" w:rsidP="00552D9D">
      <w:pPr>
        <w:rPr>
          <w:rFonts w:ascii="Times New Roman" w:eastAsia="Times New Roman" w:hAnsi="Times New Roman" w:cs="Times New Roman"/>
          <w:b/>
          <w:color w:val="212121"/>
          <w:shd w:val="clear" w:color="auto" w:fill="FFFFFF"/>
        </w:rPr>
      </w:pPr>
    </w:p>
    <w:p w14:paraId="23113993" w14:textId="17F630B2" w:rsidR="00C348F3" w:rsidRDefault="00C348F3" w:rsidP="00C348F3">
      <w:pPr>
        <w:ind w:left="720"/>
        <w:rPr>
          <w:rFonts w:ascii="Times New Roman" w:eastAsia="Times New Roman" w:hAnsi="Times New Roman" w:cs="Times New Roman"/>
          <w:b/>
          <w:color w:val="FF0000"/>
          <w:shd w:val="clear" w:color="auto" w:fill="FFFFFF"/>
        </w:rPr>
      </w:pPr>
      <w:r w:rsidRPr="00C348F3">
        <w:rPr>
          <w:rFonts w:ascii="Times New Roman" w:eastAsia="Times New Roman" w:hAnsi="Times New Roman" w:cs="Times New Roman"/>
          <w:b/>
          <w:color w:val="FF0000"/>
          <w:shd w:val="clear" w:color="auto" w:fill="FFFFFF"/>
        </w:rPr>
        <w:t>We did not observe any fused myocytes in the rapamycin treated cells, suggesting that the earliest rapamycin-sensitive event is prior to myocyte fusion, which results in impaired myotubule formation.  This is consistent with previous studies examining the effects of rapamycin on myoblast differentiation</w:t>
      </w:r>
      <w:r w:rsidR="002552A4" w:rsidRPr="002552A4">
        <w:rPr>
          <w:rFonts w:ascii="Times New Roman" w:eastAsia="Times New Roman" w:hAnsi="Times New Roman" w:cs="Times New Roman"/>
          <w:b/>
          <w:color w:val="FF0000"/>
          <w:shd w:val="clear" w:color="auto" w:fill="FFFFFF"/>
        </w:rPr>
        <w:fldChar w:fldCharType="begin" w:fldLock="1"/>
      </w:r>
      <w:r w:rsidR="00F72EA1">
        <w:rPr>
          <w:rFonts w:ascii="Times New Roman" w:eastAsia="Times New Roman" w:hAnsi="Times New Roman" w:cs="Times New Roman"/>
          <w:b/>
          <w:color w:val="FF0000"/>
          <w:shd w:val="clear" w:color="auto" w:fill="FFFFFF"/>
        </w:rPr>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"id" : "ITEM-2", "itemData" : { "DOI" : "10.1002/1097-4652(200101)186:1&lt;82::AID-JCP1001&gt;3.0.CO;2-R", "ISSN" : "0021-9541", "PMID" : "11147817", "abstract" : "In the present study, we have examined the insulin-signaling pathways involved in myogenesis in mouse C2C12 skeletal muscle cell line, a cellular system that expresses high number of high affinity insulin receptors. Insulin (50 nM) rapidly (5 min) stimulated beta-chain insulin receptor, activated the phosphatidylinositol (PI) 3-kinase/Akt/p70S6-kinase signaling pathway, as well as phosphorylated both p44/p42- and p38-mitogen-activated protein kinases (MAPKs). Preconfluent cells were differentiated in a serum-free medium in response to 50 nM insulin for 72 h, as revealed by the formation of multinucleated myotubes and the induction of the creatine kinase activity. This differentiation process was also monitored by the inhibition of the PCNA content and induction of the cell cycle inhibitor p21. Furthermore, insulin induced nuclear factor-kappaB (NF-kappaB) DNA binding activity and down-regulated activating protein-1 (AP-1) DNA binding activity throughout the differentiation process. The use of specific inhibitors of the insulin-signaling pathways indicated that myogenesis was precluded by treatment for 72 h with LY294002 (an inhibitor of PI 3-kinase), rapamycin (a p70S6-kinase blocker), and SB203580 or PD169316 (p38-MAPK inhibitors). These inhibitors abolished insulin induction of NF-kappaB DNA binding activity and kappaB-chloramphenicol acetyltransferase (CAT) promoter activity, maintaining expressed cytosolic IkappaB-alpha protein, and increased AP-1 DNA binding activity and TRE-CAT promoter activity. These data suggest that insulin induces myogenesis in C2C12 through PI 3-kinase/ p70S6-kinase and p38-MAPK pathways, the signaling through p44/p42-MAPK being inhibited.", "author" : [ { "dropping-particle" : "", "family" : "Conejo", "given" : "Ruben", "non-dropping-particle" : "", "parse-names" : false, "suffix" : "" }, { "dropping-particle" : "", "family" : "Valverde", "given" : "Angela M", "non-dropping-particle" : "", "parse-names" : false, "suffix" : "" }, { "dropping-particle" : "", "family" : "Benito", "given" : "Manuel", "non-dropping-particle" : "", "parse-names" : false, "suffix" : "" }, { "dropping-particle" : "", "family" : "Lorenzo", "given" : "M", "non-dropping-particle" : "", "parse-names" : false, "suffix" : "" } ], "container-title" : "Journal of cellular physiology", "id" : "ITEM-2", "issue" : "1", "issued" : { "date-parts" : [ [ "2001", "1" ] ] }, "page" : "82-94", "title" : "Insulin produces myogenesis in C2C12 myoblasts by induction of NF-kappaB and downregulation of AP-1 activities.", "type" : "article-journal", "volume" : "186" }, "uris" : [ "http://www.mendeley.com/documents/?uuid=6d6054c7-e086-48c4-9186-a8b349ad0ca5" ] }, { "id" : "ITEM-3", "itemData" : { "DOI" : "10.1074/jbc.272.10.6653", "ISSN" : "0021-9258", "author" : [ { "dropping-particle" : "", "family" : "Coolican", "given" : "S. A.", "non-dropping-particle" : "", "parse-names" : false, "suffix" : "" }, { "dropping-particle" : "", "family" : "Samuel", "given" : "D. S.", "non-dropping-particle" : "", "parse-names" : false, "suffix" : "" }, { "dropping-particle" : "", "family" : "Ewton", "given" : "D. Z.", "non-dropping-particle" : "", "parse-names" : false, "suffix" : "" }, { "dropping-particle" : "", "family" : "McWade", "given" : "F. J.", "non-dropping-particle" : "", "parse-names" : false, "suffix" : "" }, { "dropping-particle" : "", "family" : "Florini", "given" : "J. R.", "non-dropping-particle" : "", "parse-names" : false, "suffix" : "" } ], "container-title" : "Journal of Biological Chemistry", "id" : "ITEM-3", "issue" : "10", "issued" : { "date-parts" : [ [ "1997", "3", "7" ] ] }, "page" : "6653-6662", "title" : "The Mitogenic and Myogenic Actions of Insulin-like Growth Factors Utilize Distinct Signaling Pathways", "type" : "article-journal", "volume" : "272" }, "uris" : [ "http://www.mendeley.com/documents/?uuid=d4259f03-38ce-4d38-a10f-9763e566f8fc" ] }, { "id" : "ITEM-4", "itemData" : { "DOI" : "10.1074/jbc.274.7.4341",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"ITEM-4", "issue" : "7", "issued" : { "date-parts" : [ [ "1999", "2", "12" ] ] }, "page" : "4341-6", "title" : "Stress-activated protein kinase-2/p38 and a rapamycin-sensitive pathway are required for C2C12 myogenesis.", "type" : "article-journal", "volume" : "274" }, "uris" : [ "http://www.mendeley.com/documents/?uuid=f8dd4f0f-4de6-4547-9a02-869c55f5ae20" ] }, { "id" : "ITEM-5", "itemData" : { "DOI" : "10.1074/jbc.M506120200", "ISSN" : "0021-9258", "PMID" : "16043480", "abstract" : "Skeletal myogenesis is a well orchestrated cascade of events regulated by multiple signaling pathways, one of which is recently characterized by its sensitivity to the bacterial macrolide rapamycin. Previously we reported that the mammalian target of rapamycin (mTOR) regulates the initiation of the differentiation program in mouse C2C12 myoblasts by controlling the expression of insulin-like growth factor-II in a kinase-independent manner. Here we provide experimental evidence suggesting that a different mode of mTOR signaling regulates skeletal myogenesis at a later stage. In the absence of endogenous mTOR function in C2C12 cells treated with rapamycin, a kinase-inactive mTOR fully supports myogenin expression, but causes a delay in contractile protein expression. Myoblasts fuse to form nascent myotubes in the absence of kinase-active mTOR, whereas the formation of mature myotubes by further fusion requires the catalytic activity of mTOR. Therefore, the two stages of myocyte fusion are molecularly separable at the level of mTOR signaling. In addition, our data suggest that a factor secreted into the culture medium is responsible for mediating the function of mTOR in regulating the late-stage fusion leading to mature myotubes. Furthermore, taking advantage of the unique features of cells stably expressing a mutant mTOR, we have performed cDNA microarray analysis to compare global gene expression profiles between mature and nascent myotubes, the results of which have implicated classes of genes and revealed candidate regulators in myotube maturation or functions of mature myotubes.", "author" : [ { "dropping-particle" : "", "family" : "Park", "given" : "In-Hyun", "non-dropping-particle" : "", "parse-names" : false, "suffix" : "" }, { "dropping-particle" : "", "family" : "Chen", "given" : "Jie", "non-dropping-particle" : "", "parse-names" : false, "suffix" : "" } ], "container-title" : "The Journal of biological chemistry", "id" : "ITEM-5", "issue" : "36", "issued" : { "date-parts" : [ [ "2005", "9", "9" ] ] }, "page" : "32009-17", "title" : "Mammalian target of rapamycin (mTOR) signaling is required for a late-stage fusion process during skeletal myotube maturation.", "type" : "article-journal", "volume" : "280" }, "uris" : [ "http://www.mendeley.com/documents/?uuid=088f3df8-3711-4bbe-8b13-81917af4fe6b" ] } ], "mendeley" : { "formattedCitation" : "&lt;sup&gt;3\u20137&lt;/sup&gt;", "plainTextFormattedCitation" : "3\u20137", "previouslyFormattedCitation" : "&lt;sup&gt;3\u20137&lt;/sup&gt;" }, "properties" : { "noteIndex" : 0 }, "schema" : "https://github.com/citation-style-language/schema/raw/master/csl-citation.json" }</w:instrText>
      </w:r>
      <w:r w:rsidR="002552A4" w:rsidRPr="002552A4">
        <w:rPr>
          <w:rFonts w:ascii="Times New Roman" w:eastAsia="Times New Roman" w:hAnsi="Times New Roman" w:cs="Times New Roman"/>
          <w:b/>
          <w:color w:val="FF0000"/>
          <w:shd w:val="clear" w:color="auto" w:fill="FFFFFF"/>
        </w:rPr>
        <w:fldChar w:fldCharType="separate"/>
      </w:r>
      <w:r w:rsidR="002552A4" w:rsidRPr="002552A4">
        <w:rPr>
          <w:rFonts w:ascii="Times New Roman" w:eastAsia="Times New Roman" w:hAnsi="Times New Roman" w:cs="Times New Roman"/>
          <w:noProof/>
          <w:color w:val="FF0000"/>
          <w:shd w:val="clear" w:color="auto" w:fill="FFFFFF"/>
          <w:vertAlign w:val="superscript"/>
        </w:rPr>
        <w:t>3–7</w:t>
      </w:r>
      <w:r w:rsidR="002552A4" w:rsidRPr="002552A4">
        <w:rPr>
          <w:rFonts w:ascii="Times New Roman" w:eastAsia="Times New Roman" w:hAnsi="Times New Roman" w:cs="Times New Roman"/>
          <w:b/>
          <w:color w:val="FF0000"/>
          <w:shd w:val="clear" w:color="auto" w:fill="FFFFFF"/>
        </w:rPr>
        <w:fldChar w:fldCharType="end"/>
      </w:r>
      <w:r w:rsidRPr="00C348F3">
        <w:rPr>
          <w:rFonts w:ascii="Times New Roman" w:eastAsia="Times New Roman" w:hAnsi="Times New Roman" w:cs="Times New Roman"/>
          <w:b/>
          <w:color w:val="FF0000"/>
          <w:shd w:val="clear" w:color="auto" w:fill="FFFFFF"/>
        </w:rPr>
        <w:t>.</w:t>
      </w:r>
    </w:p>
    <w:p w14:paraId="6DFAFD51" w14:textId="77777777" w:rsidR="000A6AB4" w:rsidRDefault="000A6AB4" w:rsidP="00C348F3">
      <w:pPr>
        <w:ind w:left="720"/>
        <w:rPr>
          <w:rFonts w:ascii="Times New Roman" w:eastAsia="Times New Roman" w:hAnsi="Times New Roman" w:cs="Times New Roman"/>
          <w:b/>
          <w:color w:val="FF0000"/>
          <w:shd w:val="clear" w:color="auto" w:fill="FFFFFF"/>
        </w:rPr>
      </w:pPr>
    </w:p>
    <w:p w14:paraId="50D4EFA1" w14:textId="2B9301E8" w:rsidR="000A6AB4" w:rsidRDefault="000A6AB4" w:rsidP="000A6AB4">
      <w:pPr>
        <w:rPr>
          <w:rFonts w:ascii="Times New Roman" w:eastAsia="Times New Roman" w:hAnsi="Times New Roman" w:cs="Times New Roman"/>
          <w:b/>
          <w:shd w:val="clear" w:color="auto" w:fill="FFFFFF"/>
        </w:rPr>
      </w:pPr>
      <w:r w:rsidRPr="000A6AB4">
        <w:rPr>
          <w:rFonts w:ascii="Times New Roman" w:eastAsia="Times New Roman" w:hAnsi="Times New Roman" w:cs="Times New Roman"/>
          <w:b/>
          <w:shd w:val="clear" w:color="auto" w:fill="FFFFFF"/>
        </w:rPr>
        <w:t xml:space="preserve">We have also presented </w:t>
      </w:r>
      <w:r>
        <w:rPr>
          <w:rFonts w:ascii="Times New Roman" w:eastAsia="Times New Roman" w:hAnsi="Times New Roman" w:cs="Times New Roman"/>
          <w:b/>
          <w:shd w:val="clear" w:color="auto" w:fill="FFFFFF"/>
        </w:rPr>
        <w:t xml:space="preserve">new </w:t>
      </w:r>
      <w:r w:rsidRPr="000A6AB4">
        <w:rPr>
          <w:rFonts w:ascii="Times New Roman" w:eastAsia="Times New Roman" w:hAnsi="Times New Roman" w:cs="Times New Roman"/>
          <w:b/>
          <w:shd w:val="clear" w:color="auto" w:fill="FFFFFF"/>
        </w:rPr>
        <w:t xml:space="preserve">data showing that the major myosin heavy chain isoforms </w:t>
      </w:r>
      <w:commentRangeStart w:id="1"/>
      <w:r w:rsidR="004B6E91">
        <w:rPr>
          <w:rFonts w:ascii="Times New Roman" w:eastAsia="Times New Roman" w:hAnsi="Times New Roman" w:cs="Times New Roman"/>
          <w:b/>
          <w:shd w:val="clear" w:color="auto" w:fill="FFFFFF"/>
        </w:rPr>
        <w:t>(</w:t>
      </w:r>
      <w:r w:rsidR="004B6E91">
        <w:rPr>
          <w:rFonts w:ascii="Times New Roman" w:eastAsia="Times New Roman" w:hAnsi="Times New Roman" w:cs="Times New Roman"/>
          <w:b/>
          <w:i/>
          <w:shd w:val="clear" w:color="auto" w:fill="FFFFFF"/>
        </w:rPr>
        <w:t>Mhc1, Mhc3, Mhc5 and Mhc6</w:t>
      </w:r>
      <w:r w:rsidR="004B6E91" w:rsidRPr="004B6E91">
        <w:rPr>
          <w:rFonts w:ascii="Times New Roman" w:eastAsia="Times New Roman" w:hAnsi="Times New Roman" w:cs="Times New Roman"/>
          <w:b/>
          <w:shd w:val="clear" w:color="auto" w:fill="FFFFFF"/>
        </w:rPr>
        <w:t xml:space="preserve">) </w:t>
      </w:r>
      <w:r w:rsidRPr="000A6AB4">
        <w:rPr>
          <w:rFonts w:ascii="Times New Roman" w:eastAsia="Times New Roman" w:hAnsi="Times New Roman" w:cs="Times New Roman"/>
          <w:b/>
          <w:shd w:val="clear" w:color="auto" w:fill="FFFFFF"/>
        </w:rPr>
        <w:t>are expressed later than the myogenic transcription factors</w:t>
      </w:r>
      <w:r w:rsidR="004B6E91">
        <w:rPr>
          <w:rFonts w:ascii="Times New Roman" w:eastAsia="Times New Roman" w:hAnsi="Times New Roman" w:cs="Times New Roman"/>
          <w:b/>
          <w:shd w:val="clear" w:color="auto" w:fill="FFFFFF"/>
        </w:rPr>
        <w:t xml:space="preserve"> including </w:t>
      </w:r>
      <w:r w:rsidR="004B6E91">
        <w:rPr>
          <w:rFonts w:ascii="Times New Roman" w:eastAsia="Times New Roman" w:hAnsi="Times New Roman" w:cs="Times New Roman"/>
          <w:b/>
          <w:i/>
          <w:shd w:val="clear" w:color="auto" w:fill="FFFFFF"/>
        </w:rPr>
        <w:t>Mef2c</w:t>
      </w:r>
      <w:r w:rsidRPr="000A6AB4">
        <w:rPr>
          <w:rFonts w:ascii="Times New Roman" w:eastAsia="Times New Roman" w:hAnsi="Times New Roman" w:cs="Times New Roman"/>
          <w:b/>
          <w:shd w:val="clear" w:color="auto" w:fill="FFFFFF"/>
        </w:rPr>
        <w:t xml:space="preserve"> (Figure 1a) </w:t>
      </w:r>
      <w:commentRangeEnd w:id="1"/>
      <w:r w:rsidR="000A4163">
        <w:rPr>
          <w:rStyle w:val="CommentReference"/>
        </w:rPr>
        <w:commentReference w:id="1"/>
      </w:r>
      <w:r w:rsidRPr="000A6AB4">
        <w:rPr>
          <w:rFonts w:ascii="Times New Roman" w:eastAsia="Times New Roman" w:hAnsi="Times New Roman" w:cs="Times New Roman"/>
          <w:b/>
          <w:shd w:val="clear" w:color="auto" w:fill="FFFFFF"/>
        </w:rPr>
        <w:t>and</w:t>
      </w:r>
      <w:r w:rsidR="004B6E91">
        <w:rPr>
          <w:rFonts w:ascii="Times New Roman" w:eastAsia="Times New Roman" w:hAnsi="Times New Roman" w:cs="Times New Roman"/>
          <w:b/>
          <w:shd w:val="clear" w:color="auto" w:fill="FFFFFF"/>
        </w:rPr>
        <w:t xml:space="preserve"> these myosin heavy chain transcripts</w:t>
      </w:r>
      <w:r w:rsidRPr="000A6AB4">
        <w:rPr>
          <w:rFonts w:ascii="Times New Roman" w:eastAsia="Times New Roman" w:hAnsi="Times New Roman" w:cs="Times New Roman"/>
          <w:b/>
          <w:shd w:val="clear" w:color="auto" w:fill="FFFFFF"/>
        </w:rPr>
        <w:t xml:space="preserve"> are reduced with rapamycin treatment during differentiation (Figure 1b).</w:t>
      </w:r>
    </w:p>
    <w:p w14:paraId="64710215" w14:textId="77777777" w:rsidR="000A6AB4" w:rsidRDefault="000A6AB4" w:rsidP="000A6AB4">
      <w:pPr>
        <w:rPr>
          <w:rFonts w:ascii="Times New Roman" w:eastAsia="Times New Roman" w:hAnsi="Times New Roman" w:cs="Times New Roman"/>
          <w:b/>
          <w:shd w:val="clear" w:color="auto" w:fill="FFFFFF"/>
        </w:rPr>
      </w:pPr>
    </w:p>
    <w:p w14:paraId="5E69CC93" w14:textId="5FDB0C59" w:rsidR="000A6AB4" w:rsidRPr="000A6AB4" w:rsidRDefault="000A6AB4" w:rsidP="000A6AB4">
      <w:pPr>
        <w:rPr>
          <w:rFonts w:ascii="Times New Roman" w:eastAsia="Times New Roman" w:hAnsi="Times New Roman" w:cs="Times New Roman"/>
          <w:b/>
          <w:shd w:val="clear" w:color="auto" w:fill="FFFFFF"/>
        </w:rPr>
      </w:pPr>
      <w:r>
        <w:rPr>
          <w:rFonts w:ascii="Times New Roman" w:eastAsia="Times New Roman" w:hAnsi="Times New Roman" w:cs="Times New Roman"/>
          <w:b/>
          <w:shd w:val="clear" w:color="auto" w:fill="FFFFFF"/>
        </w:rPr>
        <w:t xml:space="preserve">To address the </w:t>
      </w:r>
      <w:commentRangeStart w:id="3"/>
      <w:r>
        <w:rPr>
          <w:rFonts w:ascii="Times New Roman" w:eastAsia="Times New Roman" w:hAnsi="Times New Roman" w:cs="Times New Roman"/>
          <w:b/>
          <w:shd w:val="clear" w:color="auto" w:fill="FFFFFF"/>
        </w:rPr>
        <w:t>tabulation question, we …</w:t>
      </w:r>
      <w:commentRangeEnd w:id="3"/>
      <w:r>
        <w:rPr>
          <w:rStyle w:val="CommentReference"/>
        </w:rPr>
        <w:commentReference w:id="3"/>
      </w:r>
    </w:p>
    <w:p w14:paraId="6409EB44" w14:textId="77777777" w:rsidR="005B6176" w:rsidRDefault="00552D9D" w:rsidP="00552D9D">
      <w:pPr>
        <w:rPr>
          <w:rFonts w:ascii="Times New Roman" w:eastAsia="Times New Roman" w:hAnsi="Times New Roman" w:cs="Times New Roman"/>
          <w:color w:val="212121"/>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5. The authors state that the differences in phenotype are due to a less efficient effect (presumably they mean expression of the shRNA?) by c179 Gal4 compared to mef2-Gal4 yet no data is actually provided to show the efficiency of knockdown with the shRNA due to the different Gal4 lines so the conclusion can not be made. </w:t>
      </w:r>
      <w:r w:rsidRPr="002A1865">
        <w:rPr>
          <w:rFonts w:ascii="Times New Roman" w:eastAsia="Times New Roman" w:hAnsi="Times New Roman" w:cs="Times New Roman"/>
          <w:color w:val="212121"/>
        </w:rPr>
        <w:br/>
      </w:r>
    </w:p>
    <w:p w14:paraId="15865129" w14:textId="1275019D" w:rsidR="005B6176" w:rsidRDefault="005B6176"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We have included this caveat and the possibility that there are different anatomical locations which underlie the differences between the drivers in the revised discussion:</w:t>
      </w:r>
    </w:p>
    <w:p w14:paraId="3C7F9C99" w14:textId="77777777" w:rsidR="005B6176" w:rsidRDefault="005B6176" w:rsidP="00552D9D">
      <w:pPr>
        <w:rPr>
          <w:rFonts w:ascii="Times New Roman" w:eastAsia="Times New Roman" w:hAnsi="Times New Roman" w:cs="Times New Roman"/>
          <w:b/>
          <w:color w:val="212121"/>
        </w:rPr>
      </w:pPr>
    </w:p>
    <w:p w14:paraId="60181282" w14:textId="77777777" w:rsidR="005B6176" w:rsidRPr="005B6176" w:rsidRDefault="005B6176" w:rsidP="005B6176">
      <w:pPr>
        <w:ind w:left="720"/>
        <w:rPr>
          <w:rFonts w:ascii="Times New Roman" w:eastAsia="Times New Roman" w:hAnsi="Times New Roman" w:cs="Times New Roman"/>
          <w:b/>
          <w:color w:val="FF0000"/>
        </w:rPr>
      </w:pPr>
      <w:r w:rsidRPr="005B6176">
        <w:rPr>
          <w:rFonts w:ascii="Times New Roman" w:eastAsia="Times New Roman" w:hAnsi="Times New Roman" w:cs="Times New Roman"/>
          <w:b/>
          <w:color w:val="FF0000"/>
        </w:rPr>
        <w:t>Alternately, it is possible that the differences observed between muscle drivers are due to differences in knockdown efficiency, or different anatomical locations in which these drivers are active.</w:t>
      </w:r>
    </w:p>
    <w:p w14:paraId="712B2B87" w14:textId="5CE446DE" w:rsidR="008D4F05" w:rsidRDefault="00552D9D" w:rsidP="00552D9D">
      <w:pPr>
        <w:rPr>
          <w:rFonts w:ascii="Times New Roman" w:eastAsia="Times New Roman" w:hAnsi="Times New Roman" w:cs="Times New Roman"/>
          <w:b/>
          <w:color w:val="212121"/>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6. Have the authors assessed the effect of their intervention on the imaginal myoblasts associated with the wing discs. These cells, which form the indirect flight muscles, will express the mef2-shRNA and so presumably are affected by the treatment. This is an important point because this could explain why the flies are unable to enclose (weakness in the IFM) and why the mef2-GAL4 effect is stronger than c179-GAL4. This would have an important impact on the conclusions made. Have the authors looked at these cells and/or used a functional test that assesses the function of these muscles directly? </w:t>
      </w:r>
      <w:r w:rsidRPr="002A1865">
        <w:rPr>
          <w:rFonts w:ascii="Times New Roman" w:eastAsia="Times New Roman" w:hAnsi="Times New Roman" w:cs="Times New Roman"/>
          <w:color w:val="212121"/>
        </w:rPr>
        <w:br/>
      </w:r>
    </w:p>
    <w:p w14:paraId="51CD4C37" w14:textId="366C91EA" w:rsidR="008D4F05" w:rsidRDefault="008D4F05"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All three of </w:t>
      </w:r>
      <w:r w:rsidRPr="008D4F05">
        <w:rPr>
          <w:rFonts w:ascii="Times New Roman" w:eastAsia="Times New Roman" w:hAnsi="Times New Roman" w:cs="Times New Roman"/>
          <w:b/>
          <w:i/>
          <w:color w:val="212121"/>
        </w:rPr>
        <w:t>24B</w:t>
      </w:r>
      <w:r>
        <w:rPr>
          <w:rFonts w:ascii="Times New Roman" w:eastAsia="Times New Roman" w:hAnsi="Times New Roman" w:cs="Times New Roman"/>
          <w:b/>
          <w:color w:val="212121"/>
        </w:rPr>
        <w:t>-GAL4</w:t>
      </w:r>
      <w:r w:rsidR="007F5019">
        <w:rPr>
          <w:rFonts w:ascii="Times New Roman" w:eastAsia="Times New Roman" w:hAnsi="Times New Roman" w:cs="Times New Roman"/>
          <w:b/>
          <w:color w:val="212121"/>
        </w:rPr>
        <w:fldChar w:fldCharType="begin" w:fldLock="1"/>
      </w:r>
      <w:r w:rsidR="008D636C">
        <w:rPr>
          <w:rFonts w:ascii="Times New Roman" w:eastAsia="Times New Roman" w:hAnsi="Times New Roman" w:cs="Times New Roman"/>
          <w:b/>
          <w:color w:val="212121"/>
        </w:rPr>
        <w:instrText>ADDIN CSL_CITATION { "citationItems" : [ { "id" : "ITEM-1", "itemData" : { "DOI" : "10.1101/gad.8.15.1787", "ISBN" : "0890-9369 (Print) 0890-9369 (Linking)", "ISSN" : "08909369", "PMID" : "7958857", "abstract" : "The small GTPases of the Rac/Rho/Cdc42 subfamily are implicated in actin cytoskeleton-membrane interaction in mammalian cells and budding yeast. The in vivo functions of these GTPases in multicellular organisms are not known. We have cloned Drosophila homologs of rac and CDC42, Drac1, and Dcdc42. They share 70% amino acid sequence identity with each other, and both are highly expressed in the nervous system and mesoderm during neuronal and muscle differentiation, respectively. We expressed putative constitutively active and dominant-negative Drac1 proteins in these tissues. When expressed in neurons, Drac1 mutant proteins cause axon outgrowth defects in peripheral neurons without affecting dendrites. When expressed in muscle precursors, they cause complete failure of, or abnormality in, myoblast fusion. Expressions of analogous mutant Dcdc42 proteins cause qualitatively distinct morphological defects, suggesting that similar GTPases in the same subfamily have unique roles in morphogenesis.", "author" : [ { "dropping-particle" : "", "family" : "Luo", "given" : "Liqun", "non-dropping-particle" : "", "parse-names" : false, "suffix" : "" }, { "dropping-particle" : "", "family" : "Joyce Liao", "given" : "Y.", "non-dropping-particle" : "", "parse-names" : false, "suffix" : "" }, { "dropping-particle" : "", "family" : "Jan", "given" : "Lily Yeh", "non-dropping-particle" : "", "parse-names" : false, "suffix" : "" }, { "dropping-particle" : "", "family" : "Jan", "given" : "Yuh Nung", "non-dropping-particle" : "", "parse-names" : false, "suffix" : "" } ], "container-title" : "Genes and Development", "id" : "ITEM-1", "issued" : { "date-parts" : [ [ "1994" ] ] }, "page" : "1787-1802", "title" : "Distinct morphogenetic functions of similar small GTPases: Drosophila Drac1 is involved in axonal outgrowth and myoblast fusion", "type" : "article-journal", "volume" : "8" }, "uris" : [ "http://www.mendeley.com/documents/?uuid=d9bd57c4-9ea1-474d-8e10-c775b8fe46a1" ] } ], "mendeley" : { "formattedCitation" : "&lt;sup&gt;8&lt;/sup&gt;", "plainTextFormattedCitation" : "8", "previouslyFormattedCitation" : "&lt;sup&gt;8&lt;/sup&gt;" }, "properties" : { "noteIndex" : 0 }, "schema" : "https://github.com/citation-style-language/schema/raw/master/csl-citation.json" }</w:instrText>
      </w:r>
      <w:r w:rsidR="007F5019">
        <w:rPr>
          <w:rFonts w:ascii="Times New Roman" w:eastAsia="Times New Roman" w:hAnsi="Times New Roman" w:cs="Times New Roman"/>
          <w:b/>
          <w:color w:val="212121"/>
        </w:rPr>
        <w:fldChar w:fldCharType="separate"/>
      </w:r>
      <w:r w:rsidR="007F5019" w:rsidRPr="007F5019">
        <w:rPr>
          <w:rFonts w:ascii="Times New Roman" w:eastAsia="Times New Roman" w:hAnsi="Times New Roman" w:cs="Times New Roman"/>
          <w:noProof/>
          <w:color w:val="212121"/>
          <w:vertAlign w:val="superscript"/>
        </w:rPr>
        <w:t>8</w:t>
      </w:r>
      <w:r w:rsidR="007F5019">
        <w:rPr>
          <w:rFonts w:ascii="Times New Roman" w:eastAsia="Times New Roman" w:hAnsi="Times New Roman" w:cs="Times New Roman"/>
          <w:b/>
          <w:color w:val="212121"/>
        </w:rPr>
        <w:fldChar w:fldCharType="end"/>
      </w:r>
      <w:r>
        <w:rPr>
          <w:rFonts w:ascii="Times New Roman" w:eastAsia="Times New Roman" w:hAnsi="Times New Roman" w:cs="Times New Roman"/>
          <w:b/>
          <w:color w:val="212121"/>
        </w:rPr>
        <w:t xml:space="preserve">, </w:t>
      </w:r>
      <w:r w:rsidRPr="008D4F05">
        <w:rPr>
          <w:rFonts w:ascii="Times New Roman" w:eastAsia="Times New Roman" w:hAnsi="Times New Roman" w:cs="Times New Roman"/>
          <w:b/>
          <w:i/>
          <w:color w:val="212121"/>
        </w:rPr>
        <w:t>Mef2</w:t>
      </w:r>
      <w:r>
        <w:rPr>
          <w:rFonts w:ascii="Times New Roman" w:eastAsia="Times New Roman" w:hAnsi="Times New Roman" w:cs="Times New Roman"/>
          <w:b/>
          <w:color w:val="212121"/>
        </w:rPr>
        <w:t>-GAL4</w:t>
      </w:r>
      <w:r w:rsidR="007F5019">
        <w:rPr>
          <w:rFonts w:ascii="Times New Roman" w:eastAsia="Times New Roman" w:hAnsi="Times New Roman" w:cs="Times New Roman"/>
          <w:b/>
          <w:color w:val="212121"/>
        </w:rPr>
        <w:fldChar w:fldCharType="begin" w:fldLock="1"/>
      </w:r>
      <w:r w:rsidR="008D636C">
        <w:rPr>
          <w:rFonts w:ascii="Times New Roman" w:eastAsia="Times New Roman" w:hAnsi="Times New Roman" w:cs="Times New Roman"/>
          <w:b/>
          <w:color w:val="212121"/>
        </w:rPr>
        <w:instrText>ADDIN CSL_CITATION { "citationItems" : [ { "id" : "ITEM-1", "itemData" : { "author" : [ { "dropping-particle" : "", "family" : "Ranganayakulu", "given" : "Gogineni", "non-dropping-particle" : "", "parse-names" : false, "suffix" : "" }, { "dropping-particle" : "", "family" : "Schulz", "given" : "Robert A", "non-dropping-particle" : "", "parse-names" : false, "suffix" : "" }, { "dropping-particle" : "", "family" : "Olson", "given" : "Eric N", "non-dropping-particle" : "", "parse-names" : false, "suffix" : "" } ], "id" : "ITEM-1", "issue" : "0122", "issued" : { "date-parts" : [ [ "1996" ] ] }, "page" : "143-148", "title" : "Wingless Signaling Induces nautilus Expression in the Ventral Mesoderm of the Drosophila Embryo", "type" : "article-journal", "volume" : "148" }, "uris" : [ "http://www.mendeley.com/documents/?uuid=60a80720-32df-4414-bc32-6d2bb72eed04" ] } ], "mendeley" : { "formattedCitation" : "&lt;sup&gt;9&lt;/sup&gt;", "plainTextFormattedCitation" : "9", "previouslyFormattedCitation" : "&lt;sup&gt;9&lt;/sup&gt;" }, "properties" : { "noteIndex" : 0 }, "schema" : "https://github.com/citation-style-language/schema/raw/master/csl-citation.json" }</w:instrText>
      </w:r>
      <w:r w:rsidR="007F5019">
        <w:rPr>
          <w:rFonts w:ascii="Times New Roman" w:eastAsia="Times New Roman" w:hAnsi="Times New Roman" w:cs="Times New Roman"/>
          <w:b/>
          <w:color w:val="212121"/>
        </w:rPr>
        <w:fldChar w:fldCharType="separate"/>
      </w:r>
      <w:r w:rsidR="007F5019" w:rsidRPr="007F5019">
        <w:rPr>
          <w:rFonts w:ascii="Times New Roman" w:eastAsia="Times New Roman" w:hAnsi="Times New Roman" w:cs="Times New Roman"/>
          <w:noProof/>
          <w:color w:val="212121"/>
          <w:vertAlign w:val="superscript"/>
        </w:rPr>
        <w:t>9</w:t>
      </w:r>
      <w:r w:rsidR="007F5019">
        <w:rPr>
          <w:rFonts w:ascii="Times New Roman" w:eastAsia="Times New Roman" w:hAnsi="Times New Roman" w:cs="Times New Roman"/>
          <w:b/>
          <w:color w:val="212121"/>
        </w:rPr>
        <w:fldChar w:fldCharType="end"/>
      </w:r>
      <w:r>
        <w:rPr>
          <w:rFonts w:ascii="Times New Roman" w:eastAsia="Times New Roman" w:hAnsi="Times New Roman" w:cs="Times New Roman"/>
          <w:b/>
          <w:color w:val="212121"/>
        </w:rPr>
        <w:t xml:space="preserve"> and </w:t>
      </w:r>
      <w:r w:rsidRPr="008D4F05">
        <w:rPr>
          <w:rFonts w:ascii="Times New Roman" w:eastAsia="Times New Roman" w:hAnsi="Times New Roman" w:cs="Times New Roman"/>
          <w:b/>
          <w:i/>
          <w:color w:val="212121"/>
        </w:rPr>
        <w:t>C179</w:t>
      </w:r>
      <w:r>
        <w:rPr>
          <w:rFonts w:ascii="Times New Roman" w:eastAsia="Times New Roman" w:hAnsi="Times New Roman" w:cs="Times New Roman"/>
          <w:b/>
          <w:color w:val="212121"/>
        </w:rPr>
        <w:t>-GAL4</w:t>
      </w:r>
      <w:r w:rsidR="00EB2151">
        <w:rPr>
          <w:rFonts w:ascii="Times New Roman" w:eastAsia="Times New Roman" w:hAnsi="Times New Roman" w:cs="Times New Roman"/>
          <w:b/>
          <w:color w:val="212121"/>
        </w:rPr>
        <w:fldChar w:fldCharType="begin" w:fldLock="1"/>
      </w:r>
      <w:r w:rsidR="008D636C">
        <w:rPr>
          <w:rFonts w:ascii="Times New Roman" w:eastAsia="Times New Roman" w:hAnsi="Times New Roman" w:cs="Times New Roman"/>
          <w:b/>
          <w:color w:val="212121"/>
        </w:rPr>
        <w:instrText>ADDIN CSL_CITATION { "citationItems" : [ { "id" : "ITEM-1", "itemData" : { "DOI" : "10.1074/jbc.M111.263178", "ISSN" : "1083-351X", "PMID" : "21808060", "abstract" : "NADPH oxidase produces reactive oxygen species (ROS). Drosophila melanogaster has two homologs of NADPH oxidase, dNox and dDuox, with functions that remain unclear in vivo. To clarify these functions, two independent transgenic fly lines expressing dsRNA targeted for different portions of dDuox mRNA were used. In both flies, en-GAL4&gt; UAS-dDuoxIR(976-1145) and en-GAL4&gt; UAS-dDuoxIR(370-518), in which dDuox was knocked down selectively in the posterior area of the wing disc, the posterior compartment of the adult wings became paler and more fragile with wing veins that were indistinct by comparison with the anterior one. Fluorescence staining of the en-GAL4&gt; UAS-dDuoxIR(976-1145) adult wings revealed that the ROS concentration in the posterior compartment was significantly lower than that in the anterior compartment. Moreover, in these flies, the posterior compartment of the wing imaginal disc showed a greater number of apoptotic cells detected by immunostaining with anti-cleaved caspase-3 antibody than those in the anterior compartment. Respective knockdown of tyrosine hydroxylase or dopa-decarboxylase showed paler wing blades in the posterior compartment similar to the phenotype of dDuox-knockdown files. Along with this observation, analysis of the catecholic and dityrosine components in the wings of adult flies proved that dDuox plays important roles in the stabilization of the cuticle structure of the wings via tyrosine cross-linking, the sclerotization and melanization processes possibly through ROS production. These dDuox-knockdown fly lines would be useful tools for further studying dDuox functions during the development of Drosophila.", "author" : [ { "dropping-particle" : "", "family" : "Anh", "given" : "Nguyen Thi Tu", "non-dropping-particle" : "", "parse-names" : false, "suffix" : "" }, { "dropping-particle" : "", "family" : "Nishitani", "given" : "Maiko", "non-dropping-particle" : "", "parse-names" : false, "suffix" : "" }, { "dropping-particle" : "", "family" : "Harada", "given" : "Shigeharu", "non-dropping-particle" : "", "parse-names" : false, "suffix" : "" }, { "dropping-particle" : "", "family" : "Yamaguchi", "given" : "Masamitsu", "non-dropping-particle" : "", "parse-names" : false, "suffix" : "" }, { "dropping-particle" : "", "family" : "Kamei", "given" : "Kaeko", "non-dropping-particle" : "", "parse-names" : false, "suffix" : "" } ], "container-title" : "The Journal of biological chemistry", "id" : "ITEM-1", "issue" : "38", "issued" : { "date-parts" : [ [ "2011", "9", "23" ] ] }, "page" : "33244-51", "title" : "Essential role of Duox in stabilization of Drosophila wing.", "type" : "article-journal", "volume" : "286" }, "uris" : [ "http://www.mendeley.com/documents/?uuid=8780ea88-acbd-44d5-af48-324d7025fb43" ] }, { "id" : "ITEM-2", "itemData" : { "author" : [ { "dropping-particle" : "De", "family" : "Celis", "given" : "Jose F", "non-dropping-particle" : "", "parse-names" : false, "suffix" : "" }, { "dropping-particle" : "De", "family" : "Celis", "given" : "Jesus", "non-dropping-particle" : "", "parse-names" : false, "suffix" : "" }, { "dropping-particle" : "", "family" : "Ligoxygakis", "given" : "Petros", "non-dropping-particle" : "", "parse-names" : false, "suffix" : "" }, { "dropping-particle" : "", "family" : "Preiss", "given" : "Anette", "non-dropping-particle" : "", "parse-names" : false, "suffix" : "" }, { "dropping-particle" : "", "family" : "Delidakis", "given" : "Christos", "non-dropping-particle" : "", "parse-names" : false, "suffix" : "" }, { "dropping-particle" : "", "family" : "Bray", "given" : "Sarah", "non-dropping-particle" : "", "parse-names" : false, "suffix" : "" } ], "id" : "ITEM-2", "issued" : { "date-parts" : [ [ "1996" ] ] }, "page" : "2719-2728", "title" : "Functional relationships between Notch , Su ( H ) and the bHLH genes of the during imaginal development", "type" : "article-journal", "volume" : "2728" }, "uris" : [ "http://www.mendeley.com/documents/?uuid=090b208d-283d-40bb-b63e-75bcd66dcd88" ] } ], "mendeley" : { "formattedCitation" : "&lt;sup&gt;10,11&lt;/sup&gt;", "plainTextFormattedCitation" : "10,11", "previouslyFormattedCitation" : "&lt;sup&gt;10,11&lt;/sup&gt;" }, "properties" : { "noteIndex" : 0 }, "schema" : "https://github.com/citation-style-language/schema/raw/master/csl-citation.json" }</w:instrText>
      </w:r>
      <w:r w:rsidR="00EB2151">
        <w:rPr>
          <w:rFonts w:ascii="Times New Roman" w:eastAsia="Times New Roman" w:hAnsi="Times New Roman" w:cs="Times New Roman"/>
          <w:b/>
          <w:color w:val="212121"/>
        </w:rPr>
        <w:fldChar w:fldCharType="separate"/>
      </w:r>
      <w:r w:rsidR="007F5019" w:rsidRPr="007F5019">
        <w:rPr>
          <w:rFonts w:ascii="Times New Roman" w:eastAsia="Times New Roman" w:hAnsi="Times New Roman" w:cs="Times New Roman"/>
          <w:noProof/>
          <w:color w:val="212121"/>
          <w:vertAlign w:val="superscript"/>
        </w:rPr>
        <w:t>10,11</w:t>
      </w:r>
      <w:r w:rsidR="00EB2151">
        <w:rPr>
          <w:rFonts w:ascii="Times New Roman" w:eastAsia="Times New Roman" w:hAnsi="Times New Roman" w:cs="Times New Roman"/>
          <w:b/>
          <w:color w:val="212121"/>
        </w:rPr>
        <w:fldChar w:fldCharType="end"/>
      </w:r>
      <w:r w:rsidR="00EB2151">
        <w:rPr>
          <w:rFonts w:ascii="Times New Roman" w:eastAsia="Times New Roman" w:hAnsi="Times New Roman" w:cs="Times New Roman"/>
          <w:b/>
          <w:color w:val="212121"/>
        </w:rPr>
        <w:t xml:space="preserve"> </w:t>
      </w:r>
      <w:r>
        <w:rPr>
          <w:rFonts w:ascii="Times New Roman" w:eastAsia="Times New Roman" w:hAnsi="Times New Roman" w:cs="Times New Roman"/>
          <w:b/>
          <w:color w:val="212121"/>
        </w:rPr>
        <w:t>are reported to be expressed in wing disks, so it is unlikely that that is the difference between these lines, although the exact timing of wing disk expression of these lines is not known.</w:t>
      </w:r>
      <w:r w:rsidR="00783A8D">
        <w:rPr>
          <w:rFonts w:ascii="Times New Roman" w:eastAsia="Times New Roman" w:hAnsi="Times New Roman" w:cs="Times New Roman"/>
          <w:b/>
          <w:color w:val="212121"/>
        </w:rPr>
        <w:t xml:space="preserve">  This is described in the discussion section:</w:t>
      </w:r>
    </w:p>
    <w:p w14:paraId="4668E980" w14:textId="77777777" w:rsidR="00783A8D" w:rsidRDefault="00783A8D" w:rsidP="00552D9D">
      <w:pPr>
        <w:rPr>
          <w:rFonts w:ascii="Times New Roman" w:eastAsia="Times New Roman" w:hAnsi="Times New Roman" w:cs="Times New Roman"/>
          <w:b/>
          <w:color w:val="212121"/>
        </w:rPr>
      </w:pPr>
    </w:p>
    <w:p w14:paraId="493CC0B1" w14:textId="18D0E72D" w:rsidR="00783A8D" w:rsidRDefault="008601C9" w:rsidP="008601C9">
      <w:pPr>
        <w:ind w:left="720"/>
        <w:rPr>
          <w:rFonts w:ascii="Times New Roman" w:eastAsia="Times New Roman" w:hAnsi="Times New Roman" w:cs="Times New Roman"/>
          <w:b/>
          <w:color w:val="FF0000"/>
        </w:rPr>
      </w:pPr>
      <w:r w:rsidRPr="008601C9">
        <w:rPr>
          <w:rFonts w:ascii="Times New Roman" w:eastAsia="Times New Roman" w:hAnsi="Times New Roman" w:cs="Times New Roman"/>
          <w:b/>
          <w:color w:val="FF0000"/>
        </w:rPr>
        <w:t xml:space="preserve">All three of of </w:t>
      </w:r>
      <w:r w:rsidRPr="008601C9">
        <w:rPr>
          <w:rFonts w:ascii="Times New Roman" w:eastAsia="Times New Roman" w:hAnsi="Times New Roman" w:cs="Times New Roman"/>
          <w:b/>
          <w:i/>
          <w:color w:val="FF0000"/>
        </w:rPr>
        <w:t>24B</w:t>
      </w:r>
      <w:r w:rsidRPr="008601C9">
        <w:rPr>
          <w:rFonts w:ascii="Times New Roman" w:eastAsia="Times New Roman" w:hAnsi="Times New Roman" w:cs="Times New Roman"/>
          <w:b/>
          <w:color w:val="FF0000"/>
        </w:rPr>
        <w:t>-GAL4</w:t>
      </w:r>
      <w:r w:rsidRPr="008601C9">
        <w:rPr>
          <w:rFonts w:ascii="Times New Roman" w:eastAsia="Times New Roman" w:hAnsi="Times New Roman" w:cs="Times New Roman"/>
          <w:b/>
          <w:color w:val="FF0000"/>
        </w:rPr>
        <w:fldChar w:fldCharType="begin" w:fldLock="1"/>
      </w:r>
      <w:r w:rsidR="00CF29CC">
        <w:rPr>
          <w:rFonts w:ascii="Times New Roman" w:eastAsia="Times New Roman" w:hAnsi="Times New Roman" w:cs="Times New Roman"/>
          <w:b/>
          <w:color w:val="FF0000"/>
        </w:rPr>
        <w:instrText>ADDIN CSL_CITATION { "citationItems" : [ { "id" : "ITEM-1", "itemData" : { "DOI" : "10.1101/gad.8.15.1787", "ISBN" : "0890-9369 (Print) 0890-9369 (Linking)", "ISSN" : "08909369", "PMID" : "7958857", "abstract" : "The small GTPases of the Rac/Rho/Cdc42 subfamily are implicated in actin cytoskeleton-membrane interaction in mammalian cells and budding yeast. The in vivo functions of these GTPases in multicellular organisms are not known. We have cloned Drosophila homologs of rac and CDC42, Drac1, and Dcdc42. They share 70% amino acid sequence identity with each other, and both are highly expressed in the nervous system and mesoderm during neuronal and muscle differentiation, respectively. We expressed putative constitutively active and dominant-negative Drac1 proteins in these tissues. When expressed in neurons, Drac1 mutant proteins cause axon outgrowth defects in peripheral neurons without affecting dendrites. When expressed in muscle precursors, they cause complete failure of, or abnormality in, myoblast fusion. Expressions of analogous mutant Dcdc42 proteins cause qualitatively distinct morphological defects, suggesting that similar GTPases in the same subfamily have unique roles in morphogenesis.", "author" : [ { "dropping-particle" : "", "family" : "Luo", "given" : "Liqun", "non-dropping-particle" : "", "parse-names" : false, "suffix" : "" }, { "dropping-particle" : "", "family" : "Joyce Liao", "given" : "Y.", "non-dropping-particle" : "", "parse-names" : false, "suffix" : "" }, { "dropping-particle" : "", "family" : "Jan", "given" : "Lily Yeh", "non-dropping-particle" : "", "parse-names" : false, "suffix" : "" }, { "dropping-particle" : "", "family" : "Jan", "given" : "Yuh Nung", "non-dropping-particle" : "", "parse-names" : false, "suffix" : "" } ], "container-title" : "Genes and Development", "id" : "ITEM-1", "issued" : { "date-parts" : [ [ "1994" ] ] }, "page" : "1787-1802", "title" : "Distinct morphogenetic functions of similar small GTPases: Drosophila Drac1 is involved in axonal outgrowth and myoblast fusion", "type" : "article-journal", "volume" : "8" }, "uris" : [ "http://www.mendeley.com/documents/?uuid=d9bd57c4-9ea1-474d-8e10-c775b8fe46a1" ] } ], "mendeley" : { "formattedCitation" : "&lt;sup&gt;8&lt;/sup&gt;", "plainTextFormattedCitation" : "8", "previouslyFormattedCitation" : "&lt;sup&gt;46&lt;/sup&gt;" }, "properties" : { "noteIndex" : 0 }, "schema" : "https://github.com/citation-style-language/schema/raw/master/csl-citation.json" }</w:instrText>
      </w:r>
      <w:r w:rsidRPr="008601C9">
        <w:rPr>
          <w:rFonts w:ascii="Times New Roman" w:eastAsia="Times New Roman" w:hAnsi="Times New Roman" w:cs="Times New Roman"/>
          <w:b/>
          <w:color w:val="FF0000"/>
        </w:rPr>
        <w:fldChar w:fldCharType="separate"/>
      </w:r>
      <w:r w:rsidR="00CF29CC" w:rsidRPr="00CF29CC">
        <w:rPr>
          <w:rFonts w:ascii="Times New Roman" w:eastAsia="Times New Roman" w:hAnsi="Times New Roman" w:cs="Times New Roman"/>
          <w:noProof/>
          <w:color w:val="FF0000"/>
          <w:vertAlign w:val="superscript"/>
        </w:rPr>
        <w:t>8</w:t>
      </w:r>
      <w:r w:rsidRPr="008601C9">
        <w:rPr>
          <w:rFonts w:ascii="Times New Roman" w:eastAsia="Times New Roman" w:hAnsi="Times New Roman" w:cs="Times New Roman"/>
          <w:b/>
          <w:color w:val="FF0000"/>
        </w:rPr>
        <w:fldChar w:fldCharType="end"/>
      </w:r>
      <w:r w:rsidRPr="008601C9">
        <w:rPr>
          <w:rFonts w:ascii="Times New Roman" w:eastAsia="Times New Roman" w:hAnsi="Times New Roman" w:cs="Times New Roman"/>
          <w:b/>
          <w:color w:val="FF0000"/>
        </w:rPr>
        <w:t xml:space="preserve">, </w:t>
      </w:r>
      <w:r w:rsidRPr="008601C9">
        <w:rPr>
          <w:rFonts w:ascii="Times New Roman" w:eastAsia="Times New Roman" w:hAnsi="Times New Roman" w:cs="Times New Roman"/>
          <w:b/>
          <w:i/>
          <w:color w:val="FF0000"/>
        </w:rPr>
        <w:t>Mef2</w:t>
      </w:r>
      <w:r w:rsidRPr="008601C9">
        <w:rPr>
          <w:rFonts w:ascii="Times New Roman" w:eastAsia="Times New Roman" w:hAnsi="Times New Roman" w:cs="Times New Roman"/>
          <w:b/>
          <w:color w:val="FF0000"/>
        </w:rPr>
        <w:t>-GAL4</w:t>
      </w:r>
      <w:r w:rsidRPr="008601C9">
        <w:rPr>
          <w:rFonts w:ascii="Times New Roman" w:eastAsia="Times New Roman" w:hAnsi="Times New Roman" w:cs="Times New Roman"/>
          <w:b/>
          <w:color w:val="FF0000"/>
        </w:rPr>
        <w:fldChar w:fldCharType="begin" w:fldLock="1"/>
      </w:r>
      <w:r w:rsidR="00CF29CC">
        <w:rPr>
          <w:rFonts w:ascii="Times New Roman" w:eastAsia="Times New Roman" w:hAnsi="Times New Roman" w:cs="Times New Roman"/>
          <w:b/>
          <w:color w:val="FF0000"/>
        </w:rPr>
        <w:instrText>ADDIN CSL_CITATION { "citationItems" : [ { "id" : "ITEM-1", "itemData" : { "author" : [ { "dropping-particle" : "", "family" : "Ranganayakulu", "given" : "Gogineni", "non-dropping-particle" : "", "parse-names" : false, "suffix" : "" }, { "dropping-particle" : "", "family" : "Schulz", "given" : "Robert A", "non-dropping-particle" : "", "parse-names" : false, "suffix" : "" }, { "dropping-particle" : "", "family" : "Olson", "given" : "Eric N", "non-dropping-particle" : "", "parse-names" : false, "suffix" : "" } ], "id" : "ITEM-1", "issue" : "0122", "issued" : { "date-parts" : [ [ "1996" ] ] }, "page" : "143-148", "title" : "Wingless Signaling Induces nautilus Expression in the Ventral Mesoderm of the Drosophila Embryo", "type" : "article-journal", "volume" : "148" }, "uris" : [ "http://www.mendeley.com/documents/?uuid=60a80720-32df-4414-bc32-6d2bb72eed04" ] } ], "mendeley" : { "formattedCitation" : "&lt;sup&gt;9&lt;/sup&gt;", "plainTextFormattedCitation" : "9", "previouslyFormattedCitation" : "&lt;sup&gt;47&lt;/sup&gt;" }, "properties" : { "noteIndex" : 0 }, "schema" : "https://github.com/citation-style-language/schema/raw/master/csl-citation.json" }</w:instrText>
      </w:r>
      <w:r w:rsidRPr="008601C9">
        <w:rPr>
          <w:rFonts w:ascii="Times New Roman" w:eastAsia="Times New Roman" w:hAnsi="Times New Roman" w:cs="Times New Roman"/>
          <w:b/>
          <w:color w:val="FF0000"/>
        </w:rPr>
        <w:fldChar w:fldCharType="separate"/>
      </w:r>
      <w:r w:rsidR="00CF29CC" w:rsidRPr="00CF29CC">
        <w:rPr>
          <w:rFonts w:ascii="Times New Roman" w:eastAsia="Times New Roman" w:hAnsi="Times New Roman" w:cs="Times New Roman"/>
          <w:noProof/>
          <w:color w:val="FF0000"/>
          <w:vertAlign w:val="superscript"/>
        </w:rPr>
        <w:t>9</w:t>
      </w:r>
      <w:r w:rsidRPr="008601C9">
        <w:rPr>
          <w:rFonts w:ascii="Times New Roman" w:eastAsia="Times New Roman" w:hAnsi="Times New Roman" w:cs="Times New Roman"/>
          <w:b/>
          <w:color w:val="FF0000"/>
        </w:rPr>
        <w:fldChar w:fldCharType="end"/>
      </w:r>
      <w:r w:rsidRPr="008601C9">
        <w:rPr>
          <w:rFonts w:ascii="Times New Roman" w:eastAsia="Times New Roman" w:hAnsi="Times New Roman" w:cs="Times New Roman"/>
          <w:b/>
          <w:color w:val="FF0000"/>
        </w:rPr>
        <w:t xml:space="preserve"> and </w:t>
      </w:r>
      <w:r w:rsidRPr="008601C9">
        <w:rPr>
          <w:rFonts w:ascii="Times New Roman" w:eastAsia="Times New Roman" w:hAnsi="Times New Roman" w:cs="Times New Roman"/>
          <w:b/>
          <w:i/>
          <w:color w:val="FF0000"/>
        </w:rPr>
        <w:t>c179</w:t>
      </w:r>
      <w:r w:rsidRPr="008601C9">
        <w:rPr>
          <w:rFonts w:ascii="Times New Roman" w:eastAsia="Times New Roman" w:hAnsi="Times New Roman" w:cs="Times New Roman"/>
          <w:b/>
          <w:color w:val="FF0000"/>
        </w:rPr>
        <w:t>-GAL4</w:t>
      </w:r>
      <w:r w:rsidRPr="008601C9">
        <w:rPr>
          <w:rFonts w:ascii="Times New Roman" w:eastAsia="Times New Roman" w:hAnsi="Times New Roman" w:cs="Times New Roman"/>
          <w:b/>
          <w:color w:val="FF0000"/>
        </w:rPr>
        <w:fldChar w:fldCharType="begin" w:fldLock="1"/>
      </w:r>
      <w:r w:rsidR="00CF29CC">
        <w:rPr>
          <w:rFonts w:ascii="Times New Roman" w:eastAsia="Times New Roman" w:hAnsi="Times New Roman" w:cs="Times New Roman"/>
          <w:b/>
          <w:color w:val="FF0000"/>
        </w:rPr>
        <w:instrText>ADDIN CSL_CITATION { "citationItems" : [ { "id" : "ITEM-1", "itemData" : { "DOI" : "10.1074/jbc.M111.263178", "ISSN" : "1083-351X", "PMID" : "21808060", "abstract" : "NADPH oxidase produces reactive oxygen species (ROS). Drosophila melanogaster has two homologs of NADPH oxidase, dNox and dDuox, with functions that remain unclear in vivo. To clarify these functions, two independent transgenic fly lines expressing dsRNA targeted for different portions of dDuox mRNA were used. In both flies, en-GAL4&gt; UAS-dDuoxIR(976-1145) and en-GAL4&gt; UAS-dDuoxIR(370-518), in which dDuox was knocked down selectively in the posterior area of the wing disc, the posterior compartment of the adult wings became paler and more fragile with wing veins that were indistinct by comparison with the anterior one. Fluorescence staining of the en-GAL4&gt; UAS-dDuoxIR(976-1145) adult wings revealed that the ROS concentration in the posterior compartment was significantly lower than that in the anterior compartment. Moreover, in these flies, the posterior compartment of the wing imaginal disc showed a greater number of apoptotic cells detected by immunostaining with anti-cleaved caspase-3 antibody than those in the anterior compartment. Respective knockdown of tyrosine hydroxylase or dopa-decarboxylase showed paler wing blades in the posterior compartment similar to the phenotype of dDuox-knockdown files. Along with this observation, analysis of the catecholic and dityrosine components in the wings of adult flies proved that dDuox plays important roles in the stabilization of the cuticle structure of the wings via tyrosine cross-linking, the sclerotization and melanization processes possibly through ROS production. These dDuox-knockdown fly lines would be useful tools for further studying dDuox functions during the development of Drosophila.", "author" : [ { "dropping-particle" : "", "family" : "Anh", "given" : "Nguyen Thi Tu", "non-dropping-particle" : "", "parse-names" : false, "suffix" : "" }, { "dropping-particle" : "", "family" : "Nishitani", "given" : "Maiko", "non-dropping-particle" : "", "parse-names" : false, "suffix" : "" }, { "dropping-particle" : "", "family" : "Harada", "given" : "Shigeharu", "non-dropping-particle" : "", "parse-names" : false, "suffix" : "" }, { "dropping-particle" : "", "family" : "Yamaguchi", "given" : "Masamitsu", "non-dropping-particle" : "", "parse-names" : false, "suffix" : "" }, { "dropping-particle" : "", "family" : "Kamei", "given" : "Kaeko", "non-dropping-particle" : "", "parse-names" : false, "suffix" : "" } ], "container-title" : "The Journal of biological chemistry", "id" : "ITEM-1", "issue" : "38", "issued" : { "date-parts" : [ [ "2011", "9", "23" ] ] }, "page" : "33244-51", "title" : "Essential role of Duox in stabilization of Drosophila wing.", "type" : "article-journal", "volume" : "286" }, "uris" : [ "http://www.mendeley.com/documents/?uuid=8780ea88-acbd-44d5-af48-324d7025fb43" ] }, { "id" : "ITEM-2", "itemData" : { "author" : [ { "dropping-particle" : "De", "family" : "Celis", "given" : "Jose F", "non-dropping-particle" : "", "parse-names" : false, "suffix" : "" }, { "dropping-particle" : "De", "family" : "Celis", "given" : "Jesus", "non-dropping-particle" : "", "parse-names" : false, "suffix" : "" }, { "dropping-particle" : "", "family" : "Ligoxygakis", "given" : "Petros", "non-dropping-particle" : "", "parse-names" : false, "suffix" : "" }, { "dropping-particle" : "", "family" : "Preiss", "given" : "Anette", "non-dropping-particle" : "", "parse-names" : false, "suffix" : "" }, { "dropping-particle" : "", "family" : "Delidakis", "given" : "Christos", "non-dropping-particle" : "", "parse-names" : false, "suffix" : "" }, { "dropping-particle" : "", "family" : "Bray", "given" : "Sarah", "non-dropping-particle" : "", "parse-names" : false, "suffix" : "" } ], "id" : "ITEM-2", "issued" : { "date-parts" : [ [ "1996" ] ] }, "page" : "2719-2728", "title" : "Functional relationships between Notch , Su ( H ) and the bHLH genes of the during imaginal development", "type" : "article-journal", "volume" : "2728" }, "uris" : [ "http://www.mendeley.com/documents/?uuid=090b208d-283d-40bb-b63e-75bcd66dcd88" ] } ], "mendeley" : { "formattedCitation" : "&lt;sup&gt;10,11&lt;/sup&gt;", "plainTextFormattedCitation" : "10,11", "previouslyFormattedCitation" : "&lt;sup&gt;48,49&lt;/sup&gt;" }, "properties" : { "noteIndex" : 0 }, "schema" : "https://github.com/citation-style-language/schema/raw/master/csl-citation.json" }</w:instrText>
      </w:r>
      <w:r w:rsidRPr="008601C9">
        <w:rPr>
          <w:rFonts w:ascii="Times New Roman" w:eastAsia="Times New Roman" w:hAnsi="Times New Roman" w:cs="Times New Roman"/>
          <w:b/>
          <w:color w:val="FF0000"/>
        </w:rPr>
        <w:fldChar w:fldCharType="separate"/>
      </w:r>
      <w:r w:rsidR="00CF29CC" w:rsidRPr="00CF29CC">
        <w:rPr>
          <w:rFonts w:ascii="Times New Roman" w:eastAsia="Times New Roman" w:hAnsi="Times New Roman" w:cs="Times New Roman"/>
          <w:noProof/>
          <w:color w:val="FF0000"/>
          <w:vertAlign w:val="superscript"/>
        </w:rPr>
        <w:t>10,11</w:t>
      </w:r>
      <w:r w:rsidRPr="008601C9">
        <w:rPr>
          <w:rFonts w:ascii="Times New Roman" w:eastAsia="Times New Roman" w:hAnsi="Times New Roman" w:cs="Times New Roman"/>
          <w:b/>
          <w:color w:val="FF0000"/>
        </w:rPr>
        <w:fldChar w:fldCharType="end"/>
      </w:r>
      <w:r w:rsidRPr="008601C9">
        <w:rPr>
          <w:rFonts w:ascii="Times New Roman" w:eastAsia="Times New Roman" w:hAnsi="Times New Roman" w:cs="Times New Roman"/>
          <w:b/>
          <w:color w:val="FF0000"/>
        </w:rPr>
        <w:t xml:space="preserve"> are reported to be expressed in wing disks and </w:t>
      </w:r>
      <w:r w:rsidRPr="008601C9">
        <w:rPr>
          <w:rFonts w:ascii="Times New Roman" w:eastAsia="Times New Roman" w:hAnsi="Times New Roman" w:cs="Times New Roman"/>
          <w:b/>
          <w:i/>
          <w:color w:val="FF0000"/>
        </w:rPr>
        <w:t>Mhc</w:t>
      </w:r>
      <w:r w:rsidRPr="008601C9">
        <w:rPr>
          <w:rFonts w:ascii="Times New Roman" w:eastAsia="Times New Roman" w:hAnsi="Times New Roman" w:cs="Times New Roman"/>
          <w:b/>
          <w:color w:val="FF0000"/>
        </w:rPr>
        <w:t xml:space="preserve"> has been shown to be expressed in the developing embryo</w:t>
      </w:r>
      <w:r w:rsidRPr="008601C9">
        <w:rPr>
          <w:rFonts w:ascii="Times New Roman" w:eastAsia="Times New Roman" w:hAnsi="Times New Roman" w:cs="Times New Roman"/>
          <w:b/>
          <w:color w:val="FF0000"/>
        </w:rPr>
        <w:fldChar w:fldCharType="begin" w:fldLock="1"/>
      </w:r>
      <w:r w:rsidR="00CF29CC">
        <w:rPr>
          <w:rFonts w:ascii="Times New Roman" w:eastAsia="Times New Roman" w:hAnsi="Times New Roman" w:cs="Times New Roman"/>
          <w:b/>
          <w:color w:val="FF0000"/>
        </w:rPr>
        <w:instrText>ADDIN CSL_CITATION { "citationItems" : [ { "id" : "ITEM-1", "itemData" : { "DOI" : "10.1016/0092-8674(91)90183-Y", "ISSN" : "00928674", "author" : [ { "dropping-particle" : "", "family" : "Corbin", "given" : "Victoria", "non-dropping-particle" : "", "parse-names" : false, "suffix" : "" }, { "dropping-particle" : "", "family" : "Michelson", "given" : "Alan M.", "non-dropping-particle" : "", "parse-names" : false, "suffix" : "" }, { "dropping-particle" : "", "family" : "Abmayr", "given" : "Susan M.", "non-dropping-particle" : "", "parse-names" : false, "suffix" : "" }, { "dropping-particle" : "", "family" : "Neel", "given" : "Victor", "non-dropping-particle" : "", "parse-names" : false, "suffix" : "" }, { "dropping-particle" : "", "family" : "Alcamo", "given" : "Elizabeth", "non-dropping-particle" : "", "parse-names" : false, "suffix" : "" }, { "dropping-particle" : "", "family" : "Maniatis", "given" : "Tom", "non-dropping-particle" : "", "parse-names" : false, "suffix" : "" }, { "dropping-particle" : "", "family" : "Young", "given" : "Michael W.", "non-dropping-particle" : "", "parse-names" : false, "suffix" : "" } ], "container-title" : "Cell", "id" : "ITEM-1", "issue" : "2", "issued" : { "date-parts" : [ [ "1991", "10", "18" ] ] }, "page" : "311-323", "title" : "A role for the Drosophila neurogenic genes in mesoderm differentiation", "type" : "article-journal", "volume" : "67" }, "uris" : [ "http://www.mendeley.com/documents/?uuid=a952641f-3d2a-49fe-b17f-10cd08657f95" ] } ], "mendeley" : { "formattedCitation" : "&lt;sup&gt;12&lt;/sup&gt;", "plainTextFormattedCitation" : "12", "previouslyFormattedCitation" : "&lt;sup&gt;50&lt;/sup&gt;" }, "properties" : { "noteIndex" : 0 }, "schema" : "https://github.com/citation-style-language/schema/raw/master/csl-citation.json" }</w:instrText>
      </w:r>
      <w:r w:rsidRPr="008601C9">
        <w:rPr>
          <w:rFonts w:ascii="Times New Roman" w:eastAsia="Times New Roman" w:hAnsi="Times New Roman" w:cs="Times New Roman"/>
          <w:b/>
          <w:color w:val="FF0000"/>
        </w:rPr>
        <w:fldChar w:fldCharType="separate"/>
      </w:r>
      <w:r w:rsidR="00CF29CC" w:rsidRPr="00CF29CC">
        <w:rPr>
          <w:rFonts w:ascii="Times New Roman" w:eastAsia="Times New Roman" w:hAnsi="Times New Roman" w:cs="Times New Roman"/>
          <w:noProof/>
          <w:color w:val="FF0000"/>
          <w:vertAlign w:val="superscript"/>
        </w:rPr>
        <w:t>12</w:t>
      </w:r>
      <w:r w:rsidRPr="008601C9">
        <w:rPr>
          <w:rFonts w:ascii="Times New Roman" w:eastAsia="Times New Roman" w:hAnsi="Times New Roman" w:cs="Times New Roman"/>
          <w:b/>
          <w:color w:val="FF0000"/>
        </w:rPr>
        <w:fldChar w:fldCharType="end"/>
      </w:r>
      <w:r w:rsidRPr="008601C9">
        <w:rPr>
          <w:rFonts w:ascii="Times New Roman" w:eastAsia="Times New Roman" w:hAnsi="Times New Roman" w:cs="Times New Roman"/>
          <w:b/>
          <w:color w:val="FF0000"/>
        </w:rPr>
        <w:t xml:space="preserve">.  A complete evaluation of the precise timing of activation of these drivers is beyond the scope of this study, but one possibility is that </w:t>
      </w:r>
      <w:r w:rsidRPr="008601C9">
        <w:rPr>
          <w:rFonts w:ascii="Times New Roman" w:eastAsia="Times New Roman" w:hAnsi="Times New Roman" w:cs="Times New Roman"/>
          <w:b/>
          <w:i/>
          <w:color w:val="FF0000"/>
        </w:rPr>
        <w:t>Raptor</w:t>
      </w:r>
      <w:r w:rsidRPr="008601C9">
        <w:rPr>
          <w:rFonts w:ascii="Times New Roman" w:eastAsia="Times New Roman" w:hAnsi="Times New Roman" w:cs="Times New Roman"/>
          <w:b/>
          <w:color w:val="FF0000"/>
        </w:rPr>
        <w:t xml:space="preserve"> is required for efficient muscle development at a stage corresponding to the </w:t>
      </w:r>
      <w:r w:rsidRPr="008601C9">
        <w:rPr>
          <w:rFonts w:ascii="Times New Roman" w:eastAsia="Times New Roman" w:hAnsi="Times New Roman" w:cs="Times New Roman"/>
          <w:b/>
          <w:i/>
          <w:color w:val="FF0000"/>
        </w:rPr>
        <w:t>Mef2/24B</w:t>
      </w:r>
      <w:r w:rsidRPr="008601C9">
        <w:rPr>
          <w:rFonts w:ascii="Times New Roman" w:eastAsia="Times New Roman" w:hAnsi="Times New Roman" w:cs="Times New Roman"/>
          <w:b/>
          <w:color w:val="FF0000"/>
        </w:rPr>
        <w:t xml:space="preserve"> promoter activation, but is no longer required by the time </w:t>
      </w:r>
      <w:r w:rsidRPr="008601C9">
        <w:rPr>
          <w:rFonts w:ascii="Times New Roman" w:eastAsia="Times New Roman" w:hAnsi="Times New Roman" w:cs="Times New Roman"/>
          <w:b/>
          <w:i/>
          <w:color w:val="FF0000"/>
        </w:rPr>
        <w:t>Mhc</w:t>
      </w:r>
      <w:r w:rsidRPr="008601C9">
        <w:rPr>
          <w:rFonts w:ascii="Times New Roman" w:eastAsia="Times New Roman" w:hAnsi="Times New Roman" w:cs="Times New Roman"/>
          <w:b/>
          <w:color w:val="FF0000"/>
        </w:rPr>
        <w:t xml:space="preserve"> is expressed.  </w:t>
      </w:r>
    </w:p>
    <w:p w14:paraId="3D170E2D" w14:textId="77777777" w:rsidR="001B011F" w:rsidRDefault="001B011F" w:rsidP="008601C9">
      <w:pPr>
        <w:ind w:left="720"/>
        <w:rPr>
          <w:rFonts w:ascii="Times New Roman" w:eastAsia="Times New Roman" w:hAnsi="Times New Roman" w:cs="Times New Roman"/>
          <w:b/>
          <w:color w:val="FF0000"/>
        </w:rPr>
      </w:pPr>
    </w:p>
    <w:p w14:paraId="4E2657D8" w14:textId="77777777" w:rsidR="001B011F" w:rsidRPr="001B011F" w:rsidRDefault="001B011F" w:rsidP="001B011F">
      <w:pPr>
        <w:rPr>
          <w:rFonts w:ascii="Times New Roman" w:eastAsia="Times New Roman" w:hAnsi="Times New Roman" w:cs="Times New Roman"/>
          <w:b/>
          <w:bCs/>
        </w:rPr>
      </w:pPr>
      <w:r w:rsidRPr="001B011F">
        <w:rPr>
          <w:rFonts w:ascii="Times New Roman" w:eastAsia="Times New Roman" w:hAnsi="Times New Roman" w:cs="Times New Roman"/>
          <w:b/>
        </w:rPr>
        <w:t xml:space="preserve">Futhermore, we examined the </w:t>
      </w:r>
      <w:r w:rsidRPr="001B011F">
        <w:rPr>
          <w:rFonts w:ascii="Times New Roman" w:eastAsia="Times New Roman" w:hAnsi="Times New Roman" w:cs="Times New Roman"/>
          <w:b/>
          <w:bCs/>
        </w:rPr>
        <w:t>modENCODE Cell Line Expression Data</w:t>
      </w:r>
    </w:p>
    <w:p w14:paraId="38879D67" w14:textId="5EE0B496" w:rsidR="001B011F" w:rsidRPr="001B011F" w:rsidRDefault="001B011F" w:rsidP="001B011F">
      <w:pPr>
        <w:rPr>
          <w:rFonts w:ascii="Times New Roman" w:eastAsia="Times New Roman" w:hAnsi="Times New Roman" w:cs="Times New Roman"/>
          <w:b/>
        </w:rPr>
      </w:pPr>
      <w:r w:rsidRPr="001B011F">
        <w:rPr>
          <w:rFonts w:ascii="Times New Roman" w:eastAsia="Times New Roman" w:hAnsi="Times New Roman" w:cs="Times New Roman"/>
          <w:b/>
        </w:rPr>
        <w:t xml:space="preserve">mRNA profiling data available on Flybase and found that </w:t>
      </w:r>
      <w:r w:rsidRPr="001B011F">
        <w:rPr>
          <w:rFonts w:ascii="Times New Roman" w:eastAsia="Times New Roman" w:hAnsi="Times New Roman" w:cs="Times New Roman"/>
          <w:b/>
          <w:i/>
        </w:rPr>
        <w:t>Mef2</w:t>
      </w:r>
      <w:r w:rsidRPr="001B011F">
        <w:rPr>
          <w:rFonts w:ascii="Times New Roman" w:eastAsia="Times New Roman" w:hAnsi="Times New Roman" w:cs="Times New Roman"/>
          <w:b/>
        </w:rPr>
        <w:t xml:space="preserve"> is expressed in wing disk cell lines, but </w:t>
      </w:r>
      <w:r w:rsidRPr="001B011F">
        <w:rPr>
          <w:rFonts w:ascii="Times New Roman" w:eastAsia="Times New Roman" w:hAnsi="Times New Roman" w:cs="Times New Roman"/>
          <w:b/>
          <w:i/>
        </w:rPr>
        <w:t>Mhc</w:t>
      </w:r>
      <w:r w:rsidRPr="001B011F">
        <w:rPr>
          <w:rFonts w:ascii="Times New Roman" w:eastAsia="Times New Roman" w:hAnsi="Times New Roman" w:cs="Times New Roman"/>
          <w:b/>
        </w:rPr>
        <w:t xml:space="preserve"> is undetectable.  We have mentioned this in the discussion:</w:t>
      </w:r>
    </w:p>
    <w:p w14:paraId="7ECECECE" w14:textId="77777777" w:rsidR="001B011F" w:rsidRDefault="001B011F" w:rsidP="001B011F">
      <w:pPr>
        <w:rPr>
          <w:rFonts w:ascii="Times New Roman" w:eastAsia="Times New Roman" w:hAnsi="Times New Roman" w:cs="Times New Roman"/>
          <w:b/>
          <w:color w:val="FF0000"/>
        </w:rPr>
      </w:pPr>
    </w:p>
    <w:p w14:paraId="6D7CD327" w14:textId="56FBA38E" w:rsidR="001B011F" w:rsidRPr="001B011F" w:rsidRDefault="001B011F" w:rsidP="001B011F">
      <w:pPr>
        <w:ind w:left="720"/>
        <w:rPr>
          <w:rFonts w:ascii="Times New Roman" w:eastAsia="Times New Roman" w:hAnsi="Times New Roman" w:cs="Times New Roman"/>
          <w:b/>
          <w:color w:val="FF0000"/>
        </w:rPr>
      </w:pPr>
      <w:r w:rsidRPr="001B011F">
        <w:rPr>
          <w:rFonts w:eastAsia="Times New Roman" w:cs="Times New Roman"/>
          <w:b/>
          <w:color w:val="FF0000"/>
        </w:rPr>
        <w:t xml:space="preserve">Furthermore, mRNA profiling studies of wing disc derived cells lines show expression of </w:t>
      </w:r>
      <w:r w:rsidRPr="001B011F">
        <w:rPr>
          <w:rFonts w:eastAsia="Times New Roman" w:cs="Times New Roman"/>
          <w:b/>
          <w:i/>
          <w:color w:val="FF0000"/>
        </w:rPr>
        <w:t>Mef2</w:t>
      </w:r>
      <w:r w:rsidRPr="001B011F">
        <w:rPr>
          <w:rFonts w:eastAsia="Times New Roman" w:cs="Times New Roman"/>
          <w:b/>
          <w:color w:val="FF0000"/>
        </w:rPr>
        <w:t xml:space="preserve"> but not </w:t>
      </w:r>
      <w:r w:rsidRPr="001B011F">
        <w:rPr>
          <w:rFonts w:eastAsia="Times New Roman" w:cs="Times New Roman"/>
          <w:b/>
          <w:i/>
          <w:color w:val="FF0000"/>
        </w:rPr>
        <w:t>Mhc</w:t>
      </w:r>
      <w:r w:rsidRPr="001B011F">
        <w:rPr>
          <w:rFonts w:eastAsia="Times New Roman" w:cs="Times New Roman"/>
          <w:b/>
          <w:color w:val="FF0000"/>
        </w:rPr>
        <w:t xml:space="preserve"> in these developing organs</w:t>
      </w:r>
      <w:r w:rsidRPr="001B011F">
        <w:rPr>
          <w:rFonts w:eastAsia="Times New Roman" w:cs="Times New Roman"/>
          <w:b/>
          <w:color w:val="FF0000"/>
        </w:rPr>
        <w:fldChar w:fldCharType="begin" w:fldLock="1"/>
      </w:r>
      <w:r w:rsidR="00CF29CC">
        <w:rPr>
          <w:rFonts w:eastAsia="Times New Roman" w:cs="Times New Roman"/>
          <w:b/>
          <w:color w:val="FF0000"/>
        </w:rPr>
        <w:instrText>ADDIN CSL_CITATION { "citationItems" : [ { "id" : "ITEM-1", "itemData" : { "DOI" : "10.1038/nature09715", "ISBN" : "0028-0836", "ISSN" : "0028-0836", "PMID" : "21179090", "abstract" : "Drosophila melanogaster is one of the most well studied genetic model organisms; nonetheless, its genome still contains unannotated coding and non-coding genes, transcripts, exons and RNA editing sites. Full discovery and annotation are pre-requisites for understanding how the regulation of transcription, splicing and RNA editing directs the development of this complex organism. Here we used RNA-Seq, tiling microarrays and cDNA sequencing to explore the transcriptome in 30 distinct developmental stages. We identified 111,195 new elements, including thousands of genes, coding and non-coding transcripts, exons, splicing and editing events, and inferred protein isoforms that previously eluded discovery using established experimental, prediction and conservation-based approaches. These data substantially expand the number of known transcribed elements in the Drosophila genome and provide a high-resolution view of transcriptome dynamics throughout development.", "author" : [ { "dropping-particle" : "", "family" : "Graveley", "given" : "Brenton R", "non-dropping-particle" : "", "parse-names" : false, "suffix" : "" }, { "dropping-particle" : "", "family" : "Brooks", "given" : "Angela N", "non-dropping-particle" : "", "parse-names" : false, "suffix" : "" }, { "dropping-particle" : "", "family" : "Carlson", "given" : "Joseph W", "non-dropping-particle" : "", "parse-names" : false, "suffix" : "" }, { "dropping-particle" : "", "family" : "Duff", "given" : "Michael O", "non-dropping-particle" : "", "parse-names" : false, "suffix" : "" }, { "dropping-particle" : "", "family" : "Landolin", "given" : "Jane M", "non-dropping-particle" : "", "parse-names" : false, "suffix" : "" }, { "dropping-particle" : "", "family" : "Yang", "given" : "Li", "non-dropping-particle" : "", "parse-names" : false, "suffix" : "" }, { "dropping-particle" : "", "family" : "Artieri", "given" : "Carlo G", "non-dropping-particle" : "", "parse-names" : false, "suffix" : "" }, { "dropping-particle" : "", "family" : "Baren", "given" : "Marijke J", "non-dropping-particle" : "van", "parse-names" : false, "suffix" : "" }, { "dropping-particle" : "", "family" : "Boley", "given" : "Nathan", "non-dropping-particle" : "", "parse-names" : false, "suffix" : "" }, { "dropping-particle" : "", "family" : "Booth", "given" : "Benjamin W", "non-dropping-particle" : "", "parse-names" : false, "suffix" : "" }, { "dropping-particle" : "", "family" : "Brown", "given" : "James B", "non-dropping-particle" : "", "parse-names" : false, "suffix" : "" }, { "dropping-particle" : "", "family" : "Cherbas", "given" : "Lucy", "non-dropping-particle" : "", "parse-names" : false, "suffix" : "" }, { "dropping-particle" : "", "family" : "Davis", "given" : "Carrie A", "non-dropping-particle" : "", "parse-names" : false, "suffix" : "" }, { "dropping-particle" : "", "family" : "Dobin", "given" : "Alex", "non-dropping-particle" : "", "parse-names" : false, "suffix" : "" }, { "dropping-particle" : "", "family" : "Li", "given" : "Renhua", "non-dropping-particle" : "", "parse-names" : false, "suffix" : "" }, { "dropping-particle" : "", "family" : "Lin", "given" : "Wei", "non-dropping-particle" : "", "parse-names" : false, "suffix" : "" }, { "dropping-particle" : "", "family" : "Malone", "given" : "John H", "non-dropping-particle" : "", "parse-names" : false, "suffix" : "" }, { "dropping-particle" : "", "family" : "Mattiuzzo", "given" : "Nicolas R", "non-dropping-particle" : "", "parse-names" : false, "suffix" : "" }, { "dropping-particle" : "", "family" : "Miller", "given" : "David", "non-dropping-particle" : "", "parse-names" : false, "suffix" : "" }, { "dropping-particle" : "", "family" : "Sturgill", "given" : "David", "non-dropping-particle" : "", "parse-names" : false, "suffix" : "" }, { "dropping-particle" : "", "family" : "Tuch", "given" : "Brian B", "non-dropping-particle" : "", "parse-names" : false, "suffix" : "" }, { "dropping-particle" : "", "family" : "Zaleski", "given" : "Chris", "non-dropping-particle" : "", "parse-names" : false, "suffix" : "" }, { "dropping-particle" : "", "family" : "Zhang", "given" : "Dayu", "non-dropping-particle" : "", "parse-names" : false, "suffix" : "" }, { "dropping-particle" : "", "family" : "Blanchette", "given" : "Marco", "non-dropping-particle" : "", "parse-names" : false, "suffix" : "" }, { "dropping-particle" : "", "family" : "Dudoit", "given" : "Sandrine", "non-dropping-particle" : "", "parse-names" : false, "suffix" : "" }, { "dropping-particle" : "", "family" : "Eads", "given" : "Brian", "non-dropping-particle" : "", "parse-names" : false, "suffix" : "" }, { "dropping-particle" : "", "family" : "Green", "given" : "Richard E", "non-dropping-particle" : "", "parse-names" : false, "suffix" : "" }, { "dropping-particle" : "", "family" : "Hammonds", "given" : "Ann", "non-dropping-particle" : "", "parse-names" : false, "suffix" : "" }, { "dropping-particle" : "", "family" : "Jiang", "given" : "Lichun", "non-dropping-particle" : "", "parse-names" : false, "suffix" : "" }, { "dropping-particle" : "", "family" : "Kapranov", "given" : "Phil", "non-dropping-particle" : "", "parse-names" : false, "suffix" : "" }, { "dropping-particle" : "", "family" : "Langton", "given" : "Laura", "non-dropping-particle" : "", "parse-names" : false, "suffix" : "" }, { "dropping-particle" : "", "family" : "Perrimon", "given" : "Norbert", "non-dropping-particle" : "", "parse-names" : false, "suffix" : "" }, { "dropping-particle" : "", "family" : "Sandler", "given" : "Jeremy E", "non-dropping-particle" : "", "parse-names" : false, "suffix" : "" }, { "dropping-particle" : "", "family" : "Wan", "given" : "Kenneth H", "non-dropping-particle" : "", "parse-names" : false, "suffix" : "" }, { "dropping-particle" : "", "family" : "Willingham", "given" : "Aarron", "non-dropping-particle" : "", "parse-names" : false, "suffix" : "" }, { "dropping-particle" : "", "family" : "Zhang", "given" : "Yu", "non-dropping-particle" : "", "parse-names" : false, "suffix" : "" }, { "dropping-particle" : "", "family" : "Zou", "given" : "Yi", "non-dropping-particle" : "", "parse-names" : false, "suffix" : "" }, { "dropping-particle" : "", "family" : "Andrews", "given" : "Justen", "non-dropping-particle" : "", "parse-names" : false, "suffix" : "" }, { "dropping-particle" : "", "family" : "Bickel", "given" : "Peter J", "non-dropping-particle" : "", "parse-names" : false, "suffix" : "" }, { "dropping-particle" : "", "family" : "Brenner", "given" : "Steven E", "non-dropping-particle" : "", "parse-names" : false, "suffix" : "" }, { "dropping-particle" : "", "family" : "Brent", "given" : "Michael R", "non-dropping-particle" : "", "parse-names" : false, "suffix" : "" }, { "dropping-particle" : "", "family" : "Cherbas", "given" : "Peter", "non-dropping-particle" : "", "parse-names" : false, "suffix" : "" }, { "dropping-particle" : "", "family" : "Gingeras", "given" : "Thomas R", "non-dropping-particle" : "", "parse-names" : false, "suffix" : "" }, { "dropping-particle" : "", "family" : "Hoskins", "given" : "Roger A", "non-dropping-particle" : "", "parse-names" : false, "suffix" : "" }, { "dropping-particle" : "", "family" : "Kaufman", "given" : "Thomas C", "non-dropping-particle" : "", "parse-names" : false, "suffix" : "" }, { "dropping-particle" : "", "family" : "Oliver", "given" : "Brian", "non-dropping-particle" : "", "parse-names" : false, "suffix" : "" }, { "dropping-particle" : "", "family" : "Celniker", "given" : "Susan E", "non-dropping-particle" : "", "parse-names" : false, "suffix" : "" } ], "container-title" : "Nature", "id" : "ITEM-1", "issued" : { "date-parts" : [ [ "2011" ] ] }, "page" : "473-479", "title" : "The developmental transcriptome of Drosophila melanogaster.", "type" : "article-journal", "volume" : "471" }, "uris" : [ "http://www.mendeley.com/documents/?uuid=23855065-ac77-443f-83c3-68142aa555c6" ] } ], "mendeley" : { "formattedCitation" : "&lt;sup&gt;13&lt;/sup&gt;", "plainTextFormattedCitation" : "13", "previouslyFormattedCitation" : "&lt;sup&gt;51&lt;/sup&gt;" }, "properties" : { "noteIndex" : 0 }, "schema" : "https://github.com/citation-style-language/schema/raw/master/csl-citation.json" }</w:instrText>
      </w:r>
      <w:r w:rsidRPr="001B011F">
        <w:rPr>
          <w:rFonts w:eastAsia="Times New Roman" w:cs="Times New Roman"/>
          <w:b/>
          <w:color w:val="FF0000"/>
        </w:rPr>
        <w:fldChar w:fldCharType="separate"/>
      </w:r>
      <w:r w:rsidR="00CF29CC" w:rsidRPr="00CF29CC">
        <w:rPr>
          <w:rFonts w:eastAsia="Times New Roman" w:cs="Times New Roman"/>
          <w:noProof/>
          <w:color w:val="FF0000"/>
          <w:vertAlign w:val="superscript"/>
        </w:rPr>
        <w:t>13</w:t>
      </w:r>
      <w:r w:rsidRPr="001B011F">
        <w:rPr>
          <w:rFonts w:eastAsia="Times New Roman" w:cs="Times New Roman"/>
          <w:b/>
          <w:color w:val="FF0000"/>
        </w:rPr>
        <w:fldChar w:fldCharType="end"/>
      </w:r>
      <w:r w:rsidRPr="001B011F">
        <w:rPr>
          <w:rFonts w:eastAsia="Times New Roman" w:cs="Times New Roman"/>
          <w:b/>
          <w:color w:val="FF0000"/>
        </w:rPr>
        <w:t>.</w:t>
      </w:r>
    </w:p>
    <w:p w14:paraId="1588EE90" w14:textId="77777777" w:rsidR="008D4F05" w:rsidRDefault="008D4F05" w:rsidP="00552D9D">
      <w:pPr>
        <w:rPr>
          <w:rFonts w:ascii="Times New Roman" w:eastAsia="Times New Roman" w:hAnsi="Times New Roman" w:cs="Times New Roman"/>
          <w:b/>
          <w:color w:val="212121"/>
        </w:rPr>
      </w:pPr>
    </w:p>
    <w:p w14:paraId="18DA02B9" w14:textId="7CE796F6" w:rsidR="0004593F" w:rsidRDefault="00A84239"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 xml:space="preserve">We also </w:t>
      </w:r>
      <w:r w:rsidR="0004593F">
        <w:rPr>
          <w:rFonts w:ascii="Times New Roman" w:eastAsia="Times New Roman" w:hAnsi="Times New Roman" w:cs="Times New Roman"/>
          <w:b/>
          <w:color w:val="212121"/>
        </w:rPr>
        <w:t>addressed this</w:t>
      </w:r>
      <w:r w:rsidR="00E677DA">
        <w:rPr>
          <w:rFonts w:ascii="Times New Roman" w:eastAsia="Times New Roman" w:hAnsi="Times New Roman" w:cs="Times New Roman"/>
          <w:b/>
          <w:color w:val="212121"/>
        </w:rPr>
        <w:t xml:space="preserve"> point</w:t>
      </w:r>
      <w:r w:rsidR="0004593F">
        <w:rPr>
          <w:rFonts w:ascii="Times New Roman" w:eastAsia="Times New Roman" w:hAnsi="Times New Roman" w:cs="Times New Roman"/>
          <w:b/>
          <w:color w:val="212121"/>
        </w:rPr>
        <w:t xml:space="preserve"> </w:t>
      </w:r>
      <w:r w:rsidR="00E677DA">
        <w:rPr>
          <w:rFonts w:ascii="Times New Roman" w:eastAsia="Times New Roman" w:hAnsi="Times New Roman" w:cs="Times New Roman"/>
          <w:b/>
          <w:color w:val="212121"/>
        </w:rPr>
        <w:t>indirectly</w:t>
      </w:r>
      <w:r w:rsidR="0004593F">
        <w:rPr>
          <w:rFonts w:ascii="Times New Roman" w:eastAsia="Times New Roman" w:hAnsi="Times New Roman" w:cs="Times New Roman"/>
          <w:b/>
          <w:color w:val="212121"/>
        </w:rPr>
        <w:t xml:space="preserve"> by </w:t>
      </w:r>
      <w:r w:rsidR="008D636C">
        <w:rPr>
          <w:rFonts w:ascii="Times New Roman" w:eastAsia="Times New Roman" w:hAnsi="Times New Roman" w:cs="Times New Roman"/>
          <w:b/>
          <w:color w:val="212121"/>
        </w:rPr>
        <w:t>presenting</w:t>
      </w:r>
      <w:r w:rsidR="0004593F">
        <w:rPr>
          <w:rFonts w:ascii="Times New Roman" w:eastAsia="Times New Roman" w:hAnsi="Times New Roman" w:cs="Times New Roman"/>
          <w:b/>
          <w:color w:val="212121"/>
        </w:rPr>
        <w:t xml:space="preserve"> the effects of driving </w:t>
      </w:r>
      <w:r w:rsidR="0004593F">
        <w:rPr>
          <w:rFonts w:ascii="Times New Roman" w:eastAsia="Times New Roman" w:hAnsi="Times New Roman" w:cs="Times New Roman"/>
          <w:b/>
          <w:i/>
          <w:color w:val="212121"/>
        </w:rPr>
        <w:t>Raptor</w:t>
      </w:r>
      <w:r w:rsidR="0004593F">
        <w:rPr>
          <w:rFonts w:ascii="Times New Roman" w:eastAsia="Times New Roman" w:hAnsi="Times New Roman" w:cs="Times New Roman"/>
          <w:b/>
          <w:color w:val="212121"/>
        </w:rPr>
        <w:t xml:space="preserve"> knockdown late in development using a </w:t>
      </w:r>
      <w:r w:rsidR="0004593F">
        <w:rPr>
          <w:rFonts w:ascii="Times New Roman" w:eastAsia="Times New Roman" w:hAnsi="Times New Roman" w:cs="Times New Roman"/>
          <w:b/>
          <w:i/>
          <w:color w:val="212121"/>
        </w:rPr>
        <w:t>Mhc-</w:t>
      </w:r>
      <w:r w:rsidR="0004593F">
        <w:rPr>
          <w:rFonts w:ascii="Times New Roman" w:eastAsia="Times New Roman" w:hAnsi="Times New Roman" w:cs="Times New Roman"/>
          <w:b/>
          <w:color w:val="212121"/>
        </w:rPr>
        <w:t xml:space="preserve">GAL4 driver (see the new Figure </w:t>
      </w:r>
      <w:r w:rsidR="005B6176">
        <w:rPr>
          <w:rFonts w:ascii="Times New Roman" w:eastAsia="Times New Roman" w:hAnsi="Times New Roman" w:cs="Times New Roman"/>
          <w:b/>
          <w:color w:val="212121"/>
        </w:rPr>
        <w:t>7</w:t>
      </w:r>
      <w:r w:rsidR="0004593F">
        <w:rPr>
          <w:rFonts w:ascii="Times New Roman" w:eastAsia="Times New Roman" w:hAnsi="Times New Roman" w:cs="Times New Roman"/>
          <w:b/>
          <w:color w:val="212121"/>
        </w:rPr>
        <w:t xml:space="preserve">).  </w:t>
      </w:r>
      <w:r w:rsidR="008D4F05">
        <w:rPr>
          <w:rFonts w:ascii="Times New Roman" w:eastAsia="Times New Roman" w:hAnsi="Times New Roman" w:cs="Times New Roman"/>
          <w:b/>
          <w:color w:val="212121"/>
        </w:rPr>
        <w:t>This driver is expressed in differentiated muscles, from embryonic</w:t>
      </w:r>
      <w:r w:rsidR="00E677DA">
        <w:rPr>
          <w:rFonts w:ascii="Times New Roman" w:eastAsia="Times New Roman" w:hAnsi="Times New Roman" w:cs="Times New Roman"/>
          <w:b/>
          <w:color w:val="212121"/>
        </w:rPr>
        <w:t xml:space="preserve"> stages forward</w:t>
      </w:r>
      <w:r w:rsidR="008D4F05">
        <w:rPr>
          <w:rFonts w:ascii="Times New Roman" w:eastAsia="Times New Roman" w:hAnsi="Times New Roman" w:cs="Times New Roman"/>
          <w:b/>
          <w:color w:val="212121"/>
        </w:rPr>
        <w:t xml:space="preserve">.  </w:t>
      </w:r>
      <w:r w:rsidR="0004593F">
        <w:rPr>
          <w:rFonts w:ascii="Times New Roman" w:eastAsia="Times New Roman" w:hAnsi="Times New Roman" w:cs="Times New Roman"/>
          <w:b/>
          <w:color w:val="212121"/>
        </w:rPr>
        <w:t xml:space="preserve">When we knock down </w:t>
      </w:r>
      <w:r w:rsidR="0004593F">
        <w:rPr>
          <w:rFonts w:ascii="Times New Roman" w:eastAsia="Times New Roman" w:hAnsi="Times New Roman" w:cs="Times New Roman"/>
          <w:b/>
          <w:i/>
          <w:color w:val="212121"/>
        </w:rPr>
        <w:t xml:space="preserve">Raptor </w:t>
      </w:r>
      <w:r w:rsidR="0004593F">
        <w:rPr>
          <w:rFonts w:ascii="Times New Roman" w:eastAsia="Times New Roman" w:hAnsi="Times New Roman" w:cs="Times New Roman"/>
          <w:b/>
          <w:color w:val="212121"/>
        </w:rPr>
        <w:t xml:space="preserve">using this driver, we do not observe any reductions in fly eclosure, suggesting that </w:t>
      </w:r>
      <w:r w:rsidR="008D4F05">
        <w:rPr>
          <w:rFonts w:ascii="Times New Roman" w:eastAsia="Times New Roman" w:hAnsi="Times New Roman" w:cs="Times New Roman"/>
          <w:b/>
          <w:color w:val="212121"/>
        </w:rPr>
        <w:t xml:space="preserve">inhibiting </w:t>
      </w:r>
      <w:r w:rsidR="008D4F05">
        <w:rPr>
          <w:rFonts w:ascii="Times New Roman" w:eastAsia="Times New Roman" w:hAnsi="Times New Roman" w:cs="Times New Roman"/>
          <w:b/>
          <w:i/>
          <w:color w:val="212121"/>
        </w:rPr>
        <w:t>Raptor</w:t>
      </w:r>
      <w:r w:rsidR="008D4F05">
        <w:rPr>
          <w:rFonts w:ascii="Times New Roman" w:eastAsia="Times New Roman" w:hAnsi="Times New Roman" w:cs="Times New Roman"/>
          <w:b/>
          <w:color w:val="212121"/>
        </w:rPr>
        <w:t xml:space="preserve"> later in the myogenic program has no effect on the ability of the flies to eclose.</w:t>
      </w:r>
      <w:r w:rsidR="0004593F">
        <w:rPr>
          <w:rFonts w:ascii="Times New Roman" w:eastAsia="Times New Roman" w:hAnsi="Times New Roman" w:cs="Times New Roman"/>
          <w:b/>
          <w:color w:val="212121"/>
        </w:rPr>
        <w:t xml:space="preserve">  </w:t>
      </w:r>
      <w:r w:rsidR="00D4319D">
        <w:rPr>
          <w:rFonts w:ascii="Times New Roman" w:eastAsia="Times New Roman" w:hAnsi="Times New Roman" w:cs="Times New Roman"/>
          <w:b/>
          <w:color w:val="212121"/>
        </w:rPr>
        <w:t xml:space="preserve">Importantly, </w:t>
      </w:r>
      <w:r w:rsidR="00D4319D">
        <w:rPr>
          <w:rFonts w:ascii="Times New Roman" w:eastAsia="Times New Roman" w:hAnsi="Times New Roman" w:cs="Times New Roman"/>
          <w:b/>
          <w:i/>
          <w:color w:val="212121"/>
        </w:rPr>
        <w:t>Mhc</w:t>
      </w:r>
      <w:r w:rsidR="00D4319D">
        <w:rPr>
          <w:rFonts w:ascii="Times New Roman" w:eastAsia="Times New Roman" w:hAnsi="Times New Roman" w:cs="Times New Roman"/>
          <w:b/>
          <w:color w:val="212121"/>
        </w:rPr>
        <w:t xml:space="preserve"> is also expressed in </w:t>
      </w:r>
      <w:r w:rsidR="008D636C">
        <w:rPr>
          <w:rFonts w:ascii="Times New Roman" w:eastAsia="Times New Roman" w:hAnsi="Times New Roman" w:cs="Times New Roman"/>
          <w:b/>
          <w:color w:val="212121"/>
        </w:rPr>
        <w:t>developing embryos</w:t>
      </w:r>
      <w:r w:rsidR="008D636C">
        <w:rPr>
          <w:rFonts w:ascii="Times New Roman" w:eastAsia="Times New Roman" w:hAnsi="Times New Roman" w:cs="Times New Roman"/>
          <w:b/>
          <w:color w:val="212121"/>
        </w:rPr>
        <w:fldChar w:fldCharType="begin" w:fldLock="1"/>
      </w:r>
      <w:r w:rsidR="00484295">
        <w:rPr>
          <w:rFonts w:ascii="Times New Roman" w:eastAsia="Times New Roman" w:hAnsi="Times New Roman" w:cs="Times New Roman"/>
          <w:b/>
          <w:color w:val="212121"/>
        </w:rPr>
        <w:instrText>ADDIN CSL_CITATION { "citationItems" : [ { "id" : "ITEM-1", "itemData" : { "DOI" : "10.1016/0092-8674(91)90183-Y", "ISSN" : "00928674", "author" : [ { "dropping-particle" : "", "family" : "Corbin", "given" : "Victoria", "non-dropping-particle" : "", "parse-names" : false, "suffix" : "" }, { "dropping-particle" : "", "family" : "Michelson", "given" : "Alan M.", "non-dropping-particle" : "", "parse-names" : false, "suffix" : "" }, { "dropping-particle" : "", "family" : "Abmayr", "given" : "Susan M.", "non-dropping-particle" : "", "parse-names" : false, "suffix" : "" }, { "dropping-particle" : "", "family" : "Neel", "given" : "Victor", "non-dropping-particle" : "", "parse-names" : false, "suffix" : "" }, { "dropping-particle" : "", "family" : "Alcamo", "given" : "Elizabeth", "non-dropping-particle" : "", "parse-names" : false, "suffix" : "" }, { "dropping-particle" : "", "family" : "Maniatis", "given" : "Tom", "non-dropping-particle" : "", "parse-names" : false, "suffix" : "" }, { "dropping-particle" : "", "family" : "Young", "given" : "Michael W.", "non-dropping-particle" : "", "parse-names" : false, "suffix" : "" } ], "container-title" : "Cell", "id" : "ITEM-1", "issue" : "2", "issued" : { "date-parts" : [ [ "1991", "10", "18" ] ] }, "page" : "311-323", "title" : "A role for the Drosophila neurogenic genes in mesoderm differentiation", "type" : "article-journal", "volume" : "67" }, "uris" : [ "http://www.mendeley.com/documents/?uuid=a952641f-3d2a-49fe-b17f-10cd08657f95" ] } ], "mendeley" : { "formattedCitation" : "&lt;sup&gt;12&lt;/sup&gt;", "plainTextFormattedCitation" : "12", "previouslyFormattedCitation" : "&lt;sup&gt;12&lt;/sup&gt;" }, "properties" : { "noteIndex" : 0 }, "schema" : "https://github.com/citation-style-language/schema/raw/master/csl-citation.json" }</w:instrText>
      </w:r>
      <w:r w:rsidR="008D636C">
        <w:rPr>
          <w:rFonts w:ascii="Times New Roman" w:eastAsia="Times New Roman" w:hAnsi="Times New Roman" w:cs="Times New Roman"/>
          <w:b/>
          <w:color w:val="212121"/>
        </w:rPr>
        <w:fldChar w:fldCharType="separate"/>
      </w:r>
      <w:r w:rsidR="008D636C" w:rsidRPr="008D636C">
        <w:rPr>
          <w:rFonts w:ascii="Times New Roman" w:eastAsia="Times New Roman" w:hAnsi="Times New Roman" w:cs="Times New Roman"/>
          <w:noProof/>
          <w:color w:val="212121"/>
          <w:vertAlign w:val="superscript"/>
        </w:rPr>
        <w:t>12</w:t>
      </w:r>
      <w:r w:rsidR="008D636C">
        <w:rPr>
          <w:rFonts w:ascii="Times New Roman" w:eastAsia="Times New Roman" w:hAnsi="Times New Roman" w:cs="Times New Roman"/>
          <w:b/>
          <w:color w:val="212121"/>
        </w:rPr>
        <w:fldChar w:fldCharType="end"/>
      </w:r>
      <w:r w:rsidR="00D4319D">
        <w:rPr>
          <w:rFonts w:ascii="Times New Roman" w:eastAsia="Times New Roman" w:hAnsi="Times New Roman" w:cs="Times New Roman"/>
          <w:b/>
          <w:color w:val="212121"/>
        </w:rPr>
        <w:t xml:space="preserve">, suggesting that knocking down </w:t>
      </w:r>
      <w:r w:rsidR="00D4319D">
        <w:rPr>
          <w:rFonts w:ascii="Times New Roman" w:eastAsia="Times New Roman" w:hAnsi="Times New Roman" w:cs="Times New Roman"/>
          <w:b/>
          <w:i/>
          <w:color w:val="212121"/>
        </w:rPr>
        <w:t>Raptor</w:t>
      </w:r>
      <w:r w:rsidR="00D4319D">
        <w:rPr>
          <w:rFonts w:ascii="Times New Roman" w:eastAsia="Times New Roman" w:hAnsi="Times New Roman" w:cs="Times New Roman"/>
          <w:b/>
          <w:color w:val="212121"/>
        </w:rPr>
        <w:t xml:space="preserve"> in wing disks is not driving the eclosu</w:t>
      </w:r>
      <w:r w:rsidR="00E677DA">
        <w:rPr>
          <w:rFonts w:ascii="Times New Roman" w:eastAsia="Times New Roman" w:hAnsi="Times New Roman" w:cs="Times New Roman"/>
          <w:b/>
          <w:color w:val="212121"/>
        </w:rPr>
        <w:t xml:space="preserve">re defect, but </w:t>
      </w:r>
      <w:r w:rsidR="008D636C">
        <w:rPr>
          <w:rFonts w:ascii="Times New Roman" w:eastAsia="Times New Roman" w:hAnsi="Times New Roman" w:cs="Times New Roman"/>
          <w:b/>
          <w:color w:val="212121"/>
        </w:rPr>
        <w:t>more likely, the defect is in wing disk myogenesis.</w:t>
      </w:r>
      <w:r w:rsidR="005B6176">
        <w:rPr>
          <w:rFonts w:ascii="Times New Roman" w:eastAsia="Times New Roman" w:hAnsi="Times New Roman" w:cs="Times New Roman"/>
          <w:b/>
          <w:color w:val="212121"/>
        </w:rPr>
        <w:t xml:space="preserve">  These new data are described in the results section as:</w:t>
      </w:r>
    </w:p>
    <w:p w14:paraId="60E69407" w14:textId="77777777" w:rsidR="005B6176" w:rsidRDefault="005B6176" w:rsidP="00552D9D">
      <w:pPr>
        <w:rPr>
          <w:rFonts w:ascii="Times New Roman" w:eastAsia="Times New Roman" w:hAnsi="Times New Roman" w:cs="Times New Roman"/>
          <w:b/>
          <w:color w:val="212121"/>
        </w:rPr>
      </w:pPr>
    </w:p>
    <w:p w14:paraId="519D1916" w14:textId="0F23031C" w:rsidR="00566EAA" w:rsidRPr="00566EAA" w:rsidRDefault="00566EAA" w:rsidP="00566EAA">
      <w:pPr>
        <w:ind w:left="720"/>
        <w:rPr>
          <w:rFonts w:ascii="Times New Roman" w:eastAsia="Times New Roman" w:hAnsi="Times New Roman" w:cs="Times New Roman"/>
          <w:b/>
          <w:color w:val="FF0000"/>
        </w:rPr>
      </w:pPr>
      <w:r w:rsidRPr="00566EAA">
        <w:rPr>
          <w:rFonts w:ascii="Times New Roman" w:eastAsia="Times New Roman" w:hAnsi="Times New Roman" w:cs="Times New Roman"/>
          <w:b/>
          <w:color w:val="FF0000"/>
        </w:rPr>
        <w:t xml:space="preserve">In order to evaluate the effects of </w:t>
      </w:r>
      <w:r w:rsidRPr="00566EAA">
        <w:rPr>
          <w:rFonts w:ascii="Times New Roman" w:eastAsia="Times New Roman" w:hAnsi="Times New Roman" w:cs="Times New Roman"/>
          <w:b/>
          <w:i/>
          <w:color w:val="FF0000"/>
        </w:rPr>
        <w:t>Raptor</w:t>
      </w:r>
      <w:r w:rsidRPr="00566EAA">
        <w:rPr>
          <w:rFonts w:ascii="Times New Roman" w:eastAsia="Times New Roman" w:hAnsi="Times New Roman" w:cs="Times New Roman"/>
          <w:b/>
          <w:color w:val="FF0000"/>
        </w:rPr>
        <w:t xml:space="preserve"> knockdown later during differentiation, we next utilized a </w:t>
      </w:r>
      <w:r w:rsidRPr="00566EAA">
        <w:rPr>
          <w:rFonts w:ascii="Times New Roman" w:eastAsia="Times New Roman" w:hAnsi="Times New Roman" w:cs="Times New Roman"/>
          <w:b/>
          <w:i/>
          <w:color w:val="FF0000"/>
        </w:rPr>
        <w:t>Mhc</w:t>
      </w:r>
      <w:r w:rsidRPr="00566EAA">
        <w:rPr>
          <w:rFonts w:ascii="Times New Roman" w:eastAsia="Times New Roman" w:hAnsi="Times New Roman" w:cs="Times New Roman"/>
          <w:b/>
          <w:color w:val="FF0000"/>
        </w:rPr>
        <w:t xml:space="preserve">-GAL4 driver.  </w:t>
      </w:r>
      <w:r w:rsidRPr="00566EAA">
        <w:rPr>
          <w:rFonts w:ascii="Times New Roman" w:eastAsia="Times New Roman" w:hAnsi="Times New Roman" w:cs="Times New Roman"/>
          <w:b/>
          <w:i/>
          <w:color w:val="FF0000"/>
        </w:rPr>
        <w:t>Mhc</w:t>
      </w:r>
      <w:r w:rsidRPr="00566EAA">
        <w:rPr>
          <w:rFonts w:ascii="Times New Roman" w:eastAsia="Times New Roman" w:hAnsi="Times New Roman" w:cs="Times New Roman"/>
          <w:b/>
          <w:color w:val="FF0000"/>
        </w:rPr>
        <w:t xml:space="preserve"> expression occurs quite late in the differentiation process relative to </w:t>
      </w:r>
      <w:r w:rsidRPr="00566EAA">
        <w:rPr>
          <w:rFonts w:ascii="Times New Roman" w:eastAsia="Times New Roman" w:hAnsi="Times New Roman" w:cs="Times New Roman"/>
          <w:b/>
          <w:i/>
          <w:color w:val="FF0000"/>
        </w:rPr>
        <w:t>Mef2</w:t>
      </w:r>
      <w:r w:rsidR="001B011F">
        <w:rPr>
          <w:rFonts w:ascii="Times New Roman" w:eastAsia="Times New Roman" w:hAnsi="Times New Roman" w:cs="Times New Roman"/>
          <w:b/>
          <w:i/>
          <w:color w:val="FF0000"/>
        </w:rPr>
        <w:t xml:space="preserve"> </w:t>
      </w:r>
      <w:r w:rsidR="001B011F">
        <w:rPr>
          <w:rFonts w:ascii="Times New Roman" w:eastAsia="Times New Roman" w:hAnsi="Times New Roman" w:cs="Times New Roman"/>
          <w:b/>
          <w:color w:val="FF0000"/>
        </w:rPr>
        <w:t>in differentiating C2C12 cells (Figure 1a)</w:t>
      </w:r>
      <w:r w:rsidRPr="00566EAA">
        <w:rPr>
          <w:rFonts w:ascii="Times New Roman" w:eastAsia="Times New Roman" w:hAnsi="Times New Roman" w:cs="Times New Roman"/>
          <w:b/>
          <w:color w:val="FF0000"/>
        </w:rPr>
        <w:t xml:space="preserve">.  In contrast to the other, earlier GAL4 lines, we did not observe any defects in eclosure with </w:t>
      </w:r>
      <w:r w:rsidRPr="00566EAA">
        <w:rPr>
          <w:rFonts w:ascii="Times New Roman" w:eastAsia="Times New Roman" w:hAnsi="Times New Roman" w:cs="Times New Roman"/>
          <w:b/>
          <w:i/>
          <w:color w:val="FF0000"/>
        </w:rPr>
        <w:t>Raptor</w:t>
      </w:r>
      <w:r w:rsidRPr="00566EAA">
        <w:rPr>
          <w:rFonts w:ascii="Times New Roman" w:eastAsia="Times New Roman" w:hAnsi="Times New Roman" w:cs="Times New Roman"/>
          <w:b/>
          <w:color w:val="FF0000"/>
        </w:rPr>
        <w:t xml:space="preserve"> knockdown using the </w:t>
      </w:r>
      <w:r w:rsidRPr="00566EAA">
        <w:rPr>
          <w:rFonts w:ascii="Times New Roman" w:eastAsia="Times New Roman" w:hAnsi="Times New Roman" w:cs="Times New Roman"/>
          <w:b/>
          <w:i/>
          <w:color w:val="FF0000"/>
        </w:rPr>
        <w:t>Mhc</w:t>
      </w:r>
      <w:r w:rsidRPr="00566EAA">
        <w:rPr>
          <w:rFonts w:ascii="Times New Roman" w:eastAsia="Times New Roman" w:hAnsi="Times New Roman" w:cs="Times New Roman"/>
          <w:b/>
          <w:color w:val="FF0000"/>
        </w:rPr>
        <w:t>-GAL4 driver (Figure 7a).  We then evaluated the eclosed flies for climbing activity, and did not observe any significant differences between these flies and control flies, although there was a slight trend towards decreased climbing activity (Figure 7b).</w:t>
      </w:r>
    </w:p>
    <w:p w14:paraId="3E4F041B" w14:textId="77777777" w:rsidR="005B6176" w:rsidRPr="00D4319D" w:rsidRDefault="005B6176" w:rsidP="00552D9D">
      <w:pPr>
        <w:rPr>
          <w:rFonts w:ascii="Times New Roman" w:eastAsia="Times New Roman" w:hAnsi="Times New Roman" w:cs="Times New Roman"/>
          <w:b/>
          <w:color w:val="212121"/>
        </w:rPr>
      </w:pPr>
    </w:p>
    <w:p w14:paraId="4CDA8705" w14:textId="7EA72495" w:rsidR="00DE5417"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Reviewer #2 (Remarks to the Author):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Summary: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This manuscript describes studies that attempt to investigate the necessity of mTORC1 (more specifically dTORC1) in the development of skeletal muscle in the model system Drosophila melanogaster in vivo. Specifically, the authors have used the shRNA to knockdown the mTORC1 component, Raptor, specifically in skeletal muscle during development. The main novel findings are that the developmental knockdown of Raptor in skeletal muscle leads to reduced muscle function which, if severe enough results in an inability to eclose from pupal cases and subsequent death. If the knockdown is less efficacious and eclosure is possible, impaired muscle function is still evident across the lifespan and, especially in males, and is associated with reduced longevity.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Major comments: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The C2C12 time course experiments that examine the effect of the allosteric mTORC1 inhibitor, rapamycin, are novel especially with regard to Myf5, Mef2c and Cdkn1a (p21) mRNA expression. Given the emphasis placed in this section on the role of mTORC1 on MyoD stability and its subsequent effects on Myf5, Mef2c and Cdkn1a expression, examination of the changes in the time course of protein levels of MyoD, with and without rapamycin, would be relatively simple and provide more solid support for the proposed role that mTORC1 regulates MyoD protein stability. </w:t>
      </w:r>
    </w:p>
    <w:p w14:paraId="5F3E16A2" w14:textId="77777777" w:rsidR="00AD6782" w:rsidRDefault="00AD6782" w:rsidP="00552D9D">
      <w:pPr>
        <w:rPr>
          <w:rFonts w:ascii="Times New Roman" w:eastAsia="Times New Roman" w:hAnsi="Times New Roman" w:cs="Times New Roman"/>
          <w:color w:val="212121"/>
          <w:shd w:val="clear" w:color="auto" w:fill="FFFFFF"/>
        </w:rPr>
      </w:pPr>
    </w:p>
    <w:p w14:paraId="6BF73E75" w14:textId="7D753EAB" w:rsidR="00AD6782" w:rsidRDefault="00AD6782"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We assessed the levels of MyoD and mTORC1 activity during the early phases of differentiation, and have presented these data in the new panel</w:t>
      </w:r>
      <w:r w:rsidR="00E272E0">
        <w:rPr>
          <w:rFonts w:ascii="Times New Roman" w:eastAsia="Times New Roman" w:hAnsi="Times New Roman" w:cs="Times New Roman"/>
          <w:b/>
          <w:color w:val="212121"/>
          <w:shd w:val="clear" w:color="auto" w:fill="FFFFFF"/>
        </w:rPr>
        <w:t xml:space="preserve">s 1C and 1D.  These data support the hypothesis that MyoD levels are decreased at the protein but not the mRNA level.  </w:t>
      </w:r>
      <w:r w:rsidR="00467FA4">
        <w:rPr>
          <w:rFonts w:ascii="Times New Roman" w:eastAsia="Times New Roman" w:hAnsi="Times New Roman" w:cs="Times New Roman"/>
          <w:b/>
          <w:color w:val="212121"/>
          <w:shd w:val="clear" w:color="auto" w:fill="FFFFFF"/>
        </w:rPr>
        <w:t>In addition to modified methods, and figure legend sections we have described these data in the results section as:</w:t>
      </w:r>
    </w:p>
    <w:p w14:paraId="065EC9ED" w14:textId="77777777" w:rsidR="00467FA4" w:rsidRDefault="00467FA4" w:rsidP="00552D9D">
      <w:pPr>
        <w:rPr>
          <w:rFonts w:ascii="Times New Roman" w:eastAsia="Times New Roman" w:hAnsi="Times New Roman" w:cs="Times New Roman"/>
          <w:b/>
          <w:color w:val="212121"/>
          <w:shd w:val="clear" w:color="auto" w:fill="FFFFFF"/>
        </w:rPr>
      </w:pPr>
    </w:p>
    <w:p w14:paraId="15F22175" w14:textId="30C53E25" w:rsidR="00467FA4" w:rsidRPr="00467FA4" w:rsidRDefault="00467FA4" w:rsidP="00467FA4">
      <w:pPr>
        <w:ind w:left="720"/>
        <w:rPr>
          <w:rFonts w:ascii="Times New Roman" w:eastAsia="Times New Roman" w:hAnsi="Times New Roman" w:cs="Times New Roman"/>
          <w:b/>
          <w:color w:val="FF0000"/>
        </w:rPr>
      </w:pPr>
      <w:r w:rsidRPr="00467FA4">
        <w:rPr>
          <w:rFonts w:ascii="Times New Roman" w:eastAsia="Times New Roman" w:hAnsi="Times New Roman" w:cs="Times New Roman"/>
          <w:b/>
          <w:color w:val="FF0000"/>
          <w:shd w:val="clear" w:color="auto" w:fill="FFFFFF"/>
        </w:rPr>
        <w:t xml:space="preserve">Since </w:t>
      </w:r>
      <w:r w:rsidRPr="00467FA4">
        <w:rPr>
          <w:rFonts w:ascii="Times New Roman" w:eastAsia="Times New Roman" w:hAnsi="Times New Roman" w:cs="Times New Roman"/>
          <w:b/>
          <w:i/>
          <w:color w:val="FF0000"/>
          <w:shd w:val="clear" w:color="auto" w:fill="FFFFFF"/>
        </w:rPr>
        <w:t xml:space="preserve">Myod </w:t>
      </w:r>
      <w:r w:rsidRPr="00467FA4">
        <w:rPr>
          <w:rFonts w:ascii="Times New Roman" w:eastAsia="Times New Roman" w:hAnsi="Times New Roman" w:cs="Times New Roman"/>
          <w:b/>
          <w:color w:val="FF0000"/>
          <w:shd w:val="clear" w:color="auto" w:fill="FFFFFF"/>
        </w:rPr>
        <w:t xml:space="preserve">mRNA levels were unchanged, we next tested whether MyoD protein levels are altered by rapamycin treatment.  We added the differentiation media for 4h in the presence of DMSO or rapamycin and observed that rapamycin reduced MyoD protein levels </w:t>
      </w:r>
      <w:r w:rsidR="003E3F50">
        <w:rPr>
          <w:rFonts w:ascii="Times New Roman" w:eastAsia="Times New Roman" w:hAnsi="Times New Roman" w:cs="Times New Roman"/>
          <w:b/>
          <w:color w:val="FF0000"/>
          <w:shd w:val="clear" w:color="auto" w:fill="FFFFFF"/>
        </w:rPr>
        <w:t xml:space="preserve">by 47% </w:t>
      </w:r>
      <w:r w:rsidRPr="00467FA4">
        <w:rPr>
          <w:rFonts w:ascii="Times New Roman" w:eastAsia="Times New Roman" w:hAnsi="Times New Roman" w:cs="Times New Roman"/>
          <w:b/>
          <w:color w:val="FF0000"/>
          <w:shd w:val="clear" w:color="auto" w:fill="FFFFFF"/>
        </w:rPr>
        <w:t>(Figures 1c-d).</w:t>
      </w:r>
    </w:p>
    <w:p w14:paraId="767A9FDB" w14:textId="77777777" w:rsidR="00DE5417" w:rsidRPr="002A1865" w:rsidRDefault="00DE5417" w:rsidP="00552D9D">
      <w:pPr>
        <w:rPr>
          <w:rFonts w:ascii="Times New Roman" w:eastAsia="Times New Roman" w:hAnsi="Times New Roman" w:cs="Times New Roman"/>
          <w:color w:val="212121"/>
          <w:shd w:val="clear" w:color="auto" w:fill="FFFFFF"/>
        </w:rPr>
      </w:pPr>
    </w:p>
    <w:p w14:paraId="726E49D2" w14:textId="77777777" w:rsidR="00467FA4" w:rsidRDefault="00467FA4"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In addition to this finding, we have also observed activation of mTORC1 signaling, as measured by S6 phosphorylation after 4h of differentiation media.  These findings are described as:</w:t>
      </w:r>
    </w:p>
    <w:p w14:paraId="4D6315AA" w14:textId="77777777" w:rsidR="00467FA4" w:rsidRDefault="00467FA4" w:rsidP="00552D9D">
      <w:pPr>
        <w:rPr>
          <w:rFonts w:ascii="Times New Roman" w:eastAsia="Times New Roman" w:hAnsi="Times New Roman" w:cs="Times New Roman"/>
          <w:b/>
          <w:color w:val="212121"/>
        </w:rPr>
      </w:pPr>
    </w:p>
    <w:p w14:paraId="07C2155F" w14:textId="11BA23C2" w:rsidR="00484295" w:rsidRPr="00484295" w:rsidRDefault="00484295" w:rsidP="00484295">
      <w:pPr>
        <w:ind w:left="720"/>
        <w:rPr>
          <w:rFonts w:ascii="Times New Roman" w:eastAsia="Times New Roman" w:hAnsi="Times New Roman" w:cs="Times New Roman"/>
          <w:b/>
          <w:color w:val="FF0000"/>
        </w:rPr>
      </w:pPr>
      <w:r w:rsidRPr="00484295">
        <w:rPr>
          <w:rFonts w:ascii="Times New Roman" w:eastAsia="Times New Roman" w:hAnsi="Times New Roman" w:cs="Times New Roman"/>
          <w:b/>
          <w:color w:val="FF0000"/>
        </w:rPr>
        <w:t xml:space="preserve">We also observed elevations in mTORC1 activity 4h after the transition to differentiation media, as shown by increased S6 (Figure 1c-d).   These data suggest that activation of mTORC1 signaling occurs during differentiation, consistent with previous reports </w:t>
      </w:r>
      <w:r w:rsidRPr="00484295">
        <w:rPr>
          <w:rFonts w:ascii="Times New Roman" w:eastAsia="Times New Roman" w:hAnsi="Times New Roman" w:cs="Times New Roman"/>
          <w:b/>
          <w:color w:val="FF0000"/>
        </w:rPr>
        <w:fldChar w:fldCharType="begin" w:fldLock="1"/>
      </w:r>
      <w:r w:rsidR="00C079A3">
        <w:rPr>
          <w:rFonts w:ascii="Times New Roman" w:eastAsia="Times New Roman" w:hAnsi="Times New Roman" w:cs="Times New Roman"/>
          <w:b/>
          <w:color w:val="FF0000"/>
        </w:rPr>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"&lt;sup&gt;4&lt;/sup&gt;", "plainTextFormattedCitation" : "4", "previouslyFormattedCitation" : "&lt;sup&gt;4&lt;/sup&gt;" }, "properties" : { "noteIndex" : 0 }, "schema" : "https://github.com/citation-style-language/schema/raw/master/csl-citation.json" }</w:instrText>
      </w:r>
      <w:r w:rsidRPr="00484295">
        <w:rPr>
          <w:rFonts w:ascii="Times New Roman" w:eastAsia="Times New Roman" w:hAnsi="Times New Roman" w:cs="Times New Roman"/>
          <w:b/>
          <w:color w:val="FF0000"/>
        </w:rPr>
        <w:fldChar w:fldCharType="separate"/>
      </w:r>
      <w:r w:rsidRPr="00484295">
        <w:rPr>
          <w:rFonts w:ascii="Times New Roman" w:eastAsia="Times New Roman" w:hAnsi="Times New Roman" w:cs="Times New Roman"/>
          <w:noProof/>
          <w:color w:val="FF0000"/>
          <w:vertAlign w:val="superscript"/>
        </w:rPr>
        <w:t>4</w:t>
      </w:r>
      <w:r w:rsidRPr="00484295">
        <w:rPr>
          <w:rFonts w:ascii="Times New Roman" w:eastAsia="Times New Roman" w:hAnsi="Times New Roman" w:cs="Times New Roman"/>
          <w:b/>
          <w:color w:val="FF0000"/>
        </w:rPr>
        <w:fldChar w:fldCharType="end"/>
      </w:r>
      <w:r w:rsidRPr="00484295">
        <w:rPr>
          <w:rFonts w:ascii="Times New Roman" w:eastAsia="Times New Roman" w:hAnsi="Times New Roman" w:cs="Times New Roman"/>
          <w:b/>
          <w:color w:val="FF0000"/>
        </w:rPr>
        <w:t>.  Furthermore, this activation is independent of Akt signaling, which was actually decreased during the transition from 10% FBS to 2% horse serum.</w:t>
      </w:r>
    </w:p>
    <w:p w14:paraId="59539AFB" w14:textId="0C12EEE2"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The in vivo experiments appear to be well performed, however, I have some issue with the conclusions drawn from them. i.e. The main conclusion, that the developmental loss of Raptor, and thus dTORC1, results in a "developmental problem in myogenesis", are based on muscle function parameters (e.g. an inability to eclose and the 4 min walking test). In the absence of mRNA/protein data and/or histological data on muscle fiber numbers and morphology, how can the authors separate developmental issues with myogenesis per se from post-development myogenesis-independent but dTORC1-dependent events e.g. changes in energy metabolism resulting in increased weakness and fatiguability, changes in protein turnover that results in muscle atrophy and/or the development of a postnatal dystrophic-like phenotype similar to what happens in Raptor knockout mice? </w:t>
      </w:r>
    </w:p>
    <w:p w14:paraId="776D63ED" w14:textId="77777777" w:rsidR="00DE5417" w:rsidRPr="002A1865" w:rsidRDefault="00DE5417" w:rsidP="00552D9D">
      <w:pPr>
        <w:rPr>
          <w:rFonts w:ascii="Times New Roman" w:eastAsia="Times New Roman" w:hAnsi="Times New Roman" w:cs="Times New Roman"/>
          <w:color w:val="212121"/>
          <w:shd w:val="clear" w:color="auto" w:fill="FFFFFF"/>
        </w:rPr>
      </w:pPr>
    </w:p>
    <w:p w14:paraId="3A9F65A5" w14:textId="50D43034" w:rsidR="00DE5417" w:rsidRDefault="008433FA"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 xml:space="preserve">To address this point, we have added a new figure to the manuscript describing similar experiments performed in </w:t>
      </w:r>
      <w:r w:rsidRPr="008433FA">
        <w:rPr>
          <w:rFonts w:ascii="Times New Roman" w:eastAsia="Times New Roman" w:hAnsi="Times New Roman" w:cs="Times New Roman"/>
          <w:b/>
          <w:i/>
          <w:color w:val="212121"/>
          <w:shd w:val="clear" w:color="auto" w:fill="FFFFFF"/>
        </w:rPr>
        <w:t>Mhc</w:t>
      </w:r>
      <w:r>
        <w:rPr>
          <w:rFonts w:ascii="Times New Roman" w:eastAsia="Times New Roman" w:hAnsi="Times New Roman" w:cs="Times New Roman"/>
          <w:b/>
          <w:color w:val="212121"/>
          <w:shd w:val="clear" w:color="auto" w:fill="FFFFFF"/>
        </w:rPr>
        <w:t xml:space="preserve">-GAL4 driven </w:t>
      </w:r>
      <w:r w:rsidRPr="008433FA">
        <w:rPr>
          <w:rFonts w:ascii="Times New Roman" w:eastAsia="Times New Roman" w:hAnsi="Times New Roman" w:cs="Times New Roman"/>
          <w:b/>
          <w:i/>
          <w:color w:val="212121"/>
          <w:shd w:val="clear" w:color="auto" w:fill="FFFFFF"/>
        </w:rPr>
        <w:t>Raptor</w:t>
      </w:r>
      <w:r>
        <w:rPr>
          <w:rFonts w:ascii="Times New Roman" w:eastAsia="Times New Roman" w:hAnsi="Times New Roman" w:cs="Times New Roman"/>
          <w:b/>
          <w:color w:val="212121"/>
          <w:shd w:val="clear" w:color="auto" w:fill="FFFFFF"/>
        </w:rPr>
        <w:t xml:space="preserve"> knockout flies.  As shown in this new Figure </w:t>
      </w:r>
      <w:r w:rsidR="005B6176">
        <w:rPr>
          <w:rFonts w:ascii="Times New Roman" w:eastAsia="Times New Roman" w:hAnsi="Times New Roman" w:cs="Times New Roman"/>
          <w:b/>
          <w:color w:val="212121"/>
          <w:shd w:val="clear" w:color="auto" w:fill="FFFFFF"/>
        </w:rPr>
        <w:t xml:space="preserve">7 </w:t>
      </w:r>
      <w:r>
        <w:rPr>
          <w:rFonts w:ascii="Times New Roman" w:eastAsia="Times New Roman" w:hAnsi="Times New Roman" w:cs="Times New Roman"/>
          <w:b/>
          <w:color w:val="212121"/>
          <w:shd w:val="clear" w:color="auto" w:fill="FFFFFF"/>
        </w:rPr>
        <w:t xml:space="preserve">we did not observe any reductions in the number of eclosed flies when </w:t>
      </w:r>
      <w:r>
        <w:rPr>
          <w:rFonts w:ascii="Times New Roman" w:eastAsia="Times New Roman" w:hAnsi="Times New Roman" w:cs="Times New Roman"/>
          <w:b/>
          <w:i/>
          <w:color w:val="212121"/>
          <w:shd w:val="clear" w:color="auto" w:fill="FFFFFF"/>
        </w:rPr>
        <w:t xml:space="preserve">Raptor </w:t>
      </w:r>
      <w:r>
        <w:rPr>
          <w:rFonts w:ascii="Times New Roman" w:eastAsia="Times New Roman" w:hAnsi="Times New Roman" w:cs="Times New Roman"/>
          <w:b/>
          <w:color w:val="212121"/>
          <w:shd w:val="clear" w:color="auto" w:fill="FFFFFF"/>
        </w:rPr>
        <w:t>knockdown was driven using a driver that expresses GAL4 late in myocyte differentiation.</w:t>
      </w:r>
      <w:r w:rsidR="005B6176">
        <w:rPr>
          <w:rFonts w:ascii="Times New Roman" w:eastAsia="Times New Roman" w:hAnsi="Times New Roman" w:cs="Times New Roman"/>
          <w:b/>
          <w:color w:val="212121"/>
          <w:shd w:val="clear" w:color="auto" w:fill="FFFFFF"/>
        </w:rPr>
        <w:t xml:space="preserve">  Furthermore, we did not observe any significant defects in climbing ability in these flies.</w:t>
      </w:r>
    </w:p>
    <w:p w14:paraId="6B97B20C" w14:textId="77777777" w:rsidR="00B94535" w:rsidRDefault="00B94535" w:rsidP="00552D9D">
      <w:pPr>
        <w:rPr>
          <w:rFonts w:ascii="Times New Roman" w:eastAsia="Times New Roman" w:hAnsi="Times New Roman" w:cs="Times New Roman"/>
          <w:b/>
          <w:color w:val="212121"/>
          <w:shd w:val="clear" w:color="auto" w:fill="FFFFFF"/>
        </w:rPr>
      </w:pPr>
    </w:p>
    <w:p w14:paraId="35965A64" w14:textId="5859B4A7" w:rsidR="00B94535" w:rsidRPr="001B011F" w:rsidRDefault="00B94535" w:rsidP="001B011F">
      <w:pPr>
        <w:rPr>
          <w:rFonts w:ascii="Times New Roman" w:eastAsia="Times New Roman" w:hAnsi="Times New Roman" w:cs="Times New Roman"/>
          <w:b/>
          <w:color w:val="212121"/>
          <w:shd w:val="clear" w:color="auto" w:fill="FFFFFF"/>
        </w:rPr>
      </w:pPr>
      <w:r w:rsidRPr="001B011F">
        <w:rPr>
          <w:rFonts w:ascii="Times New Roman" w:eastAsia="Times New Roman" w:hAnsi="Times New Roman" w:cs="Times New Roman"/>
          <w:b/>
          <w:color w:val="212121"/>
          <w:shd w:val="clear" w:color="auto" w:fill="FFFFFF"/>
        </w:rPr>
        <w:t>We did however note that these flies have reduc</w:t>
      </w:r>
      <w:r w:rsidR="00CC3373" w:rsidRPr="001B011F">
        <w:rPr>
          <w:rFonts w:ascii="Times New Roman" w:eastAsia="Times New Roman" w:hAnsi="Times New Roman" w:cs="Times New Roman"/>
          <w:b/>
          <w:color w:val="212121"/>
          <w:shd w:val="clear" w:color="auto" w:fill="FFFFFF"/>
        </w:rPr>
        <w:t>e</w:t>
      </w:r>
      <w:r w:rsidRPr="001B011F">
        <w:rPr>
          <w:rFonts w:ascii="Times New Roman" w:eastAsia="Times New Roman" w:hAnsi="Times New Roman" w:cs="Times New Roman"/>
          <w:b/>
          <w:color w:val="212121"/>
          <w:shd w:val="clear" w:color="auto" w:fill="FFFFFF"/>
        </w:rPr>
        <w:t>ed lifespan, even without apparent early life muscle defects.  This is consistent with the Bentzinger et al paper mentioned below.  We have discussed these findings as such:</w:t>
      </w:r>
    </w:p>
    <w:p w14:paraId="41ED1C49" w14:textId="77777777" w:rsidR="00B94535" w:rsidRPr="000A6AB4" w:rsidRDefault="00B94535" w:rsidP="000A6AB4">
      <w:pPr>
        <w:ind w:left="720"/>
        <w:rPr>
          <w:rFonts w:ascii="Times New Roman" w:eastAsia="Times New Roman" w:hAnsi="Times New Roman" w:cs="Times New Roman"/>
          <w:b/>
          <w:color w:val="FF0000"/>
          <w:shd w:val="clear" w:color="auto" w:fill="FFFFFF"/>
        </w:rPr>
      </w:pPr>
    </w:p>
    <w:p w14:paraId="3DFFFFA0" w14:textId="77777777" w:rsidR="000A6AB4" w:rsidRPr="000A6AB4" w:rsidRDefault="000A6AB4" w:rsidP="000A6AB4">
      <w:pPr>
        <w:ind w:left="720"/>
        <w:rPr>
          <w:rFonts w:ascii="Times New Roman" w:eastAsia="Times New Roman" w:hAnsi="Times New Roman" w:cs="Times New Roman"/>
          <w:b/>
          <w:color w:val="FF0000"/>
          <w:shd w:val="clear" w:color="auto" w:fill="FFFFFF"/>
        </w:rPr>
      </w:pPr>
      <w:r w:rsidRPr="000A6AB4">
        <w:rPr>
          <w:rFonts w:ascii="Times New Roman" w:eastAsia="Times New Roman" w:hAnsi="Times New Roman" w:cs="Times New Roman"/>
          <w:b/>
          <w:color w:val="FF0000"/>
          <w:shd w:val="clear" w:color="auto" w:fill="FFFFFF"/>
        </w:rPr>
        <w:t xml:space="preserve">Furthermore, even outside of the context of reduced viability/climbing ability </w:t>
      </w:r>
      <w:r w:rsidRPr="000A6AB4">
        <w:rPr>
          <w:rFonts w:ascii="Times New Roman" w:eastAsia="Times New Roman" w:hAnsi="Times New Roman" w:cs="Times New Roman"/>
          <w:b/>
          <w:i/>
          <w:color w:val="FF0000"/>
          <w:shd w:val="clear" w:color="auto" w:fill="FFFFFF"/>
        </w:rPr>
        <w:t>Mhc-</w:t>
      </w:r>
      <w:r w:rsidRPr="000A6AB4">
        <w:rPr>
          <w:rFonts w:ascii="Times New Roman" w:eastAsia="Times New Roman" w:hAnsi="Times New Roman" w:cs="Times New Roman"/>
          <w:b/>
          <w:color w:val="FF0000"/>
          <w:shd w:val="clear" w:color="auto" w:fill="FFFFFF"/>
        </w:rPr>
        <w:t xml:space="preserve">GAL4 driven </w:t>
      </w:r>
      <w:r w:rsidRPr="000A6AB4">
        <w:rPr>
          <w:rFonts w:ascii="Times New Roman" w:eastAsia="Times New Roman" w:hAnsi="Times New Roman" w:cs="Times New Roman"/>
          <w:b/>
          <w:i/>
          <w:color w:val="FF0000"/>
          <w:shd w:val="clear" w:color="auto" w:fill="FFFFFF"/>
        </w:rPr>
        <w:t>Raptor</w:t>
      </w:r>
      <w:r w:rsidRPr="000A6AB4">
        <w:rPr>
          <w:rFonts w:ascii="Times New Roman" w:eastAsia="Times New Roman" w:hAnsi="Times New Roman" w:cs="Times New Roman"/>
          <w:b/>
          <w:color w:val="FF0000"/>
          <w:shd w:val="clear" w:color="auto" w:fill="FFFFFF"/>
        </w:rPr>
        <w:t xml:space="preserve"> knockdown flies still died earlier than control flies (Figure 7c). The </w:t>
      </w:r>
      <w:r w:rsidRPr="000A6AB4">
        <w:rPr>
          <w:rFonts w:ascii="Times New Roman" w:eastAsia="Times New Roman" w:hAnsi="Times New Roman" w:cs="Times New Roman"/>
          <w:b/>
          <w:i/>
          <w:color w:val="FF0000"/>
          <w:shd w:val="clear" w:color="auto" w:fill="FFFFFF"/>
        </w:rPr>
        <w:t>ACTA1-Cre</w:t>
      </w:r>
      <w:r w:rsidRPr="000A6AB4">
        <w:rPr>
          <w:rFonts w:ascii="Times New Roman" w:eastAsia="Times New Roman" w:hAnsi="Times New Roman" w:cs="Times New Roman"/>
          <w:b/>
          <w:color w:val="FF0000"/>
          <w:shd w:val="clear" w:color="auto" w:fill="FFFFFF"/>
        </w:rPr>
        <w:t xml:space="preserve"> driven </w:t>
      </w:r>
      <w:r w:rsidRPr="000A6AB4">
        <w:rPr>
          <w:rFonts w:ascii="Times New Roman" w:eastAsia="Times New Roman" w:hAnsi="Times New Roman" w:cs="Times New Roman"/>
          <w:b/>
          <w:i/>
          <w:color w:val="FF0000"/>
          <w:shd w:val="clear" w:color="auto" w:fill="FFFFFF"/>
        </w:rPr>
        <w:t xml:space="preserve">Rptor </w:t>
      </w:r>
      <w:r w:rsidRPr="000A6AB4">
        <w:rPr>
          <w:rFonts w:ascii="Times New Roman" w:eastAsia="Times New Roman" w:hAnsi="Times New Roman" w:cs="Times New Roman"/>
          <w:b/>
          <w:color w:val="FF0000"/>
          <w:shd w:val="clear" w:color="auto" w:fill="FFFFFF"/>
        </w:rPr>
        <w:t>knockout studies did not evaluate mTORC1-dependent myogenesis in mice.  Another study implicated mTORC1 in the differentiation of ES cells into satellite cells, a process which is likely upstream of our model system</w:t>
      </w:r>
      <w:r w:rsidRPr="000A6AB4">
        <w:rPr>
          <w:rFonts w:ascii="Times New Roman" w:eastAsia="Times New Roman" w:hAnsi="Times New Roman" w:cs="Times New Roman"/>
          <w:b/>
          <w:color w:val="FF0000"/>
          <w:shd w:val="clear" w:color="auto" w:fill="FFFFFF"/>
        </w:rPr>
        <w:fldChar w:fldCharType="begin" w:fldLock="1"/>
      </w:r>
      <w:r w:rsidRPr="000A6AB4">
        <w:rPr>
          <w:rFonts w:ascii="Times New Roman" w:eastAsia="Times New Roman" w:hAnsi="Times New Roman" w:cs="Times New Roman"/>
          <w:b/>
          <w:color w:val="FF0000"/>
          <w:shd w:val="clear" w:color="auto" w:fill="FFFFFF"/>
        </w:rPr>
        <w:instrText>ADDIN CSL_CITATION { "citationItems" : [ { "id" : "ITEM-1", "itemData" : { "DOI" : "10.1038/nature13255", "ISSN" : "1476-4687", "PMID" : "24870234", "abstract" : "A unique property of many adult stem cells is their ability to exist in a non-cycling, quiescent state. Although quiescence serves an essential role in preserving stem cell function until the stem cell is needed in tissue homeostasis or repair, defects in quiescence can lead to an impairment in tissue function. The extent to which stem cells can regulate quiescence is unknown. Here we show that the stem cell quiescent state is composed of two distinct functional phases, G0 and an 'alert' phase we term G(Alert). Stem cells actively and reversibly transition between these phases in response to injury-induced systemic signals. Using genetic mouse models specific to muscle stem cells (or satellite cells), we show that mTORC1 activity is necessary and sufficient for the transition of satellite cells from G0 into G(Alert) and that signalling through the HGF receptor cMet is also necessary. We also identify G0-to-G(Alert) transitions in several populations of quiescent stem cells. Quiescent stem cells that transition into G(Alert) possess enhanced tissue regenerative function. We propose that the transition of quiescent stem cells into G(Alert) functions as an 'alerting' mechanism, an adaptive response that positions stem cells to respond rapidly under conditions of injury and stress, priming them for cell cycle entry.", "author" : [ { "dropping-particle" : "", "family" : "Rodgers", "given" : "Joseph T", "non-dropping-particle" : "", "parse-names" : false, "suffix" : "" }, { "dropping-particle" : "", "family" : "King", "given" : "Katherine Y", "non-dropping-particle" : "", "parse-names" : false, "suffix" : "" }, { "dropping-particle" : "", "family" : "Brett", "given" : "Jamie O", "non-dropping-particle" : "", "parse-names" : false, "suffix" : "" }, { "dropping-particle" : "", "family" : "Cromie", "given" : "Melinda J", "non-dropping-particle" : "", "parse-names" : false, "suffix" : "" }, { "dropping-particle" : "", "family" : "Charville", "given" : "Gregory W", "non-dropping-particle" : "", "parse-names" : false, "suffix" : "" }, { "dropping-particle" : "", "family" : "Maguire", "given" : "Katie K", "non-dropping-particle" : "", "parse-names" : false, "suffix" : "" }, { "dropping-particle" : "", "family" : "Brunson", "given" : "Christopher", "non-dropping-particle" : "", "parse-names" : false, "suffix" : "" }, { "dropping-particle" : "", "family" : "Mastey", "given" : "Namrata", "non-dropping-particle" : "", "parse-names" : false, "suffix" : "" }, { "dropping-particle" : "", "family" : "Liu", "given" : "Ling", "non-dropping-particle" : "", "parse-names" : false, "suffix" : "" }, { "dropping-particle" : "", "family" : "Tsai", "given" : "Chang-Ru", "non-dropping-particle" : "", "parse-names" : false, "suffix" : "" }, { "dropping-particle" : "", "family" : "Goodell", "given" : "Margaret a", "non-dropping-particle" : "", "parse-names" : false, "suffix" : "" }, { "dropping-particle" : "", "family" : "Rando", "given" : "Thomas a", "non-dropping-particle" : "", "parse-names" : false, "suffix" : "" } ], "container-title" : "Nature", "id" : "ITEM-1", "issue" : "7505", "issued" : { "date-parts" : [ [ "2014", "6", "19" ] ] }, "page" : "393-6", "publisher" : "Nature Publishing Group", "title" : "mTORC1 controls the adaptive transition of quiescent stem cells from G0 to G(Alert).", "type" : "article-journal", "volume" : "509" }, "uris" : [ "http://www.mendeley.com/documents/?uuid=b6beca62-e17c-4c55-9d65-4440f6376dfc" ] } ], "mendeley" : { "formattedCitation" : "&lt;sup&gt;53&lt;/sup&gt;", "plainTextFormattedCitation" : "53", "previouslyFormattedCitation" : "&lt;sup&gt;52&lt;/sup&gt;" }, "properties" : { "noteIndex" : 0 }, "schema" : "https://github.com/citation-style-language/schema/raw/master/csl-citation.json" }</w:instrText>
      </w:r>
      <w:r w:rsidRPr="000A6AB4">
        <w:rPr>
          <w:rFonts w:ascii="Times New Roman" w:eastAsia="Times New Roman" w:hAnsi="Times New Roman" w:cs="Times New Roman"/>
          <w:b/>
          <w:color w:val="FF0000"/>
          <w:shd w:val="clear" w:color="auto" w:fill="FFFFFF"/>
        </w:rPr>
        <w:fldChar w:fldCharType="separate"/>
      </w:r>
      <w:r w:rsidRPr="000A6AB4">
        <w:rPr>
          <w:rFonts w:ascii="Times New Roman" w:eastAsia="Times New Roman" w:hAnsi="Times New Roman" w:cs="Times New Roman"/>
          <w:b/>
          <w:color w:val="FF0000"/>
          <w:shd w:val="clear" w:color="auto" w:fill="FFFFFF"/>
          <w:vertAlign w:val="superscript"/>
        </w:rPr>
        <w:t>53</w:t>
      </w:r>
      <w:r w:rsidRPr="000A6AB4">
        <w:rPr>
          <w:rFonts w:ascii="Times New Roman" w:eastAsia="Times New Roman" w:hAnsi="Times New Roman" w:cs="Times New Roman"/>
          <w:b/>
          <w:color w:val="FF0000"/>
          <w:shd w:val="clear" w:color="auto" w:fill="FFFFFF"/>
        </w:rPr>
        <w:fldChar w:fldCharType="end"/>
      </w:r>
      <w:r w:rsidRPr="000A6AB4">
        <w:rPr>
          <w:rFonts w:ascii="Times New Roman" w:eastAsia="Times New Roman" w:hAnsi="Times New Roman" w:cs="Times New Roman"/>
          <w:b/>
          <w:color w:val="FF0000"/>
          <w:shd w:val="clear" w:color="auto" w:fill="FFFFFF"/>
        </w:rPr>
        <w:t xml:space="preserve">.  Together these results implicate mTORC1 as essential at multiple steps of myogenesis and maintenance of muscle function in both flies and mice.  </w:t>
      </w:r>
    </w:p>
    <w:p w14:paraId="30B46309" w14:textId="77777777" w:rsidR="00B94535" w:rsidRPr="008433FA" w:rsidRDefault="00B94535" w:rsidP="00552D9D">
      <w:pPr>
        <w:rPr>
          <w:rFonts w:ascii="Times New Roman" w:eastAsia="Times New Roman" w:hAnsi="Times New Roman" w:cs="Times New Roman"/>
          <w:b/>
          <w:color w:val="212121"/>
          <w:shd w:val="clear" w:color="auto" w:fill="FFFFFF"/>
        </w:rPr>
      </w:pPr>
    </w:p>
    <w:p w14:paraId="31BFDDA0" w14:textId="77777777" w:rsidR="008433FA" w:rsidRPr="002A1865" w:rsidRDefault="008433FA" w:rsidP="00552D9D">
      <w:pPr>
        <w:rPr>
          <w:rFonts w:ascii="Times New Roman" w:eastAsia="Times New Roman" w:hAnsi="Times New Roman" w:cs="Times New Roman"/>
          <w:color w:val="212121"/>
          <w:shd w:val="clear" w:color="auto" w:fill="FFFFFF"/>
        </w:rPr>
      </w:pPr>
    </w:p>
    <w:p w14:paraId="100B502C"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shd w:val="clear" w:color="auto" w:fill="FFFFFF"/>
        </w:rPr>
        <w:t>Indeed, the reduced lifespan is similar to what is seen in the muscle-specific Raptor knockout mouse (Bentzinger et al., Cell Metab, 2008).</w:t>
      </w:r>
    </w:p>
    <w:p w14:paraId="1D0F6AAC" w14:textId="77777777" w:rsidR="00DE5417" w:rsidRPr="002A1865" w:rsidRDefault="00DE5417" w:rsidP="00552D9D">
      <w:pPr>
        <w:rPr>
          <w:rFonts w:ascii="Times New Roman" w:eastAsia="Times New Roman" w:hAnsi="Times New Roman" w:cs="Times New Roman"/>
          <w:color w:val="212121"/>
          <w:shd w:val="clear" w:color="auto" w:fill="FFFFFF"/>
        </w:rPr>
      </w:pPr>
    </w:p>
    <w:p w14:paraId="58C9BEC4" w14:textId="77777777" w:rsidR="002A033B" w:rsidRDefault="00AA5B3F" w:rsidP="00552D9D">
      <w:pPr>
        <w:rPr>
          <w:rFonts w:ascii="Times New Roman" w:eastAsia="Times New Roman" w:hAnsi="Times New Roman" w:cs="Times New Roman"/>
          <w:b/>
          <w:color w:val="212121"/>
          <w:shd w:val="clear" w:color="auto" w:fill="FFFFFF"/>
        </w:rPr>
      </w:pPr>
      <w:r w:rsidRPr="00AA5B3F">
        <w:rPr>
          <w:rFonts w:ascii="Times New Roman" w:eastAsia="Times New Roman" w:hAnsi="Times New Roman" w:cs="Times New Roman"/>
          <w:b/>
          <w:color w:val="212121"/>
          <w:shd w:val="clear" w:color="auto" w:fill="FFFFFF"/>
        </w:rPr>
        <w:t xml:space="preserve">We have now cited this effect in our </w:t>
      </w:r>
      <w:r>
        <w:rPr>
          <w:rFonts w:ascii="Times New Roman" w:eastAsia="Times New Roman" w:hAnsi="Times New Roman" w:cs="Times New Roman"/>
          <w:b/>
          <w:color w:val="212121"/>
          <w:shd w:val="clear" w:color="auto" w:fill="FFFFFF"/>
        </w:rPr>
        <w:t>expanded discussion section (see below).</w:t>
      </w:r>
      <w:r w:rsidR="002A033B">
        <w:rPr>
          <w:rFonts w:ascii="Times New Roman" w:eastAsia="Times New Roman" w:hAnsi="Times New Roman" w:cs="Times New Roman"/>
          <w:b/>
          <w:color w:val="212121"/>
          <w:shd w:val="clear" w:color="auto" w:fill="FFFFFF"/>
        </w:rPr>
        <w:t xml:space="preserve"> </w:t>
      </w:r>
    </w:p>
    <w:p w14:paraId="2830F30A" w14:textId="77777777" w:rsidR="002A033B" w:rsidRDefault="002A033B" w:rsidP="00552D9D">
      <w:pPr>
        <w:rPr>
          <w:rFonts w:ascii="Times New Roman" w:eastAsia="Times New Roman" w:hAnsi="Times New Roman" w:cs="Times New Roman"/>
          <w:b/>
          <w:color w:val="212121"/>
          <w:shd w:val="clear" w:color="auto" w:fill="FFFFFF"/>
        </w:rPr>
      </w:pPr>
    </w:p>
    <w:p w14:paraId="78E8930E" w14:textId="3ECB73CA" w:rsidR="002A033B" w:rsidRPr="002A033B" w:rsidRDefault="002A033B" w:rsidP="002A033B">
      <w:pPr>
        <w:ind w:left="720"/>
        <w:rPr>
          <w:rFonts w:ascii="Times New Roman" w:eastAsia="Times New Roman" w:hAnsi="Times New Roman" w:cs="Times New Roman"/>
          <w:b/>
          <w:color w:val="FF0000"/>
          <w:shd w:val="clear" w:color="auto" w:fill="FFFFFF"/>
        </w:rPr>
      </w:pPr>
      <w:r w:rsidRPr="002A033B">
        <w:rPr>
          <w:rFonts w:ascii="Times New Roman" w:eastAsia="Times New Roman" w:hAnsi="Times New Roman" w:cs="Times New Roman"/>
          <w:b/>
          <w:color w:val="FF0000"/>
          <w:shd w:val="clear" w:color="auto" w:fill="FFFFFF"/>
        </w:rPr>
        <w:t>These findings are consistent with mouse studies in which human skeletal actin-driven (</w:t>
      </w:r>
      <w:r w:rsidRPr="002A033B">
        <w:rPr>
          <w:rFonts w:ascii="Times New Roman" w:eastAsia="Times New Roman" w:hAnsi="Times New Roman" w:cs="Times New Roman"/>
          <w:b/>
          <w:i/>
          <w:color w:val="FF0000"/>
          <w:shd w:val="clear" w:color="auto" w:fill="FFFFFF"/>
        </w:rPr>
        <w:t>ACTA1)</w:t>
      </w:r>
      <w:r w:rsidRPr="002A033B">
        <w:rPr>
          <w:rFonts w:ascii="Times New Roman" w:eastAsia="Times New Roman" w:hAnsi="Times New Roman" w:cs="Times New Roman"/>
          <w:b/>
          <w:color w:val="FF0000"/>
          <w:shd w:val="clear" w:color="auto" w:fill="FFFFFF"/>
        </w:rPr>
        <w:t xml:space="preserve"> Cre expression drove the knockout of muscle </w:t>
      </w:r>
      <w:r w:rsidRPr="002A033B">
        <w:rPr>
          <w:rFonts w:ascii="Times New Roman" w:eastAsia="Times New Roman" w:hAnsi="Times New Roman" w:cs="Times New Roman"/>
          <w:b/>
          <w:i/>
          <w:color w:val="FF0000"/>
          <w:shd w:val="clear" w:color="auto" w:fill="FFFFFF"/>
        </w:rPr>
        <w:t>Rptor</w:t>
      </w:r>
      <w:r w:rsidRPr="002A033B">
        <w:rPr>
          <w:rFonts w:ascii="Times New Roman" w:eastAsia="Times New Roman" w:hAnsi="Times New Roman" w:cs="Times New Roman"/>
          <w:b/>
          <w:color w:val="FF0000"/>
          <w:shd w:val="clear" w:color="auto" w:fill="FFFFFF"/>
        </w:rPr>
        <w:t>.  These mice were observed to be weaker than littermate controls, and prone to early death</w:t>
      </w:r>
      <w:r w:rsidRPr="002A033B">
        <w:rPr>
          <w:rFonts w:ascii="Times New Roman" w:eastAsia="Times New Roman" w:hAnsi="Times New Roman" w:cs="Times New Roman"/>
          <w:b/>
          <w:color w:val="FF0000"/>
          <w:shd w:val="clear" w:color="auto" w:fill="FFFFFF"/>
        </w:rPr>
        <w:fldChar w:fldCharType="begin" w:fldLock="1"/>
      </w:r>
      <w:r w:rsidR="00CF29CC">
        <w:rPr>
          <w:rFonts w:ascii="Times New Roman" w:eastAsia="Times New Roman" w:hAnsi="Times New Roman" w:cs="Times New Roman"/>
          <w:b/>
          <w:color w:val="FF0000"/>
          <w:shd w:val="clear" w:color="auto" w:fill="FFFFFF"/>
        </w:rPr>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"mendeley" : { "formattedCitation" : "&lt;sup&gt;14&lt;/sup&gt;", "plainTextFormattedCitation" : "14", "previouslyFormattedCitation" : "&lt;sup&gt;36&lt;/sup&gt;" }, "properties" : { "noteIndex" : 0 }, "schema" : "https://github.com/citation-style-language/schema/raw/master/csl-citation.json" }</w:instrText>
      </w:r>
      <w:r w:rsidRPr="002A033B">
        <w:rPr>
          <w:rFonts w:ascii="Times New Roman" w:eastAsia="Times New Roman" w:hAnsi="Times New Roman" w:cs="Times New Roman"/>
          <w:b/>
          <w:color w:val="FF0000"/>
          <w:shd w:val="clear" w:color="auto" w:fill="FFFFFF"/>
        </w:rPr>
        <w:fldChar w:fldCharType="separate"/>
      </w:r>
      <w:r w:rsidR="00CF29CC" w:rsidRPr="00CF29CC">
        <w:rPr>
          <w:rFonts w:ascii="Times New Roman" w:eastAsia="Times New Roman" w:hAnsi="Times New Roman" w:cs="Times New Roman"/>
          <w:noProof/>
          <w:color w:val="FF0000"/>
          <w:shd w:val="clear" w:color="auto" w:fill="FFFFFF"/>
          <w:vertAlign w:val="superscript"/>
        </w:rPr>
        <w:t>14</w:t>
      </w:r>
      <w:r w:rsidRPr="002A033B">
        <w:rPr>
          <w:rFonts w:ascii="Times New Roman" w:eastAsia="Times New Roman" w:hAnsi="Times New Roman" w:cs="Times New Roman"/>
          <w:b/>
          <w:color w:val="FF0000"/>
          <w:shd w:val="clear" w:color="auto" w:fill="FFFFFF"/>
        </w:rPr>
        <w:fldChar w:fldCharType="end"/>
      </w:r>
      <w:r w:rsidRPr="002A033B">
        <w:rPr>
          <w:rFonts w:ascii="Times New Roman" w:eastAsia="Times New Roman" w:hAnsi="Times New Roman" w:cs="Times New Roman"/>
          <w:b/>
          <w:i/>
          <w:color w:val="FF0000"/>
          <w:shd w:val="clear" w:color="auto" w:fill="FFFFFF"/>
        </w:rPr>
        <w:t xml:space="preserve">, </w:t>
      </w:r>
      <w:r w:rsidRPr="002A033B">
        <w:rPr>
          <w:rFonts w:ascii="Times New Roman" w:eastAsia="Times New Roman" w:hAnsi="Times New Roman" w:cs="Times New Roman"/>
          <w:b/>
          <w:color w:val="FF0000"/>
          <w:shd w:val="clear" w:color="auto" w:fill="FFFFFF"/>
        </w:rPr>
        <w:t xml:space="preserve">similar to our observations of the </w:t>
      </w:r>
      <w:r w:rsidRPr="002A033B">
        <w:rPr>
          <w:rFonts w:ascii="Times New Roman" w:eastAsia="Times New Roman" w:hAnsi="Times New Roman" w:cs="Times New Roman"/>
          <w:b/>
          <w:i/>
          <w:color w:val="FF0000"/>
          <w:shd w:val="clear" w:color="auto" w:fill="FFFFFF"/>
        </w:rPr>
        <w:t>c179</w:t>
      </w:r>
      <w:r w:rsidRPr="002A033B">
        <w:rPr>
          <w:rFonts w:ascii="Times New Roman" w:eastAsia="Times New Roman" w:hAnsi="Times New Roman" w:cs="Times New Roman"/>
          <w:b/>
          <w:color w:val="FF0000"/>
          <w:shd w:val="clear" w:color="auto" w:fill="FFFFFF"/>
        </w:rPr>
        <w:t xml:space="preserve">-GAL4 </w:t>
      </w:r>
      <w:r w:rsidR="000A6AB4">
        <w:rPr>
          <w:rFonts w:ascii="Times New Roman" w:eastAsia="Times New Roman" w:hAnsi="Times New Roman" w:cs="Times New Roman"/>
          <w:b/>
          <w:color w:val="FF0000"/>
          <w:shd w:val="clear" w:color="auto" w:fill="FFFFFF"/>
        </w:rPr>
        <w:t xml:space="preserve">and </w:t>
      </w:r>
      <w:r w:rsidR="000A6AB4" w:rsidRPr="000A6AB4">
        <w:rPr>
          <w:rFonts w:ascii="Times New Roman" w:eastAsia="Times New Roman" w:hAnsi="Times New Roman" w:cs="Times New Roman"/>
          <w:b/>
          <w:i/>
          <w:color w:val="FF0000"/>
          <w:shd w:val="clear" w:color="auto" w:fill="FFFFFF"/>
        </w:rPr>
        <w:t>Mhc</w:t>
      </w:r>
      <w:r w:rsidR="000A6AB4">
        <w:rPr>
          <w:rFonts w:ascii="Times New Roman" w:eastAsia="Times New Roman" w:hAnsi="Times New Roman" w:cs="Times New Roman"/>
          <w:b/>
          <w:color w:val="FF0000"/>
          <w:shd w:val="clear" w:color="auto" w:fill="FFFFFF"/>
        </w:rPr>
        <w:t xml:space="preserve">-GAL4 </w:t>
      </w:r>
      <w:r w:rsidRPr="002A033B">
        <w:rPr>
          <w:rFonts w:ascii="Times New Roman" w:eastAsia="Times New Roman" w:hAnsi="Times New Roman" w:cs="Times New Roman"/>
          <w:b/>
          <w:color w:val="FF0000"/>
          <w:shd w:val="clear" w:color="auto" w:fill="FFFFFF"/>
        </w:rPr>
        <w:t xml:space="preserve">driven </w:t>
      </w:r>
      <w:r w:rsidRPr="002A033B">
        <w:rPr>
          <w:rFonts w:ascii="Times New Roman" w:eastAsia="Times New Roman" w:hAnsi="Times New Roman" w:cs="Times New Roman"/>
          <w:b/>
          <w:i/>
          <w:color w:val="FF0000"/>
          <w:shd w:val="clear" w:color="auto" w:fill="FFFFFF"/>
        </w:rPr>
        <w:t>Raptor</w:t>
      </w:r>
      <w:r w:rsidRPr="002A033B">
        <w:rPr>
          <w:rFonts w:ascii="Times New Roman" w:eastAsia="Times New Roman" w:hAnsi="Times New Roman" w:cs="Times New Roman"/>
          <w:b/>
          <w:color w:val="FF0000"/>
          <w:shd w:val="clear" w:color="auto" w:fill="FFFFFF"/>
        </w:rPr>
        <w:t xml:space="preserve"> knockout flies.</w:t>
      </w:r>
    </w:p>
    <w:p w14:paraId="7A497253" w14:textId="4EA84376" w:rsidR="00DE5417" w:rsidRPr="002A033B" w:rsidRDefault="00552D9D" w:rsidP="00552D9D">
      <w:pPr>
        <w:rPr>
          <w:rFonts w:ascii="Times New Roman" w:eastAsia="Times New Roman" w:hAnsi="Times New Roman" w:cs="Times New Roman"/>
          <w:b/>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Based on the current data in the manuscript, it seems that the most appropriate conclusion is that Raptor and/or dTORC1 is necessary for skeletal muscle function. Additional data is needed to make the conclusion that dTORC1 is necessary for normal myogenesis per se. Additional data would also better integrate the C2C12 data with the in vivo data. </w:t>
      </w:r>
    </w:p>
    <w:p w14:paraId="6EB3CE10" w14:textId="77777777" w:rsidR="00DE5417" w:rsidRPr="002A1865" w:rsidRDefault="00DE5417" w:rsidP="00552D9D">
      <w:pPr>
        <w:rPr>
          <w:rFonts w:ascii="Times New Roman" w:eastAsia="Times New Roman" w:hAnsi="Times New Roman" w:cs="Times New Roman"/>
          <w:color w:val="212121"/>
          <w:shd w:val="clear" w:color="auto" w:fill="FFFFFF"/>
        </w:rPr>
      </w:pPr>
    </w:p>
    <w:p w14:paraId="02F53C05" w14:textId="748277EE" w:rsidR="00DE5417" w:rsidRPr="00393B5A" w:rsidRDefault="009425A2" w:rsidP="00552D9D">
      <w:pPr>
        <w:rPr>
          <w:rFonts w:ascii="Times New Roman" w:eastAsia="Times New Roman" w:hAnsi="Times New Roman" w:cs="Times New Roman"/>
          <w:b/>
          <w:color w:val="212121"/>
          <w:shd w:val="clear" w:color="auto" w:fill="FFFFFF"/>
        </w:rPr>
      </w:pPr>
      <w:r w:rsidRPr="00393B5A">
        <w:rPr>
          <w:rFonts w:ascii="Times New Roman" w:eastAsia="Times New Roman" w:hAnsi="Times New Roman" w:cs="Times New Roman"/>
          <w:b/>
          <w:color w:val="212121"/>
          <w:shd w:val="clear" w:color="auto" w:fill="FFFFFF"/>
        </w:rPr>
        <w:t>We have provided additional data now, describing a late-acting Raptor knockdown, driven by an alternate GAL4 driver.  We have also looked more specifically at myotube fusio</w:t>
      </w:r>
      <w:r w:rsidR="00DA0F87">
        <w:rPr>
          <w:rFonts w:ascii="Times New Roman" w:eastAsia="Times New Roman" w:hAnsi="Times New Roman" w:cs="Times New Roman"/>
          <w:b/>
          <w:color w:val="212121"/>
          <w:shd w:val="clear" w:color="auto" w:fill="FFFFFF"/>
        </w:rPr>
        <w:t>n (see point 4 from reviewer 1)</w:t>
      </w:r>
      <w:r w:rsidR="002552A4" w:rsidRPr="00393B5A">
        <w:rPr>
          <w:rFonts w:ascii="Times New Roman" w:eastAsia="Times New Roman" w:hAnsi="Times New Roman" w:cs="Times New Roman"/>
          <w:b/>
          <w:color w:val="212121"/>
          <w:shd w:val="clear" w:color="auto" w:fill="FFFFFF"/>
        </w:rPr>
        <w:t xml:space="preserve"> and</w:t>
      </w:r>
      <w:r w:rsidR="00393B5A" w:rsidRPr="00393B5A">
        <w:rPr>
          <w:rFonts w:ascii="Times New Roman" w:eastAsia="Times New Roman" w:hAnsi="Times New Roman" w:cs="Times New Roman"/>
          <w:b/>
          <w:color w:val="212121"/>
          <w:shd w:val="clear" w:color="auto" w:fill="FFFFFF"/>
        </w:rPr>
        <w:t xml:space="preserve"> MyoD protein levels (see first point from this reviewer).</w:t>
      </w:r>
    </w:p>
    <w:p w14:paraId="150C3734"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 xml:space="preserve">One further issue is the idea, based on the effect of rapamycin on MRFs in C2C12 and in vivo, that "mTORC1 is required to be active". This statement implies that mTOR kinase activity is necessary; however, there is certainly evidence for mTOR kinase-independent but rapamycin-sensitive mechanisms in myogenesis (see Ge et al., 2009, Am J Physiol; Erbay and Chen, 2001, J Biol Chem; Park and Chen, 2005, J Biol Chem). This possibility needs to be discussed in the manuscript. </w:t>
      </w:r>
    </w:p>
    <w:p w14:paraId="10AE7FE4" w14:textId="77777777" w:rsidR="00DE5417" w:rsidRPr="002A1865" w:rsidRDefault="00DE5417" w:rsidP="00552D9D">
      <w:pPr>
        <w:rPr>
          <w:rFonts w:ascii="Times New Roman" w:eastAsia="Times New Roman" w:hAnsi="Times New Roman" w:cs="Times New Roman"/>
          <w:color w:val="212121"/>
          <w:shd w:val="clear" w:color="auto" w:fill="FFFFFF"/>
        </w:rPr>
      </w:pPr>
    </w:p>
    <w:p w14:paraId="116D0893" w14:textId="77777777" w:rsidR="00DE5417" w:rsidRPr="002A1865" w:rsidRDefault="00DE5417" w:rsidP="00552D9D">
      <w:pPr>
        <w:rPr>
          <w:rFonts w:ascii="Times New Roman" w:eastAsia="Times New Roman" w:hAnsi="Times New Roman" w:cs="Times New Roman"/>
          <w:color w:val="212121"/>
          <w:shd w:val="clear" w:color="auto" w:fill="FFFFFF"/>
        </w:rPr>
      </w:pPr>
      <w:commentRangeStart w:id="4"/>
      <w:r w:rsidRPr="002A1865">
        <w:rPr>
          <w:rFonts w:ascii="Times New Roman" w:eastAsia="Times New Roman" w:hAnsi="Times New Roman" w:cs="Times New Roman"/>
          <w:color w:val="212121"/>
          <w:shd w:val="clear" w:color="auto" w:fill="FFFFFF"/>
        </w:rPr>
        <w:t>Read and add these to the discussion</w:t>
      </w:r>
      <w:commentRangeEnd w:id="4"/>
      <w:r w:rsidRPr="002A1865">
        <w:rPr>
          <w:rStyle w:val="CommentReference"/>
          <w:rFonts w:ascii="Times New Roman" w:hAnsi="Times New Roman" w:cs="Times New Roman"/>
          <w:sz w:val="24"/>
          <w:szCs w:val="24"/>
        </w:rPr>
        <w:commentReference w:id="4"/>
      </w:r>
    </w:p>
    <w:p w14:paraId="1EEEB277" w14:textId="77777777" w:rsidR="00DE5417" w:rsidRPr="002A1865" w:rsidRDefault="00DE5417" w:rsidP="00552D9D">
      <w:pPr>
        <w:rPr>
          <w:rFonts w:ascii="Times New Roman" w:eastAsia="Times New Roman" w:hAnsi="Times New Roman" w:cs="Times New Roman"/>
          <w:color w:val="212121"/>
          <w:shd w:val="clear" w:color="auto" w:fill="FFFFFF"/>
        </w:rPr>
      </w:pPr>
    </w:p>
    <w:p w14:paraId="7150EB0B" w14:textId="77777777" w:rsidR="002A033B" w:rsidRDefault="00552D9D" w:rsidP="00552D9D">
      <w:pPr>
        <w:rPr>
          <w:rFonts w:ascii="Times New Roman" w:eastAsia="Times New Roman" w:hAnsi="Times New Roman" w:cs="Times New Roman"/>
          <w:color w:val="212121"/>
        </w:rPr>
      </w:pPr>
      <w:r w:rsidRPr="002A1865">
        <w:rPr>
          <w:rFonts w:ascii="Times New Roman" w:eastAsia="Times New Roman" w:hAnsi="Times New Roman" w:cs="Times New Roman"/>
          <w:color w:val="212121"/>
          <w:shd w:val="clear" w:color="auto" w:fill="FFFFFF"/>
        </w:rPr>
        <w:t>In fact, the manuscript would benefit greatly from the addition of a Discussion section, separate from the Results, where the above issues can be addressed and a better discussion of how these results compare with data from the mouse muscle-specific Raptor knockout. </w:t>
      </w:r>
      <w:r w:rsidRPr="002A1865">
        <w:rPr>
          <w:rFonts w:ascii="Times New Roman" w:eastAsia="Times New Roman" w:hAnsi="Times New Roman" w:cs="Times New Roman"/>
          <w:color w:val="212121"/>
        </w:rPr>
        <w:br/>
      </w:r>
    </w:p>
    <w:p w14:paraId="46414883" w14:textId="3F7C1D15" w:rsidR="00DE5417" w:rsidRPr="002A033B" w:rsidRDefault="002A033B" w:rsidP="00552D9D">
      <w:pPr>
        <w:rPr>
          <w:rFonts w:ascii="Times New Roman" w:eastAsia="Times New Roman" w:hAnsi="Times New Roman" w:cs="Times New Roman"/>
          <w:b/>
          <w:color w:val="212121"/>
        </w:rPr>
      </w:pPr>
      <w:r>
        <w:rPr>
          <w:rFonts w:ascii="Times New Roman" w:eastAsia="Times New Roman" w:hAnsi="Times New Roman" w:cs="Times New Roman"/>
          <w:b/>
          <w:color w:val="212121"/>
        </w:rPr>
        <w:t>This has been added to the discussion</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shd w:val="clear" w:color="auto" w:fill="FFFFFF"/>
        </w:rPr>
        <w:t>Minor comments: </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shd w:val="clear" w:color="auto" w:fill="FFFFFF"/>
        </w:rPr>
        <w:t>Abstract </w:t>
      </w:r>
      <w:r w:rsidR="00552D9D" w:rsidRPr="002A1865">
        <w:rPr>
          <w:rFonts w:ascii="Times New Roman" w:eastAsia="Times New Roman" w:hAnsi="Times New Roman" w:cs="Times New Roman"/>
          <w:color w:val="212121"/>
        </w:rPr>
        <w:br/>
      </w:r>
      <w:r w:rsidR="00552D9D" w:rsidRPr="002A1865">
        <w:rPr>
          <w:rFonts w:ascii="Times New Roman" w:eastAsia="Times New Roman" w:hAnsi="Times New Roman" w:cs="Times New Roman"/>
          <w:color w:val="212121"/>
          <w:shd w:val="clear" w:color="auto" w:fill="FFFFFF"/>
        </w:rPr>
        <w:t>The last sentence is a little too strong. Unless Drosophila is specifically being referred to here, this is not a new mechanism. This has been shown before, although not in vivo (see Park and Chen, 2005, J Biol Chem) </w:t>
      </w:r>
    </w:p>
    <w:p w14:paraId="7A2B736D" w14:textId="77777777" w:rsidR="008A0FFC" w:rsidRDefault="008A0FFC" w:rsidP="00552D9D">
      <w:pPr>
        <w:rPr>
          <w:rFonts w:ascii="Times New Roman" w:eastAsia="Times New Roman" w:hAnsi="Times New Roman" w:cs="Times New Roman"/>
          <w:color w:val="212121"/>
          <w:shd w:val="clear" w:color="auto" w:fill="FFFFFF"/>
        </w:rPr>
      </w:pPr>
    </w:p>
    <w:p w14:paraId="6FF81CB9" w14:textId="3EA03FAA" w:rsidR="008A0FFC" w:rsidRDefault="008A0FFC"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 xml:space="preserve">This </w:t>
      </w:r>
      <w:r w:rsidR="00C50DBF">
        <w:rPr>
          <w:rFonts w:ascii="Times New Roman" w:eastAsia="Times New Roman" w:hAnsi="Times New Roman" w:cs="Times New Roman"/>
          <w:b/>
          <w:color w:val="212121"/>
          <w:shd w:val="clear" w:color="auto" w:fill="FFFFFF"/>
        </w:rPr>
        <w:t xml:space="preserve">sentence has been </w:t>
      </w:r>
      <w:r w:rsidR="00C54B46">
        <w:rPr>
          <w:rFonts w:ascii="Times New Roman" w:eastAsia="Times New Roman" w:hAnsi="Times New Roman" w:cs="Times New Roman"/>
          <w:b/>
          <w:color w:val="212121"/>
          <w:shd w:val="clear" w:color="auto" w:fill="FFFFFF"/>
        </w:rPr>
        <w:t>revised</w:t>
      </w:r>
      <w:r w:rsidR="00C50DBF">
        <w:rPr>
          <w:rFonts w:ascii="Times New Roman" w:eastAsia="Times New Roman" w:hAnsi="Times New Roman" w:cs="Times New Roman"/>
          <w:b/>
          <w:color w:val="212121"/>
          <w:shd w:val="clear" w:color="auto" w:fill="FFFFFF"/>
        </w:rPr>
        <w:t xml:space="preserve"> to read the following:</w:t>
      </w:r>
    </w:p>
    <w:p w14:paraId="02005ECA" w14:textId="77777777" w:rsidR="00C50DBF" w:rsidRDefault="00C50DBF" w:rsidP="00552D9D">
      <w:pPr>
        <w:rPr>
          <w:rFonts w:ascii="Times New Roman" w:eastAsia="Times New Roman" w:hAnsi="Times New Roman" w:cs="Times New Roman"/>
          <w:b/>
          <w:color w:val="212121"/>
          <w:shd w:val="clear" w:color="auto" w:fill="FFFFFF"/>
        </w:rPr>
      </w:pPr>
    </w:p>
    <w:p w14:paraId="52D40068" w14:textId="2A2084D4" w:rsidR="00C50DBF" w:rsidRPr="00C50DBF" w:rsidRDefault="00C50DBF" w:rsidP="00C50DBF">
      <w:pPr>
        <w:ind w:left="720"/>
        <w:rPr>
          <w:rFonts w:ascii="Times New Roman" w:eastAsia="Times New Roman" w:hAnsi="Times New Roman" w:cs="Times New Roman"/>
          <w:b/>
          <w:color w:val="FF0000"/>
          <w:shd w:val="clear" w:color="auto" w:fill="FFFFFF"/>
        </w:rPr>
      </w:pPr>
      <w:r w:rsidRPr="00C50DBF">
        <w:rPr>
          <w:rFonts w:ascii="Times New Roman" w:eastAsia="Times New Roman" w:hAnsi="Times New Roman" w:cs="Times New Roman"/>
          <w:b/>
          <w:color w:val="FF0000"/>
          <w:shd w:val="clear" w:color="auto" w:fill="FFFFFF"/>
        </w:rPr>
        <w:t>Together these results highlight an important role for TORC1 in late muscle development, integrity or function in both Drosophila and mammalian cells.</w:t>
      </w:r>
    </w:p>
    <w:p w14:paraId="2BFECC24" w14:textId="77777777" w:rsidR="00DE5417"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Background </w:t>
      </w: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Page 2, para 1, line 4 - minor point -reference 16 did not investigate developmental arrest in in flies </w:t>
      </w:r>
    </w:p>
    <w:p w14:paraId="24010E6C" w14:textId="77777777" w:rsidR="00F72EA1" w:rsidRDefault="00F72EA1" w:rsidP="00552D9D">
      <w:pPr>
        <w:rPr>
          <w:rFonts w:ascii="Times New Roman" w:eastAsia="Times New Roman" w:hAnsi="Times New Roman" w:cs="Times New Roman"/>
          <w:color w:val="212121"/>
          <w:shd w:val="clear" w:color="auto" w:fill="FFFFFF"/>
        </w:rPr>
      </w:pPr>
    </w:p>
    <w:p w14:paraId="579313E8" w14:textId="75DC196C" w:rsidR="00F72EA1" w:rsidRDefault="00F72EA1" w:rsidP="00552D9D">
      <w:pPr>
        <w:rPr>
          <w:rFonts w:ascii="Times New Roman" w:eastAsia="Times New Roman" w:hAnsi="Times New Roman" w:cs="Times New Roman"/>
          <w:b/>
          <w:color w:val="212121"/>
          <w:shd w:val="clear" w:color="auto" w:fill="FFFFFF"/>
        </w:rPr>
      </w:pPr>
      <w:r w:rsidRPr="00F72EA1">
        <w:rPr>
          <w:rFonts w:ascii="Times New Roman" w:eastAsia="Times New Roman" w:hAnsi="Times New Roman" w:cs="Times New Roman"/>
          <w:b/>
          <w:color w:val="212121"/>
          <w:shd w:val="clear" w:color="auto" w:fill="FFFFFF"/>
        </w:rPr>
        <w:t>Bjedov et al show in Figure 2D</w:t>
      </w:r>
      <w:r w:rsidR="00837C5E">
        <w:rPr>
          <w:rFonts w:ascii="Times New Roman" w:eastAsia="Times New Roman" w:hAnsi="Times New Roman" w:cs="Times New Roman"/>
          <w:b/>
          <w:color w:val="212121"/>
          <w:shd w:val="clear" w:color="auto" w:fill="FFFFFF"/>
        </w:rPr>
        <w:t xml:space="preserve"> of their manuscript</w:t>
      </w:r>
      <w:r w:rsidRPr="00F72EA1">
        <w:rPr>
          <w:rFonts w:ascii="Times New Roman" w:eastAsia="Times New Roman" w:hAnsi="Times New Roman" w:cs="Times New Roman"/>
          <w:b/>
          <w:color w:val="212121"/>
          <w:shd w:val="clear" w:color="auto" w:fill="FFFFFF"/>
        </w:rPr>
        <w:t xml:space="preserve"> that rapamycin </w:t>
      </w:r>
      <w:r>
        <w:rPr>
          <w:rFonts w:ascii="Times New Roman" w:eastAsia="Times New Roman" w:hAnsi="Times New Roman" w:cs="Times New Roman"/>
          <w:b/>
          <w:color w:val="212121"/>
          <w:shd w:val="clear" w:color="auto" w:fill="FFFFFF"/>
        </w:rPr>
        <w:t>blocks fecundity (</w:t>
      </w:r>
      <w:r w:rsidRPr="00F72EA1">
        <w:rPr>
          <w:rFonts w:ascii="Times New Roman" w:eastAsia="Times New Roman" w:hAnsi="Times New Roman" w:cs="Times New Roman"/>
          <w:b/>
          <w:color w:val="212121"/>
          <w:shd w:val="clear" w:color="auto" w:fill="FFFFFF"/>
        </w:rPr>
        <w:t>eggs laid per female</w:t>
      </w:r>
      <w:r>
        <w:rPr>
          <w:rFonts w:ascii="Times New Roman" w:eastAsia="Times New Roman" w:hAnsi="Times New Roman" w:cs="Times New Roman"/>
          <w:b/>
          <w:color w:val="212121"/>
          <w:shd w:val="clear" w:color="auto" w:fill="FFFFFF"/>
        </w:rPr>
        <w:t>) which although is not developmental arrest, implies embryonic lethality.  We have modified that sentence to now read:</w:t>
      </w:r>
    </w:p>
    <w:p w14:paraId="53F8F16C" w14:textId="77777777" w:rsidR="00F72EA1" w:rsidRDefault="00F72EA1" w:rsidP="00552D9D">
      <w:pPr>
        <w:rPr>
          <w:rFonts w:ascii="Times New Roman" w:eastAsia="Times New Roman" w:hAnsi="Times New Roman" w:cs="Times New Roman"/>
          <w:b/>
          <w:color w:val="212121"/>
          <w:shd w:val="clear" w:color="auto" w:fill="FFFFFF"/>
        </w:rPr>
      </w:pPr>
    </w:p>
    <w:p w14:paraId="4B8AC61E" w14:textId="32B31F69" w:rsidR="00F72EA1" w:rsidRPr="00F72EA1" w:rsidRDefault="00F72EA1" w:rsidP="00F72EA1">
      <w:pPr>
        <w:ind w:left="720"/>
        <w:rPr>
          <w:rFonts w:ascii="Times New Roman" w:eastAsia="Times New Roman" w:hAnsi="Times New Roman" w:cs="Times New Roman"/>
          <w:b/>
          <w:color w:val="FF0000"/>
          <w:shd w:val="clear" w:color="auto" w:fill="FFFFFF"/>
        </w:rPr>
      </w:pPr>
      <w:r w:rsidRPr="00F72EA1">
        <w:rPr>
          <w:rFonts w:ascii="Times New Roman" w:eastAsia="Times New Roman" w:hAnsi="Times New Roman" w:cs="Times New Roman"/>
          <w:b/>
          <w:color w:val="FF0000"/>
          <w:shd w:val="clear" w:color="auto" w:fill="FFFFFF"/>
        </w:rPr>
        <w:t>…loss of the obligate mTORC1 complex members mTOR and Raptor, or treatment with rapamycin induces developmental lethality in mice</w:t>
      </w:r>
      <w:r w:rsidRPr="00F72EA1">
        <w:rPr>
          <w:rFonts w:ascii="Times New Roman" w:eastAsia="Times New Roman" w:hAnsi="Times New Roman" w:cs="Times New Roman"/>
          <w:b/>
          <w:color w:val="FF0000"/>
          <w:shd w:val="clear" w:color="auto" w:fill="FFFFFF"/>
        </w:rPr>
        <w:fldChar w:fldCharType="begin" w:fldLock="1"/>
      </w:r>
      <w:r w:rsidR="00CF29CC">
        <w:rPr>
          <w:rFonts w:ascii="Times New Roman" w:eastAsia="Times New Roman" w:hAnsi="Times New Roman" w:cs="Times New Roman"/>
          <w:b/>
          <w:color w:val="FF0000"/>
          <w:shd w:val="clear" w:color="auto" w:fill="FFFFFF"/>
        </w:rPr>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"David\u00a0M.",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"non-dropping-particle" : "", "parse-names" : false, "suffix" : "" } ], "container-title" : "Developmental cell", "id" : "ITEM-2", "issue" : "6", "issued" : { "date-parts" : [ [ "2006" ] ] }, "note" : "\n        From Duplicate 2 ( \n        \n        \n          Ablation in mice of the mTORC components raptor, rictor, or mLST8 reveals that mTORC2 is required for signaling to Akt-FOXO and PKCalpha, but not S6K1\n        \n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"formattedCitation" : "&lt;sup&gt;15\u201317&lt;/sup&gt;", "plainTextFormattedCitation" : "15\u201317", "previouslyFormattedCitation" : "&lt;sup&gt;13\u201315&lt;/sup&gt;" }, "properties" : { "noteIndex" : 0 }, "schema" : "https://github.com/citation-style-language/schema/raw/master/csl-citation.json" }</w:instrText>
      </w:r>
      <w:r w:rsidRPr="00F72EA1">
        <w:rPr>
          <w:rFonts w:ascii="Times New Roman" w:eastAsia="Times New Roman" w:hAnsi="Times New Roman" w:cs="Times New Roman"/>
          <w:b/>
          <w:color w:val="FF0000"/>
          <w:shd w:val="clear" w:color="auto" w:fill="FFFFFF"/>
        </w:rPr>
        <w:fldChar w:fldCharType="separate"/>
      </w:r>
      <w:r w:rsidR="00CF29CC" w:rsidRPr="00CF29CC">
        <w:rPr>
          <w:rFonts w:ascii="Times New Roman" w:eastAsia="Times New Roman" w:hAnsi="Times New Roman" w:cs="Times New Roman"/>
          <w:noProof/>
          <w:color w:val="FF0000"/>
          <w:shd w:val="clear" w:color="auto" w:fill="FFFFFF"/>
          <w:vertAlign w:val="superscript"/>
        </w:rPr>
        <w:t>15–17</w:t>
      </w:r>
      <w:r w:rsidRPr="00F72EA1">
        <w:rPr>
          <w:rFonts w:ascii="Times New Roman" w:eastAsia="Times New Roman" w:hAnsi="Times New Roman" w:cs="Times New Roman"/>
          <w:b/>
          <w:color w:val="FF0000"/>
          <w:shd w:val="clear" w:color="auto" w:fill="FFFFFF"/>
        </w:rPr>
        <w:fldChar w:fldCharType="end"/>
      </w:r>
      <w:r w:rsidRPr="00F72EA1">
        <w:rPr>
          <w:rFonts w:ascii="Times New Roman" w:eastAsia="Times New Roman" w:hAnsi="Times New Roman" w:cs="Times New Roman"/>
          <w:b/>
          <w:color w:val="FF0000"/>
          <w:shd w:val="clear" w:color="auto" w:fill="FFFFFF"/>
        </w:rPr>
        <w:t>, worms</w:t>
      </w:r>
      <w:r w:rsidRPr="00F72EA1">
        <w:rPr>
          <w:rFonts w:ascii="Times New Roman" w:eastAsia="Times New Roman" w:hAnsi="Times New Roman" w:cs="Times New Roman"/>
          <w:b/>
          <w:color w:val="FF0000"/>
          <w:shd w:val="clear" w:color="auto" w:fill="FFFFFF"/>
        </w:rPr>
        <w:fldChar w:fldCharType="begin" w:fldLock="1"/>
      </w:r>
      <w:r w:rsidR="00CF29CC">
        <w:rPr>
          <w:rFonts w:ascii="Times New Roman" w:eastAsia="Times New Roman" w:hAnsi="Times New Roman" w:cs="Times New Roman"/>
          <w:b/>
          <w:color w:val="FF0000"/>
          <w:shd w:val="clear" w:color="auto" w:fill="FFFFFF"/>
        </w:rPr>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"formattedCitation" : "&lt;sup&gt;18&lt;/sup&gt;", "plainTextFormattedCitation" : "18", "previouslyFormattedCitation" : "&lt;sup&gt;16&lt;/sup&gt;" }, "properties" : { "noteIndex" : 0 }, "schema" : "https://github.com/citation-style-language/schema/raw/master/csl-citation.json" }</w:instrText>
      </w:r>
      <w:r w:rsidRPr="00F72EA1">
        <w:rPr>
          <w:rFonts w:ascii="Times New Roman" w:eastAsia="Times New Roman" w:hAnsi="Times New Roman" w:cs="Times New Roman"/>
          <w:b/>
          <w:color w:val="FF0000"/>
          <w:shd w:val="clear" w:color="auto" w:fill="FFFFFF"/>
        </w:rPr>
        <w:fldChar w:fldCharType="separate"/>
      </w:r>
      <w:r w:rsidR="00CF29CC" w:rsidRPr="00CF29CC">
        <w:rPr>
          <w:rFonts w:ascii="Times New Roman" w:eastAsia="Times New Roman" w:hAnsi="Times New Roman" w:cs="Times New Roman"/>
          <w:noProof/>
          <w:color w:val="FF0000"/>
          <w:shd w:val="clear" w:color="auto" w:fill="FFFFFF"/>
          <w:vertAlign w:val="superscript"/>
        </w:rPr>
        <w:t>18</w:t>
      </w:r>
      <w:r w:rsidRPr="00F72EA1">
        <w:rPr>
          <w:rFonts w:ascii="Times New Roman" w:eastAsia="Times New Roman" w:hAnsi="Times New Roman" w:cs="Times New Roman"/>
          <w:b/>
          <w:color w:val="FF0000"/>
          <w:shd w:val="clear" w:color="auto" w:fill="FFFFFF"/>
        </w:rPr>
        <w:fldChar w:fldCharType="end"/>
      </w:r>
      <w:r w:rsidRPr="00F72EA1">
        <w:rPr>
          <w:rFonts w:ascii="Times New Roman" w:eastAsia="Times New Roman" w:hAnsi="Times New Roman" w:cs="Times New Roman"/>
          <w:b/>
          <w:color w:val="FF0000"/>
          <w:shd w:val="clear" w:color="auto" w:fill="FFFFFF"/>
        </w:rPr>
        <w:t xml:space="preserve"> and fruit flies</w:t>
      </w:r>
      <w:r w:rsidRPr="00F72EA1">
        <w:rPr>
          <w:rFonts w:ascii="Times New Roman" w:eastAsia="Times New Roman" w:hAnsi="Times New Roman" w:cs="Times New Roman"/>
          <w:b/>
          <w:color w:val="FF0000"/>
          <w:shd w:val="clear" w:color="auto" w:fill="FFFFFF"/>
        </w:rPr>
        <w:fldChar w:fldCharType="begin" w:fldLock="1"/>
      </w:r>
      <w:r w:rsidR="00CF29CC">
        <w:rPr>
          <w:rFonts w:ascii="Times New Roman" w:eastAsia="Times New Roman" w:hAnsi="Times New Roman" w:cs="Times New Roman"/>
          <w:b/>
          <w:color w:val="FF0000"/>
          <w:shd w:val="clear" w:color="auto" w:fill="FFFFFF"/>
        </w:rPr>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"formattedCitation" : "&lt;sup&gt;19&lt;/sup&gt;", "plainTextFormattedCitation" : "19", "previouslyFormattedCitation" : "&lt;sup&gt;17&lt;/sup&gt;" }, "properties" : { "noteIndex" : 0 }, "schema" : "https://github.com/citation-style-language/schema/raw/master/csl-citation.json" }</w:instrText>
      </w:r>
      <w:r w:rsidRPr="00F72EA1">
        <w:rPr>
          <w:rFonts w:ascii="Times New Roman" w:eastAsia="Times New Roman" w:hAnsi="Times New Roman" w:cs="Times New Roman"/>
          <w:b/>
          <w:color w:val="FF0000"/>
          <w:shd w:val="clear" w:color="auto" w:fill="FFFFFF"/>
        </w:rPr>
        <w:fldChar w:fldCharType="separate"/>
      </w:r>
      <w:r w:rsidR="00CF29CC" w:rsidRPr="00CF29CC">
        <w:rPr>
          <w:rFonts w:ascii="Times New Roman" w:eastAsia="Times New Roman" w:hAnsi="Times New Roman" w:cs="Times New Roman"/>
          <w:noProof/>
          <w:color w:val="FF0000"/>
          <w:shd w:val="clear" w:color="auto" w:fill="FFFFFF"/>
          <w:vertAlign w:val="superscript"/>
        </w:rPr>
        <w:t>19</w:t>
      </w:r>
      <w:r w:rsidRPr="00F72EA1">
        <w:rPr>
          <w:rFonts w:ascii="Times New Roman" w:eastAsia="Times New Roman" w:hAnsi="Times New Roman" w:cs="Times New Roman"/>
          <w:b/>
          <w:color w:val="FF0000"/>
          <w:shd w:val="clear" w:color="auto" w:fill="FFFFFF"/>
        </w:rPr>
        <w:fldChar w:fldCharType="end"/>
      </w:r>
      <w:r w:rsidRPr="00F72EA1">
        <w:rPr>
          <w:rFonts w:ascii="Times New Roman" w:eastAsia="Times New Roman" w:hAnsi="Times New Roman" w:cs="Times New Roman"/>
          <w:b/>
          <w:color w:val="FF0000"/>
          <w:shd w:val="clear" w:color="auto" w:fill="FFFFFF"/>
        </w:rPr>
        <w:t xml:space="preserve">.  </w:t>
      </w:r>
    </w:p>
    <w:p w14:paraId="7E0378DD" w14:textId="77777777" w:rsidR="00DE5417"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Materials and Methods </w:t>
      </w:r>
    </w:p>
    <w:p w14:paraId="6640C1E0" w14:textId="77777777" w:rsidR="00552D9D" w:rsidRPr="002A1865" w:rsidRDefault="00552D9D" w:rsidP="00552D9D">
      <w:pPr>
        <w:rPr>
          <w:rFonts w:ascii="Times New Roman" w:eastAsia="Times New Roman" w:hAnsi="Times New Roman" w:cs="Times New Roman"/>
          <w:color w:val="212121"/>
          <w:shd w:val="clear" w:color="auto" w:fill="FFFFFF"/>
        </w:rPr>
      </w:pPr>
      <w:r w:rsidRPr="002A1865">
        <w:rPr>
          <w:rFonts w:ascii="Times New Roman" w:eastAsia="Times New Roman" w:hAnsi="Times New Roman" w:cs="Times New Roman"/>
          <w:color w:val="212121"/>
        </w:rPr>
        <w:br/>
      </w:r>
      <w:r w:rsidRPr="002A1865">
        <w:rPr>
          <w:rFonts w:ascii="Times New Roman" w:eastAsia="Times New Roman" w:hAnsi="Times New Roman" w:cs="Times New Roman"/>
          <w:color w:val="212121"/>
          <w:shd w:val="clear" w:color="auto" w:fill="FFFFFF"/>
        </w:rPr>
        <w:t>Climbing assay section, last line - should this be 30 days or 3 days? </w:t>
      </w:r>
    </w:p>
    <w:p w14:paraId="5D5AA309" w14:textId="77777777" w:rsidR="00DE5417" w:rsidRPr="002A1865" w:rsidRDefault="00DE5417" w:rsidP="00552D9D">
      <w:pPr>
        <w:rPr>
          <w:rFonts w:ascii="Times New Roman" w:eastAsia="Times New Roman" w:hAnsi="Times New Roman" w:cs="Times New Roman"/>
          <w:color w:val="212121"/>
          <w:shd w:val="clear" w:color="auto" w:fill="FFFFFF"/>
        </w:rPr>
      </w:pPr>
    </w:p>
    <w:p w14:paraId="792D895A" w14:textId="59FE2E62" w:rsidR="00DE5417" w:rsidRDefault="002D24D5" w:rsidP="00552D9D">
      <w:pPr>
        <w:rPr>
          <w:rFonts w:ascii="Times New Roman" w:eastAsia="Times New Roman" w:hAnsi="Times New Roman" w:cs="Times New Roman"/>
          <w:b/>
          <w:color w:val="212121"/>
          <w:shd w:val="clear" w:color="auto" w:fill="FFFFFF"/>
        </w:rPr>
      </w:pPr>
      <w:r>
        <w:rPr>
          <w:rFonts w:ascii="Times New Roman" w:eastAsia="Times New Roman" w:hAnsi="Times New Roman" w:cs="Times New Roman"/>
          <w:b/>
          <w:color w:val="212121"/>
          <w:shd w:val="clear" w:color="auto" w:fill="FFFFFF"/>
        </w:rPr>
        <w:t>This has been clarified to read:</w:t>
      </w:r>
    </w:p>
    <w:p w14:paraId="7EAD50B5" w14:textId="77777777" w:rsidR="002D24D5" w:rsidRDefault="002D24D5" w:rsidP="00552D9D">
      <w:pPr>
        <w:rPr>
          <w:rFonts w:ascii="Times New Roman" w:eastAsia="Times New Roman" w:hAnsi="Times New Roman" w:cs="Times New Roman"/>
          <w:b/>
          <w:color w:val="212121"/>
          <w:shd w:val="clear" w:color="auto" w:fill="FFFFFF"/>
        </w:rPr>
      </w:pPr>
    </w:p>
    <w:p w14:paraId="07463E8C" w14:textId="4AABFE60" w:rsidR="002D24D5" w:rsidRPr="002D24D5" w:rsidRDefault="002D24D5" w:rsidP="002D24D5">
      <w:pPr>
        <w:ind w:left="720"/>
        <w:rPr>
          <w:rFonts w:ascii="Times New Roman" w:eastAsia="Times New Roman" w:hAnsi="Times New Roman" w:cs="Times New Roman"/>
          <w:b/>
          <w:color w:val="FF0000"/>
        </w:rPr>
      </w:pPr>
      <w:r w:rsidRPr="002D24D5">
        <w:rPr>
          <w:rFonts w:ascii="Times New Roman" w:eastAsia="Times New Roman" w:hAnsi="Times New Roman" w:cs="Times New Roman"/>
          <w:b/>
          <w:color w:val="FF0000"/>
          <w:shd w:val="clear" w:color="auto" w:fill="FFFFFF"/>
        </w:rPr>
        <w:t>This assay was first performed within 3 days post eclosure and repeated every ~30 days for a total of 3 trials.</w:t>
      </w:r>
    </w:p>
    <w:p w14:paraId="62FB2FEA" w14:textId="77777777" w:rsidR="005F4966" w:rsidRPr="002A1865" w:rsidRDefault="005F4966">
      <w:pPr>
        <w:rPr>
          <w:rFonts w:ascii="Times New Roman" w:hAnsi="Times New Roman" w:cs="Times New Roman"/>
        </w:rPr>
      </w:pPr>
    </w:p>
    <w:p w14:paraId="05CEC7D5" w14:textId="4A758FBB" w:rsidR="00EB69DE" w:rsidRPr="002A1865" w:rsidRDefault="00EB69DE" w:rsidP="00167931">
      <w:pPr>
        <w:pStyle w:val="Heading1"/>
      </w:pPr>
      <w:r w:rsidRPr="002A1865">
        <w:t xml:space="preserve">References </w:t>
      </w:r>
    </w:p>
    <w:p w14:paraId="68D4E582" w14:textId="77777777" w:rsidR="00EB69DE" w:rsidRPr="002A1865" w:rsidRDefault="00EB69DE">
      <w:pPr>
        <w:rPr>
          <w:rFonts w:ascii="Times New Roman" w:hAnsi="Times New Roman" w:cs="Times New Roman"/>
        </w:rPr>
      </w:pPr>
    </w:p>
    <w:p w14:paraId="1B17DB2B" w14:textId="6719FB07" w:rsidR="00EB69DE" w:rsidRPr="002A1865" w:rsidRDefault="00167931">
      <w:pPr>
        <w:rPr>
          <w:rFonts w:ascii="Times New Roman" w:hAnsi="Times New Roman" w:cs="Times New Roman"/>
        </w:rPr>
      </w:pPr>
      <w:r>
        <w:rPr>
          <w:rFonts w:ascii="Times New Roman" w:hAnsi="Times New Roman" w:cs="Times New Roman"/>
        </w:rPr>
        <w:t xml:space="preserve">Note: </w:t>
      </w:r>
      <w:r w:rsidR="00EB69DE" w:rsidRPr="002A1865">
        <w:rPr>
          <w:rFonts w:ascii="Times New Roman" w:hAnsi="Times New Roman" w:cs="Times New Roman"/>
        </w:rPr>
        <w:t>These numbers do not match the numbering in the manuscript.</w:t>
      </w:r>
    </w:p>
    <w:p w14:paraId="14CB2DB9" w14:textId="77777777" w:rsidR="00EB69DE" w:rsidRPr="002A1865" w:rsidRDefault="00EB69DE">
      <w:pPr>
        <w:rPr>
          <w:rFonts w:ascii="Times New Roman" w:hAnsi="Times New Roman" w:cs="Times New Roman"/>
        </w:rPr>
      </w:pPr>
    </w:p>
    <w:p w14:paraId="12750F7E" w14:textId="0F00EDCA" w:rsidR="00CF29CC" w:rsidRPr="00CF29CC" w:rsidRDefault="00EB69DE">
      <w:pPr>
        <w:pStyle w:val="NormalWeb"/>
        <w:ind w:left="640" w:hanging="640"/>
        <w:divId w:val="482892791"/>
        <w:rPr>
          <w:rFonts w:ascii="Times New Roman" w:hAnsi="Times New Roman"/>
          <w:noProof/>
          <w:sz w:val="24"/>
        </w:rPr>
      </w:pPr>
      <w:r w:rsidRPr="002A1865">
        <w:rPr>
          <w:rFonts w:ascii="Times New Roman" w:hAnsi="Times New Roman"/>
          <w:sz w:val="24"/>
          <w:szCs w:val="24"/>
        </w:rPr>
        <w:fldChar w:fldCharType="begin" w:fldLock="1"/>
      </w:r>
      <w:r w:rsidRPr="002A1865">
        <w:rPr>
          <w:rFonts w:ascii="Times New Roman" w:hAnsi="Times New Roman"/>
          <w:sz w:val="24"/>
          <w:szCs w:val="24"/>
        </w:rPr>
        <w:instrText xml:space="preserve">ADDIN Mendeley Bibliography CSL_BIBLIOGRAPHY </w:instrText>
      </w:r>
      <w:r w:rsidRPr="002A1865">
        <w:rPr>
          <w:rFonts w:ascii="Times New Roman" w:hAnsi="Times New Roman"/>
          <w:sz w:val="24"/>
          <w:szCs w:val="24"/>
        </w:rPr>
        <w:fldChar w:fldCharType="separate"/>
      </w:r>
      <w:r w:rsidR="00CF29CC" w:rsidRPr="00CF29CC">
        <w:rPr>
          <w:rFonts w:ascii="Times New Roman" w:hAnsi="Times New Roman"/>
          <w:noProof/>
          <w:sz w:val="24"/>
        </w:rPr>
        <w:t>1.</w:t>
      </w:r>
      <w:r w:rsidR="00CF29CC" w:rsidRPr="00CF29CC">
        <w:rPr>
          <w:rFonts w:ascii="Times New Roman" w:hAnsi="Times New Roman"/>
          <w:noProof/>
          <w:sz w:val="24"/>
        </w:rPr>
        <w:tab/>
        <w:t xml:space="preserve">Mauro, A. Satellite cell of skeletal muscle fibers. </w:t>
      </w:r>
      <w:r w:rsidR="00CF29CC" w:rsidRPr="00CF29CC">
        <w:rPr>
          <w:rFonts w:ascii="Times New Roman" w:hAnsi="Times New Roman"/>
          <w:i/>
          <w:iCs/>
          <w:noProof/>
          <w:sz w:val="24"/>
        </w:rPr>
        <w:t>J. Biophys. Biochem. Cytol.</w:t>
      </w:r>
      <w:r w:rsidR="00CF29CC" w:rsidRPr="00CF29CC">
        <w:rPr>
          <w:rFonts w:ascii="Times New Roman" w:hAnsi="Times New Roman"/>
          <w:noProof/>
          <w:sz w:val="24"/>
        </w:rPr>
        <w:t xml:space="preserve"> </w:t>
      </w:r>
      <w:r w:rsidR="00CF29CC" w:rsidRPr="00CF29CC">
        <w:rPr>
          <w:rFonts w:ascii="Times New Roman" w:hAnsi="Times New Roman"/>
          <w:b/>
          <w:bCs/>
          <w:noProof/>
          <w:sz w:val="24"/>
        </w:rPr>
        <w:t>9,</w:t>
      </w:r>
      <w:r w:rsidR="00CF29CC" w:rsidRPr="00CF29CC">
        <w:rPr>
          <w:rFonts w:ascii="Times New Roman" w:hAnsi="Times New Roman"/>
          <w:noProof/>
          <w:sz w:val="24"/>
        </w:rPr>
        <w:t xml:space="preserve"> 493–5 (1961).</w:t>
      </w:r>
    </w:p>
    <w:p w14:paraId="2FE002A2" w14:textId="77777777" w:rsidR="00CF29CC" w:rsidRPr="00CF29CC" w:rsidRDefault="00CF29CC">
      <w:pPr>
        <w:pStyle w:val="NormalWeb"/>
        <w:ind w:left="640" w:hanging="640"/>
        <w:divId w:val="482892791"/>
        <w:rPr>
          <w:rFonts w:ascii="Times New Roman" w:hAnsi="Times New Roman"/>
          <w:noProof/>
          <w:sz w:val="24"/>
        </w:rPr>
      </w:pPr>
      <w:r w:rsidRPr="00CF29CC">
        <w:rPr>
          <w:rFonts w:ascii="Times New Roman" w:hAnsi="Times New Roman"/>
          <w:noProof/>
          <w:sz w:val="24"/>
        </w:rPr>
        <w:t>2.</w:t>
      </w:r>
      <w:r w:rsidRPr="00CF29CC">
        <w:rPr>
          <w:rFonts w:ascii="Times New Roman" w:hAnsi="Times New Roman"/>
          <w:noProof/>
          <w:sz w:val="24"/>
        </w:rPr>
        <w:tab/>
        <w:t xml:space="preserve">Collins, C. a </w:t>
      </w:r>
      <w:r w:rsidRPr="00CF29CC">
        <w:rPr>
          <w:rFonts w:ascii="Times New Roman" w:hAnsi="Times New Roman"/>
          <w:i/>
          <w:iCs/>
          <w:noProof/>
          <w:sz w:val="24"/>
        </w:rPr>
        <w:t>et al.</w:t>
      </w:r>
      <w:r w:rsidRPr="00CF29CC">
        <w:rPr>
          <w:rFonts w:ascii="Times New Roman" w:hAnsi="Times New Roman"/>
          <w:noProof/>
          <w:sz w:val="24"/>
        </w:rPr>
        <w:t xml:space="preserve"> Stem cell function, self-renewal, and behavioral heterogeneity of cells from the adult muscle satellite cell niche. </w:t>
      </w:r>
      <w:r w:rsidRPr="00CF29CC">
        <w:rPr>
          <w:rFonts w:ascii="Times New Roman" w:hAnsi="Times New Roman"/>
          <w:i/>
          <w:iCs/>
          <w:noProof/>
          <w:sz w:val="24"/>
        </w:rPr>
        <w:t>Cell</w:t>
      </w:r>
      <w:r w:rsidRPr="00CF29CC">
        <w:rPr>
          <w:rFonts w:ascii="Times New Roman" w:hAnsi="Times New Roman"/>
          <w:noProof/>
          <w:sz w:val="24"/>
        </w:rPr>
        <w:t xml:space="preserve"> </w:t>
      </w:r>
      <w:r w:rsidRPr="00CF29CC">
        <w:rPr>
          <w:rFonts w:ascii="Times New Roman" w:hAnsi="Times New Roman"/>
          <w:b/>
          <w:bCs/>
          <w:noProof/>
          <w:sz w:val="24"/>
        </w:rPr>
        <w:t>122,</w:t>
      </w:r>
      <w:r w:rsidRPr="00CF29CC">
        <w:rPr>
          <w:rFonts w:ascii="Times New Roman" w:hAnsi="Times New Roman"/>
          <w:noProof/>
          <w:sz w:val="24"/>
        </w:rPr>
        <w:t xml:space="preserve"> 289–301 (2005).</w:t>
      </w:r>
    </w:p>
    <w:p w14:paraId="3FD1BA9F" w14:textId="77777777" w:rsidR="00CF29CC" w:rsidRPr="00CF29CC" w:rsidRDefault="00CF29CC">
      <w:pPr>
        <w:pStyle w:val="NormalWeb"/>
        <w:ind w:left="640" w:hanging="640"/>
        <w:divId w:val="482892791"/>
        <w:rPr>
          <w:rFonts w:ascii="Times New Roman" w:hAnsi="Times New Roman"/>
          <w:noProof/>
          <w:sz w:val="24"/>
        </w:rPr>
      </w:pPr>
      <w:r w:rsidRPr="00CF29CC">
        <w:rPr>
          <w:rFonts w:ascii="Times New Roman" w:hAnsi="Times New Roman"/>
          <w:noProof/>
          <w:sz w:val="24"/>
        </w:rPr>
        <w:t>3.</w:t>
      </w:r>
      <w:r w:rsidRPr="00CF29CC">
        <w:rPr>
          <w:rFonts w:ascii="Times New Roman" w:hAnsi="Times New Roman"/>
          <w:noProof/>
          <w:sz w:val="24"/>
        </w:rPr>
        <w:tab/>
        <w:t xml:space="preserve">Cuenda, A. &amp; Cohen, P. Stress-activated protein kinase-2/p38 and a rapamycin-sensitive pathway are required for C2C12 myogenesis. </w:t>
      </w:r>
      <w:r w:rsidRPr="00CF29CC">
        <w:rPr>
          <w:rFonts w:ascii="Times New Roman" w:hAnsi="Times New Roman"/>
          <w:i/>
          <w:iCs/>
          <w:noProof/>
          <w:sz w:val="24"/>
        </w:rPr>
        <w:t>J. Biol. Chem.</w:t>
      </w:r>
      <w:r w:rsidRPr="00CF29CC">
        <w:rPr>
          <w:rFonts w:ascii="Times New Roman" w:hAnsi="Times New Roman"/>
          <w:noProof/>
          <w:sz w:val="24"/>
        </w:rPr>
        <w:t xml:space="preserve"> </w:t>
      </w:r>
      <w:r w:rsidRPr="00CF29CC">
        <w:rPr>
          <w:rFonts w:ascii="Times New Roman" w:hAnsi="Times New Roman"/>
          <w:b/>
          <w:bCs/>
          <w:noProof/>
          <w:sz w:val="24"/>
        </w:rPr>
        <w:t>274,</w:t>
      </w:r>
      <w:r w:rsidRPr="00CF29CC">
        <w:rPr>
          <w:rFonts w:ascii="Times New Roman" w:hAnsi="Times New Roman"/>
          <w:noProof/>
          <w:sz w:val="24"/>
        </w:rPr>
        <w:t xml:space="preserve"> 4341–6 (1999).</w:t>
      </w:r>
    </w:p>
    <w:p w14:paraId="6BF14152" w14:textId="77777777" w:rsidR="00CF29CC" w:rsidRPr="00CF29CC" w:rsidRDefault="00CF29CC">
      <w:pPr>
        <w:pStyle w:val="NormalWeb"/>
        <w:ind w:left="640" w:hanging="640"/>
        <w:divId w:val="482892791"/>
        <w:rPr>
          <w:rFonts w:ascii="Times New Roman" w:hAnsi="Times New Roman"/>
          <w:noProof/>
          <w:sz w:val="24"/>
        </w:rPr>
      </w:pPr>
      <w:r w:rsidRPr="00CF29CC">
        <w:rPr>
          <w:rFonts w:ascii="Times New Roman" w:hAnsi="Times New Roman"/>
          <w:noProof/>
          <w:sz w:val="24"/>
        </w:rPr>
        <w:t>4.</w:t>
      </w:r>
      <w:r w:rsidRPr="00CF29CC">
        <w:rPr>
          <w:rFonts w:ascii="Times New Roman" w:hAnsi="Times New Roman"/>
          <w:noProof/>
          <w:sz w:val="24"/>
        </w:rPr>
        <w:tab/>
        <w:t xml:space="preserve">Erbay, E. &amp; Chen, J. The mammalian target of rapamycin regulates C2C12 myogenesis via a kinase-independent mechanism. </w:t>
      </w:r>
      <w:r w:rsidRPr="00CF29CC">
        <w:rPr>
          <w:rFonts w:ascii="Times New Roman" w:hAnsi="Times New Roman"/>
          <w:i/>
          <w:iCs/>
          <w:noProof/>
          <w:sz w:val="24"/>
        </w:rPr>
        <w:t>J. Biol. Chem.</w:t>
      </w:r>
      <w:r w:rsidRPr="00CF29CC">
        <w:rPr>
          <w:rFonts w:ascii="Times New Roman" w:hAnsi="Times New Roman"/>
          <w:noProof/>
          <w:sz w:val="24"/>
        </w:rPr>
        <w:t xml:space="preserve"> </w:t>
      </w:r>
      <w:r w:rsidRPr="00CF29CC">
        <w:rPr>
          <w:rFonts w:ascii="Times New Roman" w:hAnsi="Times New Roman"/>
          <w:b/>
          <w:bCs/>
          <w:noProof/>
          <w:sz w:val="24"/>
        </w:rPr>
        <w:t>276,</w:t>
      </w:r>
      <w:r w:rsidRPr="00CF29CC">
        <w:rPr>
          <w:rFonts w:ascii="Times New Roman" w:hAnsi="Times New Roman"/>
          <w:noProof/>
          <w:sz w:val="24"/>
        </w:rPr>
        <w:t xml:space="preserve"> 36079–82 (2001).</w:t>
      </w:r>
    </w:p>
    <w:p w14:paraId="2163E5A5" w14:textId="77777777" w:rsidR="00CF29CC" w:rsidRPr="00CF29CC" w:rsidRDefault="00CF29CC">
      <w:pPr>
        <w:pStyle w:val="NormalWeb"/>
        <w:ind w:left="640" w:hanging="640"/>
        <w:divId w:val="482892791"/>
        <w:rPr>
          <w:rFonts w:ascii="Times New Roman" w:hAnsi="Times New Roman"/>
          <w:noProof/>
          <w:sz w:val="24"/>
        </w:rPr>
      </w:pPr>
      <w:r w:rsidRPr="00CF29CC">
        <w:rPr>
          <w:rFonts w:ascii="Times New Roman" w:hAnsi="Times New Roman"/>
          <w:noProof/>
          <w:sz w:val="24"/>
        </w:rPr>
        <w:t>5.</w:t>
      </w:r>
      <w:r w:rsidRPr="00CF29CC">
        <w:rPr>
          <w:rFonts w:ascii="Times New Roman" w:hAnsi="Times New Roman"/>
          <w:noProof/>
          <w:sz w:val="24"/>
        </w:rPr>
        <w:tab/>
        <w:t xml:space="preserve">Conejo, R., Valverde, A. M., Benito, M. &amp; Lorenzo, M. Insulin produces myogenesis in C2C12 myoblasts by induction of NF-kappaB and downregulation of AP-1 activities. </w:t>
      </w:r>
      <w:r w:rsidRPr="00CF29CC">
        <w:rPr>
          <w:rFonts w:ascii="Times New Roman" w:hAnsi="Times New Roman"/>
          <w:i/>
          <w:iCs/>
          <w:noProof/>
          <w:sz w:val="24"/>
        </w:rPr>
        <w:t>J. Cell. Physiol.</w:t>
      </w:r>
      <w:r w:rsidRPr="00CF29CC">
        <w:rPr>
          <w:rFonts w:ascii="Times New Roman" w:hAnsi="Times New Roman"/>
          <w:noProof/>
          <w:sz w:val="24"/>
        </w:rPr>
        <w:t xml:space="preserve"> </w:t>
      </w:r>
      <w:r w:rsidRPr="00CF29CC">
        <w:rPr>
          <w:rFonts w:ascii="Times New Roman" w:hAnsi="Times New Roman"/>
          <w:b/>
          <w:bCs/>
          <w:noProof/>
          <w:sz w:val="24"/>
        </w:rPr>
        <w:t>186,</w:t>
      </w:r>
      <w:r w:rsidRPr="00CF29CC">
        <w:rPr>
          <w:rFonts w:ascii="Times New Roman" w:hAnsi="Times New Roman"/>
          <w:noProof/>
          <w:sz w:val="24"/>
        </w:rPr>
        <w:t xml:space="preserve"> 82–94 (2001).</w:t>
      </w:r>
    </w:p>
    <w:p w14:paraId="106DB25A" w14:textId="77777777" w:rsidR="00CF29CC" w:rsidRPr="00CF29CC" w:rsidRDefault="00CF29CC">
      <w:pPr>
        <w:pStyle w:val="NormalWeb"/>
        <w:ind w:left="640" w:hanging="640"/>
        <w:divId w:val="482892791"/>
        <w:rPr>
          <w:rFonts w:ascii="Times New Roman" w:hAnsi="Times New Roman"/>
          <w:noProof/>
          <w:sz w:val="24"/>
        </w:rPr>
      </w:pPr>
      <w:r w:rsidRPr="00CF29CC">
        <w:rPr>
          <w:rFonts w:ascii="Times New Roman" w:hAnsi="Times New Roman"/>
          <w:noProof/>
          <w:sz w:val="24"/>
        </w:rPr>
        <w:t>6.</w:t>
      </w:r>
      <w:r w:rsidRPr="00CF29CC">
        <w:rPr>
          <w:rFonts w:ascii="Times New Roman" w:hAnsi="Times New Roman"/>
          <w:noProof/>
          <w:sz w:val="24"/>
        </w:rPr>
        <w:tab/>
        <w:t xml:space="preserve">Coolican, S. A., Samuel, D. S., Ewton, D. Z., McWade, F. J. &amp; Florini, J. R. The Mitogenic and Myogenic Actions of Insulin-like Growth Factors Utilize Distinct Signaling Pathways. </w:t>
      </w:r>
      <w:r w:rsidRPr="00CF29CC">
        <w:rPr>
          <w:rFonts w:ascii="Times New Roman" w:hAnsi="Times New Roman"/>
          <w:i/>
          <w:iCs/>
          <w:noProof/>
          <w:sz w:val="24"/>
        </w:rPr>
        <w:t>J. Biol. Chem.</w:t>
      </w:r>
      <w:r w:rsidRPr="00CF29CC">
        <w:rPr>
          <w:rFonts w:ascii="Times New Roman" w:hAnsi="Times New Roman"/>
          <w:noProof/>
          <w:sz w:val="24"/>
        </w:rPr>
        <w:t xml:space="preserve"> </w:t>
      </w:r>
      <w:r w:rsidRPr="00CF29CC">
        <w:rPr>
          <w:rFonts w:ascii="Times New Roman" w:hAnsi="Times New Roman"/>
          <w:b/>
          <w:bCs/>
          <w:noProof/>
          <w:sz w:val="24"/>
        </w:rPr>
        <w:t>272,</w:t>
      </w:r>
      <w:r w:rsidRPr="00CF29CC">
        <w:rPr>
          <w:rFonts w:ascii="Times New Roman" w:hAnsi="Times New Roman"/>
          <w:noProof/>
          <w:sz w:val="24"/>
        </w:rPr>
        <w:t xml:space="preserve"> 6653–6662 (1997).</w:t>
      </w:r>
    </w:p>
    <w:p w14:paraId="5B5FDE24" w14:textId="77777777" w:rsidR="00CF29CC" w:rsidRPr="00CF29CC" w:rsidRDefault="00CF29CC">
      <w:pPr>
        <w:pStyle w:val="NormalWeb"/>
        <w:ind w:left="640" w:hanging="640"/>
        <w:divId w:val="482892791"/>
        <w:rPr>
          <w:rFonts w:ascii="Times New Roman" w:hAnsi="Times New Roman"/>
          <w:noProof/>
          <w:sz w:val="24"/>
        </w:rPr>
      </w:pPr>
      <w:r w:rsidRPr="00CF29CC">
        <w:rPr>
          <w:rFonts w:ascii="Times New Roman" w:hAnsi="Times New Roman"/>
          <w:noProof/>
          <w:sz w:val="24"/>
        </w:rPr>
        <w:t>7.</w:t>
      </w:r>
      <w:r w:rsidRPr="00CF29CC">
        <w:rPr>
          <w:rFonts w:ascii="Times New Roman" w:hAnsi="Times New Roman"/>
          <w:noProof/>
          <w:sz w:val="24"/>
        </w:rPr>
        <w:tab/>
        <w:t xml:space="preserve">Park, I.-H. &amp; Chen, J. Mammalian target of rapamycin (mTOR) signaling is required for a late-stage fusion process during skeletal myotube maturation. </w:t>
      </w:r>
      <w:r w:rsidRPr="00CF29CC">
        <w:rPr>
          <w:rFonts w:ascii="Times New Roman" w:hAnsi="Times New Roman"/>
          <w:i/>
          <w:iCs/>
          <w:noProof/>
          <w:sz w:val="24"/>
        </w:rPr>
        <w:t>J. Biol. Chem.</w:t>
      </w:r>
      <w:r w:rsidRPr="00CF29CC">
        <w:rPr>
          <w:rFonts w:ascii="Times New Roman" w:hAnsi="Times New Roman"/>
          <w:noProof/>
          <w:sz w:val="24"/>
        </w:rPr>
        <w:t xml:space="preserve"> </w:t>
      </w:r>
      <w:r w:rsidRPr="00CF29CC">
        <w:rPr>
          <w:rFonts w:ascii="Times New Roman" w:hAnsi="Times New Roman"/>
          <w:b/>
          <w:bCs/>
          <w:noProof/>
          <w:sz w:val="24"/>
        </w:rPr>
        <w:t>280,</w:t>
      </w:r>
      <w:r w:rsidRPr="00CF29CC">
        <w:rPr>
          <w:rFonts w:ascii="Times New Roman" w:hAnsi="Times New Roman"/>
          <w:noProof/>
          <w:sz w:val="24"/>
        </w:rPr>
        <w:t xml:space="preserve"> 32009–17 (2005).</w:t>
      </w:r>
    </w:p>
    <w:p w14:paraId="07D9F4CE" w14:textId="77777777" w:rsidR="00CF29CC" w:rsidRPr="00CF29CC" w:rsidRDefault="00CF29CC">
      <w:pPr>
        <w:pStyle w:val="NormalWeb"/>
        <w:ind w:left="640" w:hanging="640"/>
        <w:divId w:val="482892791"/>
        <w:rPr>
          <w:rFonts w:ascii="Times New Roman" w:hAnsi="Times New Roman"/>
          <w:noProof/>
          <w:sz w:val="24"/>
        </w:rPr>
      </w:pPr>
      <w:r w:rsidRPr="00CF29CC">
        <w:rPr>
          <w:rFonts w:ascii="Times New Roman" w:hAnsi="Times New Roman"/>
          <w:noProof/>
          <w:sz w:val="24"/>
        </w:rPr>
        <w:t>8.</w:t>
      </w:r>
      <w:r w:rsidRPr="00CF29CC">
        <w:rPr>
          <w:rFonts w:ascii="Times New Roman" w:hAnsi="Times New Roman"/>
          <w:noProof/>
          <w:sz w:val="24"/>
        </w:rPr>
        <w:tab/>
        <w:t xml:space="preserve">Luo, L., Joyce Liao, Y., Jan, L. Y. &amp; Jan, Y. N. Distinct morphogenetic functions of similar small GTPases: Drosophila Drac1 is involved in axonal outgrowth and myoblast fusion. </w:t>
      </w:r>
      <w:r w:rsidRPr="00CF29CC">
        <w:rPr>
          <w:rFonts w:ascii="Times New Roman" w:hAnsi="Times New Roman"/>
          <w:i/>
          <w:iCs/>
          <w:noProof/>
          <w:sz w:val="24"/>
        </w:rPr>
        <w:t>Genes Dev.</w:t>
      </w:r>
      <w:r w:rsidRPr="00CF29CC">
        <w:rPr>
          <w:rFonts w:ascii="Times New Roman" w:hAnsi="Times New Roman"/>
          <w:noProof/>
          <w:sz w:val="24"/>
        </w:rPr>
        <w:t xml:space="preserve"> </w:t>
      </w:r>
      <w:r w:rsidRPr="00CF29CC">
        <w:rPr>
          <w:rFonts w:ascii="Times New Roman" w:hAnsi="Times New Roman"/>
          <w:b/>
          <w:bCs/>
          <w:noProof/>
          <w:sz w:val="24"/>
        </w:rPr>
        <w:t>8,</w:t>
      </w:r>
      <w:r w:rsidRPr="00CF29CC">
        <w:rPr>
          <w:rFonts w:ascii="Times New Roman" w:hAnsi="Times New Roman"/>
          <w:noProof/>
          <w:sz w:val="24"/>
        </w:rPr>
        <w:t xml:space="preserve"> 1787–1802 (1994).</w:t>
      </w:r>
    </w:p>
    <w:p w14:paraId="4F9141A0" w14:textId="77777777" w:rsidR="00CF29CC" w:rsidRPr="00CF29CC" w:rsidRDefault="00CF29CC">
      <w:pPr>
        <w:pStyle w:val="NormalWeb"/>
        <w:ind w:left="640" w:hanging="640"/>
        <w:divId w:val="482892791"/>
        <w:rPr>
          <w:rFonts w:ascii="Times New Roman" w:hAnsi="Times New Roman"/>
          <w:noProof/>
          <w:sz w:val="24"/>
        </w:rPr>
      </w:pPr>
      <w:r w:rsidRPr="00CF29CC">
        <w:rPr>
          <w:rFonts w:ascii="Times New Roman" w:hAnsi="Times New Roman"/>
          <w:noProof/>
          <w:sz w:val="24"/>
        </w:rPr>
        <w:t>9.</w:t>
      </w:r>
      <w:r w:rsidRPr="00CF29CC">
        <w:rPr>
          <w:rFonts w:ascii="Times New Roman" w:hAnsi="Times New Roman"/>
          <w:noProof/>
          <w:sz w:val="24"/>
        </w:rPr>
        <w:tab/>
        <w:t xml:space="preserve">Ranganayakulu, G., Schulz, R. A. &amp; Olson, E. N. Wingless Signaling Induces nautilus Expression in the Ventral Mesoderm of the Drosophila Embryo. </w:t>
      </w:r>
      <w:r w:rsidRPr="00CF29CC">
        <w:rPr>
          <w:rFonts w:ascii="Times New Roman" w:hAnsi="Times New Roman"/>
          <w:b/>
          <w:bCs/>
          <w:noProof/>
          <w:sz w:val="24"/>
        </w:rPr>
        <w:t>148,</w:t>
      </w:r>
      <w:r w:rsidRPr="00CF29CC">
        <w:rPr>
          <w:rFonts w:ascii="Times New Roman" w:hAnsi="Times New Roman"/>
          <w:noProof/>
          <w:sz w:val="24"/>
        </w:rPr>
        <w:t xml:space="preserve"> 143–148 (1996).</w:t>
      </w:r>
    </w:p>
    <w:p w14:paraId="128F7936" w14:textId="77777777" w:rsidR="00CF29CC" w:rsidRPr="00CF29CC" w:rsidRDefault="00CF29CC">
      <w:pPr>
        <w:pStyle w:val="NormalWeb"/>
        <w:ind w:left="640" w:hanging="640"/>
        <w:divId w:val="482892791"/>
        <w:rPr>
          <w:rFonts w:ascii="Times New Roman" w:hAnsi="Times New Roman"/>
          <w:noProof/>
          <w:sz w:val="24"/>
        </w:rPr>
      </w:pPr>
      <w:r w:rsidRPr="00CF29CC">
        <w:rPr>
          <w:rFonts w:ascii="Times New Roman" w:hAnsi="Times New Roman"/>
          <w:noProof/>
          <w:sz w:val="24"/>
        </w:rPr>
        <w:t>10.</w:t>
      </w:r>
      <w:r w:rsidRPr="00CF29CC">
        <w:rPr>
          <w:rFonts w:ascii="Times New Roman" w:hAnsi="Times New Roman"/>
          <w:noProof/>
          <w:sz w:val="24"/>
        </w:rPr>
        <w:tab/>
        <w:t xml:space="preserve">Anh, N. T. T., Nishitani, M., Harada, S., Yamaguchi, M. &amp; Kamei, K. Essential role of Duox in stabilization of Drosophila wing. </w:t>
      </w:r>
      <w:r w:rsidRPr="00CF29CC">
        <w:rPr>
          <w:rFonts w:ascii="Times New Roman" w:hAnsi="Times New Roman"/>
          <w:i/>
          <w:iCs/>
          <w:noProof/>
          <w:sz w:val="24"/>
        </w:rPr>
        <w:t>J. Biol. Chem.</w:t>
      </w:r>
      <w:r w:rsidRPr="00CF29CC">
        <w:rPr>
          <w:rFonts w:ascii="Times New Roman" w:hAnsi="Times New Roman"/>
          <w:noProof/>
          <w:sz w:val="24"/>
        </w:rPr>
        <w:t xml:space="preserve"> </w:t>
      </w:r>
      <w:r w:rsidRPr="00CF29CC">
        <w:rPr>
          <w:rFonts w:ascii="Times New Roman" w:hAnsi="Times New Roman"/>
          <w:b/>
          <w:bCs/>
          <w:noProof/>
          <w:sz w:val="24"/>
        </w:rPr>
        <w:t>286,</w:t>
      </w:r>
      <w:r w:rsidRPr="00CF29CC">
        <w:rPr>
          <w:rFonts w:ascii="Times New Roman" w:hAnsi="Times New Roman"/>
          <w:noProof/>
          <w:sz w:val="24"/>
        </w:rPr>
        <w:t xml:space="preserve"> 33244–51 (2011).</w:t>
      </w:r>
    </w:p>
    <w:p w14:paraId="2529B72E" w14:textId="77777777" w:rsidR="00CF29CC" w:rsidRPr="00CF29CC" w:rsidRDefault="00CF29CC">
      <w:pPr>
        <w:pStyle w:val="NormalWeb"/>
        <w:ind w:left="640" w:hanging="640"/>
        <w:divId w:val="482892791"/>
        <w:rPr>
          <w:rFonts w:ascii="Times New Roman" w:hAnsi="Times New Roman"/>
          <w:noProof/>
          <w:sz w:val="24"/>
        </w:rPr>
      </w:pPr>
      <w:r w:rsidRPr="00CF29CC">
        <w:rPr>
          <w:rFonts w:ascii="Times New Roman" w:hAnsi="Times New Roman"/>
          <w:noProof/>
          <w:sz w:val="24"/>
        </w:rPr>
        <w:t>11.</w:t>
      </w:r>
      <w:r w:rsidRPr="00CF29CC">
        <w:rPr>
          <w:rFonts w:ascii="Times New Roman" w:hAnsi="Times New Roman"/>
          <w:noProof/>
          <w:sz w:val="24"/>
        </w:rPr>
        <w:tab/>
        <w:t xml:space="preserve">Celis, J. F. De </w:t>
      </w:r>
      <w:r w:rsidRPr="00CF29CC">
        <w:rPr>
          <w:rFonts w:ascii="Times New Roman" w:hAnsi="Times New Roman"/>
          <w:i/>
          <w:iCs/>
          <w:noProof/>
          <w:sz w:val="24"/>
        </w:rPr>
        <w:t>et al.</w:t>
      </w:r>
      <w:r w:rsidRPr="00CF29CC">
        <w:rPr>
          <w:rFonts w:ascii="Times New Roman" w:hAnsi="Times New Roman"/>
          <w:noProof/>
          <w:sz w:val="24"/>
        </w:rPr>
        <w:t xml:space="preserve"> Functional relationships between Notch , Su ( H ) and the bHLH genes of the during imaginal development. </w:t>
      </w:r>
      <w:r w:rsidRPr="00CF29CC">
        <w:rPr>
          <w:rFonts w:ascii="Times New Roman" w:hAnsi="Times New Roman"/>
          <w:b/>
          <w:bCs/>
          <w:noProof/>
          <w:sz w:val="24"/>
        </w:rPr>
        <w:t>2728,</w:t>
      </w:r>
      <w:r w:rsidRPr="00CF29CC">
        <w:rPr>
          <w:rFonts w:ascii="Times New Roman" w:hAnsi="Times New Roman"/>
          <w:noProof/>
          <w:sz w:val="24"/>
        </w:rPr>
        <w:t xml:space="preserve"> 2719–2728 (1996).</w:t>
      </w:r>
    </w:p>
    <w:p w14:paraId="4C6519C8" w14:textId="77777777" w:rsidR="00CF29CC" w:rsidRPr="00CF29CC" w:rsidRDefault="00CF29CC">
      <w:pPr>
        <w:pStyle w:val="NormalWeb"/>
        <w:ind w:left="640" w:hanging="640"/>
        <w:divId w:val="482892791"/>
        <w:rPr>
          <w:rFonts w:ascii="Times New Roman" w:hAnsi="Times New Roman"/>
          <w:noProof/>
          <w:sz w:val="24"/>
        </w:rPr>
      </w:pPr>
      <w:r w:rsidRPr="00CF29CC">
        <w:rPr>
          <w:rFonts w:ascii="Times New Roman" w:hAnsi="Times New Roman"/>
          <w:noProof/>
          <w:sz w:val="24"/>
        </w:rPr>
        <w:t>12.</w:t>
      </w:r>
      <w:r w:rsidRPr="00CF29CC">
        <w:rPr>
          <w:rFonts w:ascii="Times New Roman" w:hAnsi="Times New Roman"/>
          <w:noProof/>
          <w:sz w:val="24"/>
        </w:rPr>
        <w:tab/>
        <w:t xml:space="preserve">Corbin, V. </w:t>
      </w:r>
      <w:r w:rsidRPr="00CF29CC">
        <w:rPr>
          <w:rFonts w:ascii="Times New Roman" w:hAnsi="Times New Roman"/>
          <w:i/>
          <w:iCs/>
          <w:noProof/>
          <w:sz w:val="24"/>
        </w:rPr>
        <w:t>et al.</w:t>
      </w:r>
      <w:r w:rsidRPr="00CF29CC">
        <w:rPr>
          <w:rFonts w:ascii="Times New Roman" w:hAnsi="Times New Roman"/>
          <w:noProof/>
          <w:sz w:val="24"/>
        </w:rPr>
        <w:t xml:space="preserve"> A role for the Drosophila neurogenic genes in mesoderm differentiation. </w:t>
      </w:r>
      <w:r w:rsidRPr="00CF29CC">
        <w:rPr>
          <w:rFonts w:ascii="Times New Roman" w:hAnsi="Times New Roman"/>
          <w:i/>
          <w:iCs/>
          <w:noProof/>
          <w:sz w:val="24"/>
        </w:rPr>
        <w:t>Cell</w:t>
      </w:r>
      <w:r w:rsidRPr="00CF29CC">
        <w:rPr>
          <w:rFonts w:ascii="Times New Roman" w:hAnsi="Times New Roman"/>
          <w:noProof/>
          <w:sz w:val="24"/>
        </w:rPr>
        <w:t xml:space="preserve"> </w:t>
      </w:r>
      <w:r w:rsidRPr="00CF29CC">
        <w:rPr>
          <w:rFonts w:ascii="Times New Roman" w:hAnsi="Times New Roman"/>
          <w:b/>
          <w:bCs/>
          <w:noProof/>
          <w:sz w:val="24"/>
        </w:rPr>
        <w:t>67,</w:t>
      </w:r>
      <w:r w:rsidRPr="00CF29CC">
        <w:rPr>
          <w:rFonts w:ascii="Times New Roman" w:hAnsi="Times New Roman"/>
          <w:noProof/>
          <w:sz w:val="24"/>
        </w:rPr>
        <w:t xml:space="preserve"> 311–323 (1991).</w:t>
      </w:r>
    </w:p>
    <w:p w14:paraId="5D9ADEBA" w14:textId="77777777" w:rsidR="00CF29CC" w:rsidRPr="00CF29CC" w:rsidRDefault="00CF29CC">
      <w:pPr>
        <w:pStyle w:val="NormalWeb"/>
        <w:ind w:left="640" w:hanging="640"/>
        <w:divId w:val="482892791"/>
        <w:rPr>
          <w:rFonts w:ascii="Times New Roman" w:hAnsi="Times New Roman"/>
          <w:noProof/>
          <w:sz w:val="24"/>
        </w:rPr>
      </w:pPr>
      <w:r w:rsidRPr="00CF29CC">
        <w:rPr>
          <w:rFonts w:ascii="Times New Roman" w:hAnsi="Times New Roman"/>
          <w:noProof/>
          <w:sz w:val="24"/>
        </w:rPr>
        <w:t>13.</w:t>
      </w:r>
      <w:r w:rsidRPr="00CF29CC">
        <w:rPr>
          <w:rFonts w:ascii="Times New Roman" w:hAnsi="Times New Roman"/>
          <w:noProof/>
          <w:sz w:val="24"/>
        </w:rPr>
        <w:tab/>
        <w:t xml:space="preserve">Graveley, B. R. </w:t>
      </w:r>
      <w:r w:rsidRPr="00CF29CC">
        <w:rPr>
          <w:rFonts w:ascii="Times New Roman" w:hAnsi="Times New Roman"/>
          <w:i/>
          <w:iCs/>
          <w:noProof/>
          <w:sz w:val="24"/>
        </w:rPr>
        <w:t>et al.</w:t>
      </w:r>
      <w:r w:rsidRPr="00CF29CC">
        <w:rPr>
          <w:rFonts w:ascii="Times New Roman" w:hAnsi="Times New Roman"/>
          <w:noProof/>
          <w:sz w:val="24"/>
        </w:rPr>
        <w:t xml:space="preserve"> The developmental transcriptome of Drosophila melanogaster. </w:t>
      </w:r>
      <w:r w:rsidRPr="00CF29CC">
        <w:rPr>
          <w:rFonts w:ascii="Times New Roman" w:hAnsi="Times New Roman"/>
          <w:i/>
          <w:iCs/>
          <w:noProof/>
          <w:sz w:val="24"/>
        </w:rPr>
        <w:t>Nature</w:t>
      </w:r>
      <w:r w:rsidRPr="00CF29CC">
        <w:rPr>
          <w:rFonts w:ascii="Times New Roman" w:hAnsi="Times New Roman"/>
          <w:noProof/>
          <w:sz w:val="24"/>
        </w:rPr>
        <w:t xml:space="preserve"> </w:t>
      </w:r>
      <w:r w:rsidRPr="00CF29CC">
        <w:rPr>
          <w:rFonts w:ascii="Times New Roman" w:hAnsi="Times New Roman"/>
          <w:b/>
          <w:bCs/>
          <w:noProof/>
          <w:sz w:val="24"/>
        </w:rPr>
        <w:t>471,</w:t>
      </w:r>
      <w:r w:rsidRPr="00CF29CC">
        <w:rPr>
          <w:rFonts w:ascii="Times New Roman" w:hAnsi="Times New Roman"/>
          <w:noProof/>
          <w:sz w:val="24"/>
        </w:rPr>
        <w:t xml:space="preserve"> 473–479 (2011).</w:t>
      </w:r>
    </w:p>
    <w:p w14:paraId="195F73F1" w14:textId="77777777" w:rsidR="00CF29CC" w:rsidRPr="00CF29CC" w:rsidRDefault="00CF29CC">
      <w:pPr>
        <w:pStyle w:val="NormalWeb"/>
        <w:ind w:left="640" w:hanging="640"/>
        <w:divId w:val="482892791"/>
        <w:rPr>
          <w:rFonts w:ascii="Times New Roman" w:hAnsi="Times New Roman"/>
          <w:noProof/>
          <w:sz w:val="24"/>
        </w:rPr>
      </w:pPr>
      <w:r w:rsidRPr="00CF29CC">
        <w:rPr>
          <w:rFonts w:ascii="Times New Roman" w:hAnsi="Times New Roman"/>
          <w:noProof/>
          <w:sz w:val="24"/>
        </w:rPr>
        <w:t>14.</w:t>
      </w:r>
      <w:r w:rsidRPr="00CF29CC">
        <w:rPr>
          <w:rFonts w:ascii="Times New Roman" w:hAnsi="Times New Roman"/>
          <w:noProof/>
          <w:sz w:val="24"/>
        </w:rPr>
        <w:tab/>
        <w:t xml:space="preserve">Bentzinger, C. F. </w:t>
      </w:r>
      <w:r w:rsidRPr="00CF29CC">
        <w:rPr>
          <w:rFonts w:ascii="Times New Roman" w:hAnsi="Times New Roman"/>
          <w:i/>
          <w:iCs/>
          <w:noProof/>
          <w:sz w:val="24"/>
        </w:rPr>
        <w:t>et al.</w:t>
      </w:r>
      <w:r w:rsidRPr="00CF29CC">
        <w:rPr>
          <w:rFonts w:ascii="Times New Roman" w:hAnsi="Times New Roman"/>
          <w:noProof/>
          <w:sz w:val="24"/>
        </w:rPr>
        <w:t xml:space="preserve"> Skeletal muscle-specific ablation of raptor, but not of rictor, causes metabolic changes and results in muscle dystrophy. </w:t>
      </w:r>
      <w:r w:rsidRPr="00CF29CC">
        <w:rPr>
          <w:rFonts w:ascii="Times New Roman" w:hAnsi="Times New Roman"/>
          <w:i/>
          <w:iCs/>
          <w:noProof/>
          <w:sz w:val="24"/>
        </w:rPr>
        <w:t>Cell Metab.</w:t>
      </w:r>
      <w:r w:rsidRPr="00CF29CC">
        <w:rPr>
          <w:rFonts w:ascii="Times New Roman" w:hAnsi="Times New Roman"/>
          <w:noProof/>
          <w:sz w:val="24"/>
        </w:rPr>
        <w:t xml:space="preserve"> </w:t>
      </w:r>
      <w:r w:rsidRPr="00CF29CC">
        <w:rPr>
          <w:rFonts w:ascii="Times New Roman" w:hAnsi="Times New Roman"/>
          <w:b/>
          <w:bCs/>
          <w:noProof/>
          <w:sz w:val="24"/>
        </w:rPr>
        <w:t>8,</w:t>
      </w:r>
      <w:r w:rsidRPr="00CF29CC">
        <w:rPr>
          <w:rFonts w:ascii="Times New Roman" w:hAnsi="Times New Roman"/>
          <w:noProof/>
          <w:sz w:val="24"/>
        </w:rPr>
        <w:t xml:space="preserve"> 411–24 (2008).</w:t>
      </w:r>
    </w:p>
    <w:p w14:paraId="7DEFAD61" w14:textId="77777777" w:rsidR="00CF29CC" w:rsidRPr="00CF29CC" w:rsidRDefault="00CF29CC">
      <w:pPr>
        <w:pStyle w:val="NormalWeb"/>
        <w:ind w:left="640" w:hanging="640"/>
        <w:divId w:val="482892791"/>
        <w:rPr>
          <w:rFonts w:ascii="Times New Roman" w:hAnsi="Times New Roman"/>
          <w:noProof/>
          <w:sz w:val="24"/>
        </w:rPr>
      </w:pPr>
      <w:r w:rsidRPr="00CF29CC">
        <w:rPr>
          <w:rFonts w:ascii="Times New Roman" w:hAnsi="Times New Roman"/>
          <w:noProof/>
          <w:sz w:val="24"/>
        </w:rPr>
        <w:t>15.</w:t>
      </w:r>
      <w:r w:rsidRPr="00CF29CC">
        <w:rPr>
          <w:rFonts w:ascii="Times New Roman" w:hAnsi="Times New Roman"/>
          <w:noProof/>
          <w:sz w:val="24"/>
        </w:rPr>
        <w:tab/>
        <w:t xml:space="preserve">Hentges, K. E. </w:t>
      </w:r>
      <w:r w:rsidRPr="00CF29CC">
        <w:rPr>
          <w:rFonts w:ascii="Times New Roman" w:hAnsi="Times New Roman"/>
          <w:i/>
          <w:iCs/>
          <w:noProof/>
          <w:sz w:val="24"/>
        </w:rPr>
        <w:t>et al.</w:t>
      </w:r>
      <w:r w:rsidRPr="00CF29CC">
        <w:rPr>
          <w:rFonts w:ascii="Times New Roman" w:hAnsi="Times New Roman"/>
          <w:noProof/>
          <w:sz w:val="24"/>
        </w:rPr>
        <w:t xml:space="preserve"> FRAP/mTOR is required for proliferation and patterning during embryonic development in the mouse. </w:t>
      </w:r>
      <w:r w:rsidRPr="00CF29CC">
        <w:rPr>
          <w:rFonts w:ascii="Times New Roman" w:hAnsi="Times New Roman"/>
          <w:i/>
          <w:iCs/>
          <w:noProof/>
          <w:sz w:val="24"/>
        </w:rPr>
        <w:t>Proc. Natl. Acad. Sci. U. S. A.</w:t>
      </w:r>
      <w:r w:rsidRPr="00CF29CC">
        <w:rPr>
          <w:rFonts w:ascii="Times New Roman" w:hAnsi="Times New Roman"/>
          <w:noProof/>
          <w:sz w:val="24"/>
        </w:rPr>
        <w:t xml:space="preserve"> </w:t>
      </w:r>
      <w:r w:rsidRPr="00CF29CC">
        <w:rPr>
          <w:rFonts w:ascii="Times New Roman" w:hAnsi="Times New Roman"/>
          <w:b/>
          <w:bCs/>
          <w:noProof/>
          <w:sz w:val="24"/>
        </w:rPr>
        <w:t>98,</w:t>
      </w:r>
      <w:r w:rsidRPr="00CF29CC">
        <w:rPr>
          <w:rFonts w:ascii="Times New Roman" w:hAnsi="Times New Roman"/>
          <w:noProof/>
          <w:sz w:val="24"/>
        </w:rPr>
        <w:t xml:space="preserve"> 13796–801 (2001).</w:t>
      </w:r>
    </w:p>
    <w:p w14:paraId="6EDB515B" w14:textId="77777777" w:rsidR="00CF29CC" w:rsidRPr="00CF29CC" w:rsidRDefault="00CF29CC">
      <w:pPr>
        <w:pStyle w:val="NormalWeb"/>
        <w:ind w:left="640" w:hanging="640"/>
        <w:divId w:val="482892791"/>
        <w:rPr>
          <w:rFonts w:ascii="Times New Roman" w:hAnsi="Times New Roman"/>
          <w:noProof/>
          <w:sz w:val="24"/>
        </w:rPr>
      </w:pPr>
      <w:r w:rsidRPr="00CF29CC">
        <w:rPr>
          <w:rFonts w:ascii="Times New Roman" w:hAnsi="Times New Roman"/>
          <w:noProof/>
          <w:sz w:val="24"/>
        </w:rPr>
        <w:t>16.</w:t>
      </w:r>
      <w:r w:rsidRPr="00CF29CC">
        <w:rPr>
          <w:rFonts w:ascii="Times New Roman" w:hAnsi="Times New Roman"/>
          <w:noProof/>
          <w:sz w:val="24"/>
        </w:rPr>
        <w:tab/>
        <w:t xml:space="preserve">Guertin, D. A. </w:t>
      </w:r>
      <w:r w:rsidRPr="00CF29CC">
        <w:rPr>
          <w:rFonts w:ascii="Times New Roman" w:hAnsi="Times New Roman"/>
          <w:i/>
          <w:iCs/>
          <w:noProof/>
          <w:sz w:val="24"/>
        </w:rPr>
        <w:t>et al.</w:t>
      </w:r>
      <w:r w:rsidRPr="00CF29CC">
        <w:rPr>
          <w:rFonts w:ascii="Times New Roman" w:hAnsi="Times New Roman"/>
          <w:noProof/>
          <w:sz w:val="24"/>
        </w:rPr>
        <w:t xml:space="preserve"> Ablation in mice of the mTORC components raptor, rictor, or mLST8 reveals that mTORC2 is required for signaling to Akt-FOXO and PKCalpha, but not S6K1. </w:t>
      </w:r>
      <w:r w:rsidRPr="00CF29CC">
        <w:rPr>
          <w:rFonts w:ascii="Times New Roman" w:hAnsi="Times New Roman"/>
          <w:i/>
          <w:iCs/>
          <w:noProof/>
          <w:sz w:val="24"/>
        </w:rPr>
        <w:t>Dev. Cell</w:t>
      </w:r>
      <w:r w:rsidRPr="00CF29CC">
        <w:rPr>
          <w:rFonts w:ascii="Times New Roman" w:hAnsi="Times New Roman"/>
          <w:noProof/>
          <w:sz w:val="24"/>
        </w:rPr>
        <w:t xml:space="preserve"> </w:t>
      </w:r>
      <w:r w:rsidRPr="00CF29CC">
        <w:rPr>
          <w:rFonts w:ascii="Times New Roman" w:hAnsi="Times New Roman"/>
          <w:b/>
          <w:bCs/>
          <w:noProof/>
          <w:sz w:val="24"/>
        </w:rPr>
        <w:t>11,</w:t>
      </w:r>
      <w:r w:rsidRPr="00CF29CC">
        <w:rPr>
          <w:rFonts w:ascii="Times New Roman" w:hAnsi="Times New Roman"/>
          <w:noProof/>
          <w:sz w:val="24"/>
        </w:rPr>
        <w:t xml:space="preserve"> 859–871 (2006).</w:t>
      </w:r>
    </w:p>
    <w:p w14:paraId="6ECCF848" w14:textId="77777777" w:rsidR="00CF29CC" w:rsidRPr="00CF29CC" w:rsidRDefault="00CF29CC">
      <w:pPr>
        <w:pStyle w:val="NormalWeb"/>
        <w:ind w:left="640" w:hanging="640"/>
        <w:divId w:val="482892791"/>
        <w:rPr>
          <w:rFonts w:ascii="Times New Roman" w:hAnsi="Times New Roman"/>
          <w:noProof/>
          <w:sz w:val="24"/>
        </w:rPr>
      </w:pPr>
      <w:r w:rsidRPr="00CF29CC">
        <w:rPr>
          <w:rFonts w:ascii="Times New Roman" w:hAnsi="Times New Roman"/>
          <w:noProof/>
          <w:sz w:val="24"/>
        </w:rPr>
        <w:t>17.</w:t>
      </w:r>
      <w:r w:rsidRPr="00CF29CC">
        <w:rPr>
          <w:rFonts w:ascii="Times New Roman" w:hAnsi="Times New Roman"/>
          <w:noProof/>
          <w:sz w:val="24"/>
        </w:rPr>
        <w:tab/>
        <w:t xml:space="preserve">Gangloff, Y. </w:t>
      </w:r>
      <w:r w:rsidRPr="00CF29CC">
        <w:rPr>
          <w:rFonts w:ascii="Times New Roman" w:hAnsi="Times New Roman"/>
          <w:i/>
          <w:iCs/>
          <w:noProof/>
          <w:sz w:val="24"/>
        </w:rPr>
        <w:t>et al.</w:t>
      </w:r>
      <w:r w:rsidRPr="00CF29CC">
        <w:rPr>
          <w:rFonts w:ascii="Times New Roman" w:hAnsi="Times New Roman"/>
          <w:noProof/>
          <w:sz w:val="24"/>
        </w:rPr>
        <w:t xml:space="preserve"> Disruption of the mouse mTOR gene leads to early postimplantation lethality and prohibits embryonic stem cell development. </w:t>
      </w:r>
      <w:r w:rsidRPr="00CF29CC">
        <w:rPr>
          <w:rFonts w:ascii="Times New Roman" w:hAnsi="Times New Roman"/>
          <w:i/>
          <w:iCs/>
          <w:noProof/>
          <w:sz w:val="24"/>
        </w:rPr>
        <w:t>Mol. Cell. Biol.</w:t>
      </w:r>
      <w:r w:rsidRPr="00CF29CC">
        <w:rPr>
          <w:rFonts w:ascii="Times New Roman" w:hAnsi="Times New Roman"/>
          <w:noProof/>
          <w:sz w:val="24"/>
        </w:rPr>
        <w:t xml:space="preserve"> </w:t>
      </w:r>
      <w:r w:rsidRPr="00CF29CC">
        <w:rPr>
          <w:rFonts w:ascii="Times New Roman" w:hAnsi="Times New Roman"/>
          <w:b/>
          <w:bCs/>
          <w:noProof/>
          <w:sz w:val="24"/>
        </w:rPr>
        <w:t>24,</w:t>
      </w:r>
      <w:r w:rsidRPr="00CF29CC">
        <w:rPr>
          <w:rFonts w:ascii="Times New Roman" w:hAnsi="Times New Roman"/>
          <w:noProof/>
          <w:sz w:val="24"/>
        </w:rPr>
        <w:t xml:space="preserve"> 9508–16 (2004).</w:t>
      </w:r>
    </w:p>
    <w:p w14:paraId="485DD579" w14:textId="77777777" w:rsidR="00CF29CC" w:rsidRPr="00CF29CC" w:rsidRDefault="00CF29CC">
      <w:pPr>
        <w:pStyle w:val="NormalWeb"/>
        <w:ind w:left="640" w:hanging="640"/>
        <w:divId w:val="482892791"/>
        <w:rPr>
          <w:rFonts w:ascii="Times New Roman" w:hAnsi="Times New Roman"/>
          <w:noProof/>
          <w:sz w:val="24"/>
        </w:rPr>
      </w:pPr>
      <w:r w:rsidRPr="00CF29CC">
        <w:rPr>
          <w:rFonts w:ascii="Times New Roman" w:hAnsi="Times New Roman"/>
          <w:noProof/>
          <w:sz w:val="24"/>
        </w:rPr>
        <w:t>18.</w:t>
      </w:r>
      <w:r w:rsidRPr="00CF29CC">
        <w:rPr>
          <w:rFonts w:ascii="Times New Roman" w:hAnsi="Times New Roman"/>
          <w:noProof/>
          <w:sz w:val="24"/>
        </w:rPr>
        <w:tab/>
        <w:t xml:space="preserve">Jia, K., Chen, D. &amp; Riddle, D. L. The TOR pathway interacts with the insulin signaling pathway to regulate C. elegans larval development, metabolism and life span. </w:t>
      </w:r>
      <w:r w:rsidRPr="00CF29CC">
        <w:rPr>
          <w:rFonts w:ascii="Times New Roman" w:hAnsi="Times New Roman"/>
          <w:i/>
          <w:iCs/>
          <w:noProof/>
          <w:sz w:val="24"/>
        </w:rPr>
        <w:t>Development</w:t>
      </w:r>
      <w:r w:rsidRPr="00CF29CC">
        <w:rPr>
          <w:rFonts w:ascii="Times New Roman" w:hAnsi="Times New Roman"/>
          <w:noProof/>
          <w:sz w:val="24"/>
        </w:rPr>
        <w:t xml:space="preserve"> </w:t>
      </w:r>
      <w:r w:rsidRPr="00CF29CC">
        <w:rPr>
          <w:rFonts w:ascii="Times New Roman" w:hAnsi="Times New Roman"/>
          <w:b/>
          <w:bCs/>
          <w:noProof/>
          <w:sz w:val="24"/>
        </w:rPr>
        <w:t>131,</w:t>
      </w:r>
      <w:r w:rsidRPr="00CF29CC">
        <w:rPr>
          <w:rFonts w:ascii="Times New Roman" w:hAnsi="Times New Roman"/>
          <w:noProof/>
          <w:sz w:val="24"/>
        </w:rPr>
        <w:t xml:space="preserve"> 3897–906 (2004).</w:t>
      </w:r>
    </w:p>
    <w:p w14:paraId="52D34B69" w14:textId="77777777" w:rsidR="00CF29CC" w:rsidRPr="00CF29CC" w:rsidRDefault="00CF29CC">
      <w:pPr>
        <w:pStyle w:val="NormalWeb"/>
        <w:ind w:left="640" w:hanging="640"/>
        <w:divId w:val="482892791"/>
        <w:rPr>
          <w:rFonts w:ascii="Times New Roman" w:hAnsi="Times New Roman"/>
          <w:noProof/>
          <w:sz w:val="24"/>
        </w:rPr>
      </w:pPr>
      <w:r w:rsidRPr="00CF29CC">
        <w:rPr>
          <w:rFonts w:ascii="Times New Roman" w:hAnsi="Times New Roman"/>
          <w:noProof/>
          <w:sz w:val="24"/>
        </w:rPr>
        <w:t>19.</w:t>
      </w:r>
      <w:r w:rsidRPr="00CF29CC">
        <w:rPr>
          <w:rFonts w:ascii="Times New Roman" w:hAnsi="Times New Roman"/>
          <w:noProof/>
          <w:sz w:val="24"/>
        </w:rPr>
        <w:tab/>
        <w:t xml:space="preserve">Bjedov, I. </w:t>
      </w:r>
      <w:r w:rsidRPr="00CF29CC">
        <w:rPr>
          <w:rFonts w:ascii="Times New Roman" w:hAnsi="Times New Roman"/>
          <w:i/>
          <w:iCs/>
          <w:noProof/>
          <w:sz w:val="24"/>
        </w:rPr>
        <w:t>et al.</w:t>
      </w:r>
      <w:r w:rsidRPr="00CF29CC">
        <w:rPr>
          <w:rFonts w:ascii="Times New Roman" w:hAnsi="Times New Roman"/>
          <w:noProof/>
          <w:sz w:val="24"/>
        </w:rPr>
        <w:t xml:space="preserve"> Mechanisms of life span extension by rapamycin in the fruit fly Drosophila melanogaster. </w:t>
      </w:r>
      <w:r w:rsidRPr="00CF29CC">
        <w:rPr>
          <w:rFonts w:ascii="Times New Roman" w:hAnsi="Times New Roman"/>
          <w:i/>
          <w:iCs/>
          <w:noProof/>
          <w:sz w:val="24"/>
        </w:rPr>
        <w:t>Cell Metab.</w:t>
      </w:r>
      <w:r w:rsidRPr="00CF29CC">
        <w:rPr>
          <w:rFonts w:ascii="Times New Roman" w:hAnsi="Times New Roman"/>
          <w:noProof/>
          <w:sz w:val="24"/>
        </w:rPr>
        <w:t xml:space="preserve"> </w:t>
      </w:r>
      <w:r w:rsidRPr="00CF29CC">
        <w:rPr>
          <w:rFonts w:ascii="Times New Roman" w:hAnsi="Times New Roman"/>
          <w:b/>
          <w:bCs/>
          <w:noProof/>
          <w:sz w:val="24"/>
        </w:rPr>
        <w:t>11,</w:t>
      </w:r>
      <w:r w:rsidRPr="00CF29CC">
        <w:rPr>
          <w:rFonts w:ascii="Times New Roman" w:hAnsi="Times New Roman"/>
          <w:noProof/>
          <w:sz w:val="24"/>
        </w:rPr>
        <w:t xml:space="preserve"> 35–46 (2010). </w:t>
      </w:r>
    </w:p>
    <w:p w14:paraId="636C1067" w14:textId="457E322C" w:rsidR="00EB69DE" w:rsidRPr="002A1865" w:rsidRDefault="00EB69DE" w:rsidP="00CF29CC">
      <w:pPr>
        <w:pStyle w:val="NormalWeb"/>
        <w:ind w:left="640" w:hanging="640"/>
        <w:divId w:val="754590521"/>
        <w:rPr>
          <w:rFonts w:ascii="Times New Roman" w:hAnsi="Times New Roman"/>
          <w:sz w:val="24"/>
          <w:szCs w:val="24"/>
        </w:rPr>
      </w:pPr>
      <w:r w:rsidRPr="002A1865">
        <w:rPr>
          <w:rFonts w:ascii="Times New Roman" w:hAnsi="Times New Roman"/>
          <w:sz w:val="24"/>
          <w:szCs w:val="24"/>
        </w:rPr>
        <w:fldChar w:fldCharType="end"/>
      </w:r>
    </w:p>
    <w:sectPr w:rsidR="00EB69DE" w:rsidRPr="002A1865"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11-23T11:00:00Z" w:initials="DB">
    <w:p w14:paraId="2DDFBE6E" w14:textId="21AEE819" w:rsidR="004B6E91" w:rsidRDefault="004B6E91">
      <w:pPr>
        <w:pStyle w:val="CommentText"/>
      </w:pPr>
      <w:r>
        <w:rPr>
          <w:rStyle w:val="CommentReference"/>
        </w:rPr>
        <w:annotationRef/>
      </w:r>
      <w:r>
        <w:t>Probably need to read more about this.</w:t>
      </w:r>
    </w:p>
  </w:comment>
  <w:comment w:id="1" w:author="Dave Bridges" w:date="2014-12-18T12:19:00Z" w:initials="DB">
    <w:p w14:paraId="2409613A" w14:textId="6397F3EB" w:rsidR="000A4163" w:rsidRDefault="000A4163">
      <w:pPr>
        <w:pStyle w:val="CommentText"/>
      </w:pPr>
      <w:r>
        <w:rPr>
          <w:rStyle w:val="CommentReference"/>
        </w:rPr>
        <w:annotationRef/>
      </w:r>
      <w:r>
        <w:t>Need to add these data</w:t>
      </w:r>
      <w:bookmarkStart w:id="2" w:name="_GoBack"/>
      <w:bookmarkEnd w:id="2"/>
    </w:p>
  </w:comment>
  <w:comment w:id="3" w:author="Dave Bridges" w:date="2014-12-18T11:58:00Z" w:initials="DB">
    <w:p w14:paraId="7175ABA3" w14:textId="7A656ED9" w:rsidR="004B6E91" w:rsidRDefault="004B6E91">
      <w:pPr>
        <w:pStyle w:val="CommentText"/>
      </w:pPr>
      <w:r>
        <w:rPr>
          <w:rStyle w:val="CommentReference"/>
        </w:rPr>
        <w:annotationRef/>
      </w:r>
      <w:r>
        <w:t>Waiting on innocences data</w:t>
      </w:r>
    </w:p>
  </w:comment>
  <w:comment w:id="4" w:author="Dave Bridges" w:date="2014-11-20T08:42:00Z" w:initials="DB">
    <w:p w14:paraId="6E51C2E4" w14:textId="77777777" w:rsidR="004B6E91" w:rsidRDefault="004B6E91">
      <w:pPr>
        <w:pStyle w:val="CommentText"/>
      </w:pPr>
      <w:r>
        <w:rPr>
          <w:rStyle w:val="CommentReference"/>
        </w:rPr>
        <w:annotationRef/>
      </w:r>
      <w:r>
        <w:t xml:space="preserve">Need to add this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960310"/>
    <w:multiLevelType w:val="hybridMultilevel"/>
    <w:tmpl w:val="75AE2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D9D"/>
    <w:rsid w:val="0004593F"/>
    <w:rsid w:val="000973E9"/>
    <w:rsid w:val="000A4163"/>
    <w:rsid w:val="000A5FAD"/>
    <w:rsid w:val="000A6AB4"/>
    <w:rsid w:val="00167931"/>
    <w:rsid w:val="00186693"/>
    <w:rsid w:val="001B011F"/>
    <w:rsid w:val="001E4DE6"/>
    <w:rsid w:val="00210D27"/>
    <w:rsid w:val="002142A9"/>
    <w:rsid w:val="002552A4"/>
    <w:rsid w:val="002A033B"/>
    <w:rsid w:val="002A1865"/>
    <w:rsid w:val="002D24D5"/>
    <w:rsid w:val="002D50CA"/>
    <w:rsid w:val="0039134B"/>
    <w:rsid w:val="00393B5A"/>
    <w:rsid w:val="00397D30"/>
    <w:rsid w:val="003E3F50"/>
    <w:rsid w:val="00421B06"/>
    <w:rsid w:val="00437869"/>
    <w:rsid w:val="00454D25"/>
    <w:rsid w:val="00467FA4"/>
    <w:rsid w:val="00483BF5"/>
    <w:rsid w:val="00484295"/>
    <w:rsid w:val="004B6E91"/>
    <w:rsid w:val="004F2BF3"/>
    <w:rsid w:val="005002B4"/>
    <w:rsid w:val="00552D9D"/>
    <w:rsid w:val="00566EAA"/>
    <w:rsid w:val="005A76EB"/>
    <w:rsid w:val="005B6176"/>
    <w:rsid w:val="005F0607"/>
    <w:rsid w:val="005F4966"/>
    <w:rsid w:val="00680C3D"/>
    <w:rsid w:val="006909FE"/>
    <w:rsid w:val="00694F4B"/>
    <w:rsid w:val="007328D9"/>
    <w:rsid w:val="00746A1C"/>
    <w:rsid w:val="00783A8D"/>
    <w:rsid w:val="00787DF9"/>
    <w:rsid w:val="007F5019"/>
    <w:rsid w:val="00837C5E"/>
    <w:rsid w:val="008402AF"/>
    <w:rsid w:val="008433FA"/>
    <w:rsid w:val="008601C9"/>
    <w:rsid w:val="0086326C"/>
    <w:rsid w:val="008A0FFC"/>
    <w:rsid w:val="008A6A8A"/>
    <w:rsid w:val="008C2885"/>
    <w:rsid w:val="008D4F05"/>
    <w:rsid w:val="008D636C"/>
    <w:rsid w:val="00927258"/>
    <w:rsid w:val="00934B1E"/>
    <w:rsid w:val="009425A2"/>
    <w:rsid w:val="00A34EF3"/>
    <w:rsid w:val="00A84239"/>
    <w:rsid w:val="00AA5B3F"/>
    <w:rsid w:val="00AD6782"/>
    <w:rsid w:val="00B94535"/>
    <w:rsid w:val="00BC07CF"/>
    <w:rsid w:val="00C079A3"/>
    <w:rsid w:val="00C348F3"/>
    <w:rsid w:val="00C50DBF"/>
    <w:rsid w:val="00C54B46"/>
    <w:rsid w:val="00C8018A"/>
    <w:rsid w:val="00CC3373"/>
    <w:rsid w:val="00CF29CC"/>
    <w:rsid w:val="00D4319D"/>
    <w:rsid w:val="00DA0F87"/>
    <w:rsid w:val="00DA7C84"/>
    <w:rsid w:val="00DE5417"/>
    <w:rsid w:val="00E272E0"/>
    <w:rsid w:val="00E376FB"/>
    <w:rsid w:val="00E37A1A"/>
    <w:rsid w:val="00E677DA"/>
    <w:rsid w:val="00EB2151"/>
    <w:rsid w:val="00EB69DE"/>
    <w:rsid w:val="00EC379C"/>
    <w:rsid w:val="00EF2E02"/>
    <w:rsid w:val="00F25B45"/>
    <w:rsid w:val="00F72EA1"/>
    <w:rsid w:val="00F97619"/>
    <w:rsid w:val="00FA5BD4"/>
    <w:rsid w:val="00FD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DE2C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9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1B011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2D9D"/>
  </w:style>
  <w:style w:type="character" w:styleId="CommentReference">
    <w:name w:val="annotation reference"/>
    <w:basedOn w:val="DefaultParagraphFont"/>
    <w:uiPriority w:val="99"/>
    <w:semiHidden/>
    <w:unhideWhenUsed/>
    <w:rsid w:val="00DE5417"/>
    <w:rPr>
      <w:sz w:val="18"/>
      <w:szCs w:val="18"/>
    </w:rPr>
  </w:style>
  <w:style w:type="paragraph" w:styleId="CommentText">
    <w:name w:val="annotation text"/>
    <w:basedOn w:val="Normal"/>
    <w:link w:val="CommentTextChar"/>
    <w:uiPriority w:val="99"/>
    <w:semiHidden/>
    <w:unhideWhenUsed/>
    <w:rsid w:val="00DE5417"/>
  </w:style>
  <w:style w:type="character" w:customStyle="1" w:styleId="CommentTextChar">
    <w:name w:val="Comment Text Char"/>
    <w:basedOn w:val="DefaultParagraphFont"/>
    <w:link w:val="CommentText"/>
    <w:uiPriority w:val="99"/>
    <w:semiHidden/>
    <w:rsid w:val="00DE5417"/>
  </w:style>
  <w:style w:type="paragraph" w:styleId="CommentSubject">
    <w:name w:val="annotation subject"/>
    <w:basedOn w:val="CommentText"/>
    <w:next w:val="CommentText"/>
    <w:link w:val="CommentSubjectChar"/>
    <w:uiPriority w:val="99"/>
    <w:semiHidden/>
    <w:unhideWhenUsed/>
    <w:rsid w:val="00DE5417"/>
    <w:rPr>
      <w:b/>
      <w:bCs/>
      <w:sz w:val="20"/>
      <w:szCs w:val="20"/>
    </w:rPr>
  </w:style>
  <w:style w:type="character" w:customStyle="1" w:styleId="CommentSubjectChar">
    <w:name w:val="Comment Subject Char"/>
    <w:basedOn w:val="CommentTextChar"/>
    <w:link w:val="CommentSubject"/>
    <w:uiPriority w:val="99"/>
    <w:semiHidden/>
    <w:rsid w:val="00DE5417"/>
    <w:rPr>
      <w:b/>
      <w:bCs/>
      <w:sz w:val="20"/>
      <w:szCs w:val="20"/>
    </w:rPr>
  </w:style>
  <w:style w:type="paragraph" w:styleId="BalloonText">
    <w:name w:val="Balloon Text"/>
    <w:basedOn w:val="Normal"/>
    <w:link w:val="BalloonTextChar"/>
    <w:uiPriority w:val="99"/>
    <w:semiHidden/>
    <w:unhideWhenUsed/>
    <w:rsid w:val="00DE5417"/>
    <w:rPr>
      <w:rFonts w:ascii="Lucida Grande" w:hAnsi="Lucida Grande"/>
      <w:sz w:val="18"/>
      <w:szCs w:val="18"/>
    </w:rPr>
  </w:style>
  <w:style w:type="character" w:customStyle="1" w:styleId="BalloonTextChar">
    <w:name w:val="Balloon Text Char"/>
    <w:basedOn w:val="DefaultParagraphFont"/>
    <w:link w:val="BalloonText"/>
    <w:uiPriority w:val="99"/>
    <w:semiHidden/>
    <w:rsid w:val="00DE5417"/>
    <w:rPr>
      <w:rFonts w:ascii="Lucida Grande" w:hAnsi="Lucida Grande"/>
      <w:sz w:val="18"/>
      <w:szCs w:val="18"/>
    </w:rPr>
  </w:style>
  <w:style w:type="paragraph" w:styleId="NormalWeb">
    <w:name w:val="Normal (Web)"/>
    <w:basedOn w:val="Normal"/>
    <w:uiPriority w:val="99"/>
    <w:unhideWhenUsed/>
    <w:rsid w:val="00EB69DE"/>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16793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54D25"/>
    <w:pPr>
      <w:ind w:left="720"/>
      <w:contextualSpacing/>
    </w:pPr>
  </w:style>
  <w:style w:type="character" w:customStyle="1" w:styleId="Heading3Char">
    <w:name w:val="Heading 3 Char"/>
    <w:basedOn w:val="DefaultParagraphFont"/>
    <w:link w:val="Heading3"/>
    <w:uiPriority w:val="9"/>
    <w:semiHidden/>
    <w:rsid w:val="001B011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93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semiHidden/>
    <w:unhideWhenUsed/>
    <w:qFormat/>
    <w:rsid w:val="001B011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2D9D"/>
  </w:style>
  <w:style w:type="character" w:styleId="CommentReference">
    <w:name w:val="annotation reference"/>
    <w:basedOn w:val="DefaultParagraphFont"/>
    <w:uiPriority w:val="99"/>
    <w:semiHidden/>
    <w:unhideWhenUsed/>
    <w:rsid w:val="00DE5417"/>
    <w:rPr>
      <w:sz w:val="18"/>
      <w:szCs w:val="18"/>
    </w:rPr>
  </w:style>
  <w:style w:type="paragraph" w:styleId="CommentText">
    <w:name w:val="annotation text"/>
    <w:basedOn w:val="Normal"/>
    <w:link w:val="CommentTextChar"/>
    <w:uiPriority w:val="99"/>
    <w:semiHidden/>
    <w:unhideWhenUsed/>
    <w:rsid w:val="00DE5417"/>
  </w:style>
  <w:style w:type="character" w:customStyle="1" w:styleId="CommentTextChar">
    <w:name w:val="Comment Text Char"/>
    <w:basedOn w:val="DefaultParagraphFont"/>
    <w:link w:val="CommentText"/>
    <w:uiPriority w:val="99"/>
    <w:semiHidden/>
    <w:rsid w:val="00DE5417"/>
  </w:style>
  <w:style w:type="paragraph" w:styleId="CommentSubject">
    <w:name w:val="annotation subject"/>
    <w:basedOn w:val="CommentText"/>
    <w:next w:val="CommentText"/>
    <w:link w:val="CommentSubjectChar"/>
    <w:uiPriority w:val="99"/>
    <w:semiHidden/>
    <w:unhideWhenUsed/>
    <w:rsid w:val="00DE5417"/>
    <w:rPr>
      <w:b/>
      <w:bCs/>
      <w:sz w:val="20"/>
      <w:szCs w:val="20"/>
    </w:rPr>
  </w:style>
  <w:style w:type="character" w:customStyle="1" w:styleId="CommentSubjectChar">
    <w:name w:val="Comment Subject Char"/>
    <w:basedOn w:val="CommentTextChar"/>
    <w:link w:val="CommentSubject"/>
    <w:uiPriority w:val="99"/>
    <w:semiHidden/>
    <w:rsid w:val="00DE5417"/>
    <w:rPr>
      <w:b/>
      <w:bCs/>
      <w:sz w:val="20"/>
      <w:szCs w:val="20"/>
    </w:rPr>
  </w:style>
  <w:style w:type="paragraph" w:styleId="BalloonText">
    <w:name w:val="Balloon Text"/>
    <w:basedOn w:val="Normal"/>
    <w:link w:val="BalloonTextChar"/>
    <w:uiPriority w:val="99"/>
    <w:semiHidden/>
    <w:unhideWhenUsed/>
    <w:rsid w:val="00DE5417"/>
    <w:rPr>
      <w:rFonts w:ascii="Lucida Grande" w:hAnsi="Lucida Grande"/>
      <w:sz w:val="18"/>
      <w:szCs w:val="18"/>
    </w:rPr>
  </w:style>
  <w:style w:type="character" w:customStyle="1" w:styleId="BalloonTextChar">
    <w:name w:val="Balloon Text Char"/>
    <w:basedOn w:val="DefaultParagraphFont"/>
    <w:link w:val="BalloonText"/>
    <w:uiPriority w:val="99"/>
    <w:semiHidden/>
    <w:rsid w:val="00DE5417"/>
    <w:rPr>
      <w:rFonts w:ascii="Lucida Grande" w:hAnsi="Lucida Grande"/>
      <w:sz w:val="18"/>
      <w:szCs w:val="18"/>
    </w:rPr>
  </w:style>
  <w:style w:type="paragraph" w:styleId="NormalWeb">
    <w:name w:val="Normal (Web)"/>
    <w:basedOn w:val="Normal"/>
    <w:uiPriority w:val="99"/>
    <w:unhideWhenUsed/>
    <w:rsid w:val="00EB69DE"/>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16793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54D25"/>
    <w:pPr>
      <w:ind w:left="720"/>
      <w:contextualSpacing/>
    </w:pPr>
  </w:style>
  <w:style w:type="character" w:customStyle="1" w:styleId="Heading3Char">
    <w:name w:val="Heading 3 Char"/>
    <w:basedOn w:val="DefaultParagraphFont"/>
    <w:link w:val="Heading3"/>
    <w:uiPriority w:val="9"/>
    <w:semiHidden/>
    <w:rsid w:val="001B011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097275">
      <w:bodyDiv w:val="1"/>
      <w:marLeft w:val="0"/>
      <w:marRight w:val="0"/>
      <w:marTop w:val="0"/>
      <w:marBottom w:val="0"/>
      <w:divBdr>
        <w:top w:val="none" w:sz="0" w:space="0" w:color="auto"/>
        <w:left w:val="none" w:sz="0" w:space="0" w:color="auto"/>
        <w:bottom w:val="none" w:sz="0" w:space="0" w:color="auto"/>
        <w:right w:val="none" w:sz="0" w:space="0" w:color="auto"/>
      </w:divBdr>
    </w:div>
    <w:div w:id="1700928733">
      <w:bodyDiv w:val="1"/>
      <w:marLeft w:val="0"/>
      <w:marRight w:val="0"/>
      <w:marTop w:val="0"/>
      <w:marBottom w:val="0"/>
      <w:divBdr>
        <w:top w:val="none" w:sz="0" w:space="0" w:color="auto"/>
        <w:left w:val="none" w:sz="0" w:space="0" w:color="auto"/>
        <w:bottom w:val="none" w:sz="0" w:space="0" w:color="auto"/>
        <w:right w:val="none" w:sz="0" w:space="0" w:color="auto"/>
      </w:divBdr>
      <w:divsChild>
        <w:div w:id="2079277853">
          <w:marLeft w:val="0"/>
          <w:marRight w:val="0"/>
          <w:marTop w:val="0"/>
          <w:marBottom w:val="0"/>
          <w:divBdr>
            <w:top w:val="none" w:sz="0" w:space="0" w:color="auto"/>
            <w:left w:val="none" w:sz="0" w:space="0" w:color="auto"/>
            <w:bottom w:val="none" w:sz="0" w:space="0" w:color="auto"/>
            <w:right w:val="none" w:sz="0" w:space="0" w:color="auto"/>
          </w:divBdr>
          <w:divsChild>
            <w:div w:id="449210069">
              <w:marLeft w:val="0"/>
              <w:marRight w:val="0"/>
              <w:marTop w:val="0"/>
              <w:marBottom w:val="0"/>
              <w:divBdr>
                <w:top w:val="none" w:sz="0" w:space="0" w:color="auto"/>
                <w:left w:val="none" w:sz="0" w:space="0" w:color="auto"/>
                <w:bottom w:val="none" w:sz="0" w:space="0" w:color="auto"/>
                <w:right w:val="none" w:sz="0" w:space="0" w:color="auto"/>
              </w:divBdr>
              <w:divsChild>
                <w:div w:id="1874658983">
                  <w:marLeft w:val="0"/>
                  <w:marRight w:val="0"/>
                  <w:marTop w:val="0"/>
                  <w:marBottom w:val="0"/>
                  <w:divBdr>
                    <w:top w:val="none" w:sz="0" w:space="0" w:color="auto"/>
                    <w:left w:val="none" w:sz="0" w:space="0" w:color="auto"/>
                    <w:bottom w:val="none" w:sz="0" w:space="0" w:color="auto"/>
                    <w:right w:val="none" w:sz="0" w:space="0" w:color="auto"/>
                  </w:divBdr>
                  <w:divsChild>
                    <w:div w:id="1305740782">
                      <w:marLeft w:val="0"/>
                      <w:marRight w:val="0"/>
                      <w:marTop w:val="0"/>
                      <w:marBottom w:val="0"/>
                      <w:divBdr>
                        <w:top w:val="none" w:sz="0" w:space="0" w:color="auto"/>
                        <w:left w:val="none" w:sz="0" w:space="0" w:color="auto"/>
                        <w:bottom w:val="none" w:sz="0" w:space="0" w:color="auto"/>
                        <w:right w:val="none" w:sz="0" w:space="0" w:color="auto"/>
                      </w:divBdr>
                      <w:divsChild>
                        <w:div w:id="863397732">
                          <w:marLeft w:val="0"/>
                          <w:marRight w:val="0"/>
                          <w:marTop w:val="0"/>
                          <w:marBottom w:val="0"/>
                          <w:divBdr>
                            <w:top w:val="none" w:sz="0" w:space="0" w:color="auto"/>
                            <w:left w:val="none" w:sz="0" w:space="0" w:color="auto"/>
                            <w:bottom w:val="none" w:sz="0" w:space="0" w:color="auto"/>
                            <w:right w:val="none" w:sz="0" w:space="0" w:color="auto"/>
                          </w:divBdr>
                          <w:divsChild>
                            <w:div w:id="2068870043">
                              <w:marLeft w:val="0"/>
                              <w:marRight w:val="0"/>
                              <w:marTop w:val="0"/>
                              <w:marBottom w:val="0"/>
                              <w:divBdr>
                                <w:top w:val="none" w:sz="0" w:space="0" w:color="auto"/>
                                <w:left w:val="none" w:sz="0" w:space="0" w:color="auto"/>
                                <w:bottom w:val="none" w:sz="0" w:space="0" w:color="auto"/>
                                <w:right w:val="none" w:sz="0" w:space="0" w:color="auto"/>
                              </w:divBdr>
                              <w:divsChild>
                                <w:div w:id="633564843">
                                  <w:marLeft w:val="0"/>
                                  <w:marRight w:val="0"/>
                                  <w:marTop w:val="0"/>
                                  <w:marBottom w:val="0"/>
                                  <w:divBdr>
                                    <w:top w:val="none" w:sz="0" w:space="0" w:color="auto"/>
                                    <w:left w:val="none" w:sz="0" w:space="0" w:color="auto"/>
                                    <w:bottom w:val="none" w:sz="0" w:space="0" w:color="auto"/>
                                    <w:right w:val="none" w:sz="0" w:space="0" w:color="auto"/>
                                  </w:divBdr>
                                  <w:divsChild>
                                    <w:div w:id="1918398714">
                                      <w:marLeft w:val="0"/>
                                      <w:marRight w:val="0"/>
                                      <w:marTop w:val="0"/>
                                      <w:marBottom w:val="0"/>
                                      <w:divBdr>
                                        <w:top w:val="none" w:sz="0" w:space="0" w:color="auto"/>
                                        <w:left w:val="none" w:sz="0" w:space="0" w:color="auto"/>
                                        <w:bottom w:val="none" w:sz="0" w:space="0" w:color="auto"/>
                                        <w:right w:val="none" w:sz="0" w:space="0" w:color="auto"/>
                                      </w:divBdr>
                                      <w:divsChild>
                                        <w:div w:id="1088429337">
                                          <w:marLeft w:val="0"/>
                                          <w:marRight w:val="0"/>
                                          <w:marTop w:val="0"/>
                                          <w:marBottom w:val="0"/>
                                          <w:divBdr>
                                            <w:top w:val="none" w:sz="0" w:space="0" w:color="auto"/>
                                            <w:left w:val="none" w:sz="0" w:space="0" w:color="auto"/>
                                            <w:bottom w:val="none" w:sz="0" w:space="0" w:color="auto"/>
                                            <w:right w:val="none" w:sz="0" w:space="0" w:color="auto"/>
                                          </w:divBdr>
                                          <w:divsChild>
                                            <w:div w:id="1070889640">
                                              <w:marLeft w:val="0"/>
                                              <w:marRight w:val="0"/>
                                              <w:marTop w:val="0"/>
                                              <w:marBottom w:val="0"/>
                                              <w:divBdr>
                                                <w:top w:val="none" w:sz="0" w:space="0" w:color="auto"/>
                                                <w:left w:val="none" w:sz="0" w:space="0" w:color="auto"/>
                                                <w:bottom w:val="none" w:sz="0" w:space="0" w:color="auto"/>
                                                <w:right w:val="none" w:sz="0" w:space="0" w:color="auto"/>
                                              </w:divBdr>
                                              <w:divsChild>
                                                <w:div w:id="1716655564">
                                                  <w:marLeft w:val="0"/>
                                                  <w:marRight w:val="0"/>
                                                  <w:marTop w:val="0"/>
                                                  <w:marBottom w:val="0"/>
                                                  <w:divBdr>
                                                    <w:top w:val="none" w:sz="0" w:space="0" w:color="auto"/>
                                                    <w:left w:val="none" w:sz="0" w:space="0" w:color="auto"/>
                                                    <w:bottom w:val="none" w:sz="0" w:space="0" w:color="auto"/>
                                                    <w:right w:val="none" w:sz="0" w:space="0" w:color="auto"/>
                                                  </w:divBdr>
                                                  <w:divsChild>
                                                    <w:div w:id="578560504">
                                                      <w:marLeft w:val="0"/>
                                                      <w:marRight w:val="0"/>
                                                      <w:marTop w:val="0"/>
                                                      <w:marBottom w:val="0"/>
                                                      <w:divBdr>
                                                        <w:top w:val="none" w:sz="0" w:space="0" w:color="auto"/>
                                                        <w:left w:val="none" w:sz="0" w:space="0" w:color="auto"/>
                                                        <w:bottom w:val="none" w:sz="0" w:space="0" w:color="auto"/>
                                                        <w:right w:val="none" w:sz="0" w:space="0" w:color="auto"/>
                                                      </w:divBdr>
                                                      <w:divsChild>
                                                        <w:div w:id="754590521">
                                                          <w:marLeft w:val="0"/>
                                                          <w:marRight w:val="0"/>
                                                          <w:marTop w:val="0"/>
                                                          <w:marBottom w:val="0"/>
                                                          <w:divBdr>
                                                            <w:top w:val="none" w:sz="0" w:space="0" w:color="auto"/>
                                                            <w:left w:val="none" w:sz="0" w:space="0" w:color="auto"/>
                                                            <w:bottom w:val="none" w:sz="0" w:space="0" w:color="auto"/>
                                                            <w:right w:val="none" w:sz="0" w:space="0" w:color="auto"/>
                                                          </w:divBdr>
                                                          <w:divsChild>
                                                            <w:div w:id="4828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699192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10</Pages>
  <Words>13306</Words>
  <Characters>75847</Characters>
  <Application>Microsoft Macintosh Word</Application>
  <DocSecurity>0</DocSecurity>
  <Lines>632</Lines>
  <Paragraphs>177</Paragraphs>
  <ScaleCrop>false</ScaleCrop>
  <Company>UT-HSC</Company>
  <LinksUpToDate>false</LinksUpToDate>
  <CharactersWithSpaces>88976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52</cp:revision>
  <cp:lastPrinted>2014-12-12T22:49:00Z</cp:lastPrinted>
  <dcterms:created xsi:type="dcterms:W3CDTF">2014-11-23T16:07:00Z</dcterms:created>
  <dcterms:modified xsi:type="dcterms:W3CDTF">2014-12-18T18:19:00Z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