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E3C467" w14:textId="77777777" w:rsidR="00FE6279" w:rsidRDefault="00FE6279" w:rsidP="00FE6279">
      <w:r>
        <w:t>Title: Gestational exposure of mice to environmentally persistent free radicals leads to increased weight gain in offspring.</w:t>
      </w:r>
    </w:p>
    <w:p w14:paraId="6AF258D7" w14:textId="77777777" w:rsidR="00FE6279" w:rsidRDefault="00FE6279" w:rsidP="00FE6279"/>
    <w:p w14:paraId="6E471D80" w14:textId="77777777" w:rsidR="00FE6279" w:rsidRDefault="00FE6279" w:rsidP="00FE6279">
      <w:r>
        <w:t>Short Title: Gestational EPFR Exposure and Weight Gain</w:t>
      </w:r>
    </w:p>
    <w:p w14:paraId="394398D5" w14:textId="77777777" w:rsidR="00532F5A" w:rsidRDefault="00532F5A" w:rsidP="00FE6279"/>
    <w:p w14:paraId="714AFB6B" w14:textId="77777777" w:rsidR="00532F5A" w:rsidRDefault="00532F5A" w:rsidP="00FE6279">
      <w:r>
        <w:t>Authors:</w:t>
      </w:r>
    </w:p>
    <w:p w14:paraId="649C221E" w14:textId="77777777" w:rsidR="00532F5A" w:rsidRDefault="00532F5A" w:rsidP="00FE6279"/>
    <w:p w14:paraId="54D5C89E" w14:textId="77777777" w:rsidR="00532F5A" w:rsidRPr="00373BF3" w:rsidRDefault="005A4DAF" w:rsidP="00FE6279">
      <w:pPr>
        <w:rPr>
          <w:vertAlign w:val="superscript"/>
        </w:rPr>
      </w:pPr>
      <w:r>
        <w:t>Erin J. Stephenson</w:t>
      </w:r>
      <w:r w:rsidRPr="00532F5A">
        <w:rPr>
          <w:vertAlign w:val="superscript"/>
        </w:rPr>
        <w:t>1</w:t>
      </w:r>
      <w:proofErr w:type="gramStart"/>
      <w:r w:rsidRPr="00532F5A">
        <w:rPr>
          <w:vertAlign w:val="superscript"/>
        </w:rPr>
        <w:t>,2</w:t>
      </w:r>
      <w:r w:rsidR="00CB6C2E">
        <w:rPr>
          <w:vertAlign w:val="superscript"/>
        </w:rPr>
        <w:t>,3</w:t>
      </w:r>
      <w:proofErr w:type="gramEnd"/>
      <w:r>
        <w:t>,</w:t>
      </w:r>
      <w:r w:rsidR="00532F5A">
        <w:t xml:space="preserve"> </w:t>
      </w:r>
      <w:proofErr w:type="spellStart"/>
      <w:r w:rsidR="00532F5A">
        <w:t>Alyse</w:t>
      </w:r>
      <w:proofErr w:type="spellEnd"/>
      <w:r w:rsidR="00532F5A">
        <w:t xml:space="preserve"> Ragauskas</w:t>
      </w:r>
      <w:r w:rsidR="00532F5A" w:rsidRPr="00532F5A">
        <w:rPr>
          <w:vertAlign w:val="superscript"/>
        </w:rPr>
        <w:t>1,2</w:t>
      </w:r>
      <w:r w:rsidR="00CB6C2E">
        <w:rPr>
          <w:vertAlign w:val="superscript"/>
        </w:rPr>
        <w:t>,3</w:t>
      </w:r>
      <w:r w:rsidR="00532F5A">
        <w:t>, Sridhar Jaligama</w:t>
      </w:r>
      <w:r w:rsidR="00532F5A" w:rsidRPr="00532F5A">
        <w:rPr>
          <w:vertAlign w:val="superscript"/>
        </w:rPr>
        <w:t>2</w:t>
      </w:r>
      <w:r w:rsidR="00CB6C2E">
        <w:rPr>
          <w:vertAlign w:val="superscript"/>
        </w:rPr>
        <w:t>,3</w:t>
      </w:r>
      <w:r w:rsidR="00532F5A">
        <w:t xml:space="preserve">, </w:t>
      </w:r>
      <w:proofErr w:type="spellStart"/>
      <w:r>
        <w:t>JeAnna</w:t>
      </w:r>
      <w:proofErr w:type="spellEnd"/>
      <w:r>
        <w:t xml:space="preserve"> R. Redd</w:t>
      </w:r>
      <w:r w:rsidR="00CB6C2E">
        <w:rPr>
          <w:vertAlign w:val="superscript"/>
        </w:rPr>
        <w:t>1,2,3</w:t>
      </w:r>
      <w:r>
        <w:t xml:space="preserve">, </w:t>
      </w:r>
      <w:proofErr w:type="spellStart"/>
      <w:r w:rsidR="00532F5A">
        <w:t>Jyothi</w:t>
      </w:r>
      <w:proofErr w:type="spellEnd"/>
      <w:r w:rsidR="00532F5A">
        <w:t xml:space="preserve"> Parvathareddy</w:t>
      </w:r>
      <w:r w:rsidR="00532F5A" w:rsidRPr="00532F5A">
        <w:rPr>
          <w:vertAlign w:val="superscript"/>
        </w:rPr>
        <w:t>2</w:t>
      </w:r>
      <w:r w:rsidR="00CB6C2E">
        <w:rPr>
          <w:vertAlign w:val="superscript"/>
        </w:rPr>
        <w:t>,,3</w:t>
      </w:r>
      <w:r w:rsidR="00532F5A">
        <w:t>, Matthew J. Peloquin</w:t>
      </w:r>
      <w:r w:rsidR="00532F5A" w:rsidRPr="00532F5A">
        <w:rPr>
          <w:vertAlign w:val="superscript"/>
        </w:rPr>
        <w:t>1,2</w:t>
      </w:r>
      <w:r w:rsidR="00CB6C2E">
        <w:rPr>
          <w:vertAlign w:val="superscript"/>
        </w:rPr>
        <w:t>,3</w:t>
      </w:r>
      <w:r w:rsidR="00532F5A">
        <w:t xml:space="preserve"> </w:t>
      </w:r>
      <w:r w:rsidR="00E408EE">
        <w:t xml:space="preserve">, </w:t>
      </w:r>
      <w:proofErr w:type="spellStart"/>
      <w:r w:rsidR="00E408EE">
        <w:t>Jordy</w:t>
      </w:r>
      <w:proofErr w:type="spellEnd"/>
      <w:r w:rsidR="00E408EE">
        <w:t xml:space="preserve"> </w:t>
      </w:r>
      <w:proofErr w:type="spellStart"/>
      <w:r w:rsidR="00E408EE">
        <w:t>Saravia</w:t>
      </w:r>
      <w:proofErr w:type="spellEnd"/>
      <w:r w:rsidR="00E408EE">
        <w:t xml:space="preserve"> </w:t>
      </w:r>
      <w:r w:rsidR="00532F5A">
        <w:t xml:space="preserve">and </w:t>
      </w:r>
      <w:proofErr w:type="spellStart"/>
      <w:r w:rsidR="00532F5A">
        <w:t>Stephania</w:t>
      </w:r>
      <w:proofErr w:type="spellEnd"/>
      <w:r w:rsidR="00532F5A">
        <w:t xml:space="preserve"> A. Cormier</w:t>
      </w:r>
      <w:r w:rsidR="00532F5A" w:rsidRPr="00532F5A">
        <w:rPr>
          <w:vertAlign w:val="superscript"/>
        </w:rPr>
        <w:t>2</w:t>
      </w:r>
      <w:r w:rsidR="00532F5A">
        <w:rPr>
          <w:vertAlign w:val="superscript"/>
        </w:rPr>
        <w:t>,3</w:t>
      </w:r>
      <w:r w:rsidR="00CB6C2E">
        <w:rPr>
          <w:vertAlign w:val="superscript"/>
        </w:rPr>
        <w:t>,4</w:t>
      </w:r>
      <w:r>
        <w:t>, Dave Bridges</w:t>
      </w:r>
      <w:r w:rsidRPr="00532F5A">
        <w:rPr>
          <w:vertAlign w:val="superscript"/>
        </w:rPr>
        <w:t>1,2,3</w:t>
      </w:r>
      <w:r w:rsidR="00CB6C2E">
        <w:rPr>
          <w:vertAlign w:val="superscript"/>
        </w:rPr>
        <w:t>,4</w:t>
      </w:r>
    </w:p>
    <w:p w14:paraId="287E2892" w14:textId="77777777" w:rsidR="00532F5A" w:rsidRDefault="00532F5A" w:rsidP="00FE6279"/>
    <w:p w14:paraId="0AE73458" w14:textId="77777777" w:rsidR="00532F5A" w:rsidRDefault="00532F5A" w:rsidP="00FE6279">
      <w:r>
        <w:t>Addresses:</w:t>
      </w:r>
    </w:p>
    <w:p w14:paraId="62CFDC7F" w14:textId="3919983C" w:rsidR="00532F5A" w:rsidRDefault="00532F5A" w:rsidP="00FE6279">
      <w:proofErr w:type="gramStart"/>
      <w:r w:rsidRPr="00532F5A">
        <w:rPr>
          <w:vertAlign w:val="superscript"/>
        </w:rPr>
        <w:t>1</w:t>
      </w:r>
      <w:r>
        <w:t>Department of Physiology, University of Tennessee Health Science Center, Memphis</w:t>
      </w:r>
      <w:r w:rsidR="00D41E59">
        <w:t>,</w:t>
      </w:r>
      <w:r>
        <w:t xml:space="preserve"> </w:t>
      </w:r>
      <w:r w:rsidR="00CB6C2E">
        <w:t>Tennessee</w:t>
      </w:r>
      <w:r>
        <w:t>.</w:t>
      </w:r>
      <w:proofErr w:type="gramEnd"/>
      <w:r w:rsidR="00CB6C2E">
        <w:t xml:space="preserve"> </w:t>
      </w:r>
      <w:proofErr w:type="gramStart"/>
      <w:r w:rsidR="00CB6C2E">
        <w:t>38163.</w:t>
      </w:r>
      <w:r>
        <w:t xml:space="preserve">  </w:t>
      </w:r>
      <w:r w:rsidRPr="00532F5A">
        <w:rPr>
          <w:vertAlign w:val="superscript"/>
        </w:rPr>
        <w:t>2</w:t>
      </w:r>
      <w:r>
        <w:t>Department of</w:t>
      </w:r>
      <w:r w:rsidR="00D41E59">
        <w:t xml:space="preserve"> Pediatrics, University of Tenn</w:t>
      </w:r>
      <w:r>
        <w:t>essee Health Science Center, Memphis</w:t>
      </w:r>
      <w:r w:rsidR="00D41E59">
        <w:t xml:space="preserve">, </w:t>
      </w:r>
      <w:r w:rsidR="00CB6C2E">
        <w:t>Tennessee, 38103.</w:t>
      </w:r>
      <w:proofErr w:type="gramEnd"/>
      <w:r w:rsidR="00CB6C2E">
        <w:t xml:space="preserve"> </w:t>
      </w:r>
      <w:r w:rsidR="00CB6C2E" w:rsidRPr="009F5DA5">
        <w:rPr>
          <w:rFonts w:ascii="Times New Roman" w:eastAsia="Times New Roman" w:hAnsi="Times New Roman" w:cs="Times New Roman"/>
          <w:vertAlign w:val="superscript"/>
        </w:rPr>
        <w:t>3</w:t>
      </w:r>
      <w:r w:rsidR="00CB6C2E" w:rsidRPr="009F5DA5">
        <w:rPr>
          <w:rFonts w:ascii="Times New Roman" w:eastAsia="Times New Roman" w:hAnsi="Times New Roman" w:cs="Times New Roman"/>
        </w:rPr>
        <w:t>Children's Foundation Research Institute, Le Bonheur Children's Hospital, Memphis, Tennessee 38103, United States.</w:t>
      </w:r>
    </w:p>
    <w:p w14:paraId="5B4AEDBE" w14:textId="77777777" w:rsidR="00532F5A" w:rsidRDefault="00532F5A" w:rsidP="00FE6279"/>
    <w:p w14:paraId="648F8AA8" w14:textId="25F1F5DD" w:rsidR="00532F5A" w:rsidRDefault="00CB6C2E" w:rsidP="00FE6279">
      <w:r>
        <w:rPr>
          <w:vertAlign w:val="superscript"/>
        </w:rPr>
        <w:t>4</w:t>
      </w:r>
      <w:r w:rsidR="00532F5A">
        <w:t>Corresponding authors</w:t>
      </w:r>
    </w:p>
    <w:p w14:paraId="71C739CD" w14:textId="77777777" w:rsidR="00532F5A" w:rsidRDefault="001D3938" w:rsidP="00FE6279">
      <w:hyperlink r:id="rId7" w:history="1">
        <w:r w:rsidR="00532F5A" w:rsidRPr="00A15B79">
          <w:rPr>
            <w:rStyle w:val="Hyperlink"/>
          </w:rPr>
          <w:t>dbridge9@uthsc.edu</w:t>
        </w:r>
      </w:hyperlink>
      <w:r w:rsidR="00532F5A">
        <w:t xml:space="preserve"> and </w:t>
      </w:r>
      <w:hyperlink r:id="rId8" w:history="1">
        <w:r w:rsidR="00532F5A" w:rsidRPr="00A15B79">
          <w:rPr>
            <w:rStyle w:val="Hyperlink"/>
          </w:rPr>
          <w:t>scormier@uthsc.edu</w:t>
        </w:r>
      </w:hyperlink>
    </w:p>
    <w:p w14:paraId="03016776" w14:textId="77777777" w:rsidR="00532F5A" w:rsidRDefault="00532F5A" w:rsidP="00FE6279"/>
    <w:p w14:paraId="67EAC240" w14:textId="77777777" w:rsidR="00F10627" w:rsidRDefault="00F10627">
      <w:r>
        <w:br w:type="page"/>
      </w:r>
    </w:p>
    <w:p w14:paraId="342B0DC9" w14:textId="77777777" w:rsidR="00881AC0" w:rsidRDefault="007221E6" w:rsidP="007221E6">
      <w:pPr>
        <w:pStyle w:val="Heading1"/>
      </w:pPr>
      <w:commentRangeStart w:id="0"/>
      <w:r>
        <w:lastRenderedPageBreak/>
        <w:t>Abstract</w:t>
      </w:r>
      <w:commentRangeEnd w:id="0"/>
      <w:r w:rsidR="0052135D">
        <w:rPr>
          <w:rStyle w:val="CommentReference"/>
          <w:rFonts w:asciiTheme="minorHAnsi" w:eastAsiaTheme="minorEastAsia" w:hAnsiTheme="minorHAnsi" w:cstheme="minorBidi"/>
          <w:b w:val="0"/>
          <w:bCs w:val="0"/>
          <w:color w:val="auto"/>
        </w:rPr>
        <w:commentReference w:id="0"/>
      </w:r>
    </w:p>
    <w:p w14:paraId="72BC9E26" w14:textId="671731C9" w:rsidR="001D1BE1" w:rsidRDefault="001F59A1">
      <w:r>
        <w:t xml:space="preserve">We have investigated the effects of </w:t>
      </w:r>
      <w:r w:rsidRPr="00C776DA">
        <w:rPr>
          <w:i/>
        </w:rPr>
        <w:t>in utero</w:t>
      </w:r>
      <w:r>
        <w:t xml:space="preserve"> exposure to Environmentally Persistent Free Radicals (EPFR’s) on growth, metabolism, energy utilization and skeletal muscle mitochondrial function in a mouse model of diet-induced obesity. Pregnant dams were treated with </w:t>
      </w:r>
      <w:r w:rsidR="00B251FC">
        <w:t xml:space="preserve">either </w:t>
      </w:r>
      <w:r w:rsidR="00B0500E">
        <w:t>a model particulate bound EPFR (</w:t>
      </w:r>
      <w:r>
        <w:t>MCP230</w:t>
      </w:r>
      <w:r w:rsidR="00B0500E">
        <w:t>)</w:t>
      </w:r>
      <w:r w:rsidR="00E77DBA">
        <w:t xml:space="preserve"> </w:t>
      </w:r>
      <w:r w:rsidR="00B251FC">
        <w:t>or saline</w:t>
      </w:r>
      <w:r>
        <w:t xml:space="preserve"> </w:t>
      </w:r>
      <w:r w:rsidR="0052135D">
        <w:t>while pregnant</w:t>
      </w:r>
      <w:r>
        <w:t xml:space="preserve">. </w:t>
      </w:r>
      <w:r w:rsidR="0052135D">
        <w:t>The offspring were placed on a high fat diet, and we observed a 10.8% increase in their body weight throughout the study.</w:t>
      </w:r>
      <w:r w:rsidR="006F42DC">
        <w:t xml:space="preserve"> </w:t>
      </w:r>
      <w:r w:rsidR="00BD4AF5">
        <w:t xml:space="preserve">The increase in body </w:t>
      </w:r>
      <w:r w:rsidR="00AD09F7">
        <w:t>size</w:t>
      </w:r>
      <w:r w:rsidR="00BD4AF5">
        <w:t xml:space="preserve"> </w:t>
      </w:r>
      <w:r w:rsidR="00475C6A">
        <w:t xml:space="preserve">observed in the MCP230-exposed mice </w:t>
      </w:r>
      <w:r w:rsidR="00BD4AF5">
        <w:t xml:space="preserve">was </w:t>
      </w:r>
      <w:r w:rsidR="00317755">
        <w:t xml:space="preserve">not </w:t>
      </w:r>
      <w:r w:rsidR="00BD4AF5">
        <w:t xml:space="preserve">associated with </w:t>
      </w:r>
      <w:r w:rsidR="00AD09F7">
        <w:t>increases</w:t>
      </w:r>
      <w:r w:rsidR="001D1BE1">
        <w:t xml:space="preserve"> in food intake, as</w:t>
      </w:r>
      <w:r w:rsidR="00475C6A">
        <w:t xml:space="preserve"> compared to saline-exposed mice</w:t>
      </w:r>
      <w:r w:rsidR="0052135D">
        <w:t xml:space="preserve">.  </w:t>
      </w:r>
      <w:r w:rsidR="001D1BE1">
        <w:t xml:space="preserve">MCP230-exposed mice were less </w:t>
      </w:r>
      <w:r w:rsidR="00CA73E4">
        <w:t xml:space="preserve">physically </w:t>
      </w:r>
      <w:r w:rsidR="001D1BE1">
        <w:t xml:space="preserve">active and had </w:t>
      </w:r>
      <w:r w:rsidR="00AD09F7">
        <w:t>lower</w:t>
      </w:r>
      <w:r w:rsidR="001D1BE1">
        <w:t xml:space="preserve"> </w:t>
      </w:r>
      <w:r w:rsidR="0052135D">
        <w:t>energy expenditure</w:t>
      </w:r>
      <w:r w:rsidR="001D1BE1">
        <w:t xml:space="preserve"> </w:t>
      </w:r>
      <w:r w:rsidR="000A286D">
        <w:t>compared to the saline-exposed mice</w:t>
      </w:r>
      <w:r w:rsidR="0052135D">
        <w:t xml:space="preserve">.  </w:t>
      </w:r>
      <w:r w:rsidR="00D166B0">
        <w:t xml:space="preserve">The reduced energy expenditure in </w:t>
      </w:r>
      <w:r w:rsidR="0052135D">
        <w:t xml:space="preserve">the mice exposed </w:t>
      </w:r>
      <w:proofErr w:type="spellStart"/>
      <w:r w:rsidR="0052135D">
        <w:t>gestationally</w:t>
      </w:r>
      <w:proofErr w:type="spellEnd"/>
      <w:r w:rsidR="0052135D">
        <w:t xml:space="preserve"> to </w:t>
      </w:r>
      <w:r w:rsidR="00D166B0">
        <w:t xml:space="preserve">MCP230 </w:t>
      </w:r>
      <w:del w:id="1" w:author="Dave Bridges" w:date="2015-11-02T10:14:00Z">
        <w:r w:rsidR="0052135D" w:rsidDel="006529C8">
          <w:delText xml:space="preserve">were </w:delText>
        </w:r>
      </w:del>
      <w:ins w:id="2" w:author="Dave Bridges" w:date="2015-11-02T10:14:00Z">
        <w:r w:rsidR="006529C8">
          <w:t xml:space="preserve">was </w:t>
        </w:r>
      </w:ins>
      <w:r w:rsidR="00D166B0">
        <w:t>associated with reduc</w:t>
      </w:r>
      <w:r w:rsidR="00B27EEE">
        <w:t>tions in</w:t>
      </w:r>
      <w:r w:rsidR="00D166B0">
        <w:t xml:space="preserve"> </w:t>
      </w:r>
      <w:r w:rsidR="00B27EEE">
        <w:t xml:space="preserve">skeletal muscle </w:t>
      </w:r>
      <w:r w:rsidR="0052135D">
        <w:t xml:space="preserve">mitochondrial </w:t>
      </w:r>
      <w:r w:rsidR="00D166B0">
        <w:t>DNA copy number</w:t>
      </w:r>
      <w:r w:rsidR="008E5C58">
        <w:t xml:space="preserve"> </w:t>
      </w:r>
      <w:r w:rsidR="0052135D">
        <w:t xml:space="preserve">and </w:t>
      </w:r>
      <w:r w:rsidR="00F20707">
        <w:t xml:space="preserve">mRNA </w:t>
      </w:r>
      <w:r w:rsidR="008E5C58">
        <w:t>levels</w:t>
      </w:r>
      <w:r w:rsidR="00B27EEE">
        <w:t xml:space="preserve"> of electron transport genes</w:t>
      </w:r>
      <w:r w:rsidR="008E5C58">
        <w:t xml:space="preserve"> </w:t>
      </w:r>
      <w:r w:rsidR="00B27EEE">
        <w:t>and</w:t>
      </w:r>
      <w:r w:rsidR="00F20707">
        <w:t xml:space="preserve"> citrate synthase activity</w:t>
      </w:r>
      <w:r w:rsidR="00B27EEE">
        <w:t>.</w:t>
      </w:r>
      <w:r w:rsidR="00D166B0">
        <w:t xml:space="preserve"> </w:t>
      </w:r>
      <w:r w:rsidR="0033301A">
        <w:t>These observations suggest that gestational exposure to EPFR’s cause</w:t>
      </w:r>
      <w:r w:rsidR="00212185">
        <w:t>s</w:t>
      </w:r>
      <w:r w:rsidR="0033301A">
        <w:t xml:space="preserve"> a reducti</w:t>
      </w:r>
      <w:r w:rsidR="00354B0D">
        <w:t>on in energy expenditure</w:t>
      </w:r>
      <w:r w:rsidR="007A7DA9">
        <w:t>, at least in part,</w:t>
      </w:r>
      <w:r w:rsidR="00354B0D">
        <w:t xml:space="preserve"> </w:t>
      </w:r>
      <w:r w:rsidR="007A7DA9">
        <w:t>through</w:t>
      </w:r>
      <w:r w:rsidR="0033301A">
        <w:t xml:space="preserve"> alterations to mitochondrial metabolism in the skeletal muscle</w:t>
      </w:r>
      <w:r w:rsidR="004B62B5">
        <w:t>.</w:t>
      </w:r>
    </w:p>
    <w:p w14:paraId="490C189B" w14:textId="77777777" w:rsidR="00F10627" w:rsidRDefault="00F10627">
      <w:pPr>
        <w:rPr>
          <w:rFonts w:asciiTheme="majorHAnsi" w:eastAsiaTheme="majorEastAsia" w:hAnsiTheme="majorHAnsi" w:cstheme="majorBidi"/>
          <w:b/>
          <w:bCs/>
          <w:color w:val="345A8A" w:themeColor="accent1" w:themeShade="B5"/>
          <w:sz w:val="32"/>
          <w:szCs w:val="32"/>
        </w:rPr>
      </w:pPr>
    </w:p>
    <w:p w14:paraId="7018D570" w14:textId="77777777" w:rsidR="007221E6" w:rsidRDefault="007221E6" w:rsidP="007221E6">
      <w:pPr>
        <w:pStyle w:val="Heading1"/>
      </w:pPr>
      <w:r>
        <w:t>Introduction</w:t>
      </w:r>
    </w:p>
    <w:p w14:paraId="03C10F72" w14:textId="77777777" w:rsidR="00F83FCA" w:rsidRDefault="003B4388" w:rsidP="00F83FCA">
      <w:r>
        <w:t xml:space="preserve">Obesity is a major global </w:t>
      </w:r>
      <w:r w:rsidR="00691BA2">
        <w:t xml:space="preserve">health concern and emerging data supports a role for environmental pollutants in the pathogenesis of obesity and its </w:t>
      </w:r>
      <w:commentRangeStart w:id="3"/>
      <w:r w:rsidR="00691BA2">
        <w:t>comorbidities</w:t>
      </w:r>
      <w:commentRangeEnd w:id="3"/>
      <w:r w:rsidR="00B0500E">
        <w:rPr>
          <w:rStyle w:val="CommentReference"/>
        </w:rPr>
        <w:commentReference w:id="3"/>
      </w:r>
      <w:r w:rsidR="00691BA2">
        <w:t xml:space="preserve">. </w:t>
      </w:r>
      <w:r w:rsidR="002F5891">
        <w:t>Indeed, s</w:t>
      </w:r>
      <w:r w:rsidR="006264DC">
        <w:t xml:space="preserve">everal studies have linked </w:t>
      </w:r>
      <w:r w:rsidR="00A60ADB">
        <w:t xml:space="preserve">the exposure to </w:t>
      </w:r>
      <w:r w:rsidR="006264DC">
        <w:t xml:space="preserve">environmentally persistent free radicals (EPFR’s), compounds that result from the incomplete combustion of organic materials, to </w:t>
      </w:r>
      <w:r w:rsidR="006D5ADE">
        <w:t>impaired</w:t>
      </w:r>
      <w:r w:rsidR="006264DC">
        <w:t xml:space="preserve"> metabolic health in humans</w:t>
      </w:r>
      <w:r w:rsidR="00362DC5">
        <w:t xml:space="preserve"> </w:t>
      </w:r>
      <w:r w:rsidR="00362DC5">
        <w:fldChar w:fldCharType="begin" w:fldLock="1"/>
      </w:r>
      <w:r w:rsidR="00CA643D">
        <w:instrText>ADDIN CSL_CITATION { "citationItems" : [ { "id" : "ITEM-1", "itemData" : { "DOI" : "10.1097/JOM.0b013e31815dba70", "ISSN" : "1076-2752", "PMID" : "18188079", "abstract" : "OBJECTIVE: Air pollution is associated with an increased risk for cardiovascular events. Many of the biological pathways involved could also promote diabetes mellitus (DM). We therefore investigated the association between DM prevalence and exposure to traffic-related air pollution (nitrogen dioxide [NO 2]). METHODS: Study participants were patients who attended two respiratory clinics in Hamilton (n = 5228) and Toronto (n = 2406). The diagnosis of DM was ascertained by linkage to administrative databases of the Ontario universal Health Insurance Plan for patients aged 40 years and above. Geographic Information systems methodology was used to assign individual estimates of NO2 based on a network of samplers in each city. Logistic regression was used to estimate the relations between NO2 exposures and the odds of DM diagnosis. RESULTS: After adjusting for age, body mass index, and neighborhood income there were positive effects in women on the odds ratio for DM for each 1 ppb NO2 exposure in Toronto (OR 1.055, 95% CI: 0.99 to 1.11) and Hamilton (OR 1.029, 95% CI: 0.98 to 1.08). In a meta-analytic model including both cities, there was a significant effect in women (OR = 1.04; 95% CI: 1.00 to 1.08). Across the inter-quartile range (approximately 4 ppb NO2) there was nearly a 17% increase in the odds of DM for women. There were no positive associations among men. CONCLUSIONS: Exposure to NO2, a marker of traffic-related air pollutants, was associated with DM prevalence among women. Exposure estimate errors in men may explain the apparent gender difference. These results suggest that common air pollutants are associated with DM and warrant more investigation to determine if this is a cause-and-effect relationship.", "author" : [ { "dropping-particle" : "", "family" : "Brook", "given" : "Robert D", "non-dropping-particle" : "", "parse-names" : false, "suffix" : "" }, { "dropping-particle" : "", "family" : "Jerrett", "given" : "Michael", "non-dropping-particle" : "", "parse-names" : false, "suffix" : "" }, { "dropping-particle" : "", "family" : "Brook", "given" : "Jeffrey R", "non-dropping-particle" : "", "parse-names" : false, "suffix" : "" }, { "dropping-particle" : "", "family" : "Bard", "given" : "Robert L", "non-dropping-particle" : "", "parse-names" : false, "suffix" : "" }, { "dropping-particle" : "", "family" : "Finkelstein", "given" : "Murray M", "non-dropping-particle" : "", "parse-names" : false, "suffix" : "" } ], "container-title" : "Journal of occupational and environmental medicine / American College of Occupational and Environmental Medicine", "id" : "ITEM-1", "issue" : "1", "issued" : { "date-parts" : [ [ "2008", "1" ] ] }, "page" : "32-8", "title" : "The relationship between diabetes mellitus and traffic-related air pollution.", "type" : "article-journal", "volume" : "50" }, "uris" : [ "http://www.mendeley.com/documents/?uuid=dfa9a4cb-9e40-4154-a2ba-6aba1161720a" ] }, { "id" : "ITEM-2", "itemData" : { "DOI" : "10.1016/j.envres.2011.09.016", "ISSN" : "1096-0953", "PMID" : "22000598", "abstract" : "BACKGROUND: Air pollution has been associated with adverse cardiovascular effects.\n\nOBJECTIVE: To measure the association between air pollution, spirometry, blood pressure, and exercise capacity.\n\nMETHODS: We used data from 5604 subjects collected during the Canada Health Measures Survey to test the association between air pollution measured on the day of the survey and spirometry (n=5011 subjects), blood pressure, and exercise capacity (n=3789 subjects).\n\nRESULTS: An interquartile range (IQR) increase in ozone (17.0 ppb) was significantly associated with a 0.883% higher resting heart rate, a 0.718% higher systolic and 0.407% higher diastolic blood pressure, a 0.393% lower FEV1/FVC expressed as a percentage of predicted, and a 1.52% reduction in the aerobic fitness score (p&lt;0.05). Resting systolic and diastolic blood pressure were approximately 0.5 mmHg higher for an (IQR 4.5 \u03bcg/m3) increase in PM2.5 (IQR 4.5 \u03bcg/m3) and 1 mmHg higher for a 12.6 ppb increase in NO2 (IQR 12.6 ppb). An increase in PM2.5 was also associated with an approximate 0.4% decrease in percent predicted FEV1 and FVC (p&lt;0.05).\n\nCONCLUSION: Exposure to higher concentrations of air pollution was associated with higher resting blood pressure and lower ventilatory function. Ozone was associated with reduced exercise capacity.", "author" : [ { "dropping-particle" : "", "family" : "Cakmak", "given" : "Sabit", "non-dropping-particle" : "", "parse-names" : false, "suffix" : "" }, { "dropping-particle" : "", "family" : "Dales", "given" : "Robert", "non-dropping-particle" : "", "parse-names" : false, "suffix" : "" }, { "dropping-particle" : "", "family" : "Leech", "given" : "Judith", "non-dropping-particle" : "", "parse-names" : false, "suffix" : "" }, { "dropping-particle" : "", "family" : "Liu", "given" : "Ling", "non-dropping-particle" : "", "parse-names" : false, "suffix" : "" } ], "container-title" : "Environmental research", "id" : "ITEM-2", "issue" : "8", "issued" : { "date-parts" : [ [ "2011", "11" ] ] }, "page" : "1309-12", "publisher" : "Elsevier", "title" : "The influence of air pollution on cardiovascular and pulmonary function and exercise capacity: Canadian Health Measures Survey (CHMS).", "type" : "article-journal", "volume" : "111" }, "uris" : [ "http://www.mendeley.com/documents/?uuid=990b3476-0d7a-4a3c-bb86-d11f6d641a46" ] }, { "id" : "ITEM-3", "itemData" : { "DOI" : "10.2337/dc11-1155", "ISSN" : "1935-5548", "PMID" : "22074722", "abstract" : "OBJECTIVE: Animal and cross-sectional epidemiological studies suggest a link between air pollution and diabetes, whereas the limited prospective data show mixed results. We studied the association between long-term exposure to traffic-related air pollution and incidence of diabetes.\n\nRESEARCH DESIGN AND METHODS: We followed 57,053 participants of the Danish Diet, Cancer, and Health cohort in the Danish National Diabetes Register between baseline (1993-1997) and 27 June 2006. We estimated the mean levels of nitrogen dioxide (NO(2)) at the residential addresses of the cohort participants since 1971 and modeled the association between NO(2) and diabetes incidence with a Cox regression model, separately for two definitions of diabetes: all cases and a more strict definition where unconfirmed cases were excluded.\n\nRESULTS: Over a mean follow-up of 9.7 years of 51,818 eligible subjects, there were 4,040 (7.8%) incident diabetes cases in total and 2,877 (5.5%) with confirmed diagnoses. Air pollution was not associated with all diabetes cases (hazard ratio 1.00 [95% CI 0.97-1.04] per interquartile range of 4.9 \u03bcg/m(3) mean NO(2) levels since 1971), but a borderline statistically significant association was detected with confirmed cases of diabetes (1.04 [1.00-1.08]). Among confirmed diabetes cases, effects were significantly enhanced in nonsmokers (1.12 [1.05-1.20]) and physically active people (1.10 [1.03-1.16]).\n\nCONCLUSIONS: Long-term exposure to traffic-related air pollution may contribute to the development of diabetes, especially in individuals with a healthy lifestyle, nonsmokers, and physically active individuals.", "author" : [ { "dropping-particle" : "", "family" : "Andersen", "given" : "Zorana J", "non-dropping-particle" : "", "parse-names" : false, "suffix" : "" }, { "dropping-particle" : "", "family" : "Raaschou-Nielsen", "given" : "Ole", "non-dropping-particle" : "", "parse-names" : false, "suffix" : "" }, { "dropping-particle" : "", "family" : "Ketzel", "given" : "Matthias", "non-dropping-particle" : "", "parse-names" : false, "suffix" : "" }, { "dropping-particle" : "", "family" : "Jensen", "given" : "Steen S", "non-dropping-particle" : "", "parse-names" : false, "suffix" : "" }, { "dropping-particle" : "", "family" : "Hvidberg", "given" : "Martin", "non-dropping-particle" : "", "parse-names" : false, "suffix" : "" }, { "dropping-particle" : "", "family" : "Loft", "given" : "Steffen", "non-dropping-particle" : "", "parse-names" : false, "suffix" : "" }, { "dropping-particle" : "", "family" : "Tj\u00f8nneland", "given" : "Anne", "non-dropping-particle" : "", "parse-names" : false, "suffix" : "" }, { "dropping-particle" : "", "family" : "Overvad", "given" : "Kim", "non-dropping-particle" : "", "parse-names" : false, "suffix" : "" }, { "dropping-particle" : "", "family" : "S\u00f8rensen", "given" : "Mette", "non-dropping-particle" : "", "parse-names" : false, "suffix" : "" } ], "container-title" : "Diabetes care", "id" : "ITEM-3", "issue" : "1", "issued" : { "date-parts" : [ [ "2012", "1" ] ] }, "page" : "92-8", "title" : "Diabetes incidence and long-term exposure to air pollution: a cohort study.", "type" : "article-journal", "volume" : "35" }, "uris" : [ "http://www.mendeley.com/documents/?uuid=32b97284-2791-42d4-b039-c411f329a2b5" ] }, { "id" : "ITEM-4", "itemData" : { "DOI" : "10.1007/s00125-013-2925-x", "ISSN" : "1432-0428", "PMID" : "23666166", "abstract" : "AIMS/HYPOTHESIS: Epidemiological studies that have examined associations between long-term exposure to traffic-related air pollution and type 2 diabetes mellitus in adults are inconsistent, and studies on insulin resistance are scarce. We aimed to assess the association between traffic-related air pollution and insulin resistance in children. METHODS: Fasting blood samples were collected from 397 10-year-old children in two prospective German birth cohort studies. Individual-level exposures to traffic-related air pollutants at the birth address were estimated by land use regression models. The association between air pollution and HOMA of insulin resistance (HOMA-IR) was analysed using a linear model adjusted for several covariates including birthweight, pubertal status and BMI. Models were also further adjusted for second-hand smoke exposure at home. Sensitivity analyses that assessed the impact of relocating, study design and sex were performed. RESULTS: In all crude and adjusted models, levels of insulin resistance were greater in children with higher exposure to air pollution. Insulin resistance increased by 17.0% (95% CI 5.0, 30.3) and 18.7% (95% CI 2.9, 36.9) for every 2SDs increase in ambient NO2 and particulate matter \u226410 \u03bcm in diameter, respectively. Proximity to the nearest major road increased insulin resistance by 7.2% (95% CI 0.8, 14.0) per 500 m. CONCLUSIONS/INTERPRETATION: Traffic-related air pollution may increase the risk of insulin resistance. Given the ubiquitous nature of air pollution and the high incidence of insulin resistance in the general population, the associations examined here may have potentially important public health effects despite the small/moderate effect sizes observed.", "author" : [ { "dropping-particle" : "", "family" : "Thiering", "given" : "E", "non-dropping-particle" : "", "parse-names" : false, "suffix" : "" }, { "dropping-particle" : "", "family" : "Cyrys", "given" : "J", "non-dropping-particle" : "", "parse-names" : false, "suffix" : "" }, { "dropping-particle" : "", "family" : "Kratzsch", "given" : "J", "non-dropping-particle" : "", "parse-names" : false, "suffix" : "" }, { "dropping-particle" : "", "family" : "Meisinger", "given" : "C", "non-dropping-particle" : "", "parse-names" : false, "suffix" : "" }, { "dropping-particle" : "", "family" : "Hoffmann", "given" : "B", "non-dropping-particle" : "", "parse-names" : false, "suffix" : "" }, { "dropping-particle" : "", "family" : "Berdel", "given" : "D", "non-dropping-particle" : "", "parse-names" : false, "suffix" : "" }, { "dropping-particle" : "", "family" : "Berg", "given" : "A", "non-dropping-particle" : "von", "parse-names" : false, "suffix" : "" }, { "dropping-particle" : "", "family" : "Koletzko", "given" : "S", "non-dropping-particle" : "", "parse-names" : false, "suffix" : "" }, { "dropping-particle" : "", "family" : "Bauer", "given" : "C-P", "non-dropping-particle" : "", "parse-names" : false, "suffix" : "" }, { "dropping-particle" : "", "family" : "Heinrich", "given" : "J", "non-dropping-particle" : "", "parse-names" : false, "suffix" : "" } ], "container-title" : "Diabetologia", "id" : "ITEM-4", "issue" : "8", "issued" : { "date-parts" : [ [ "2013", "8" ] ] }, "page" : "1696-704", "title" : "Long-term exposure to traffic-related air pollution and insulin resistance in children: results from the GINIplus and LISAplus birth cohorts.", "type" : "article-journal", "volume" : "56" }, "uris" : [ "http://www.mendeley.com/documents/?uuid=ad3d4817-1fd2-463f-9102-0cf76ea72b3b" ] } ], "mendeley" : { "formattedCitation" : "[1\u20134]", "plainTextFormattedCitation" : "[1\u20134]", "previouslyFormattedCitation" : "[1\u20134]" }, "properties" : { "noteIndex" : 0 }, "schema" : "https://github.com/citation-style-language/schema/raw/master/csl-citation.json" }</w:instrText>
      </w:r>
      <w:r w:rsidR="00362DC5">
        <w:fldChar w:fldCharType="separate"/>
      </w:r>
      <w:r w:rsidR="00CA643D" w:rsidRPr="00CA643D">
        <w:rPr>
          <w:noProof/>
        </w:rPr>
        <w:t>[1–4]</w:t>
      </w:r>
      <w:r w:rsidR="00362DC5">
        <w:fldChar w:fldCharType="end"/>
      </w:r>
      <w:r w:rsidR="001640EF">
        <w:t xml:space="preserve"> </w:t>
      </w:r>
      <w:r w:rsidR="007F42AF">
        <w:t xml:space="preserve">and </w:t>
      </w:r>
      <w:r w:rsidR="00A60ADB">
        <w:t>animals</w:t>
      </w:r>
      <w:r w:rsidR="00362DC5">
        <w:t xml:space="preserve"> </w:t>
      </w:r>
      <w:r w:rsidR="007F42AF">
        <w:t xml:space="preserve"> </w:t>
      </w:r>
      <w:r w:rsidR="00362DC5">
        <w:fldChar w:fldCharType="begin" w:fldLock="1"/>
      </w:r>
      <w:r w:rsidR="00CA643D">
        <w:instrText>ADDIN CSL_CITATION { "citationItems" : [ { "id" : "ITEM-1", "itemData" : { "DOI" : "10.1136/thx.51.12.1216", "ISBN" : "143", "ISSN" : "0040-6376", "PMID" : "8994518", "abstract" : "BACKGROUND: Epidemiological evidence has implicated fine particulate air pollution, particularly particles less than 10 microns in diameter (PM10), in the development of exacerbations of asthma and chronic obstructive pulmonary disease (COPD) although the mechanism is unknown. The hypothesis that PM10 particles induce oxidant stress, causing inflammation and injury to airway epithelium, was tested. METHODS: The effects of intratracheal instillation of PM10 was assessed in rat lungs (three per group). Inflammatory cell influx was measured by bronchoalveolar lavage (BAL) and air space epithelial permeability was assessed as the total protein in BAL fluid in vivo. The oxidant properties of PM10 particles were determined by their ability to cause damage to plasmid DNA and by changes in reduced (GSH) and oxidised (GSSG) glutathione. The effects of PM10 particles were compared in some experiments with those of fine (CB) and ultrafine (ufCB) carbon black particles. RESULTS: Six hours after intratracheal instillation of PM10 there was an influx of neutrophils (up to 15% of total cells in BAL fluid) into the alveolar space, increased epithelial permeability, the mean (SE) total protein in the BAL fluid increasing from 0.39 (0.01) to 0.62 (0.01) mg/ml, and increased lactate dehydrogenase (LDH) concentrations in the BAL fluid. An even greater inflammatory response was seen following intratracheal instillation of ufCB but not following CB instillation. PM10 particles had free radical activity in vivo, as shown by a decrease in GSH levels in the BAL fluid from 0.36 (0.05) to 0.25 (0.01) nmol/ml following instillation. The free radical activity of PM10 was confirmed in vitro by its ability to deplete supercoiled plasmid DNA, an effect which could be reversed by mannitol, a specific hydroxyl radical scavenger. BAL fluid leucocytes from rats treated with PM10 produced greater amounts of nitric oxide (NO), measured as nitrite (control 3.07 (0.33), treated 4.45 (0.23) microM/1 x 10(6) cells), and tumour necrosis factor alpha (control 21.0 (3.1), treated 179.2 (29.4) units/l x 10(6) cells) in culture than those obtained from control animals. Since the PM10 preparation was contaminated with small amounts of filter fibres due to the extraction process, the effects of instillation of filter fibres alone was assessed. These studies showed that filter fibres did not account for the proinflammatory and injurious effects of the PM10 suspension. CONCLUSIONS: These findings provid\u2026", "author" : [ { "dropping-particle" : "", "family" : "Li", "given" : "X Y", "non-dropping-particle" : "", "parse-names" : false, "suffix" : "" }, { "dropping-particle" : "", "family" : "Gilmour", "given" : "P S", "non-dropping-particle" : "", "parse-names" : false, "suffix" : "" }, { "dropping-particle" : "", "family" : "Donaldson", "given" : "K", "non-dropping-particle" : "", "parse-names" : false, "suffix" : "" }, { "dropping-particle" : "", "family" : "MacNee", "given" : "W", "non-dropping-particle" : "", "parse-names" : false, "suffix" : "" } ], "container-title" : "Thorax", "id" : "ITEM-1", "issued" : { "date-parts" : [ [ "1996" ] ] }, "page" : "1216-1222", "title" : "Free radical activity and pro-inflammatory effects of particulate air pollution (PM10) in vivo and in vitro.", "type" : "article-journal", "volume" : "51" }, "uris" : [ "http://www.mendeley.com/documents/?uuid=4bb86b4a-eed5-47d9-b094-75d378fb4682" ] }, { "id" : "ITEM-2", "itemData" : { "DOI" : "10.1161/CIRCULATIONAHA.108.799015", "ISSN" : "1524-4539", "PMID" : "19153269", "abstract" : "BACKGROUND: There is a strong link between urbanization and type 2 diabetes mellitus. Although a multitude of mechanisms have been proposed, there are no studies evaluating the impact of ambient air pollutants and the propensity to develop type 2 diabetes mellitus. We hypothesized that exposure to ambient fine particulate matter (&lt;2.5 mum; PM(2.5)) exaggerates diet-induced insulin resistance, adipose inflammation, and visceral adiposity.\n\nMETHODS AND RESULTS: Male C57BL/6 mice were fed high-fat chow for 10 weeks and randomly assigned to concentrated ambient PM(2.5) or filtered air (n=14 per group) for 24 weeks. PM(2.5)-exposed C57BL/6 mice exhibited marked whole-body insulin resistance, systemic inflammation, and an increase in visceral adiposity. PM(2.5) exposure induced signaling abnormalities characteristic of insulin resistance, including decreased Akt and endothelial nitric oxide synthase phosphorylation in the endothelium and increased protein kinase C expression. These abnormalilties were associated with abnormalities in vascular relaxation to insulin and acetylcholine. PM(2.5) increased adipose tissue macrophages (F4/80(+) cells) in visceral fat expressing higher levels of tumor necrosis factor-alpha/interleukin-6 and lower interleukin-10/N-acetyl-galactosamine specific lectin 1. To test the impact of PM(2.5) in eliciting direct monocyte infiltration into fat, we rendered FVBN mice expressing yellow fluorescent protein (YFP) under control of a monocyte-specific promoter (c-fms, c-fms(YFP)) diabetic over 10 weeks and then exposed these mice to PM(2.5) or saline intratracheally. PM(2.5) induced YFP cell accumulation in visceral fat and potentiated YFP cell adhesion in the microcirculation.\n\nCONCLUSIONS: PM(2.5) exposure exaggerates insulin resistance and visceral inflammation/adiposity. These findings provide a new link between air pollution and type 2 diabetes mellitus.", "author" : [ { "dropping-particle" : "", "family" : "Sun", "given" : "Qinghua", "non-dropping-particle" : "", "parse-names" : false, "suffix" : "" }, { "dropping-particle" : "", "family" : "Yue", "given" : "Peibin", "non-dropping-particle" : "", "parse-names" : false, "suffix" : "" }, { "dropping-particle" : "", "family" : "Deiuliis", "given" : "Jeffrey a", "non-dropping-particle" : "", "parse-names" : false, "suffix" : "" }, { "dropping-particle" : "", "family" : "Lumeng", "given" : "Carey N.", "non-dropping-particle" : "", "parse-names" : false, "suffix" : "" }, { "dropping-particle" : "", "family" : "Kampfrath", "given" : "Thomas", "non-dropping-particle" : "", "parse-names" : false, "suffix" : "" }, { "dropping-particle" : "", "family" : "Mikolaj", "given" : "Michael B", "non-dropping-particle" : "", "parse-names" : false, "suffix" : "" }, { "dropping-particle" : "", "family" : "Cai", "given" : "Ying", "non-dropping-particle" : "", "parse-names" : false, "suffix" : "" }, { "dropping-particle" : "", "family" : "Ostrowski", "given" : "Michael C", "non-dropping-particle" : "", "parse-names" : false, "suffix" : "" }, { "dropping-particle" : "", "family" : "Lu", "given" : "Bo", "non-dropping-particle" : "", "parse-names" : false, "suffix" : "" }, { "dropping-particle" : "", "family" : "Parthasarathy", "given" : "Sampath", "non-dropping-particle" : "", "parse-names" : false, "suffix" : "" }, { "dropping-particle" : "", "family" : "Brook", "given" : "Robert D", "non-dropping-particle" : "", "parse-names" : false, "suffix" : "" }, { "dropping-particle" : "", "family" : "Moffatt-Bruce", "given" : "Susan D", "non-dropping-particle" : "", "parse-names" : false, "suffix" : "" }, { "dropping-particle" : "", "family" : "Chen", "given" : "Lung Chi", "non-dropping-particle" : "", "parse-names" : false, "suffix" : "" }, { "dropping-particle" : "", "family" : "Rajagopalan", "given" : "Sanjay", "non-dropping-particle" : "", "parse-names" : false, "suffix" : "" } ], "container-title" : "Circulation", "id" : "ITEM-2", "issue" : "4", "issued" : { "date-parts" : [ [ "2009", "2", "3" ] ] }, "page" : "538-46", "title" : "Ambient air pollution exaggerates adipose inflammation and insulin resistance in a mouse model of diet-induced obesity.", "type" : "article-journal", "volume" : "119" }, "uris" : [ "http://www.mendeley.com/documents/?uuid=6b56c48e-b6d0-4cd9-b409-32d7dfb0ca62" ] }, { "id" : "ITEM-3", "itemData" : { "DOI" : "10.1093/toxsci/kfr211", "ISBN" : "1096-0929 (Electronic)\\r1096-0929 (Linking)", "ISSN" : "10966080", "PMID" : "21873646", "abstract" : "We have previously shown that chronic exposure to ambient fine particulate matter (less than 2.5 \u03bcm in aerodynamic diameter, PM\u2082.\u2085) pollution in conjunction with high-fat diet induces insulin resistance through alterations in inflammatory pathways. In this study, we evaluated the effects of PM\u2082.\u2085 exposure over a substantive duration of a rodent's lifespan and focused on the impact of long-term exposure on adipose structure and function. C57BL/6 mice were exposed to PM\u2082.\u2085 or filtered air (FA) (6 h/day, 5 days/week) for duration of 10 months in Columbus, OH. At the end of the exposure, PM\u2082.\u2085-exposed mice demonstrated insulin resistance (IR) and a decrease in glucose tolerance compared with the FA-exposed group. Although there were no significant differences in circulating cytokines between PM\u2082.\u2085- and FA-exposed groups, circulating adiponectin and leptin were significantly decreased in PM\u2082.\u2085-exposed group. PM\u2082.\u2085 exposure also led to inflammatory response and oxidative stress as evidenced by increase of Nrf2-regulated antioxidant genes. Additionally, PM\u2082.\u2085 exposure decreased mitochondrial count in visceral adipose and mitochondrial size in interscapular adipose depots, which were associated with reduction of uncoupling protein 1 (UCP1) expression and downregulation of brown adipocyte-specific gene profiles. These findings suggest that long-term ambient PM\u2082.\u2085 exposure induces impaired glucose tolerance, IR, inflammation, and mitochondrial alteration, and thus, it is a risk factor for the development of type 2 diabetes.", "author" : [ { "dropping-particle" : "", "family" : "Xu", "given" : "Xiaohua", "non-dropping-particle" : "", "parse-names" : false, "suffix" : "" }, { "dropping-particle" : "", "family" : "Liu", "given" : "Cuiqing", "non-dropping-particle" : "", "parse-names" : false, "suffix" : "" }, { "dropping-particle" : "", "family" : "Xu", "given" : "Zhaobin", "non-dropping-particle" : "", "parse-names" : false, "suffix" : "" }, { "dropping-particle" : "", "family" : "Tzan", "given" : "Kevin", "non-dropping-particle" : "", "parse-names" : false, "suffix" : "" }, { "dropping-particle" : "", "family" : "Zhong", "given" : "Mianhua", "non-dropping-particle" : "", "parse-names" : false, "suffix" : "" }, { "dropping-particle" : "", "family" : "Wang", "given" : "Aixia", "non-dropping-particle" : "", "parse-names" : false, "suffix" : "" }, { "dropping-particle" : "", "family" : "Lippmann", "given" : "Morton", "non-dropping-particle" : "", "parse-names" : false, "suffix" : "" }, { "dropping-particle" : "", "family" : "Chen", "given" : "Lung-Chi Chi", "non-dropping-particle" : "", "parse-names" : false, "suffix" : "" }, { "dropping-particle" : "", "family" : "Rajagopalan", "given" : "Sanjay", "non-dropping-particle" : "", "parse-names" : false, "suffix" : "" }, { "dropping-particle" : "", "family" : "Sun", "given" : "Qinghua", "non-dropping-particle" : "", "parse-names" : false, "suffix" : "" } ], "container-title" : "Toxicological Sciences", "id" : "ITEM-3", "issue" : "1", "issued" : { "date-parts" : [ [ "2011", "11" ] ] }, "page" : "88-98", "title" : "Long-term exposure to ambient fine particulate pollution induces insulin resistance and mitochondrial alteration in adipose tissue", "type" : "article-journal", "volume" : "124" }, "uris" : [ "http://www.mendeley.com/documents/?uuid=56e378d3-0f3e-487c-82f2-1181aa30ec23" ] }, { "id" : "ITEM-4", "itemData" : { "DOI" : "10.1186/1743-8977-8-20", "ISSN" : "1743-8977", "PMID" : "21745393", "abstract" : "BACKGROUND: Prior studies have demonstrated a link between air pollution and metabolic diseases such as type II diabetes. Changes in adipose tissue and its mitochondrial content/function are closely associated with the development of insulin resistance and attendant metabolic complications. We investigated changes in adipose tissue structure and function in brown and white adipose depots in response to chronic ambient air pollutant exposure in a rodent model. METHODS: Male ApoE knockout (ApoE-/-) mice inhaled concentrated fine ambient PM (PM &lt; 2.5 \u03bcm in aerodynamic diameter; PM2.5) or filtered air (FA) for 6 hours/day, 5 days/week, for 2 months. We examined superoxide production by dihydroethidium staining; inflammatory responses by immunohistochemistry; and changes in white and brown adipocyte-specific gene profiles by real-time PCR and mitochondria by transmission electron microscopy in response to PM2.5 exposure in different adipose depots of ApoE-/- mice to understand responses to chronic inhalational stimuli. RESULTS: Exposure to PM2.5 induced an increase in the production of reactive oxygen species (ROS) in brown adipose depots. Additionally, exposure to PM2.5 decreased expression of uncoupling protein 1 in brown adipose tissue as measured by immunohistochemistry and Western blot. Mitochondrial number was significantly reduced in white (WAT) and brown adipose tissues (BAT), while mitochondrial size was also reduced in BAT. In BAT, PM2.5 exposure down-regulated brown adipocyte-specific genes, while white adipocyte-specific genes were differentially up-regulated. CONCLUSIONS: PM2.5 exposure triggers oxidative stress in BAT, and results in key alterations in mitochondrial gene expression and mitochondrial alterations that are pronounced in BAT. We postulate that exposure to PM2.5 may induce imbalance between white and brown adipose tissue functionality and thereby predispose to metabolic dysfunction.", "author" : [ { "dropping-particle" : "", "family" : "Xu", "given" : "Zhaobin", "non-dropping-particle" : "", "parse-names" : false, "suffix" : "" }, { "dropping-particle" : "", "family" : "Xu", "given" : "Xiaohua", "non-dropping-particle" : "", "parse-names" : false, "suffix" : "" }, { "dropping-particle" : "", "family" : "Zhong", "given" : "Mianhua", "non-dropping-particle" : "", "parse-names" : false, "suffix" : "" }, { "dropping-particle" : "", "family" : "Hotchkiss", "given" : "Ian P", "non-dropping-particle" : "", "parse-names" : false, "suffix" : "" }, { "dropping-particle" : "", "family" : "Lewandowski", "given" : "Ryan P", "non-dropping-particle" : "", "parse-names" : false, "suffix" : "" }, { "dropping-particle" : "", "family" : "Wagner", "given" : "James G", "non-dropping-particle" : "", "parse-names" : false, "suffix" : "" }, { "dropping-particle" : "", "family" : "Bramble", "given" : "Lori a", "non-dropping-particle" : "", "parse-names" : false, "suffix" : "" }, { "dropping-particle" : "", "family" : "Yang", "given" : "Yifeng", "non-dropping-particle" : "", "parse-names" : false, "suffix" : "" }, { "dropping-particle" : "", "family" : "Wang", "given" : "Aixia", "non-dropping-particle" : "", "parse-names" : false, "suffix" : "" }, { "dropping-particle" : "", "family" : "Harkema", "given" : "Jack R", "non-dropping-particle" : "", "parse-names" : false, "suffix" : "" }, { "dropping-particle" : "", "family" : "Lippmann", "given" : "Morton", "non-dropping-particle" : "", "parse-names" : false, "suffix" : "" }, { "dropping-particle" : "", "family" : "Rajagopalan", "given" : "Sanjay", "non-dropping-particle" : "", "parse-names" : false, "suffix" : "" }, { "dropping-particle" : "", "family" : "Chen", "given" : "Lung-Chi", "non-dropping-particle" : "", "parse-names" : false, "suffix" : "" }, { "dropping-particle" : "", "family" : "Sun", "given" : "Qinghua", "non-dropping-particle" : "", "parse-names" : false, "suffix" : "" } ], "container-title" : "Particle and fibre toxicology", "id" : "ITEM-4", "issue" : "1", "issued" : { "date-parts" : [ [ "2011", "1" ] ] }, "page" : "20", "publisher" : "BioMed Central Ltd", "title" : "Ambient particulate air pollution induces oxidative stress and alterations of mitochondria and gene expression in brown and white adipose tissues.", "type" : "article-journal", "volume" : "8" }, "uris" : [ "http://www.mendeley.com/documents/?uuid=7bdee750-40b8-45b1-9f8f-0c57bee074f9" ] }, { "id" : "ITEM-5", "itemData" : { "DOI" : "10.1186/s12989-014-0053-5", "ISSN" : "1743-8977", "PMID" : "25358444", "abstract" : "BACKGROUND: Prior experimental and epidemiologic data support a link between exposure to fine ambient particulate matter (&lt;2.5 \u03bcm in aerodynamic diameter, PM2.5) and development of insulin resistance/Type II diabetes mellitus (Type II DM). We investigated the role of hypothalamic inflammation in PM2.5-mediated diabetes development. METHODS: KKay mice, a genetically susceptible model of Type II DM, were assigned to either concentrated PM2.5 or filtered air (FA) for 4-8 weeks via a versatile aerosol concentrator and exposure system, or administered intra-cerebroventricular with either IKK\u03b2 inhibitor (IMD-0354) or TNF\u03b1 antibody (infliximab) for 4-5 weeks simultaneously with PM2.5 exposure. Glucose tolerance, insulin sensitivity, oxygen consumption and heat production were evaluated. At euthanasia, blood, spleen, visceral adipose tissue and hypothalamus were collected to measure inflammatory cells using flow cytometry. Standard immunohistochemical methods and quantitative PCR were used to assess targets of interest. RESULTS: PM2.5 exposure led to hyperglycemia and insulin resistance, which was accompanied by increased hypothalamic IL-6, TNF\u03b1, and IKK\u03b2 mRNA expression and microglial/astrocyte reactivity. Targeting the NF\u03baB pathway with intra-cerebroventricular administration of an IKK\u03b2 inhibitor [IMD-0354, n = 8 for each group)], but not TNF\u03b1 blockade with infliximab [(n = 6 for each group], improved glucose tolerance, insulin sensitivity, rectified energy homeostasis (O2 consumption, CO2 production, respiratory exchange ratio and heat generation) and reduced peripheral inflammation in response to PM2.5. CONCLUSIONS: Central inhibition of IKK\u03b2 prevents PM2.5 mediated peripheral inflammation and exaggeration of type II diabetes. These results provide novel insights into how air pollution may mediate susceptibility to insulin resistance and Type II DM.", "author" : [ { "dropping-particle" : "", "family" : "Liu", "given" : "Cuiqing", "non-dropping-particle" : "", "parse-names" : false, "suffix" : "" }, { "dropping-particle" : "", "family" : "Fonken", "given" : "Laura K", "non-dropping-particle" : "", "parse-names" : false, "suffix" : "" }, { "dropping-particle" : "", "family" : "Wang", "given" : "Aixia", "non-dropping-particle" : "", "parse-names" : false, "suffix" : "" }, { "dropping-particle" : "", "family" : "Maiseyeu", "given" : "Andrei", "non-dropping-particle" : "", "parse-names" : false, "suffix" : "" }, { "dropping-particle" : "", "family" : "Bai", "given" : "Yuntao", "non-dropping-particle" : "", "parse-names" : false, "suffix" : "" }, { "dropping-particle" : "", "family" : "Wang", "given" : "Tse-Yao", "non-dropping-particle" : "", "parse-names" : false, "suffix" : "" }, { "dropping-particle" : "", "family" : "Maurya", "given" : "Santosh", "non-dropping-particle" : "", "parse-names" : false, "suffix" : "" }, { "dropping-particle" : "", "family" : "Ko", "given" : "Yi-An", "non-dropping-particle" : "", "parse-names" : false, "suffix" : "" }, { "dropping-particle" : "", "family" : "Periasamy", "given" : "Muthu", "non-dropping-particle" : "", "parse-names" : false, "suffix" : "" }, { "dropping-particle" : "", "family" : "Dvonch", "given" : "Timothy", "non-dropping-particle" : "", "parse-names" : false, "suffix" : "" }, { "dropping-particle" : "", "family" : "Morishita", "given" : "Masako", "non-dropping-particle" : "", "parse-names" : false, "suffix" : "" }, { "dropping-particle" : "", "family" : "Brook", "given" : "Robert D", "non-dropping-particle" : "", "parse-names" : false, "suffix" : "" }, { "dropping-particle" : "", "family" : "Harkema", "given" : "Jack", "non-dropping-particle" : "", "parse-names" : false, "suffix" : "" }, { "dropping-particle" : "", "family" : "Ying", "given" : "Zhekang", "non-dropping-particle" : "", "parse-names" : false, "suffix" : "" }, { "dropping-particle" : "", "family" : "Mukherjee", "given" : "Bhramar", "non-dropping-particle" : "", "parse-names" : false, "suffix" : "" }, { "dropping-particle" : "", "family" : "Sun", "given" : "Qinghua", "non-dropping-particle" : "", "parse-names" : false, "suffix" : "" }, { "dropping-particle" : "", "family" : "Nelson", "given" : "Randy J", "non-dropping-particle" : "", "parse-names" : false, "suffix" : "" }, { "dropping-particle" : "", "family" : "Rajagopalan", "given" : "Sanjay", "non-dropping-particle" : "", "parse-names" : false, "suffix" : "" } ], "container-title" : "Particle and fibre toxicology", "id" : "ITEM-5", "issue" : "1", "issued" : { "date-parts" : [ [ "2014", "1" ] ] }, "page" : "53", "title" : "Central IKK\u03b2 inhibition prevents air pollution mediated peripheral inflammation and exaggeration of type II diabetes.", "type" : "article-journal", "volume" : "11" }, "uris" : [ "http://www.mendeley.com/documents/?uuid=0fc1b3e3-487d-4b4a-a60f-fdc0792b792d" ] } ], "mendeley" : { "formattedCitation" : "[5\u20139]", "plainTextFormattedCitation" : "[5\u20139]", "previouslyFormattedCitation" : "[5\u20139]" }, "properties" : { "noteIndex" : 0 }, "schema" : "https://github.com/citation-style-language/schema/raw/master/csl-citation.json" }</w:instrText>
      </w:r>
      <w:r w:rsidR="00362DC5">
        <w:fldChar w:fldCharType="separate"/>
      </w:r>
      <w:proofErr w:type="gramStart"/>
      <w:r w:rsidR="00CA643D" w:rsidRPr="00CA643D">
        <w:rPr>
          <w:noProof/>
        </w:rPr>
        <w:t>[5–9]</w:t>
      </w:r>
      <w:r w:rsidR="00362DC5">
        <w:fldChar w:fldCharType="end"/>
      </w:r>
      <w:r w:rsidR="00362DC5">
        <w:t>.</w:t>
      </w:r>
      <w:proofErr w:type="gramEnd"/>
      <w:r w:rsidR="004F48E9">
        <w:t xml:space="preserve"> </w:t>
      </w:r>
      <w:r w:rsidR="002F5891">
        <w:t>Specifically, c</w:t>
      </w:r>
      <w:r w:rsidR="00F83FCA">
        <w:t xml:space="preserve">ross-sectional studies of human subjects who are chronically exposed to combustion derived particulate matter have shown associations with type </w:t>
      </w:r>
      <w:r w:rsidR="009519A7">
        <w:t>2</w:t>
      </w:r>
      <w:r w:rsidR="00F83FCA">
        <w:t xml:space="preserve"> diabetes and cardiovascular disease </w:t>
      </w:r>
      <w:r w:rsidR="00F83FCA">
        <w:fldChar w:fldCharType="begin" w:fldLock="1"/>
      </w:r>
      <w:r w:rsidR="00CA643D">
        <w:instrText>ADDIN CSL_CITATION { "citationItems" : [ { "id" : "ITEM-1", "itemData" : { "DOI" : "10.1007/s00125-013-2925-x", "ISSN" : "1432-0428", "PMID" : "23666166", "abstract" : "AIMS/HYPOTHESIS: Epidemiological studies that have examined associations between long-term exposure to traffic-related air pollution and type 2 diabetes mellitus in adults are inconsistent, and studies on insulin resistance are scarce. We aimed to assess the association between traffic-related air pollution and insulin resistance in children. METHODS: Fasting blood samples were collected from 397 10-year-old children in two prospective German birth cohort studies. Individual-level exposures to traffic-related air pollutants at the birth address were estimated by land use regression models. The association between air pollution and HOMA of insulin resistance (HOMA-IR) was analysed using a linear model adjusted for several covariates including birthweight, pubertal status and BMI. Models were also further adjusted for second-hand smoke exposure at home. Sensitivity analyses that assessed the impact of relocating, study design and sex were performed. RESULTS: In all crude and adjusted models, levels of insulin resistance were greater in children with higher exposure to air pollution. Insulin resistance increased by 17.0% (95% CI 5.0, 30.3) and 18.7% (95% CI 2.9, 36.9) for every 2SDs increase in ambient NO2 and particulate matter \u226410 \u03bcm in diameter, respectively. Proximity to the nearest major road increased insulin resistance by 7.2% (95% CI 0.8, 14.0) per 500 m. CONCLUSIONS/INTERPRETATION: Traffic-related air pollution may increase the risk of insulin resistance. Given the ubiquitous nature of air pollution and the high incidence of insulin resistance in the general population, the associations examined here may have potentially important public health effects despite the small/moderate effect sizes observed.", "author" : [ { "dropping-particle" : "", "family" : "Thiering", "given" : "E", "non-dropping-particle" : "", "parse-names" : false, "suffix" : "" }, { "dropping-particle" : "", "family" : "Cyrys", "given" : "J", "non-dropping-particle" : "", "parse-names" : false, "suffix" : "" }, { "dropping-particle" : "", "family" : "Kratzsch", "given" : "J", "non-dropping-particle" : "", "parse-names" : false, "suffix" : "" }, { "dropping-particle" : "", "family" : "Meisinger", "given" : "C", "non-dropping-particle" : "", "parse-names" : false, "suffix" : "" }, { "dropping-particle" : "", "family" : "Hoffmann", "given" : "B", "non-dropping-particle" : "", "parse-names" : false, "suffix" : "" }, { "dropping-particle" : "", "family" : "Berdel", "given" : "D", "non-dropping-particle" : "", "parse-names" : false, "suffix" : "" }, { "dropping-particle" : "", "family" : "Berg", "given" : "A", "non-dropping-particle" : "von", "parse-names" : false, "suffix" : "" }, { "dropping-particle" : "", "family" : "Koletzko", "given" : "S", "non-dropping-particle" : "", "parse-names" : false, "suffix" : "" }, { "dropping-particle" : "", "family" : "Bauer", "given" : "C-P", "non-dropping-particle" : "", "parse-names" : false, "suffix" : "" }, { "dropping-particle" : "", "family" : "Heinrich", "given" : "J", "non-dropping-particle" : "", "parse-names" : false, "suffix" : "" } ], "container-title" : "Diabetologia", "id" : "ITEM-1", "issue" : "8", "issued" : { "date-parts" : [ [ "2013", "8" ] ] }, "page" : "1696-704", "title" : "Long-term exposure to traffic-related air pollution and insulin resistance in children: results from the GINIplus and LISAplus birth cohorts.", "type" : "article-journal", "volume" : "56" }, "uris" : [ "http://www.mendeley.com/documents/?uuid=ad3d4817-1fd2-463f-9102-0cf76ea72b3b" ] }, { "id" : "ITEM-2", "itemData" : { "DOI" : "10.2337/dc11-1155", "ISSN" : "1935-5548", "PMID" : "22074722", "abstract" : "OBJECTIVE: Animal and cross-sectional epidemiological studies suggest a link between air pollution and diabetes, whereas the limited prospective data show mixed results. We studied the association between long-term exposure to traffic-related air pollution and incidence of diabetes.\n\nRESEARCH DESIGN AND METHODS: We followed 57,053 participants of the Danish Diet, Cancer, and Health cohort in the Danish National Diabetes Register between baseline (1993-1997) and 27 June 2006. We estimated the mean levels of nitrogen dioxide (NO(2)) at the residential addresses of the cohort participants since 1971 and modeled the association between NO(2) and diabetes incidence with a Cox regression model, separately for two definitions of diabetes: all cases and a more strict definition where unconfirmed cases were excluded.\n\nRESULTS: Over a mean follow-up of 9.7 years of 51,818 eligible subjects, there were 4,040 (7.8%) incident diabetes cases in total and 2,877 (5.5%) with confirmed diagnoses. Air pollution was not associated with all diabetes cases (hazard ratio 1.00 [95% CI 0.97-1.04] per interquartile range of 4.9 \u03bcg/m(3) mean NO(2) levels since 1971), but a borderline statistically significant association was detected with confirmed cases of diabetes (1.04 [1.00-1.08]). Among confirmed diabetes cases, effects were significantly enhanced in nonsmokers (1.12 [1.05-1.20]) and physically active people (1.10 [1.03-1.16]).\n\nCONCLUSIONS: Long-term exposure to traffic-related air pollution may contribute to the development of diabetes, especially in individuals with a healthy lifestyle, nonsmokers, and physically active individuals.", "author" : [ { "dropping-particle" : "", "family" : "Andersen", "given" : "Zorana J", "non-dropping-particle" : "", "parse-names" : false, "suffix" : "" }, { "dropping-particle" : "", "family" : "Raaschou-Nielsen", "given" : "Ole", "non-dropping-particle" : "", "parse-names" : false, "suffix" : "" }, { "dropping-particle" : "", "family" : "Ketzel", "given" : "Matthias", "non-dropping-particle" : "", "parse-names" : false, "suffix" : "" }, { "dropping-particle" : "", "family" : "Jensen", "given" : "Steen S", "non-dropping-particle" : "", "parse-names" : false, "suffix" : "" }, { "dropping-particle" : "", "family" : "Hvidberg", "given" : "Martin", "non-dropping-particle" : "", "parse-names" : false, "suffix" : "" }, { "dropping-particle" : "", "family" : "Loft", "given" : "Steffen", "non-dropping-particle" : "", "parse-names" : false, "suffix" : "" }, { "dropping-particle" : "", "family" : "Tj\u00f8nneland", "given" : "Anne", "non-dropping-particle" : "", "parse-names" : false, "suffix" : "" }, { "dropping-particle" : "", "family" : "Overvad", "given" : "Kim", "non-dropping-particle" : "", "parse-names" : false, "suffix" : "" }, { "dropping-particle" : "", "family" : "S\u00f8rensen", "given" : "Mette", "non-dropping-particle" : "", "parse-names" : false, "suffix" : "" } ], "container-title" : "Diabetes care", "id" : "ITEM-2", "issue" : "1", "issued" : { "date-parts" : [ [ "2012", "1" ] ] }, "page" : "92-8", "title" : "Diabetes incidence and long-term exposure to air pollution: a cohort study.", "type" : "article-journal", "volume" : "35" }, "uris" : [ "http://www.mendeley.com/documents/?uuid=32b97284-2791-42d4-b039-c411f329a2b5" ] }, { "id" : "ITEM-3", "itemData" : { "DOI" : "10.1097/JOM.0b013e31815dba70", "ISSN" : "1076-2752", "PMID" : "18188079", "abstract" : "OBJECTIVE: Air pollution is associated with an increased risk for cardiovascular events. Many of the biological pathways involved could also promote diabetes mellitus (DM). We therefore investigated the association between DM prevalence and exposure to traffic-related air pollution (nitrogen dioxide [NO 2]). METHODS: Study participants were patients who attended two respiratory clinics in Hamilton (n = 5228) and Toronto (n = 2406). The diagnosis of DM was ascertained by linkage to administrative databases of the Ontario universal Health Insurance Plan for patients aged 40 years and above. Geographic Information systems methodology was used to assign individual estimates of NO2 based on a network of samplers in each city. Logistic regression was used to estimate the relations between NO2 exposures and the odds of DM diagnosis. RESULTS: After adjusting for age, body mass index, and neighborhood income there were positive effects in women on the odds ratio for DM for each 1 ppb NO2 exposure in Toronto (OR 1.055, 95% CI: 0.99 to 1.11) and Hamilton (OR 1.029, 95% CI: 0.98 to 1.08). In a meta-analytic model including both cities, there was a significant effect in women (OR = 1.04; 95% CI: 1.00 to 1.08). Across the inter-quartile range (approximately 4 ppb NO2) there was nearly a 17% increase in the odds of DM for women. There were no positive associations among men. CONCLUSIONS: Exposure to NO2, a marker of traffic-related air pollutants, was associated with DM prevalence among women. Exposure estimate errors in men may explain the apparent gender difference. These results suggest that common air pollutants are associated with DM and warrant more investigation to determine if this is a cause-and-effect relationship.", "author" : [ { "dropping-particle" : "", "family" : "Brook", "given" : "Robert D", "non-dropping-particle" : "", "parse-names" : false, "suffix" : "" }, { "dropping-particle" : "", "family" : "Jerrett", "given" : "Michael", "non-dropping-particle" : "", "parse-names" : false, "suffix" : "" }, { "dropping-particle" : "", "family" : "Brook", "given" : "Jeffrey R", "non-dropping-particle" : "", "parse-names" : false, "suffix" : "" }, { "dropping-particle" : "", "family" : "Bard", "given" : "Robert L", "non-dropping-particle" : "", "parse-names" : false, "suffix" : "" }, { "dropping-particle" : "", "family" : "Finkelstein", "given" : "Murray M", "non-dropping-particle" : "", "parse-names" : false, "suffix" : "" } ], "container-title" : "Journal of occupational and environmental medicine / American College of Occupational and Environmental Medicine", "id" : "ITEM-3", "issue" : "1", "issued" : { "date-parts" : [ [ "2008", "1" ] ] }, "page" : "32-8", "title" : "The relationship between diabetes mellitus and traffic-related air pollution.", "type" : "article-journal", "volume" : "50" }, "uris" : [ "http://www.mendeley.com/documents/?uuid=dfa9a4cb-9e40-4154-a2ba-6aba1161720a" ] } ], "mendeley" : { "formattedCitation" : "[1,3,4]", "plainTextFormattedCitation" : "[1,3,4]", "previouslyFormattedCitation" : "[1,3,4]" }, "properties" : { "noteIndex" : 0 }, "schema" : "https://github.com/citation-style-language/schema/raw/master/csl-citation.json" }</w:instrText>
      </w:r>
      <w:r w:rsidR="00F83FCA">
        <w:fldChar w:fldCharType="separate"/>
      </w:r>
      <w:r w:rsidR="00CA643D" w:rsidRPr="00CA643D">
        <w:rPr>
          <w:noProof/>
        </w:rPr>
        <w:t>[1,3,4]</w:t>
      </w:r>
      <w:r w:rsidR="00F83FCA">
        <w:fldChar w:fldCharType="end"/>
      </w:r>
      <w:r w:rsidR="002F5891">
        <w:t>, whereas m</w:t>
      </w:r>
      <w:r w:rsidR="00F83FCA">
        <w:t xml:space="preserve">urine models of chronic particulate matter exposure </w:t>
      </w:r>
      <w:r w:rsidR="002F5891">
        <w:t>indicate</w:t>
      </w:r>
      <w:r w:rsidR="00F83FCA">
        <w:t xml:space="preserve"> that pollutants lead to eleva</w:t>
      </w:r>
      <w:r w:rsidR="00FA574A">
        <w:t>ted adipose tissue inflammation</w:t>
      </w:r>
      <w:r w:rsidR="00F83FCA">
        <w:t xml:space="preserve"> and insulin resistance </w:t>
      </w:r>
      <w:r w:rsidR="00F83FCA">
        <w:fldChar w:fldCharType="begin" w:fldLock="1"/>
      </w:r>
      <w:r w:rsidR="00CA643D">
        <w:instrText>ADDIN CSL_CITATION { "citationItems" : [ { "id" : "ITEM-1", "itemData" : { "DOI" : "10.1161/CIRCULATIONAHA.108.799015", "ISSN" : "1524-4539", "PMID" : "19153269", "abstract" : "BACKGROUND: There is a strong link between urbanization and type 2 diabetes mellitus. Although a multitude of mechanisms have been proposed, there are no studies evaluating the impact of ambient air pollutants and the propensity to develop type 2 diabetes mellitus. We hypothesized that exposure to ambient fine particulate matter (&lt;2.5 mum; PM(2.5)) exaggerates diet-induced insulin resistance, adipose inflammation, and visceral adiposity.\n\nMETHODS AND RESULTS: Male C57BL/6 mice were fed high-fat chow for 10 weeks and randomly assigned to concentrated ambient PM(2.5) or filtered air (n=14 per group) for 24 weeks. PM(2.5)-exposed C57BL/6 mice exhibited marked whole-body insulin resistance, systemic inflammation, and an increase in visceral adiposity. PM(2.5) exposure induced signaling abnormalities characteristic of insulin resistance, including decreased Akt and endothelial nitric oxide synthase phosphorylation in the endothelium and increased protein kinase C expression. These abnormalilties were associated with abnormalities in vascular relaxation to insulin and acetylcholine. PM(2.5) increased adipose tissue macrophages (F4/80(+) cells) in visceral fat expressing higher levels of tumor necrosis factor-alpha/interleukin-6 and lower interleukin-10/N-acetyl-galactosamine specific lectin 1. To test the impact of PM(2.5) in eliciting direct monocyte infiltration into fat, we rendered FVBN mice expressing yellow fluorescent protein (YFP) under control of a monocyte-specific promoter (c-fms, c-fms(YFP)) diabetic over 10 weeks and then exposed these mice to PM(2.5) or saline intratracheally. PM(2.5) induced YFP cell accumulation in visceral fat and potentiated YFP cell adhesion in the microcirculation.\n\nCONCLUSIONS: PM(2.5) exposure exaggerates insulin resistance and visceral inflammation/adiposity. These findings provide a new link between air pollution and type 2 diabetes mellitus.", "author" : [ { "dropping-particle" : "", "family" : "Sun", "given" : "Qinghua", "non-dropping-particle" : "", "parse-names" : false, "suffix" : "" }, { "dropping-particle" : "", "family" : "Yue", "given" : "Peibin", "non-dropping-particle" : "", "parse-names" : false, "suffix" : "" }, { "dropping-particle" : "", "family" : "Deiuliis", "given" : "Jeffrey a", "non-dropping-particle" : "", "parse-names" : false, "suffix" : "" }, { "dropping-particle" : "", "family" : "Lumeng", "given" : "Carey N.", "non-dropping-particle" : "", "parse-names" : false, "suffix" : "" }, { "dropping-particle" : "", "family" : "Kampfrath", "given" : "Thomas", "non-dropping-particle" : "", "parse-names" : false, "suffix" : "" }, { "dropping-particle" : "", "family" : "Mikolaj", "given" : "Michael B", "non-dropping-particle" : "", "parse-names" : false, "suffix" : "" }, { "dropping-particle" : "", "family" : "Cai", "given" : "Ying", "non-dropping-particle" : "", "parse-names" : false, "suffix" : "" }, { "dropping-particle" : "", "family" : "Ostrowski", "given" : "Michael C", "non-dropping-particle" : "", "parse-names" : false, "suffix" : "" }, { "dropping-particle" : "", "family" : "Lu", "given" : "Bo", "non-dropping-particle" : "", "parse-names" : false, "suffix" : "" }, { "dropping-particle" : "", "family" : "Parthasarathy", "given" : "Sampath", "non-dropping-particle" : "", "parse-names" : false, "suffix" : "" }, { "dropping-particle" : "", "family" : "Brook", "given" : "Robert D", "non-dropping-particle" : "", "parse-names" : false, "suffix" : "" }, { "dropping-particle" : "", "family" : "Moffatt-Bruce", "given" : "Susan D", "non-dropping-particle" : "", "parse-names" : false, "suffix" : "" }, { "dropping-particle" : "", "family" : "Chen", "given" : "Lung Chi", "non-dropping-particle" : "", "parse-names" : false, "suffix" : "" }, { "dropping-particle" : "", "family" : "Rajagopalan", "given" : "Sanjay", "non-dropping-particle" : "", "parse-names" : false, "suffix" : "" } ], "container-title" : "Circulation", "id" : "ITEM-1", "issue" : "4", "issued" : { "date-parts" : [ [ "2009", "2", "3" ] ] }, "page" : "538-46", "title" : "Ambient air pollution exaggerates adipose inflammation and insulin resistance in a mouse model of diet-induced obesity.", "type" : "article-journal", "volume" : "119" }, "uris" : [ "http://www.mendeley.com/documents/?uuid=6b56c48e-b6d0-4cd9-b409-32d7dfb0ca62" ] }, { "id" : "ITEM-2", "itemData" : { "DOI" : "10.1093/toxsci/kfr211", "ISBN" : "1096-0929 (Electronic)\\r1096-0929 (Linking)", "ISSN" : "10966080", "PMID" : "21873646", "abstract" : "We have previously shown that chronic exposure to ambient fine particulate matter (less than 2.5 \u03bcm in aerodynamic diameter, PM\u2082.\u2085) pollution in conjunction with high-fat diet induces insulin resistance through alterations in inflammatory pathways. In this study, we evaluated the effects of PM\u2082.\u2085 exposure over a substantive duration of a rodent's lifespan and focused on the impact of long-term exposure on adipose structure and function. C57BL/6 mice were exposed to PM\u2082.\u2085 or filtered air (FA) (6 h/day, 5 days/week) for duration of 10 months in Columbus, OH. At the end of the exposure, PM\u2082.\u2085-exposed mice demonstrated insulin resistance (IR) and a decrease in glucose tolerance compared with the FA-exposed group. Although there were no significant differences in circulating cytokines between PM\u2082.\u2085- and FA-exposed groups, circulating adiponectin and leptin were significantly decreased in PM\u2082.\u2085-exposed group. PM\u2082.\u2085 exposure also led to inflammatory response and oxidative stress as evidenced by increase of Nrf2-regulated antioxidant genes. Additionally, PM\u2082.\u2085 exposure decreased mitochondrial count in visceral adipose and mitochondrial size in interscapular adipose depots, which were associated with reduction of uncoupling protein 1 (UCP1) expression and downregulation of brown adipocyte-specific gene profiles. These findings suggest that long-term ambient PM\u2082.\u2085 exposure induces impaired glucose tolerance, IR, inflammation, and mitochondrial alteration, and thus, it is a risk factor for the development of type 2 diabetes.", "author" : [ { "dropping-particle" : "", "family" : "Xu", "given" : "Xiaohua", "non-dropping-particle" : "", "parse-names" : false, "suffix" : "" }, { "dropping-particle" : "", "family" : "Liu", "given" : "Cuiqing", "non-dropping-particle" : "", "parse-names" : false, "suffix" : "" }, { "dropping-particle" : "", "family" : "Xu", "given" : "Zhaobin", "non-dropping-particle" : "", "parse-names" : false, "suffix" : "" }, { "dropping-particle" : "", "family" : "Tzan", "given" : "Kevin", "non-dropping-particle" : "", "parse-names" : false, "suffix" : "" }, { "dropping-particle" : "", "family" : "Zhong", "given" : "Mianhua", "non-dropping-particle" : "", "parse-names" : false, "suffix" : "" }, { "dropping-particle" : "", "family" : "Wang", "given" : "Aixia", "non-dropping-particle" : "", "parse-names" : false, "suffix" : "" }, { "dropping-particle" : "", "family" : "Lippmann", "given" : "Morton", "non-dropping-particle" : "", "parse-names" : false, "suffix" : "" }, { "dropping-particle" : "", "family" : "Chen", "given" : "Lung-Chi Chi", "non-dropping-particle" : "", "parse-names" : false, "suffix" : "" }, { "dropping-particle" : "", "family" : "Rajagopalan", "given" : "Sanjay", "non-dropping-particle" : "", "parse-names" : false, "suffix" : "" }, { "dropping-particle" : "", "family" : "Sun", "given" : "Qinghua", "non-dropping-particle" : "", "parse-names" : false, "suffix" : "" } ], "container-title" : "Toxicological Sciences", "id" : "ITEM-2", "issue" : "1", "issued" : { "date-parts" : [ [ "2011", "11" ] ] }, "page" : "88-98", "title" : "Long-term exposure to ambient fine particulate pollution induces insulin resistance and mitochondrial alteration in adipose tissue", "type" : "article-journal", "volume" : "124" }, "uris" : [ "http://www.mendeley.com/documents/?uuid=56e378d3-0f3e-487c-82f2-1181aa30ec23" ] }, { "id" : "ITEM-3", "itemData" : { "DOI" : "10.1186/s12989-014-0053-5", "ISSN" : "1743-8977", "PMID" : "25358444", "abstract" : "BACKGROUND: Prior experimental and epidemiologic data support a link between exposure to fine ambient particulate matter (&lt;2.5 \u03bcm in aerodynamic diameter, PM2.5) and development of insulin resistance/Type II diabetes mellitus (Type II DM). We investigated the role of hypothalamic inflammation in PM2.5-mediated diabetes development. METHODS: KKay mice, a genetically susceptible model of Type II DM, were assigned to either concentrated PM2.5 or filtered air (FA) for 4-8 weeks via a versatile aerosol concentrator and exposure system, or administered intra-cerebroventricular with either IKK\u03b2 inhibitor (IMD-0354) or TNF\u03b1 antibody (infliximab) for 4-5 weeks simultaneously with PM2.5 exposure. Glucose tolerance, insulin sensitivity, oxygen consumption and heat production were evaluated. At euthanasia, blood, spleen, visceral adipose tissue and hypothalamus were collected to measure inflammatory cells using flow cytometry. Standard immunohistochemical methods and quantitative PCR were used to assess targets of interest. RESULTS: PM2.5 exposure led to hyperglycemia and insulin resistance, which was accompanied by increased hypothalamic IL-6, TNF\u03b1, and IKK\u03b2 mRNA expression and microglial/astrocyte reactivity. Targeting the NF\u03baB pathway with intra-cerebroventricular administration of an IKK\u03b2 inhibitor [IMD-0354, n = 8 for each group)], but not TNF\u03b1 blockade with infliximab [(n = 6 for each group], improved glucose tolerance, insulin sensitivity, rectified energy homeostasis (O2 consumption, CO2 production, respiratory exchange ratio and heat generation) and reduced peripheral inflammation in response to PM2.5. CONCLUSIONS: Central inhibition of IKK\u03b2 prevents PM2.5 mediated peripheral inflammation and exaggeration of type II diabetes. These results provide novel insights into how air pollution may mediate susceptibility to insulin resistance and Type II DM.", "author" : [ { "dropping-particle" : "", "family" : "Liu", "given" : "Cuiqing", "non-dropping-particle" : "", "parse-names" : false, "suffix" : "" }, { "dropping-particle" : "", "family" : "Fonken", "given" : "Laura K", "non-dropping-particle" : "", "parse-names" : false, "suffix" : "" }, { "dropping-particle" : "", "family" : "Wang", "given" : "Aixia", "non-dropping-particle" : "", "parse-names" : false, "suffix" : "" }, { "dropping-particle" : "", "family" : "Maiseyeu", "given" : "Andrei", "non-dropping-particle" : "", "parse-names" : false, "suffix" : "" }, { "dropping-particle" : "", "family" : "Bai", "given" : "Yuntao", "non-dropping-particle" : "", "parse-names" : false, "suffix" : "" }, { "dropping-particle" : "", "family" : "Wang", "given" : "Tse-Yao", "non-dropping-particle" : "", "parse-names" : false, "suffix" : "" }, { "dropping-particle" : "", "family" : "Maurya", "given" : "Santosh", "non-dropping-particle" : "", "parse-names" : false, "suffix" : "" }, { "dropping-particle" : "", "family" : "Ko", "given" : "Yi-An", "non-dropping-particle" : "", "parse-names" : false, "suffix" : "" }, { "dropping-particle" : "", "family" : "Periasamy", "given" : "Muthu", "non-dropping-particle" : "", "parse-names" : false, "suffix" : "" }, { "dropping-particle" : "", "family" : "Dvonch", "given" : "Timothy", "non-dropping-particle" : "", "parse-names" : false, "suffix" : "" }, { "dropping-particle" : "", "family" : "Morishita", "given" : "Masako", "non-dropping-particle" : "", "parse-names" : false, "suffix" : "" }, { "dropping-particle" : "", "family" : "Brook", "given" : "Robert D", "non-dropping-particle" : "", "parse-names" : false, "suffix" : "" }, { "dropping-particle" : "", "family" : "Harkema", "given" : "Jack", "non-dropping-particle" : "", "parse-names" : false, "suffix" : "" }, { "dropping-particle" : "", "family" : "Ying", "given" : "Zhekang", "non-dropping-particle" : "", "parse-names" : false, "suffix" : "" }, { "dropping-particle" : "", "family" : "Mukherjee", "given" : "Bhramar", "non-dropping-particle" : "", "parse-names" : false, "suffix" : "" }, { "dropping-particle" : "", "family" : "Sun", "given" : "Qinghua", "non-dropping-particle" : "", "parse-names" : false, "suffix" : "" }, { "dropping-particle" : "", "family" : "Nelson", "given" : "Randy J", "non-dropping-particle" : "", "parse-names" : false, "suffix" : "" }, { "dropping-particle" : "", "family" : "Rajagopalan", "given" : "Sanjay", "non-dropping-particle" : "", "parse-names" : false, "suffix" : "" } ], "container-title" : "Particle and fibre toxicology", "id" : "ITEM-3", "issue" : "1", "issued" : { "date-parts" : [ [ "2014", "1" ] ] }, "page" : "53", "title" : "Central IKK\u03b2 inhibition prevents air pollution mediated peripheral inflammation and exaggeration of type II diabetes.", "type" : "article-journal", "volume" : "11" }, "uris" : [ "http://www.mendeley.com/documents/?uuid=0fc1b3e3-487d-4b4a-a60f-fdc0792b792d" ] } ], "mendeley" : { "formattedCitation" : "[6,7,9]", "plainTextFormattedCitation" : "[6,7,9]", "previouslyFormattedCitation" : "[6,7,9]" }, "properties" : { "noteIndex" : 0 }, "schema" : "https://github.com/citation-style-language/schema/raw/master/csl-citation.json" }</w:instrText>
      </w:r>
      <w:r w:rsidR="00F83FCA">
        <w:fldChar w:fldCharType="separate"/>
      </w:r>
      <w:r w:rsidR="00CA643D" w:rsidRPr="00CA643D">
        <w:rPr>
          <w:noProof/>
        </w:rPr>
        <w:t>[6,7,9]</w:t>
      </w:r>
      <w:r w:rsidR="00F83FCA">
        <w:fldChar w:fldCharType="end"/>
      </w:r>
      <w:r w:rsidR="00F83FCA">
        <w:t>.</w:t>
      </w:r>
      <w:r w:rsidR="00575B7D">
        <w:t xml:space="preserve"> </w:t>
      </w:r>
    </w:p>
    <w:p w14:paraId="207A2F4E" w14:textId="77777777" w:rsidR="003F46FE" w:rsidRDefault="003F46FE" w:rsidP="00F83FCA"/>
    <w:p w14:paraId="0A75813B" w14:textId="66D88C9A" w:rsidR="005E1B42" w:rsidRDefault="003F46FE" w:rsidP="005E1B42">
      <w:r>
        <w:t>Gestational and early-life exposure to combustion-derived particulate matter has been associated with an increased risk of obesity in humans</w:t>
      </w:r>
      <w:r w:rsidR="009543EA">
        <w:t xml:space="preserve"> </w:t>
      </w:r>
      <w:r w:rsidR="00CA643D">
        <w:fldChar w:fldCharType="begin" w:fldLock="1"/>
      </w:r>
      <w:r w:rsidR="00373BF3">
        <w:instrText>ADDIN CSL_CITATION { "citationItems" : [ { "id" : "ITEM-1", "itemData" : { "DOI" : "10.1136/jech.50.3.306", "ISSN" : "0143-005X", "PMID" : "8935463", "abstract" : "STUDY OBJECTIVE: To examine the association between parental smoking habits and the nutrient intake and food choice of teenagers aged 16-17 years, allowing for differences in teenage smoking and the social class and regional distribution of the participants. DESIGN: Data were collected from the 1970 longitudinal birth cohort, cross-sectionally at 16-17 years. The smoking habits of teenagers were evaluated from a questionnaire completed by the subjects themselves, and the smoking habits of parents by interview. The nutrient and food intakes of teenagers were quantitatively assessed using a four day unweighed dietary diary. SETTING: The participants were distributed throughout Britain. PARTICIPANTS: A subsample of 1222 males and 1735 females was isolated from respondents to the 1970 birth cohort 16-17 year data collection sweep undertaken in 1986-87. MAIN RESULTS: Parental smoking habits were associated with different dietary patterns among teenagers regardless of whether the teenagers themselves smoked. Dietary differences noted were similar to those observed previously among smokers, with lower intakes of fibre, vitamin C, vitamin E, folates, and magnesium in particular reported among both males and females in households where parents were smokers. These lower intakes were associated with lower intakes of fruit juices, wholemeal bread, and some vegetables. CONCLUSION: Teenagers who lived with parents who smoked had different nutrient and food intakes to those with non-smoking parents, and teenagers exposed to parental smoking appeared to have similar dietary patterns to teenagers who themselves smoked.", "author" : [ { "dropping-particle" : "", "family" : "Crawley", "given" : "H F", "non-dropping-particle" : "", "parse-names" : false, "suffix" : "" }, { "dropping-particle" : "", "family" : "While", "given" : "D", "non-dropping-particle" : "", "parse-names" : false, "suffix" : "" } ], "container-title" : "Journal of Epidemiology &amp; Community Health", "id" : "ITEM-1", "issued" : { "date-parts" : [ [ "1996" ] ] }, "page" : "306-312", "title" : "Parental smoking and the nutrient intake and food choice of British teenagers aged 16-17 years.", "type" : "article-journal", "volume" : "50" }, "uris" : [ "http://www.mendeley.com/documents/?uuid=c1711216-1054-44c6-812c-ecfdac5a23de" ] }, { "id" : "ITEM-2", "itemData" : { "ISSN" : "0031-4005", "PMID" : "8604263", "abstract" : "OBJECTIVE: To assess the association between parental smoking and the diet quality of children residing in low-income housholds in the United States. MTHODS: Data from 515 low-income children (less than or equal to 185% of the poverty line), ages 2 to 17, who participated in the 1989 and 1990 United States Department of Agriculture Continuing Survey of Food Intakes of Individuals were examined. Diet quality was assessed by examining the average daily amount of nutrients consumed per 1000 kcal for protein, fiber, and 14 essential vitamins and minerals as well as total energy, percent of energy from total fat and saturated fat, and cholesterol and sodium intakes using the 3-day average of one 24-hour recall and 2 days of diet records. Parental smoking was categorized as four levels (nonsmoker; 1 to 10, 11 to 20, and more than 20) on the basis of the average number of cigarettes smoked per day by the sample child's parents. Analysis of covariance examined differences in the children's nutrient intake among the four smoking categories while controling for race, mother's age and occupation, child age, and sex. RESULTS: Low-income children with parents who smoked (n = 235) were more likely to be white (P &lt;.001), had younger mothers (P &lt;.05) and were more likely to have mothers employed in blue-collar occupations (P &lt;.001) than children whose parents were nonsmokers (N = 280). Children whose parents smoked more than 20 cigarettes per day had a higher level of energy from saturated fat, and children whose parents smoked 11 to 20 cigarettes per day had the highest cholesterol intakes in comparison with the rest of the sample. Parental smoking was also related to total fiber intake per 1000 kcal, with children of smokers having lower fiber intakes than children of nonsmokers. CONCLUSIONS: On average, low-income children of smokers had a poorer diet quality than low-income children of nonsmokers, thus increasing their future risk of chronic disease.", "author" : [ { "dropping-particle" : "", "family" : "Johnson", "given" : "R K", "non-dropping-particle" : "", "parse-names" : false, "suffix" : "" }, { "dropping-particle" : "", "family" : "Wang", "given" : "M Q", "non-dropping-particle" : "", "parse-names" : false, "suffix" : "" }, { "dropping-particle" : "", "family" : "Smith", "given" : "M J", "non-dropping-particle" : "", "parse-names" : false, "suffix" : "" }, { "dropping-particle" : "", "family" : "Connolly", "given" : "G", "non-dropping-particle" : "", "parse-names" : false, "suffix" : "" } ], "container-title" : "Pediatrics", "id" : "ITEM-2", "issued" : { "date-parts" : [ [ "1996" ] ] }, "page" : "312-317", "title" : "The association between parental smoking and the diet quality of low-income children.", "type" : "article-journal", "volume" : "97" }, "uris" : [ "http://www.mendeley.com/documents/?uuid=8640b80c-500e-465b-adbc-1639cb0e525c" ] }, { "id" : "ITEM-3", "itemData" : { "ISSN" : "0022-3476", "PMID" : "9709707", "abstract" : "OBJECTIVE: Smokers have multiple adverse health-related behaviors and an increased risk of cardiovascular disease. We examined whether health behaviors in parents who smoke may influence children's health behaviors. STUDY DESIGN: Cross-sectional data from 10- to 12-year-olds (n = 800) entering a trial of health promotion programs. RESULTS: Smoking in children was independently associated with maternal (odds ratio 2.1, confidence interval 1.2, 3.8) and paternal smoking (odds ratio 2.1, confidence interval 1.2, 3.7) and was less likely in girls (odds ratio 0.4, confidence interval 0.2, 0.6). Maternal smoking and paternal smoking were additive predictors in children of lower physical activity (P = .0013 for mothers; P = .0476 for fathers) and more television watching (P = .0335 for mothers; P = .0241 for fathers). Children's fat intake was significantly greater if either parent smoked. Children's body mass index (P = .0183) and waist-to-hip ratio (P = .0009) were significantly greater if mothers smoked. CONCLUSIONS: Poor health behaviors associated with smoking in parents, particularly mothers, are likely to influence children's long-term risk of having lifestyle diseases. The results may also explain some of the apparent effects attributed to passive smoking in families.", "author" : [ { "dropping-particle" : "", "family" : "Burke", "given" : "V", "non-dropping-particle" : "", "parse-names" : false, "suffix" : "" }, { "dropping-particle" : "", "family" : "Gracey", "given" : "M P", "non-dropping-particle" : "", "parse-names" : false, "suffix" : "" }, { "dropping-particle" : "", "family" : "Milligan", "given" : "R A", "non-dropping-particle" : "", "parse-names" : false, "suffix" : "" }, { "dropping-particle" : "", "family" : "Thompson", "given" : "C", "non-dropping-particle" : "", "parse-names" : false, "suffix" : "" }, { "dropping-particle" : "", "family" : "Taggart", "given" : "A C", "non-dropping-particle" : "", "parse-names" : false, "suffix" : "" }, { "dropping-particle" : "", "family" : "Beilin", "given" : "L J", "non-dropping-particle" : "", "parse-names" : false, "suffix" : "" } ], "container-title" : "The Journal of pediatrics", "id" : "ITEM-3", "issued" : { "date-parts" : [ [ "1998" ] ] }, "page" : "206-213", "title" : "Parental smoking and risk factors for cardiovascular disease in 10- to 12-year-old children.", "type" : "article-journal", "volume" : "133" }, "uris" : [ "http://www.mendeley.com/documents/?uuid=86bf753d-c426-44e7-ba5c-4e142ce65e00" ] }, { "id" : "ITEM-4", "itemData" : { "DOI" : "10.1289/ehp.1104458", "ISSN" : "1552-9924", "PMID" : "22626541", "abstract" : "BACKGROUND: Studies emphasize the importance of particulate matter (PM) in the formation of reactive oxygen species and inflammation. We hypothesized that these processes can influence mitochondrial function of the placenta and fetus. OBJECTIVE: We investigated the influence of PM\u2081\u2080 exposure during pregnancy on the mitochondrial DNA content (mtDNA content) of the placenta and umbilical cord blood. METHODS: DNA was extracted from placental tissue (n = 174) and umbilical cord leukocytes (n = 176). Relative mtDNA copy numbers (i.e., mtDNA content) were determined by real-time polymerase chain reaction. Multiple regression models were used to link mtDNA content and in utero exposure to PM\u2081\u2080 over various time windows during pregnancy. RESULTS: In multivariate-adjusted analysis, a 10-\u00b5g/m\u00b3 increase in PM\u2081\u2080 exposure during the last month of pregnancy was associated with a 16.1% decrease [95% confidence interval (CI): -25.2, -6.0%, p = 0.003] in placental mtDNA content. The corresponding effect size for average PM\u2081\u2080 exposure during the third trimester was 17.4% (95% CI: -31.8, -0.1%, p = 0.05). Furthermore, we found that each doubling in residential distance to major roads was associated with an increase in placental mtDNA content of 4.0% (95% CI: 0.4, 7.8%, p = 0.03). No association was found between cord blood mtDNA content and PM\u2081\u2080 exposure. CONCLUSIONS: Prenatal PM\u2081\u2080 exposure was associated with placental mitochondrial alterations, which may both reflect and intensify oxidative stress production. The potential health consequences of decreased placental mtDNA content in early life must be further elucidated.", "author" : [ { "dropping-particle" : "", "family" : "Janssen", "given" : "Bram G", "non-dropping-particle" : "", "parse-names" : false, "suffix" : "" }, { "dropping-particle" : "", "family" : "Munters", "given" : "Elke", "non-dropping-particle" : "", "parse-names" : false, "suffix" : "" }, { "dropping-particle" : "", "family" : "Pieters", "given" : "Nicky", "non-dropping-particle" : "", "parse-names" : false, "suffix" : "" }, { "dropping-particle" : "", "family" : "Smeets", "given" : "Karen", "non-dropping-particle" : "", "parse-names" : false, "suffix" : "" }, { "dropping-particle" : "", "family" : "Cox", "given" : "Bianca", "non-dropping-particle" : "", "parse-names" : false, "suffix" : "" }, { "dropping-particle" : "", "family" : "Cuypers", "given" : "Ann", "non-dropping-particle" : "", "parse-names" : false, "suffix" : "" }, { "dropping-particle" : "", "family" : "Fierens", "given" : "Frans", "non-dropping-particle" : "", "parse-names" : false, "suffix" : "" }, { "dropping-particle" : "", "family" : "Penders", "given" : "Joris", "non-dropping-particle" : "", "parse-names" : false, "suffix" : "" }, { "dropping-particle" : "", "family" : "Vangronsveld", "given" : "Jaco", "non-dropping-particle" : "", "parse-names" : false, "suffix" : "" }, { "dropping-particle" : "", "family" : "Gyselaers", "given" : "Wilfried", "non-dropping-particle" : "", "parse-names" : false, "suffix" : "" }, { "dropping-particle" : "", "family" : "Nawrot", "given" : "Tim S", "non-dropping-particle" : "", "parse-names" : false, "suffix" : "" } ], "container-title" : "Environmental health perspectives", "id" : "ITEM-4", "issue" : "9", "issued" : { "date-parts" : [ [ "2012", "9" ] ] }, "page" : "1346-52", "title" : "Placental mitochondrial DNA content and particulate air pollution during in utero life.", "type" : "article-journal", "volume" : "120" }, "uris" : [ "http://www.mendeley.com/documents/?uuid=92a7cdca-3ee1-4131-9099-612cd17681b4" ] } ], "mendeley" : { "formattedCitation" : "[10\u201313]", "plainTextFormattedCitation" : "[10\u201313]", "previouslyFormattedCitation" : "[10\u201313]" }, "properties" : { "noteIndex" : 0 }, "schema" : "https://github.com/citation-style-language/schema/raw/master/csl-citation.json" }</w:instrText>
      </w:r>
      <w:r w:rsidR="00CA643D">
        <w:fldChar w:fldCharType="separate"/>
      </w:r>
      <w:r w:rsidR="00CA643D" w:rsidRPr="00CA643D">
        <w:rPr>
          <w:noProof/>
        </w:rPr>
        <w:t>[10–13]</w:t>
      </w:r>
      <w:r w:rsidR="00CA643D">
        <w:fldChar w:fldCharType="end"/>
      </w:r>
      <w:r w:rsidR="009543EA">
        <w:t>.</w:t>
      </w:r>
      <w:r w:rsidR="00FA6C96">
        <w:t xml:space="preserve"> This association</w:t>
      </w:r>
      <w:r>
        <w:t xml:space="preserve"> is supported by data obtained from animal studies</w:t>
      </w:r>
      <w:r w:rsidR="00FA6C96">
        <w:t>,</w:t>
      </w:r>
      <w:r>
        <w:t xml:space="preserve"> where </w:t>
      </w:r>
      <w:r w:rsidR="00FA6C96">
        <w:t xml:space="preserve">the offspring of </w:t>
      </w:r>
      <w:r>
        <w:t>pregnant female mice</w:t>
      </w:r>
      <w:r w:rsidR="005C6AB9">
        <w:t>,</w:t>
      </w:r>
      <w:r>
        <w:t xml:space="preserve"> </w:t>
      </w:r>
      <w:r w:rsidR="005C6AB9">
        <w:t>which</w:t>
      </w:r>
      <w:r w:rsidR="00FA6C96">
        <w:t xml:space="preserve"> have been</w:t>
      </w:r>
      <w:r>
        <w:t xml:space="preserve"> exposed to diesel exhaust</w:t>
      </w:r>
      <w:r w:rsidR="005C6AB9">
        <w:t xml:space="preserve"> </w:t>
      </w:r>
      <w:r w:rsidR="005C6AB9" w:rsidRPr="005C6AB9">
        <w:rPr>
          <w:i/>
        </w:rPr>
        <w:t>in utero</w:t>
      </w:r>
      <w:r w:rsidR="005C6AB9">
        <w:t xml:space="preserve">, </w:t>
      </w:r>
      <w:r w:rsidR="00442D2D">
        <w:t xml:space="preserve">are predisposed to weight gain and </w:t>
      </w:r>
      <w:r w:rsidR="00FA6C96">
        <w:t>increased body weight</w:t>
      </w:r>
      <w:r w:rsidR="00442D2D">
        <w:t xml:space="preserve"> as adults</w:t>
      </w:r>
      <w:r w:rsidR="00FA6C96">
        <w:t xml:space="preserve"> </w:t>
      </w:r>
      <w:r w:rsidR="009543EA">
        <w:fldChar w:fldCharType="begin" w:fldLock="1"/>
      </w:r>
      <w:r w:rsidR="00373BF3">
        <w:instrText>ADDIN CSL_CITATION { "citationItems" : [ { "id" : "ITEM-1", "itemData" : { "DOI" : "10.1096/fj.12-210989", "ISBN" : "1530-6860 (Electronic)\\r0892-6638 (Linking)", "ISSN" : "15306860", "PMID" : "22815382", "abstract" : "Emerging evidence suggests environmental chemical exposures during critical windows of development may contribute to the escalating prevalence of obesity. We tested the hypothesis that prenatal air pollution exposure would predispose the offspring to weight gain in adulthood. Pregnant mice were exposed to filtered air (FA) or diesel exhaust (DE) on embryonic days (E) 9-17. Prenatal DE induced a significant fetal brain cytokine response at E18 (46-390% over FA). As adults, offspring were fed either a low-fat diet (LFD) or high-fat diet (HFD) for 6 wk. Adult DE male offspring weighed 12% more and were 35% less active than FA male offspring at baseline, whereas there were no differences in females. Following HFD, DE males gained weight at the same rate as FA males, whereas DE females gained 340% more weight than FA females. DE-HFD males had 450% higher endpoint insulin levels than FA-HFD males, and all males on HFD showed decreased activity and increased anxiety, whereas females showed no differences. Finally, both DE males and females fed HFD showed increased microglial activation (30-66%) within several brain regions. Thus, prenatal air pollution exposure can \"program\" offspring for increased susceptibility to diet-induced weight gain and neuroinflammation in adulthood in a sex-specific manner.", "author" : [ { "dropping-particle" : "", "family" : "Bolton", "given" : "Jessica L.", "non-dropping-particle" : "", "parse-names" : false, "suffix" : "" }, { "dropping-particle" : "", "family" : "Smith", "given" : "Susan H.", "non-dropping-particle" : "", "parse-names" : false, "suffix" : "" }, { "dropping-particle" : "", "family" : "Huff", "given" : "Nicole C.", "non-dropping-particle" : "", "parse-names" : false, "suffix" : "" }, { "dropping-particle" : "", "family" : "Gilmour", "given" : "M. Ian", "non-dropping-particle" : "", "parse-names" : false, "suffix" : "" }, { "dropping-particle" : "", "family" : "Foster", "given" : "W. Michael", "non-dropping-particle" : "", "parse-names" : false, "suffix" : "" }, { "dropping-particle" : "", "family" : "Auten", "given" : "Richard L.", "non-dropping-particle" : "", "parse-names" : false, "suffix" : "" }, { "dropping-particle" : "", "family" : "Bilbo", "given" : "Staci D.", "non-dropping-particle" : "", "parse-names" : false, "suffix" : "" } ], "container-title" : "FASEB Journal", "id" : "ITEM-1", "issued" : { "date-parts" : [ [ "2012" ] ] }, "page" : "4743-4754", "title" : "Prenatal air pollution exposure induces neuroinflammation and predisposes offspring to weight gain in adulthood in a sex-specific manner", "type" : "article-journal", "volume" : "26" }, "uris" : [ "http://www.mendeley.com/documents/?uuid=4d60f8de-0c18-4a6a-8328-cdf123543df1" ] } ], "mendeley" : { "formattedCitation" : "[14]", "plainTextFormattedCitation" : "[14]", "previouslyFormattedCitation" : "[14]" }, "properties" : { "noteIndex" : 0 }, "schema" : "https://github.com/citation-style-language/schema/raw/master/csl-citation.json" }</w:instrText>
      </w:r>
      <w:r w:rsidR="009543EA">
        <w:fldChar w:fldCharType="separate"/>
      </w:r>
      <w:r w:rsidR="00CA643D" w:rsidRPr="00CA643D">
        <w:rPr>
          <w:noProof/>
        </w:rPr>
        <w:t>[14]</w:t>
      </w:r>
      <w:r w:rsidR="009543EA">
        <w:fldChar w:fldCharType="end"/>
      </w:r>
      <w:r w:rsidR="009543EA">
        <w:t>.</w:t>
      </w:r>
      <w:r w:rsidR="0061209E">
        <w:t xml:space="preserve"> </w:t>
      </w:r>
      <w:r w:rsidR="00B0500E">
        <w:t>One</w:t>
      </w:r>
      <w:r w:rsidR="005E1B42">
        <w:t xml:space="preserve"> </w:t>
      </w:r>
      <w:r w:rsidR="00270755">
        <w:t>potential</w:t>
      </w:r>
      <w:r w:rsidR="009A7281">
        <w:t xml:space="preserve"> mechanism involves alterations to </w:t>
      </w:r>
      <w:r w:rsidR="005E1B42">
        <w:t xml:space="preserve">mitochondrial </w:t>
      </w:r>
      <w:r w:rsidR="009A7281">
        <w:t>function</w:t>
      </w:r>
      <w:r w:rsidR="005E1B42">
        <w:t xml:space="preserve">. </w:t>
      </w:r>
      <w:r w:rsidR="0075219B">
        <w:t>M</w:t>
      </w:r>
      <w:r w:rsidR="005E1B42">
        <w:t>itochondria are responsible for oxidative cellular energy production, reactive oxygen species production and are the primary site of the antioxidant defense system. Thus, defects in mitochondrial metabolism can have profound effects on whole body metabolic health. Indeed, mitochondrial deficiencies and structural abnormalities have been observed in adipose tissue</w:t>
      </w:r>
      <w:r w:rsidR="00B0500E">
        <w:t xml:space="preserve"> </w:t>
      </w:r>
      <w:r w:rsidR="00B0500E">
        <w:fldChar w:fldCharType="begin" w:fldLock="1"/>
      </w:r>
      <w:r w:rsidR="00CA643D">
        <w:instrText>ADDIN CSL_CITATION { "citationItems" : [ { "id" : "ITEM-1", "itemData" : { "DOI" : "10.1186/1743-8977-8-20", "ISSN" : "1743-8977", "PMID" : "21745393", "abstract" : "BACKGROUND: Prior studies have demonstrated a link between air pollution and metabolic diseases such as type II diabetes. Changes in adipose tissue and its mitochondrial content/function are closely associated with the development of insulin resistance and attendant metabolic complications. We investigated changes in adipose tissue structure and function in brown and white adipose depots in response to chronic ambient air pollutant exposure in a rodent model. METHODS: Male ApoE knockout (ApoE-/-) mice inhaled concentrated fine ambient PM (PM &lt; 2.5 \u03bcm in aerodynamic diameter; PM2.5) or filtered air (FA) for 6 hours/day, 5 days/week, for 2 months. We examined superoxide production by dihydroethidium staining; inflammatory responses by immunohistochemistry; and changes in white and brown adipocyte-specific gene profiles by real-time PCR and mitochondria by transmission electron microscopy in response to PM2.5 exposure in different adipose depots of ApoE-/- mice to understand responses to chronic inhalational stimuli. RESULTS: Exposure to PM2.5 induced an increase in the production of reactive oxygen species (ROS) in brown adipose depots. Additionally, exposure to PM2.5 decreased expression of uncoupling protein 1 in brown adipose tissue as measured by immunohistochemistry and Western blot. Mitochondrial number was significantly reduced in white (WAT) and brown adipose tissues (BAT), while mitochondrial size was also reduced in BAT. In BAT, PM2.5 exposure down-regulated brown adipocyte-specific genes, while white adipocyte-specific genes were differentially up-regulated. CONCLUSIONS: PM2.5 exposure triggers oxidative stress in BAT, and results in key alterations in mitochondrial gene expression and mitochondrial alterations that are pronounced in BAT. We postulate that exposure to PM2.5 may induce imbalance between white and brown adipose tissue functionality and thereby predispose to metabolic dysfunction.", "author" : [ { "dropping-particle" : "", "family" : "Xu", "given" : "Zhaobin", "non-dropping-particle" : "", "parse-names" : false, "suffix" : "" }, { "dropping-particle" : "", "family" : "Xu", "given" : "Xiaohua", "non-dropping-particle" : "", "parse-names" : false, "suffix" : "" }, { "dropping-particle" : "", "family" : "Zhong", "given" : "Mianhua", "non-dropping-particle" : "", "parse-names" : false, "suffix" : "" }, { "dropping-particle" : "", "family" : "Hotchkiss", "given" : "Ian P", "non-dropping-particle" : "", "parse-names" : false, "suffix" : "" }, { "dropping-particle" : "", "family" : "Lewandowski", "given" : "Ryan P", "non-dropping-particle" : "", "parse-names" : false, "suffix" : "" }, { "dropping-particle" : "", "family" : "Wagner", "given" : "James G", "non-dropping-particle" : "", "parse-names" : false, "suffix" : "" }, { "dropping-particle" : "", "family" : "Bramble", "given" : "Lori a", "non-dropping-particle" : "", "parse-names" : false, "suffix" : "" }, { "dropping-particle" : "", "family" : "Yang", "given" : "Yifeng", "non-dropping-particle" : "", "parse-names" : false, "suffix" : "" }, { "dropping-particle" : "", "family" : "Wang", "given" : "Aixia", "non-dropping-particle" : "", "parse-names" : false, "suffix" : "" }, { "dropping-particle" : "", "family" : "Harkema", "given" : "Jack R", "non-dropping-particle" : "", "parse-names" : false, "suffix" : "" }, { "dropping-particle" : "", "family" : "Lippmann", "given" : "Morton", "non-dropping-particle" : "", "parse-names" : false, "suffix" : "" }, { "dropping-particle" : "", "family" : "Rajagopalan", "given" : "Sanjay", "non-dropping-particle" : "", "parse-names" : false, "suffix" : "" }, { "dropping-particle" : "", "family" : "Chen", "given" : "Lung-Chi", "non-dropping-particle" : "", "parse-names" : false, "suffix" : "" }, { "dropping-particle" : "", "family" : "Sun", "given" : "Qinghua", "non-dropping-particle" : "", "parse-names" : false, "suffix" : "" } ], "container-title" : "Particle and fibre toxicology", "id" : "ITEM-1", "issue" : "1", "issued" : { "date-parts" : [ [ "2011", "1" ] ] }, "page" : "20", "publisher" : "BioMed Central Ltd", "title" : "Ambient particulate air pollution induces oxidative stress and alterations of mitochondria and gene expression in brown and white adipose tissues.", "type" : "article-journal", "volume" : "8" }, "uris" : [ "http://www.mendeley.com/documents/?uuid=7bdee750-40b8-45b1-9f8f-0c57bee074f9" ] }, { "id" : "ITEM-2", "itemData" : { "DOI" : "10.1093/toxsci/kfr211", "ISBN" : "1096-0929 (Electronic)\\r1096-0929 (Linking)", "ISSN" : "10966080", "PMID" : "21873646", "abstract" : "We have previously shown that chronic exposure to ambient fine particulate matter (less than 2.5 \u03bcm in aerodynamic diameter, PM\u2082.\u2085) pollution in conjunction with high-fat diet induces insulin resistance through alterations in inflammatory pathways. In this study, we evaluated the effects of PM\u2082.\u2085 exposure over a substantive duration of a rodent's lifespan and focused on the impact of long-term exposure on adipose structure and function. C57BL/6 mice were exposed to PM\u2082.\u2085 or filtered air (FA) (6 h/day, 5 days/week) for duration of 10 months in Columbus, OH. At the end of the exposure, PM\u2082.\u2085-exposed mice demonstrated insulin resistance (IR) and a decrease in glucose tolerance compared with the FA-exposed group. Although there were no significant differences in circulating cytokines between PM\u2082.\u2085- and FA-exposed groups, circulating adiponectin and leptin were significantly decreased in PM\u2082.\u2085-exposed group. PM\u2082.\u2085 exposure also led to inflammatory response and oxidative stress as evidenced by increase of Nrf2-regulated antioxidant genes. Additionally, PM\u2082.\u2085 exposure decreased mitochondrial count in visceral adipose and mitochondrial size in interscapular adipose depots, which were associated with reduction of uncoupling protein 1 (UCP1) expression and downregulation of brown adipocyte-specific gene profiles. These findings suggest that long-term ambient PM\u2082.\u2085 exposure induces impaired glucose tolerance, IR, inflammation, and mitochondrial alteration, and thus, it is a risk factor for the development of type 2 diabetes.", "author" : [ { "dropping-particle" : "", "family" : "Xu", "given" : "Xiaohua", "non-dropping-particle" : "", "parse-names" : false, "suffix" : "" }, { "dropping-particle" : "", "family" : "Liu", "given" : "Cuiqing", "non-dropping-particle" : "", "parse-names" : false, "suffix" : "" }, { "dropping-particle" : "", "family" : "Xu", "given" : "Zhaobin", "non-dropping-particle" : "", "parse-names" : false, "suffix" : "" }, { "dropping-particle" : "", "family" : "Tzan", "given" : "Kevin", "non-dropping-particle" : "", "parse-names" : false, "suffix" : "" }, { "dropping-particle" : "", "family" : "Zhong", "given" : "Mianhua", "non-dropping-particle" : "", "parse-names" : false, "suffix" : "" }, { "dropping-particle" : "", "family" : "Wang", "given" : "Aixia", "non-dropping-particle" : "", "parse-names" : false, "suffix" : "" }, { "dropping-particle" : "", "family" : "Lippmann", "given" : "Morton", "non-dropping-particle" : "", "parse-names" : false, "suffix" : "" }, { "dropping-particle" : "", "family" : "Chen", "given" : "Lung-Chi Chi", "non-dropping-particle" : "", "parse-names" : false, "suffix" : "" }, { "dropping-particle" : "", "family" : "Rajagopalan", "given" : "Sanjay", "non-dropping-particle" : "", "parse-names" : false, "suffix" : "" }, { "dropping-particle" : "", "family" : "Sun", "given" : "Qinghua", "non-dropping-particle" : "", "parse-names" : false, "suffix" : "" } ], "container-title" : "Toxicological Sciences", "id" : "ITEM-2", "issue" : "1", "issued" : { "date-parts" : [ [ "2011", "11" ] ] }, "page" : "88-98", "title" : "Long-term exposure to ambient fine particulate pollution induces insulin resistance and mitochondrial alteration in adipose tissue", "type" : "article-journal", "volume" : "124" }, "uris" : [ "http://www.mendeley.com/documents/?uuid=56e378d3-0f3e-487c-82f2-1181aa30ec23" ] } ], "mendeley" : { "formattedCitation" : "[7,8]", "plainTextFormattedCitation" : "[7,8]", "previouslyFormattedCitation" : "[7,8]" }, "properties" : { "noteIndex" : 0 }, "schema" : "https://github.com/citation-style-language/schema/raw/master/csl-citation.json" }</w:instrText>
      </w:r>
      <w:r w:rsidR="00B0500E">
        <w:fldChar w:fldCharType="separate"/>
      </w:r>
      <w:r w:rsidR="00CA643D" w:rsidRPr="00CA643D">
        <w:rPr>
          <w:noProof/>
        </w:rPr>
        <w:t>[7,8]</w:t>
      </w:r>
      <w:r w:rsidR="00B0500E">
        <w:fldChar w:fldCharType="end"/>
      </w:r>
      <w:r w:rsidR="005E1B42">
        <w:t xml:space="preserve"> </w:t>
      </w:r>
      <w:r w:rsidR="00B0500E">
        <w:t xml:space="preserve"> </w:t>
      </w:r>
      <w:r w:rsidR="005E1B42">
        <w:t>vascular tissue</w:t>
      </w:r>
      <w:r w:rsidR="0075219B">
        <w:t xml:space="preserve"> </w:t>
      </w:r>
      <w:r w:rsidR="0075219B">
        <w:fldChar w:fldCharType="begin" w:fldLock="1"/>
      </w:r>
      <w:r w:rsidR="00373BF3">
        <w:instrText>ADDIN CSL_CITATION { "citationItems" : [ { "id" : "ITEM-1", "itemData" : { "DOI" : "10.1007/s12012-010-9085-8", "ISBN" : "1530-7905", "ISSN" : "15307905", "PMID" : "20668962", "abstract" : "Epidemiological studies suggest that events occurring during fetal and early childhood development influence disease susceptibility. Similarly, molecular studies in mice have shown that in utero exposure to cardiovascular disease (CVD) risk factors such as environmental tobacco smoke (ETS) increased adult atherogenic susceptibility and mitochondrial damage; however, the molecular effects of similar exposures in primates are not yet known. To determine whether perinatal ETS exposure increased mitochondrial damage, dysfunction and oxidant stress in primates, archived tissues from the non-human primate model Macaca mulatta (M. mulatta) were utilized. M. mulatta were exposed to low levels of ETS (1 mg/m(3) total suspended particulates) from gestation (day 40) to early childhood (1 year), and aortic tissues were assessed for oxidized proteins (protein carbonyls), antioxidant activity (SOD), mitochondrial function (cytochrome oxidase), and mitochondrial damage (mitochondrial DNA damage). Results revealed that perinatal ETS exposure resulted in significantly increased oxidative stress, mitochondrial dysfunction and damage which were accompanied by significantly decreased mitochondrial antioxidant capacity and mitochondrial copy number in vascular tissue. Increased mitochondrial damage was also detected in buffy coat tissues in exposed M. mulatta. These studies suggest that perinatal tobacco smoke exposure increases vascular oxidative stress and mitochondrial damage in primates, potentially increasing adult disease susceptibility.", "author" : [ { "dropping-particle" : "", "family" : "Westbrook", "given" : "David G.", "non-dropping-particle" : "", "parse-names" : false, "suffix" : "" }, { "dropping-particle" : "", "family" : "Anderson", "given" : "Peter G.", "non-dropping-particle" : "", "parse-names" : false, "suffix" : "" }, { "dropping-particle" : "", "family" : "Pinkerton", "given" : "Kent E.", "non-dropping-particle" : "", "parse-names" : false, "suffix" : "" }, { "dropping-particle" : "", "family" : "Ballinger", "given" : "Scott W.", "non-dropping-particle" : "", "parse-names" : false, "suffix" : "" } ], "container-title" : "Cardiovascular Toxicology", "id" : "ITEM-1", "issue" : "3", "issued" : { "date-parts" : [ [ "2010" ] ] }, "page" : "216-226", "title" : "Perinatal tobacco smoke exposure increases vascular oxidative stress and mitochondrial damage in non-human primates", "type" : "article-journal", "volume" : "10" }, "uris" : [ "http://www.mendeley.com/documents/?uuid=fd20e3b4-4563-4d67-bbdf-9aa828a1c69e" ] } ], "mendeley" : { "formattedCitation" : "[15]", "plainTextFormattedCitation" : "[15]", "previouslyFormattedCitation" : "[15]" }, "properties" : { "noteIndex" : 0 }, "schema" : "https://github.com/citation-style-language/schema/raw/master/csl-citation.json" }</w:instrText>
      </w:r>
      <w:r w:rsidR="0075219B">
        <w:fldChar w:fldCharType="separate"/>
      </w:r>
      <w:r w:rsidR="00CA643D" w:rsidRPr="00CA643D">
        <w:rPr>
          <w:noProof/>
        </w:rPr>
        <w:t>[15]</w:t>
      </w:r>
      <w:r w:rsidR="0075219B">
        <w:fldChar w:fldCharType="end"/>
      </w:r>
      <w:r w:rsidR="005E1B42">
        <w:t xml:space="preserve"> and cardiac muscle </w:t>
      </w:r>
      <w:r w:rsidR="0075219B">
        <w:fldChar w:fldCharType="begin" w:fldLock="1"/>
      </w:r>
      <w:r w:rsidR="00373BF3">
        <w:instrText>ADDIN CSL_CITATION { "citationItems" : [ { "id" : "ITEM-1", "itemData" : { "DOI" : "10.1016/j.jhazmat.2015.02.006", "ISSN" : "1873-3336", "PMID" : "25677476", "abstract" : "Epidemiological studies suggested that ambient fine particulate matter (PM2.5) exposure was associated with cardiovascular disease. However, the underlying mechanism, especially the mitochondrial damage mechanism, of PM2.5-induced heart acute injury is still unclear. In this study, the alterations of mitochondrial morphology and mitochondrial fission/fusion gene expression, oxidative stress, calcium homeostasis and inflammation in hearts of rats exposed to PM2.5 with different dosages (0.375, 1.5, 6.0 and 24.0mg/kg body weight) were investigated. The results indicated that the PM2.5 exposure induced pathological changes and ultra-structural damage in hearts such as mitochondrial swell and cristae disorder. Furthermore, PM2.5 exposure significantly increased specific mitochondrial fission/fusion gene (Fis1, Mfn1, Mfn2, Drp1 and OPA1) expression in rat hearts. These changes were accompanied by decreases of activities of superoxide dismutase (SOD), Na(+)K(+)-ATPase and Ca(2+)-ATPase and increases of levels of malondialdehyde (MDA), inducible nitric oxide synthase (iNOS) and nitric oxide (NO) as well as levels of pro-inflammatory mediators including TNF-\u03b1, IL-6 and IL-1\u03b2 in rat hearts. The results implicate that mitochondrial damage, oxidative stress, cellular homeostasis imbalance and inflammation are potentially important mechanisms for the PM2.5-induced heart injury, and may have relations with cardiovascular disease.", "author" : [ { "dropping-particle" : "", "family" : "Li", "given" : "Ruijin", "non-dropping-particle" : "", "parse-names" : false, "suffix" : "" }, { "dropping-particle" : "", "family" : "Kou", "given" : "Xiaojing", "non-dropping-particle" : "", "parse-names" : false, "suffix" : "" }, { "dropping-particle" : "", "family" : "Geng", "given" : "Hong", "non-dropping-particle" : "", "parse-names" : false, "suffix" : "" }, { "dropping-particle" : "", "family" : "Xie", "given" : "Jingfang", "non-dropping-particle" : "", "parse-names" : false, "suffix" : "" }, { "dropping-particle" : "", "family" : "Tian", "given" : "Jingjing", "non-dropping-particle" : "", "parse-names" : false, "suffix" : "" }, { "dropping-particle" : "", "family" : "Cai", "given" : "Zongwei", "non-dropping-particle" : "", "parse-names" : false, "suffix" : "" }, { "dropping-particle" : "", "family" : "Dong", "given" : "Chuan", "non-dropping-particle" : "", "parse-names" : false, "suffix" : "" } ], "container-title" : "Journal of hazardous materials", "id" : "ITEM-1", "issue" : "92", "issued" : { "date-parts" : [ [ "2015" ] ] }, "page" : "392-401", "publisher" : "Elsevier B.V.", "title" : "Mitochondrial damage: An important mechanism of ambient PM2.5 exposure-induced acute heart injury in rats.", "type" : "article-journal", "volume" : "287C" }, "uris" : [ "http://www.mendeley.com/documents/?uuid=e939341c-674b-4b7f-9f9e-01fa464b46aa" ] } ], "mendeley" : { "formattedCitation" : "[16]", "plainTextFormattedCitation" : "[16]", "previouslyFormattedCitation" : "[16]" }, "properties" : { "noteIndex" : 0 }, "schema" : "https://github.com/citation-style-language/schema/raw/master/csl-citation.json" }</w:instrText>
      </w:r>
      <w:r w:rsidR="0075219B">
        <w:fldChar w:fldCharType="separate"/>
      </w:r>
      <w:r w:rsidR="00CA643D" w:rsidRPr="00CA643D">
        <w:rPr>
          <w:noProof/>
        </w:rPr>
        <w:t>[16]</w:t>
      </w:r>
      <w:r w:rsidR="0075219B">
        <w:fldChar w:fldCharType="end"/>
      </w:r>
      <w:r w:rsidR="0075219B">
        <w:t xml:space="preserve"> </w:t>
      </w:r>
      <w:r w:rsidR="005E1B42">
        <w:t xml:space="preserve">following exposure to </w:t>
      </w:r>
      <w:r w:rsidR="00212185">
        <w:t xml:space="preserve">pollutants that should contain </w:t>
      </w:r>
      <w:r w:rsidR="005E1B42">
        <w:t xml:space="preserve">EPFR’s. However, the effects of </w:t>
      </w:r>
      <w:r w:rsidR="00212185" w:rsidRPr="00110461">
        <w:rPr>
          <w:i/>
          <w:rPrChange w:id="4" w:author="Erin" w:date="2015-11-04T11:20:00Z">
            <w:rPr/>
          </w:rPrChange>
        </w:rPr>
        <w:t>in utero</w:t>
      </w:r>
      <w:r w:rsidR="00212185">
        <w:t xml:space="preserve"> exposure to </w:t>
      </w:r>
      <w:r w:rsidR="005E1B42">
        <w:t xml:space="preserve">EPFR’s on skeletal muscle mitochondrial function </w:t>
      </w:r>
      <w:r w:rsidR="00212185">
        <w:t xml:space="preserve">in the offspring </w:t>
      </w:r>
      <w:r w:rsidR="005E1B42">
        <w:t xml:space="preserve">remains to be determined. The </w:t>
      </w:r>
      <w:r w:rsidR="005E4209">
        <w:t>importance</w:t>
      </w:r>
      <w:r w:rsidR="005E1B42">
        <w:t xml:space="preserve"> of </w:t>
      </w:r>
      <w:r w:rsidR="005E4209">
        <w:t xml:space="preserve">skeletal muscle </w:t>
      </w:r>
      <w:r w:rsidR="005E4209">
        <w:lastRenderedPageBreak/>
        <w:t xml:space="preserve">mitochondrial </w:t>
      </w:r>
      <w:r w:rsidR="005E1B42">
        <w:t>metabolism</w:t>
      </w:r>
      <w:r w:rsidR="005E4209">
        <w:t xml:space="preserve"> for</w:t>
      </w:r>
      <w:r w:rsidR="005E1B42">
        <w:t xml:space="preserve"> maintaining metabolic health is </w:t>
      </w:r>
      <w:r w:rsidR="005E4209">
        <w:t xml:space="preserve">becoming well </w:t>
      </w:r>
      <w:r w:rsidR="00F53B31">
        <w:t xml:space="preserve">recognized </w:t>
      </w:r>
      <w:r w:rsidR="00F53B31">
        <w:fldChar w:fldCharType="begin" w:fldLock="1"/>
      </w:r>
      <w:r w:rsidR="00373BF3">
        <w:instrText>ADDIN CSL_CITATION { "citationItems" : [ { "id" : "ITEM-1", "itemData" : { "DOI" : "10.1016/j.tem.2012.05.007", "ISBN" : "1879-3061 (Electronic) 1043-2760 (Linking)", "ISSN" : "1879-3061", "PMID" : "22726362", "abstract" : "Reduced mitochondrial capacity in skeletal muscle has been suggested to underlie the development of insulin resistance and type 2 diabetes mellitus (T2DM). However, data obtained from human subjects concerning this putative relation indicate that the mitochondrial defect observed in diabetic muscle might be secondary to the insulin-resistant state instead of being a causal factor. Nonetheless, diminished mitochondrial function, even secondary to insulin resistance, may accelerate lipid deposition in non-adipose tissues and aggravate insulin resistance. Indeed, improving mitochondrial capacity via exercise training and calorie restriction is associated with positive metabolic health effects. Here we review muscle mitochondrial dysfunction in humans and propose that targeting muscle mitochondria to improve muscle oxidative capacity should be considered as a strategy for improving metabolic health.", "author" : [ { "dropping-particle" : "", "family" : "Hoeks", "given" : "Joris", "non-dropping-particle" : "", "parse-names" : false, "suffix" : "" }, { "dropping-particle" : "", "family" : "Schrauwen", "given" : "Patrick", "non-dropping-particle" : "", "parse-names" : false, "suffix" : "" } ], "container-title" : "Trends in endocrinology and metabolism: TEM", "id" : "ITEM-1", "issue" : "9", "issued" : { "date-parts" : [ [ "2012" ] ] }, "page" : "444-450", "publisher" : "Elsevier Ltd", "title" : "Muscle mitochondria and insulin resistance: a human perspective", "type" : "article-journal", "volume" : "23" }, "uris" : [ "http://www.mendeley.com/documents/?uuid=22150de5-c319-4373-bf70-5de60d50bfb2" ] }, { "id" : "ITEM-2", "itemData" : { "DOI" : "10.1016/j.bbagen.2013.11.016", "ISSN" : "03044165", "author" : [ { "dropping-particle" : "", "family" : "Russell", "given" : "Aaron P.", "non-dropping-particle" : "", "parse-names" : false, "suffix" : "" }, { "dropping-particle" : "", "family" : "Foletta", "given" : "Victoria C.", "non-dropping-particle" : "", "parse-names" : false, "suffix" : "" }, { "dropping-particle" : "", "family" : "Snow", "given" : "Rod J.", "non-dropping-particle" : "", "parse-names" : false, "suffix" : "" }, { "dropping-particle" : "", "family" : "Wadley", "given" : "Glenn D.", "non-dropping-particle" : "", "parse-names" : false, "suffix" : "" } ], "container-title" : "Biochimica et Biophysica Acta (BBA) - General Subjects", "id" : "ITEM-2", "issue" : "4", "issued" : { "date-parts" : [ [ "2014" ] ] }, "page" : "1276-1284", "publisher" : "Elsevier B.V.", "title" : "Skeletal muscle mitochondria: A major player in exercise, health and disease", "type" : "article-journal", "volume" : "1840" }, "uris" : [ "http://www.mendeley.com/documents/?uuid=f021cff5-980f-418a-973f-58c9e5989ae4" ] }, { "id" : "ITEM-3", "itemData" : { "DOI" : "10.1016/j.bbagen.2013.12.004", "ISBN" : "0006-3002 (Print)\\r0006-3002 (Linking)", "ISSN" : "18728006", "PMID" : "24345456", "abstract" : "Background The increased prevalence of obesity and its co-morbidities and their strong association with inactivity have produced an 'exercise-deficient phenotype' in which individuals with a particular combination of disease-susceptible genes collide with environmental influences to cross a biological 'threshold' that ultimately manifests as overt clinical conditions (i.e., risk-factors for disease states). These risk-factors have been linked to impairments in skeletal muscle mitochondrial function. Scope of review The question of whether 'inborn' mitochondrial deficiencies and/or defective mitochondrial metabolism contribute to metabolic disease, or if environmental factors are the major determinant, will be examined. Major conclusions We contend that impaired whole-body insulin resistance along with impaired skeletal muscle handling of carbohydrate and lipid fuels (i.e., metabolic inflexibility) is associated with a reduced skeletal muscle mitochondrial content which, in large part, is a maladaptive response to an 'inactivity cycle' which predisposes to a reduced level of habitual physical activity. While genetic components play a role in the pathogenesis of metabolic disease, exercise is a powerful environmental stimulus capable of restoring the metabolic flexibility of fuel selection and reduces risk-factors for metabolic disease in genetically- susceptible individuals. General significance Given the apathy towards voluntary physical activity in most Western societies, it is clear that there is an urgent need for innovative, clinically-effective exercise strategies, coupled with changes in current attitudes and methods of delivering exercise prescription and dietary advice, in order to improve metabolic health and reduce metabolic disease risk at the population level. This article is part of a Special Issue entitled Frontiers of Mitochondrial Research. \u00a9 2013 Elsevier B.V.", "author" : [ { "dropping-particle" : "", "family" : "Stephenson", "given" : "Erin J.", "non-dropping-particle" : "", "parse-names" : false, "suffix" : "" }, { "dropping-particle" : "", "family" : "Hawley", "given" : "John a.", "non-dropping-particle" : "", "parse-names" : false, "suffix" : "" } ], "container-title" : "Biochimica et Biophysica Acta - General Subjects", "id" : "ITEM-3", "issue" : "4", "issued" : { "date-parts" : [ [ "2014" ] ] }, "page" : "1285-1294", "publisher" : "Elsevier B.V.", "title" : "Mitochondrial function in metabolic health: A genetic and environmental tug of war", "type" : "article-journal", "volume" : "1840" }, "uris" : [ "http://www.mendeley.com/documents/?uuid=a9832e44-856e-4f2d-8cab-1da672e38d39" ] } ], "mendeley" : { "formattedCitation" : "[17\u201319]", "plainTextFormattedCitation" : "[17\u201319]", "previouslyFormattedCitation" : "[17\u201319]" }, "properties" : { "noteIndex" : 0 }, "schema" : "https://github.com/citation-style-language/schema/raw/master/csl-citation.json" }</w:instrText>
      </w:r>
      <w:r w:rsidR="00F53B31">
        <w:fldChar w:fldCharType="separate"/>
      </w:r>
      <w:r w:rsidR="00CA643D" w:rsidRPr="00CA643D">
        <w:rPr>
          <w:noProof/>
        </w:rPr>
        <w:t>[17–19]</w:t>
      </w:r>
      <w:r w:rsidR="00F53B31">
        <w:fldChar w:fldCharType="end"/>
      </w:r>
      <w:r w:rsidR="00F53B31">
        <w:t xml:space="preserve"> w</w:t>
      </w:r>
      <w:r w:rsidR="005E1B42">
        <w:t>ith deficits in muscle quality and function</w:t>
      </w:r>
      <w:r w:rsidR="009E18DB">
        <w:t>, particularly during early development</w:t>
      </w:r>
      <w:r w:rsidR="00F53B31">
        <w:t xml:space="preserve"> </w:t>
      </w:r>
      <w:r w:rsidR="00F53B31">
        <w:fldChar w:fldCharType="begin" w:fldLock="1"/>
      </w:r>
      <w:r w:rsidR="00373BF3">
        <w:instrText>ADDIN CSL_CITATION { "citationItems" : [ { "id" : "ITEM-1", "itemData" : { "DOI" : "10.1530/JOE-13-0567.Endocrine", "ISSN" : "1479-6805", "PMID" : "24532817", "abstract" : "Establishing sufficient skeletal muscle mass is essential for lifelong metabolic health. The intrauterine environment is a major determinant of the muscle mass that is present during the life course of an individual, because muscle fiber number is set at the time of birth. Thus, a compromised intrauterine environment from maternal nutrient restriction or placental insufficiency that restricts muscle fiber number can have permanent effects on the amount of muscle an individual will live with. Reduced muscle mass due to fewer muscle fibers persists even after compensatory or 'catch-up' postnatal growth occurs. Furthermore, muscle hypertrophy can only partially compensate for this limitation in fiber number. Compelling associations link low birth weight and decreased muscle mass to future insulin resistance, which can drive the development of the metabolic syndrome and type 2 diabetes, and the risk of cardiovascular events later in life. There are gaps in knowledge about the origins of reduced muscle growth at the cellular level and how these patterns are set during fetal development. By understanding the nutrient and endocrine regulation of fetal skeletal muscle growth and development, we can direct research efforts toward improving muscle growth early in life to prevent the development of chronic metabolic diseases later in life.", "author" : [ { "dropping-particle" : "", "family" : "Brown", "given" : "Laura D", "non-dropping-particle" : "", "parse-names" : false, "suffix" : "" } ], "container-title" : "The Journal of endocrinology", "id" : "ITEM-1", "issue" : "2", "issued" : { "date-parts" : [ [ "2014" ] ] }, "page" : "R13-29", "title" : "Endocrine regulation of fetal skeletal muscle growth: impact on future metabolic health.", "type" : "article-journal", "volume" : "221" }, "uris" : [ "http://www.mendeley.com/documents/?uuid=da0dff6f-5e8e-49e6-a5a2-84172138531b" ] } ], "mendeley" : { "formattedCitation" : "[20]", "plainTextFormattedCitation" : "[20]", "previouslyFormattedCitation" : "[20]" }, "properties" : { "noteIndex" : 0 }, "schema" : "https://github.com/citation-style-language/schema/raw/master/csl-citation.json" }</w:instrText>
      </w:r>
      <w:r w:rsidR="00F53B31">
        <w:fldChar w:fldCharType="separate"/>
      </w:r>
      <w:r w:rsidR="00CA643D" w:rsidRPr="00CA643D">
        <w:rPr>
          <w:noProof/>
        </w:rPr>
        <w:t>[20]</w:t>
      </w:r>
      <w:r w:rsidR="00F53B31">
        <w:fldChar w:fldCharType="end"/>
      </w:r>
      <w:ins w:id="5" w:author="Erin" w:date="2015-11-04T11:20:00Z">
        <w:r w:rsidR="00110461">
          <w:t xml:space="preserve"> </w:t>
        </w:r>
      </w:ins>
      <w:r w:rsidR="005E1B42">
        <w:t xml:space="preserve">being closely linked to many </w:t>
      </w:r>
      <w:r w:rsidR="009A7281">
        <w:t xml:space="preserve">different </w:t>
      </w:r>
      <w:r w:rsidR="005E1B42">
        <w:t xml:space="preserve">metabolic disease states </w:t>
      </w:r>
      <w:r w:rsidR="00F53B31">
        <w:fldChar w:fldCharType="begin" w:fldLock="1"/>
      </w:r>
      <w:r w:rsidR="00373BF3">
        <w:instrText>ADDIN CSL_CITATION { "citationItems" : [ { "id" : "ITEM-1", "itemData" : { "DOI" : "10.1016/j.bbagen.2013.11.016", "ISSN" : "03044165", "author" : [ { "dropping-particle" : "", "family" : "Russell", "given" : "Aaron P.", "non-dropping-particle" : "", "parse-names" : false, "suffix" : "" }, { "dropping-particle" : "", "family" : "Foletta", "given" : "Victoria C.", "non-dropping-particle" : "", "parse-names" : false, "suffix" : "" }, { "dropping-particle" : "", "family" : "Snow", "given" : "Rod J.", "non-dropping-particle" : "", "parse-names" : false, "suffix" : "" }, { "dropping-particle" : "", "family" : "Wadley", "given" : "Glenn D.", "non-dropping-particle" : "", "parse-names" : false, "suffix" : "" } ], "container-title" : "Biochimica et Biophysica Acta (BBA) - General Subjects", "id" : "ITEM-1", "issue" : "4", "issued" : { "date-parts" : [ [ "2014" ] ] }, "page" : "1276-1284", "publisher" : "Elsevier B.V.", "title" : "Skeletal muscle mitochondria: A major player in exercise, health and disease", "type" : "article-journal", "volume" : "1840" }, "uris" : [ "http://www.mendeley.com/documents/?uuid=f021cff5-980f-418a-973f-58c9e5989ae4" ] } ], "mendeley" : { "formattedCitation" : "[18]", "plainTextFormattedCitation" : "[18]", "previouslyFormattedCitation" : "[18]" }, "properties" : { "noteIndex" : 0 }, "schema" : "https://github.com/citation-style-language/schema/raw/master/csl-citation.json" }</w:instrText>
      </w:r>
      <w:r w:rsidR="00F53B31">
        <w:fldChar w:fldCharType="separate"/>
      </w:r>
      <w:r w:rsidR="00CA643D" w:rsidRPr="00CA643D">
        <w:rPr>
          <w:noProof/>
        </w:rPr>
        <w:t>[18]</w:t>
      </w:r>
      <w:r w:rsidR="00F53B31">
        <w:fldChar w:fldCharType="end"/>
      </w:r>
      <w:ins w:id="6" w:author="Erin" w:date="2015-11-04T11:21:00Z">
        <w:r w:rsidR="00110461">
          <w:t>.</w:t>
        </w:r>
      </w:ins>
      <w:r w:rsidR="00F53B31">
        <w:t xml:space="preserve"> </w:t>
      </w:r>
      <w:r w:rsidR="0023247F">
        <w:t xml:space="preserve">In this study, we have investigated the effects of </w:t>
      </w:r>
      <w:r w:rsidR="0023247F" w:rsidRPr="00F53B31">
        <w:rPr>
          <w:i/>
        </w:rPr>
        <w:t>in utero</w:t>
      </w:r>
      <w:r w:rsidR="0023247F">
        <w:t xml:space="preserve"> exposure to EPFR’s on growth, metabolism, energy utilization and skeletal muscle mitochondrial function in a mouse model of diet-induced obesity. </w:t>
      </w:r>
    </w:p>
    <w:p w14:paraId="58EB6942" w14:textId="77777777" w:rsidR="00DE3439" w:rsidRDefault="00DE3439" w:rsidP="00DE3439"/>
    <w:p w14:paraId="5A31E4FD" w14:textId="77777777" w:rsidR="007221E6" w:rsidRDefault="007221E6" w:rsidP="007221E6">
      <w:pPr>
        <w:pStyle w:val="Heading1"/>
      </w:pPr>
      <w:r>
        <w:t>Methods and Materials</w:t>
      </w:r>
    </w:p>
    <w:p w14:paraId="472A99D9" w14:textId="77777777" w:rsidR="00230B4A" w:rsidRDefault="00230B4A" w:rsidP="00230B4A">
      <w:pPr>
        <w:pStyle w:val="Heading2"/>
      </w:pPr>
      <w:r>
        <w:t>MCP230 Preparation and Treatment</w:t>
      </w:r>
    </w:p>
    <w:p w14:paraId="485CEECD" w14:textId="419FCE8D" w:rsidR="00FD626B" w:rsidRPr="00FD626B" w:rsidRDefault="00191826" w:rsidP="00564EA8">
      <w:r>
        <w:t>MCP230 particles were generated and characterized by our colleagu</w:t>
      </w:r>
      <w:r w:rsidR="00E92EEB">
        <w:t xml:space="preserve">es as </w:t>
      </w:r>
      <w:r w:rsidR="00564EA8">
        <w:t>previously described</w:t>
      </w:r>
      <w:r w:rsidR="00373BF3">
        <w:t xml:space="preserve"> </w:t>
      </w:r>
      <w:r w:rsidR="00470311">
        <w:fldChar w:fldCharType="begin" w:fldLock="1"/>
      </w:r>
      <w:r w:rsidR="00470311">
        <w:instrText>ADDIN CSL_CITATION { "citationItems" : [ { "id" : "ITEM-1", "itemData" : { "DOI" : "10.1021/es071708h", "ISBN" : "0013-936X (Print)\\r0013-936X (Linking)", "ISSN" : "0013-936X", "PMID" : "18678037", "abstract" : "We have found that environmentally persistent free radicals (PFRs) are formed by adsorption of substituted aromatic molecular precursors on the surface of cupric oxide-containing particles at temperatures between 100 and 400 ?C. This temperature range corresponds to the conditions in the postflame, cool zone of combustion, and thermal processes. Depending upon the nature of the precursor and the adsorption temperature, both substituted phenoxyl and semiquinone radicals are formed. ThePFRsare formed throughamechanismof initial physisorption, followed by chemisorption via elimination of water or hydrogen chloride, and electron transfer resulting in the simultaneous reduction of Cu(II) to Cu(I) and formation of the PFR. The PFRs are still observable by electron paramagnetic resonance (EPR) after exposure to air for more than a day. Their lifetimes under vacuum appear to be infinite. Other redox-Active transition metals such as iron are expected to also mediate or catalyze the formation of PFRs. The properties of the observed radicals are consistent with radicals previously observed on airborne and combustion-generated particulate matter. We propose a catalytic biochemical cycle for both the particleassociated semiquinone and phenoxyl PFRs that result in the formation of hydroxyl radical and other reactive oxygen species (ROS). This suggests that combustion- generated, particleassociated PFRs may be responsible for the oxidative stress resulting in cardiopulmonary disease and probably cancer that has been attributed to exposure to airborne fine particles.", "author" : [ { "dropping-particle" : "", "family" : "Lomnicki", "given" : "Slawo", "non-dropping-particle" : "", "parse-names" : false, "suffix" : "" }, { "dropping-particle" : "", "family" : "Truong", "given" : "Hieu", "non-dropping-particle" : "", "parse-names" : false, "suffix" : "" }, { "dropping-particle" : "", "family" : "Vejerano", "given" : "Eric", "non-dropping-particle" : "", "parse-names" : false, "suffix" : "" }, { "dropping-particle" : "", "family" : "Dellinger", "given" : "Barry", "non-dropping-particle" : "", "parse-names" : false, "suffix" : "" } ], "container-title" : "Environmental Science and Technology", "id" : "ITEM-1", "issue" : "13", "issued" : { "date-parts" : [ [ "2008" ] ] }, "page" : "4982-4988", "title" : "Copper oxide-based model of persistent free radical formation on combustion-derived particulate matter", "type" : "article-journal", "volume" : "42" }, "uris" : [ "http://www.mendeley.com/documents/?uuid=00d7318d-3cec-4c5e-b9cd-34b1fa224878" ] } ], "mendeley" : { "formattedCitation" : "[21]", "plainTextFormattedCitation" : "[21]", "previouslyFormattedCitation" : "[21]" }, "properties" : { "noteIndex" : 0 }, "schema" : "https://github.com/citation-style-language/schema/raw/master/csl-citation.json" }</w:instrText>
      </w:r>
      <w:r w:rsidR="00470311">
        <w:fldChar w:fldCharType="separate"/>
      </w:r>
      <w:r w:rsidR="00470311" w:rsidRPr="00470311">
        <w:rPr>
          <w:noProof/>
        </w:rPr>
        <w:t>[21]</w:t>
      </w:r>
      <w:r w:rsidR="00470311">
        <w:fldChar w:fldCharType="end"/>
      </w:r>
      <w:r>
        <w:t xml:space="preserve">. </w:t>
      </w:r>
      <w:r w:rsidR="00564EA8">
        <w:t>S</w:t>
      </w:r>
      <w:r w:rsidR="00602282">
        <w:t xml:space="preserve">uspensions of MCP230 and </w:t>
      </w:r>
      <w:proofErr w:type="spellStart"/>
      <w:r w:rsidR="00602282">
        <w:t>cabosil</w:t>
      </w:r>
      <w:proofErr w:type="spellEnd"/>
      <w:r w:rsidR="00602282">
        <w:t xml:space="preserve"> </w:t>
      </w:r>
      <w:r w:rsidR="00564EA8">
        <w:t xml:space="preserve">(1mg/ml) </w:t>
      </w:r>
      <w:r w:rsidR="00602282">
        <w:t xml:space="preserve">were prepared in irrigation saline containing 0.02% tween 80 and the resulting particle suspension was </w:t>
      </w:r>
      <w:proofErr w:type="spellStart"/>
      <w:r w:rsidR="00602282">
        <w:t>monodispersed</w:t>
      </w:r>
      <w:proofErr w:type="spellEnd"/>
      <w:r w:rsidR="00602282">
        <w:t xml:space="preserve"> by probe sonication. </w:t>
      </w:r>
      <w:r w:rsidR="00564EA8">
        <w:t>B</w:t>
      </w:r>
      <w:r w:rsidR="00602282">
        <w:t>reeder mice</w:t>
      </w:r>
      <w:r w:rsidR="00564EA8">
        <w:t xml:space="preserve"> (6 </w:t>
      </w:r>
      <w:proofErr w:type="spellStart"/>
      <w:r w:rsidR="00564EA8">
        <w:t>wk</w:t>
      </w:r>
      <w:proofErr w:type="spellEnd"/>
      <w:r w:rsidR="00564EA8">
        <w:t xml:space="preserve"> of age)</w:t>
      </w:r>
      <w:r w:rsidR="00602282">
        <w:t xml:space="preserve"> were mated </w:t>
      </w:r>
      <w:r w:rsidR="00564EA8">
        <w:t>and p</w:t>
      </w:r>
      <w:r w:rsidR="00602282">
        <w:t xml:space="preserve">regnant dams were administered 50 µl of MCP230 particle suspension via </w:t>
      </w:r>
      <w:proofErr w:type="spellStart"/>
      <w:r w:rsidR="00602282">
        <w:t>oropharyngeal</w:t>
      </w:r>
      <w:proofErr w:type="spellEnd"/>
      <w:r w:rsidR="00602282">
        <w:t xml:space="preserve"> aspiration on gestation</w:t>
      </w:r>
      <w:r w:rsidR="00564EA8">
        <w:t>al</w:t>
      </w:r>
      <w:r w:rsidR="00602282">
        <w:t xml:space="preserve"> days 10 and 17 as described earlier </w:t>
      </w:r>
      <w:ins w:id="7" w:author="Dave Bridges" w:date="2015-11-02T10:06:00Z">
        <w:r w:rsidR="00470311">
          <w:fldChar w:fldCharType="begin" w:fldLock="1"/>
        </w:r>
      </w:ins>
      <w:r w:rsidR="00470311">
        <w:instrText>ADDIN CSL_CITATION { "citationItems" : [ { "id" : "ITEM-1", "itemData" : { "DOI" : "10.1165/rcmb.2011-00010C", "ISSN" : "1535-4989", "PMID" : "21493781", "abstract" : "We have identified a previously unrecognized component of airborne particulate matter formed in combustion and thermal processes --- environmentally persistent free radicals (EPFRs). The pulmonary health effects of EPFRs are currently unknown. In the present study, we used a model EPFR-containing pollutant-particle system referred to as MCP230. We evaluated the effects of MCP230 on the phenotype and function of bone marrow-derived dendritic cells (BMDCs) in vitro and lung DCs in vivo, and the subsequent T cell response. We also investigated the adjuvant role of MCP230 on airway inflammation in a mouse model of asthma. MCP230 decreased the GSH and GSH/GSSG ratio in BMDCs and upregulated the expression of co-stimulatory molecules, CD80 and CD86, on DCs. DC maturation was blocked by inhibiting oxidative stress or uptake of MCP230. MCP230 exposed BMDCs increased antigen specific T-cell proliferation in vitro. In an asthma model, MCP230 exposure exacerbated pulmonary inflammation, which was due to the increase of neutrophils and macrophages but not eosinophils. This correlated with an increase in Th17 cells and cytokines compared with non-MCP230-treated but OVA challenged mice. The percentage of Th2 cells was comparable between OVA and OVA+MCP230 mice. Our data demonstrate that combustion-generated, EPFR-containing PM directly induce DC maturation in an uptake and oxidative stress dependent manner. Furthermore, EPFR-containing PM induces a Th17-biased phenotype in lung, which is accompanied by a significant pulmonary neutrophilia. EPFR-containing PM exposure may be an important and unrecognized risk factor in the exacerbation and development of a severe asthma phenotype in humans.", "author" : [ { "dropping-particle" : "", "family" : "Wang", "given" : "Pingli", "non-dropping-particle" : "", "parse-names" : false, "suffix" : "" }, { "dropping-particle" : "", "family" : "Thevenot", "given" : "Paul", "non-dropping-particle" : "", "parse-names" : false, "suffix" : "" }, { "dropping-particle" : "", "family" : "Saravia", "given" : "Jordy S", "non-dropping-particle" : "", "parse-names" : false, "suffix" : "" }, { "dropping-particle" : "", "family" : "Ahlert", "given" : "Terry", "non-dropping-particle" : "", "parse-names" : false, "suffix" : "" }, { "dropping-particle" : "", "family" : "Cormier", "given" : "Stephania A.", "non-dropping-particle" : "", "parse-names" : false, "suffix" : "" } ], "container-title" : "American journal of respiratory cell and molecular biology", "id" : "ITEM-1", "issued" : { "date-parts" : [ [ "2011" ] ] }, "page" : "977", "title" : "Radical Containing Particles Activate DCs and Enhance Th17 Inflammation in a Mouse Model of Asthma.", "type" : "article-journal", "volume" : "45" }, "uris" : [ "http://www.mendeley.com/documents/?uuid=cba16112-7866-43d1-8518-b82a714e8290" ] } ], "mendeley" : { "formattedCitation" : "[22]", "plainTextFormattedCitation" : "[22]" }, "properties" : { "noteIndex" : 0 }, "schema" : "https://github.com/citation-style-language/schema/raw/master/csl-citation.json" }</w:instrText>
      </w:r>
      <w:r w:rsidR="00470311">
        <w:fldChar w:fldCharType="separate"/>
      </w:r>
      <w:r w:rsidR="00470311" w:rsidRPr="00470311">
        <w:rPr>
          <w:noProof/>
        </w:rPr>
        <w:t>[22]</w:t>
      </w:r>
      <w:ins w:id="8" w:author="Dave Bridges" w:date="2015-11-02T10:06:00Z">
        <w:r w:rsidR="00470311">
          <w:fldChar w:fldCharType="end"/>
        </w:r>
        <w:r w:rsidR="00470311">
          <w:t xml:space="preserve">.  </w:t>
        </w:r>
      </w:ins>
      <w:commentRangeStart w:id="9"/>
      <w:del w:id="10" w:author="Dave Bridges" w:date="2015-11-02T10:06:00Z">
        <w:r w:rsidR="00602282" w:rsidDel="00470311">
          <w:fldChar w:fldCharType="begin">
            <w:fldData xml:space="preserve">PEVuZE5vdGU+PENpdGU+PEF1dGhvcj5XYW5nPC9BdXRob3I+PFllYXI+MjAxMTwvWWVhcj48UmVj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=
</w:fldData>
          </w:fldChar>
        </w:r>
        <w:r w:rsidR="00602282" w:rsidDel="00470311">
          <w:delInstrText xml:space="preserve"> ADDIN EN.CITE </w:delInstrText>
        </w:r>
        <w:r w:rsidR="00602282" w:rsidDel="00470311">
          <w:fldChar w:fldCharType="begin">
            <w:fldData xml:space="preserve">PEVuZE5vdGU+PENpdGU+PEF1dGhvcj5XYW5nPC9BdXRob3I+PFllYXI+MjAxMTwvWWVhcj48UmVj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=
</w:fldData>
          </w:fldChar>
        </w:r>
        <w:r w:rsidR="00602282" w:rsidDel="00470311">
          <w:delInstrText xml:space="preserve"> ADDIN EN.CITE.DATA </w:delInstrText>
        </w:r>
        <w:r w:rsidR="00602282" w:rsidDel="00470311">
          <w:fldChar w:fldCharType="end"/>
        </w:r>
        <w:r w:rsidR="00602282" w:rsidDel="00470311">
          <w:fldChar w:fldCharType="separate"/>
        </w:r>
        <w:r w:rsidR="00602282" w:rsidDel="00470311">
          <w:rPr>
            <w:noProof/>
          </w:rPr>
          <w:delText>[</w:delText>
        </w:r>
        <w:r w:rsidR="002F0C1D" w:rsidDel="00470311">
          <w:fldChar w:fldCharType="begin"/>
        </w:r>
        <w:r w:rsidR="002F0C1D" w:rsidDel="00470311">
          <w:delInstrText xml:space="preserve"> HYPERLINK \l "_ENREF_2" \o "Wang, 2011 #1" </w:delInstrText>
        </w:r>
        <w:r w:rsidR="002F0C1D" w:rsidDel="00470311">
          <w:fldChar w:fldCharType="separate"/>
        </w:r>
        <w:r w:rsidR="00602282" w:rsidDel="00470311">
          <w:rPr>
            <w:noProof/>
          </w:rPr>
          <w:delText>2</w:delText>
        </w:r>
        <w:r w:rsidR="002F0C1D" w:rsidDel="00470311">
          <w:rPr>
            <w:noProof/>
          </w:rPr>
          <w:fldChar w:fldCharType="end"/>
        </w:r>
        <w:r w:rsidR="00602282" w:rsidDel="00470311">
          <w:rPr>
            <w:noProof/>
          </w:rPr>
          <w:delText>]</w:delText>
        </w:r>
        <w:r w:rsidR="00602282" w:rsidDel="00470311">
          <w:fldChar w:fldCharType="end"/>
        </w:r>
        <w:commentRangeEnd w:id="9"/>
        <w:r w:rsidR="002A1643" w:rsidDel="00470311">
          <w:rPr>
            <w:rStyle w:val="CommentReference"/>
          </w:rPr>
          <w:commentReference w:id="9"/>
        </w:r>
        <w:r w:rsidR="00602282" w:rsidDel="00470311">
          <w:delText xml:space="preserve">. </w:delText>
        </w:r>
      </w:del>
      <w:r w:rsidR="00602282">
        <w:t xml:space="preserve">Control mice received 50 µl saline or </w:t>
      </w:r>
      <w:proofErr w:type="spellStart"/>
      <w:r w:rsidR="00602282">
        <w:t>cabosil</w:t>
      </w:r>
      <w:proofErr w:type="spellEnd"/>
      <w:r w:rsidR="00602282">
        <w:t xml:space="preserve"> (</w:t>
      </w:r>
      <w:r w:rsidR="00564EA8">
        <w:t>amorphous</w:t>
      </w:r>
      <w:r w:rsidR="00602282">
        <w:t xml:space="preserve"> silica). Briefly, mice were anesthetized by inhalant anesthetic </w:t>
      </w:r>
      <w:proofErr w:type="spellStart"/>
      <w:r w:rsidR="00602282">
        <w:t>isoflurane</w:t>
      </w:r>
      <w:proofErr w:type="spellEnd"/>
      <w:r w:rsidR="00602282">
        <w:t xml:space="preserve"> (5%) and a</w:t>
      </w:r>
      <w:r>
        <w:t>nesthetized mice were placed upright in a holder and physically supported in an upright position.</w:t>
      </w:r>
      <w:r w:rsidR="00E92EEB">
        <w:t xml:space="preserve"> 50 µl of the suspension was instilled just above the vocal cords while holding the tongue with forceps to prevent swallowing</w:t>
      </w:r>
      <w:r w:rsidR="005074A0">
        <w:t xml:space="preserve">. </w:t>
      </w:r>
    </w:p>
    <w:p w14:paraId="30420790" w14:textId="77777777" w:rsidR="00FD626B" w:rsidRPr="00FD626B" w:rsidRDefault="00FD626B" w:rsidP="00564EA8"/>
    <w:p w14:paraId="7028F806" w14:textId="77777777" w:rsidR="00230B4A" w:rsidRDefault="00230B4A" w:rsidP="00230B4A">
      <w:pPr>
        <w:pStyle w:val="Heading2"/>
      </w:pPr>
      <w:r>
        <w:t>Animal Housing and High Fat Diet</w:t>
      </w:r>
    </w:p>
    <w:p w14:paraId="6EC000C7" w14:textId="77777777" w:rsidR="00493F6D" w:rsidRDefault="00191826" w:rsidP="00493F6D">
      <w:r w:rsidRPr="0053409B">
        <w:rPr>
          <w:color w:val="000000" w:themeColor="text1"/>
        </w:rPr>
        <w:t xml:space="preserve">C57BL/6NHsd were purchased from Harlan (Indianapolis, IN). </w:t>
      </w:r>
      <w:r w:rsidR="00B0780F">
        <w:t xml:space="preserve">Mice were maintained in a 12h light/dark cycle room at constant temperature and humidity and allowed unrestricted access to food and water. </w:t>
      </w:r>
      <w:r w:rsidR="00B0780F">
        <w:rPr>
          <w:color w:val="000000" w:themeColor="text1"/>
        </w:rPr>
        <w:t>Offspring were weaned at 4 weeks of age</w:t>
      </w:r>
      <w:r w:rsidR="002C3CD3">
        <w:rPr>
          <w:color w:val="000000" w:themeColor="text1"/>
        </w:rPr>
        <w:t>. Male</w:t>
      </w:r>
      <w:r w:rsidR="00B0780F">
        <w:rPr>
          <w:color w:val="000000" w:themeColor="text1"/>
        </w:rPr>
        <w:t xml:space="preserve"> mice were selected </w:t>
      </w:r>
      <w:r w:rsidR="00171013">
        <w:rPr>
          <w:color w:val="000000" w:themeColor="text1"/>
        </w:rPr>
        <w:t xml:space="preserve">for the study </w:t>
      </w:r>
      <w:r w:rsidR="00B0780F">
        <w:rPr>
          <w:color w:val="000000" w:themeColor="text1"/>
        </w:rPr>
        <w:t xml:space="preserve">and </w:t>
      </w:r>
      <w:r w:rsidR="00171013">
        <w:rPr>
          <w:color w:val="000000" w:themeColor="text1"/>
        </w:rPr>
        <w:t>were fed</w:t>
      </w:r>
      <w:r w:rsidR="00B0780F">
        <w:rPr>
          <w:color w:val="000000" w:themeColor="text1"/>
        </w:rPr>
        <w:t xml:space="preserve"> rodent chow until 10 weeks of age. </w:t>
      </w:r>
      <w:r w:rsidR="00171013">
        <w:t xml:space="preserve"> </w:t>
      </w:r>
      <w:r w:rsidR="0012599A">
        <w:t>At 10 weeks of age, mice were switched from chow to a high fat diet, consisting of 45% of calories from fat (Research Diets catalog D12451)</w:t>
      </w:r>
      <w:r w:rsidR="00171013">
        <w:t xml:space="preserve">. Mice were </w:t>
      </w:r>
      <w:r w:rsidR="001C1CAE">
        <w:t>maintained on high fat diet for 12 weeks</w:t>
      </w:r>
      <w:r w:rsidR="0012599A">
        <w:t xml:space="preserve">. </w:t>
      </w:r>
      <w:r w:rsidR="00493F6D">
        <w:t xml:space="preserve">One mouse, a MCP230 treated animal had a malocclusion and was removed from </w:t>
      </w:r>
      <w:r w:rsidR="00717233">
        <w:t>all</w:t>
      </w:r>
      <w:r w:rsidR="00493F6D">
        <w:t xml:space="preserve"> analyses.</w:t>
      </w:r>
      <w:r w:rsidR="0012599A" w:rsidRPr="0012599A">
        <w:t xml:space="preserve"> </w:t>
      </w:r>
      <w:r w:rsidR="0012599A">
        <w:t xml:space="preserve">The UTHSC Institutional Animal Care and Use Committee approved all mouse procedures.  </w:t>
      </w:r>
    </w:p>
    <w:p w14:paraId="56EAC335" w14:textId="77777777" w:rsidR="00A671EA" w:rsidRDefault="008A7513" w:rsidP="00A671EA">
      <w:pPr>
        <w:pStyle w:val="Heading2"/>
      </w:pPr>
      <w:r>
        <w:t xml:space="preserve">Metabolite Assays </w:t>
      </w:r>
    </w:p>
    <w:p w14:paraId="074FBE45" w14:textId="77777777" w:rsidR="008A7513" w:rsidRPr="008A7513" w:rsidRDefault="008A7513" w:rsidP="008A7513">
      <w:r>
        <w:t xml:space="preserve">Glucose was determined using an </w:t>
      </w:r>
      <w:proofErr w:type="spellStart"/>
      <w:r>
        <w:t>Accu</w:t>
      </w:r>
      <w:r w:rsidR="00A476F7">
        <w:t>C</w:t>
      </w:r>
      <w:r>
        <w:t>heck</w:t>
      </w:r>
      <w:proofErr w:type="spellEnd"/>
      <w:r>
        <w:t xml:space="preserve"> glucometer.  Serum hormone levels were determined using a </w:t>
      </w:r>
      <w:r w:rsidR="00670D0F">
        <w:t>Bio-</w:t>
      </w:r>
      <w:proofErr w:type="spellStart"/>
      <w:r w:rsidR="00670D0F">
        <w:t>Plex</w:t>
      </w:r>
      <w:proofErr w:type="spellEnd"/>
      <w:r w:rsidR="00670D0F">
        <w:t xml:space="preserve"> pro mouse diabetes multiplex immunoassay, </w:t>
      </w:r>
      <w:proofErr w:type="spellStart"/>
      <w:r w:rsidR="00670D0F">
        <w:t>BioRad</w:t>
      </w:r>
      <w:proofErr w:type="spellEnd"/>
      <w:r w:rsidR="00C82568">
        <w:t xml:space="preserve"> (</w:t>
      </w:r>
      <w:r w:rsidR="00A671EA">
        <w:t xml:space="preserve">#171-F7001M) </w:t>
      </w:r>
      <w:r>
        <w:t xml:space="preserve">following the manufacturer’s instructions. </w:t>
      </w:r>
    </w:p>
    <w:p w14:paraId="194313C4" w14:textId="77777777" w:rsidR="00441A6B" w:rsidRDefault="00441A6B" w:rsidP="00D63FB0">
      <w:pPr>
        <w:pStyle w:val="Heading2"/>
      </w:pPr>
      <w:r>
        <w:t>Body Composition</w:t>
      </w:r>
      <w:r w:rsidR="008A533B">
        <w:t xml:space="preserve"> and Metabolic Cages</w:t>
      </w:r>
    </w:p>
    <w:p w14:paraId="3D5A109B" w14:textId="77777777" w:rsidR="00FC49AE" w:rsidRDefault="008A533B" w:rsidP="0012599A">
      <w:r>
        <w:t xml:space="preserve">Mice were weighed weekly at approximately ZT10.   </w:t>
      </w:r>
      <w:r w:rsidR="0012599A">
        <w:t xml:space="preserve">Body composition was determined </w:t>
      </w:r>
      <w:r>
        <w:t xml:space="preserve">non-invasively </w:t>
      </w:r>
      <w:r w:rsidR="0012599A">
        <w:t xml:space="preserve">using an echo-MRI </w:t>
      </w:r>
      <w:r>
        <w:t>100 at approximately ZT10.</w:t>
      </w:r>
      <w:r w:rsidR="00B425D2">
        <w:t xml:space="preserve">  Food intake during the HFD phase was determined on a per-cage level by weigh</w:t>
      </w:r>
      <w:r w:rsidR="00740101">
        <w:t xml:space="preserve">ing the </w:t>
      </w:r>
      <w:r w:rsidR="00740101">
        <w:lastRenderedPageBreak/>
        <w:t>food on a weekly basis.  For pre-HFD food intake</w:t>
      </w:r>
      <w:r w:rsidR="00FC49AE">
        <w:t>, this was the sum of food eaten during the time in the metabolic cages, as determined by scaled feeder.</w:t>
      </w:r>
    </w:p>
    <w:p w14:paraId="433BF24F" w14:textId="77777777" w:rsidR="00FC49AE" w:rsidRDefault="00FC49AE" w:rsidP="0012599A"/>
    <w:p w14:paraId="6DCB9F08" w14:textId="77777777" w:rsidR="0012599A" w:rsidRPr="0012599A" w:rsidRDefault="00FC49AE" w:rsidP="0012599A">
      <w:r>
        <w:t xml:space="preserve">Energy expenditure, ambulatory </w:t>
      </w:r>
      <w:proofErr w:type="spellStart"/>
      <w:r>
        <w:t>locomotor</w:t>
      </w:r>
      <w:proofErr w:type="spellEnd"/>
      <w:r>
        <w:t xml:space="preserve"> activity and respiratory exchange ratios were determined in a home-cage style comprehensive laboratory animal monitoring system (Columbus Instruments).  Mice were placed in the cages at approximately ZT10 and monitored for 3-4 days.  Data from the first 6h were </w:t>
      </w:r>
      <w:proofErr w:type="gramStart"/>
      <w:r>
        <w:t>discarded</w:t>
      </w:r>
      <w:proofErr w:type="gramEnd"/>
      <w:r>
        <w:t xml:space="preserve"> as this was the amount of time for the mice to become accustomed to their new single-caged environment.  </w:t>
      </w:r>
      <w:r w:rsidR="009A6E08">
        <w:t xml:space="preserve">The </w:t>
      </w:r>
      <w:proofErr w:type="spellStart"/>
      <w:r w:rsidR="009A6E08">
        <w:t>Oxymax</w:t>
      </w:r>
      <w:proofErr w:type="spellEnd"/>
      <w:r w:rsidR="009A6E08">
        <w:t xml:space="preserve"> software provided by the vendor calculated the volumes of O</w:t>
      </w:r>
      <w:r w:rsidR="009A6E08" w:rsidRPr="009A6E08">
        <w:rPr>
          <w:vertAlign w:val="subscript"/>
        </w:rPr>
        <w:t>2</w:t>
      </w:r>
      <w:r w:rsidR="009A6E08">
        <w:t>, CO</w:t>
      </w:r>
      <w:r w:rsidR="009A6E08" w:rsidRPr="009A6E08">
        <w:rPr>
          <w:vertAlign w:val="subscript"/>
        </w:rPr>
        <w:t>2</w:t>
      </w:r>
      <w:r w:rsidR="009A6E08">
        <w:t>, the respiratory exchange ratio, the ambulatory x-</w:t>
      </w:r>
      <w:r w:rsidR="00157E6E">
        <w:t xml:space="preserve"> and y-</w:t>
      </w:r>
      <w:r w:rsidR="009A6E08">
        <w:t>phase physical activity and the food consumption</w:t>
      </w:r>
      <w:r w:rsidR="00D56482">
        <w:t>.</w:t>
      </w:r>
    </w:p>
    <w:p w14:paraId="37A0EA0C" w14:textId="77777777" w:rsidR="00310EE0" w:rsidRDefault="00310EE0" w:rsidP="00576C73">
      <w:pPr>
        <w:pStyle w:val="Heading2"/>
      </w:pPr>
      <w:r>
        <w:t>Tissue C</w:t>
      </w:r>
      <w:r w:rsidR="00F659E1">
        <w:t>ollection and</w:t>
      </w:r>
      <w:r>
        <w:t xml:space="preserve"> </w:t>
      </w:r>
      <w:r w:rsidR="006B76D5">
        <w:t>Nucleic Acid Preparation</w:t>
      </w:r>
      <w:r>
        <w:t xml:space="preserve"> </w:t>
      </w:r>
    </w:p>
    <w:p w14:paraId="333F96D1" w14:textId="77777777" w:rsidR="00310EE0" w:rsidRDefault="00310EE0" w:rsidP="00310EE0">
      <w:r>
        <w:t xml:space="preserve">After the </w:t>
      </w:r>
      <w:proofErr w:type="gramStart"/>
      <w:r>
        <w:t>12 week</w:t>
      </w:r>
      <w:proofErr w:type="gramEnd"/>
      <w:r>
        <w:t xml:space="preserve"> high fat diet phase, mice were fasted overnight and </w:t>
      </w:r>
      <w:r w:rsidR="00161BD9">
        <w:t>euthanized for tissue collection.</w:t>
      </w:r>
      <w:r w:rsidR="00A75A22">
        <w:t xml:space="preserve"> Immediately after death, quadriceps muscles were </w:t>
      </w:r>
      <w:r w:rsidR="00533ED0">
        <w:t xml:space="preserve">quickly and </w:t>
      </w:r>
      <w:r w:rsidR="00A75A22">
        <w:t>carefully dissected</w:t>
      </w:r>
      <w:r w:rsidR="00533ED0">
        <w:t xml:space="preserve"> out</w:t>
      </w:r>
      <w:r w:rsidR="00A75A22">
        <w:t>, cleared of any visible adipose and connective tissue and snap frozen in liquid N</w:t>
      </w:r>
      <w:r w:rsidR="00A75A22" w:rsidRPr="00A75A22">
        <w:rPr>
          <w:vertAlign w:val="subscript"/>
        </w:rPr>
        <w:t>2</w:t>
      </w:r>
      <w:r w:rsidR="00A75A22">
        <w:t>.</w:t>
      </w:r>
      <w:r w:rsidR="002E53C1">
        <w:t xml:space="preserve"> </w:t>
      </w:r>
      <w:r w:rsidR="00533ED0">
        <w:t>Nucleic acids</w:t>
      </w:r>
      <w:r w:rsidR="00DF4C91">
        <w:t xml:space="preserve"> were</w:t>
      </w:r>
      <w:r w:rsidR="00A50501">
        <w:t xml:space="preserve"> isolated from f</w:t>
      </w:r>
      <w:r w:rsidR="002E53C1">
        <w:t xml:space="preserve">rozen </w:t>
      </w:r>
      <w:r w:rsidR="00DF4C91">
        <w:t>quadriceps</w:t>
      </w:r>
      <w:r w:rsidR="002E53C1">
        <w:t xml:space="preserve"> samples </w:t>
      </w:r>
      <w:r w:rsidR="00A50501">
        <w:t xml:space="preserve">via </w:t>
      </w:r>
      <w:proofErr w:type="spellStart"/>
      <w:r w:rsidR="00A50501">
        <w:t>Trizol</w:t>
      </w:r>
      <w:proofErr w:type="spellEnd"/>
      <w:r w:rsidR="00A50501">
        <w:t xml:space="preserve"> extraction</w:t>
      </w:r>
      <w:r w:rsidR="00DF4C91">
        <w:t xml:space="preserve">. </w:t>
      </w:r>
      <w:r w:rsidR="00533ED0">
        <w:t>Following careful and complete removal of the RNA-containing aqueous phase and its subsequent column purification</w:t>
      </w:r>
      <w:r w:rsidR="00DF4C91">
        <w:t xml:space="preserve"> (Life Technologies)</w:t>
      </w:r>
      <w:r w:rsidR="00533ED0">
        <w:t>,</w:t>
      </w:r>
      <w:r w:rsidR="00DF4C91">
        <w:t xml:space="preserve"> </w:t>
      </w:r>
      <w:r w:rsidR="006A47A3">
        <w:t xml:space="preserve">genomic </w:t>
      </w:r>
      <w:r w:rsidR="00DF4C91">
        <w:t xml:space="preserve">DNA </w:t>
      </w:r>
      <w:r w:rsidR="00533ED0">
        <w:t>extraction buffer (</w:t>
      </w:r>
      <w:proofErr w:type="spellStart"/>
      <w:r w:rsidR="009543EA">
        <w:t>T</w:t>
      </w:r>
      <w:r w:rsidR="00533ED0" w:rsidRPr="00533ED0">
        <w:t>ris</w:t>
      </w:r>
      <w:proofErr w:type="spellEnd"/>
      <w:r w:rsidR="00533ED0" w:rsidRPr="00533ED0">
        <w:t xml:space="preserve"> base [1 M], sodium citrate dibasic </w:t>
      </w:r>
      <w:proofErr w:type="spellStart"/>
      <w:r w:rsidR="00533ED0" w:rsidRPr="00533ED0">
        <w:t>trihydrate</w:t>
      </w:r>
      <w:proofErr w:type="spellEnd"/>
      <w:r w:rsidR="00533ED0" w:rsidRPr="00533ED0">
        <w:t xml:space="preserve"> [50 </w:t>
      </w:r>
      <w:proofErr w:type="spellStart"/>
      <w:r w:rsidR="00533ED0" w:rsidRPr="00533ED0">
        <w:t>mM</w:t>
      </w:r>
      <w:proofErr w:type="spellEnd"/>
      <w:r w:rsidR="00533ED0" w:rsidRPr="00533ED0">
        <w:t xml:space="preserve">], guanidine </w:t>
      </w:r>
      <w:proofErr w:type="spellStart"/>
      <w:r w:rsidR="00533ED0" w:rsidRPr="00533ED0">
        <w:t>thiocyanate</w:t>
      </w:r>
      <w:proofErr w:type="spellEnd"/>
      <w:r w:rsidR="00533ED0" w:rsidRPr="00533ED0">
        <w:t xml:space="preserve"> [4 M]</w:t>
      </w:r>
      <w:r w:rsidR="00533ED0">
        <w:t>)</w:t>
      </w:r>
      <w:r w:rsidR="00DC51A6">
        <w:t xml:space="preserve"> </w:t>
      </w:r>
      <w:r w:rsidR="00533ED0">
        <w:t xml:space="preserve">was added to </w:t>
      </w:r>
      <w:r w:rsidR="00DC51A6">
        <w:t xml:space="preserve">the tubes containing </w:t>
      </w:r>
      <w:r w:rsidR="003B1578">
        <w:t>the remaining</w:t>
      </w:r>
      <w:r w:rsidR="00B52DBA">
        <w:t xml:space="preserve"> interphase and </w:t>
      </w:r>
      <w:proofErr w:type="spellStart"/>
      <w:r w:rsidR="00B52DBA">
        <w:t>infranatant</w:t>
      </w:r>
      <w:proofErr w:type="spellEnd"/>
      <w:r w:rsidR="00DC51A6">
        <w:t>.</w:t>
      </w:r>
      <w:r w:rsidR="00B52DBA">
        <w:t xml:space="preserve"> Tubes were shaken vigorously and centrifuged at 12,000 G at room temperature for 30 minutes. The aqueous phase was</w:t>
      </w:r>
      <w:r w:rsidR="00995E55">
        <w:t xml:space="preserve"> then </w:t>
      </w:r>
      <w:r w:rsidR="00B52DBA">
        <w:t xml:space="preserve">collected and </w:t>
      </w:r>
      <w:r w:rsidR="00995E55">
        <w:t xml:space="preserve">the </w:t>
      </w:r>
      <w:r w:rsidR="006A47A3">
        <w:t xml:space="preserve">genomic </w:t>
      </w:r>
      <w:r w:rsidR="00995E55">
        <w:t xml:space="preserve">DNA </w:t>
      </w:r>
      <w:r w:rsidR="00B52DBA">
        <w:t xml:space="preserve">precipitated </w:t>
      </w:r>
      <w:r w:rsidR="00995E55">
        <w:t>in</w:t>
      </w:r>
      <w:r w:rsidR="002D2D87">
        <w:t xml:space="preserve"> isopropanol. Samples were re-spun at 12,000 G at 4</w:t>
      </w:r>
      <w:r w:rsidR="009543EA">
        <w:rPr>
          <w:rFonts w:ascii="Cambria" w:hAnsi="Cambria"/>
        </w:rPr>
        <w:t>°</w:t>
      </w:r>
      <w:r w:rsidR="009543EA">
        <w:t xml:space="preserve">C </w:t>
      </w:r>
      <w:r w:rsidR="002D2D87">
        <w:t xml:space="preserve">to pellet the DNA. The DNA pellet was </w:t>
      </w:r>
      <w:r w:rsidR="003B1578">
        <w:t xml:space="preserve">then </w:t>
      </w:r>
      <w:r w:rsidR="002D2D87">
        <w:t>washed in 70% ethanol, re-spun and</w:t>
      </w:r>
      <w:r w:rsidR="003B1578">
        <w:t>,</w:t>
      </w:r>
      <w:r w:rsidR="002D2D87">
        <w:t xml:space="preserve"> after careful ethanol removal, re-suspended in 1x </w:t>
      </w:r>
      <w:proofErr w:type="spellStart"/>
      <w:r w:rsidR="009543EA">
        <w:t>T</w:t>
      </w:r>
      <w:r w:rsidR="002D2D87">
        <w:t>ris</w:t>
      </w:r>
      <w:proofErr w:type="spellEnd"/>
      <w:r w:rsidR="002D2D87">
        <w:t xml:space="preserve">-EDTA buffer. </w:t>
      </w:r>
      <w:proofErr w:type="spellStart"/>
      <w:proofErr w:type="gramStart"/>
      <w:r w:rsidR="006A47A3">
        <w:t>cDNA</w:t>
      </w:r>
      <w:proofErr w:type="spellEnd"/>
      <w:proofErr w:type="gramEnd"/>
      <w:r w:rsidR="006A47A3">
        <w:t xml:space="preserve"> was generated from purified RNA using the Applied </w:t>
      </w:r>
      <w:proofErr w:type="spellStart"/>
      <w:r w:rsidR="006A47A3">
        <w:t>Biosystems</w:t>
      </w:r>
      <w:proofErr w:type="spellEnd"/>
      <w:r w:rsidR="006A47A3">
        <w:t xml:space="preserve"> </w:t>
      </w:r>
      <w:proofErr w:type="spellStart"/>
      <w:r w:rsidR="006A47A3">
        <w:t>cDNA</w:t>
      </w:r>
      <w:proofErr w:type="spellEnd"/>
      <w:r w:rsidR="006A47A3">
        <w:t xml:space="preserve"> Synthesis Kit. </w:t>
      </w:r>
      <w:r w:rsidR="00B52DBA">
        <w:t xml:space="preserve">  </w:t>
      </w:r>
      <w:r w:rsidR="0007239C">
        <w:t xml:space="preserve"> </w:t>
      </w:r>
    </w:p>
    <w:p w14:paraId="29899C34" w14:textId="77777777" w:rsidR="003B1578" w:rsidRDefault="003B1578" w:rsidP="003B1578">
      <w:pPr>
        <w:pStyle w:val="Heading2"/>
      </w:pPr>
      <w:proofErr w:type="spellStart"/>
      <w:proofErr w:type="gramStart"/>
      <w:r>
        <w:t>qPCR</w:t>
      </w:r>
      <w:proofErr w:type="spellEnd"/>
      <w:proofErr w:type="gramEnd"/>
      <w:r>
        <w:t xml:space="preserve"> Analysis of Mitochondrial DNA Copy Number </w:t>
      </w:r>
      <w:r w:rsidR="00BA6E0E">
        <w:t>and mRNA Transcripts</w:t>
      </w:r>
    </w:p>
    <w:p w14:paraId="1F3A4D49" w14:textId="77777777" w:rsidR="00551E2D" w:rsidRDefault="00551E2D" w:rsidP="00576C73">
      <w:pPr>
        <w:pStyle w:val="Heading2"/>
        <w:rPr>
          <w:rFonts w:asciiTheme="minorHAnsi" w:eastAsiaTheme="minorEastAsia" w:hAnsiTheme="minorHAnsi" w:cstheme="minorBidi"/>
          <w:b w:val="0"/>
          <w:bCs w:val="0"/>
          <w:color w:val="auto"/>
          <w:sz w:val="24"/>
          <w:szCs w:val="24"/>
        </w:rPr>
      </w:pPr>
      <w:r w:rsidRPr="00551E2D">
        <w:rPr>
          <w:rFonts w:asciiTheme="minorHAnsi" w:eastAsiaTheme="minorEastAsia" w:hAnsiTheme="minorHAnsi" w:cstheme="minorBidi"/>
          <w:b w:val="0"/>
          <w:bCs w:val="0"/>
          <w:color w:val="auto"/>
          <w:sz w:val="24"/>
          <w:szCs w:val="24"/>
        </w:rPr>
        <w:t xml:space="preserve">Primers designed for three mitochondrial-encoded gene regions were used to assess </w:t>
      </w:r>
      <w:r w:rsidR="00AF1A7D">
        <w:rPr>
          <w:rFonts w:asciiTheme="minorHAnsi" w:eastAsiaTheme="minorEastAsia" w:hAnsiTheme="minorHAnsi" w:cstheme="minorBidi"/>
          <w:b w:val="0"/>
          <w:bCs w:val="0"/>
          <w:color w:val="auto"/>
          <w:sz w:val="24"/>
          <w:szCs w:val="24"/>
        </w:rPr>
        <w:t>mitochondrial DNA (</w:t>
      </w:r>
      <w:proofErr w:type="spellStart"/>
      <w:r w:rsidRPr="00551E2D">
        <w:rPr>
          <w:rFonts w:asciiTheme="minorHAnsi" w:eastAsiaTheme="minorEastAsia" w:hAnsiTheme="minorHAnsi" w:cstheme="minorBidi"/>
          <w:b w:val="0"/>
          <w:bCs w:val="0"/>
          <w:color w:val="auto"/>
          <w:sz w:val="24"/>
          <w:szCs w:val="24"/>
        </w:rPr>
        <w:t>m</w:t>
      </w:r>
      <w:r w:rsidR="00AF1A7D">
        <w:rPr>
          <w:rFonts w:asciiTheme="minorHAnsi" w:eastAsiaTheme="minorEastAsia" w:hAnsiTheme="minorHAnsi" w:cstheme="minorBidi"/>
          <w:b w:val="0"/>
          <w:bCs w:val="0"/>
          <w:color w:val="auto"/>
          <w:sz w:val="24"/>
          <w:szCs w:val="24"/>
        </w:rPr>
        <w:t>t</w:t>
      </w:r>
      <w:r w:rsidRPr="00551E2D">
        <w:rPr>
          <w:rFonts w:asciiTheme="minorHAnsi" w:eastAsiaTheme="minorEastAsia" w:hAnsiTheme="minorHAnsi" w:cstheme="minorBidi"/>
          <w:b w:val="0"/>
          <w:bCs w:val="0"/>
          <w:color w:val="auto"/>
          <w:sz w:val="24"/>
          <w:szCs w:val="24"/>
        </w:rPr>
        <w:t>DNA</w:t>
      </w:r>
      <w:proofErr w:type="spellEnd"/>
      <w:r w:rsidR="00AF1A7D">
        <w:rPr>
          <w:rFonts w:asciiTheme="minorHAnsi" w:eastAsiaTheme="minorEastAsia" w:hAnsiTheme="minorHAnsi" w:cstheme="minorBidi"/>
          <w:b w:val="0"/>
          <w:bCs w:val="0"/>
          <w:color w:val="auto"/>
          <w:sz w:val="24"/>
          <w:szCs w:val="24"/>
        </w:rPr>
        <w:t>)</w:t>
      </w:r>
      <w:r w:rsidRPr="00551E2D">
        <w:rPr>
          <w:rFonts w:asciiTheme="minorHAnsi" w:eastAsiaTheme="minorEastAsia" w:hAnsiTheme="minorHAnsi" w:cstheme="minorBidi"/>
          <w:b w:val="0"/>
          <w:bCs w:val="0"/>
          <w:color w:val="auto"/>
          <w:sz w:val="24"/>
          <w:szCs w:val="24"/>
        </w:rPr>
        <w:t xml:space="preserve"> copy number in </w:t>
      </w:r>
      <w:r>
        <w:rPr>
          <w:rFonts w:asciiTheme="minorHAnsi" w:eastAsiaTheme="minorEastAsia" w:hAnsiTheme="minorHAnsi" w:cstheme="minorBidi"/>
          <w:b w:val="0"/>
          <w:bCs w:val="0"/>
          <w:color w:val="auto"/>
          <w:sz w:val="24"/>
          <w:szCs w:val="24"/>
        </w:rPr>
        <w:t xml:space="preserve">genomic </w:t>
      </w:r>
      <w:r w:rsidRPr="00551E2D">
        <w:rPr>
          <w:rFonts w:asciiTheme="minorHAnsi" w:eastAsiaTheme="minorEastAsia" w:hAnsiTheme="minorHAnsi" w:cstheme="minorBidi"/>
          <w:b w:val="0"/>
          <w:bCs w:val="0"/>
          <w:color w:val="auto"/>
          <w:sz w:val="24"/>
          <w:szCs w:val="24"/>
        </w:rPr>
        <w:t xml:space="preserve">DNA </w:t>
      </w:r>
      <w:r w:rsidR="007B6EF9">
        <w:rPr>
          <w:rFonts w:asciiTheme="minorHAnsi" w:eastAsiaTheme="minorEastAsia" w:hAnsiTheme="minorHAnsi" w:cstheme="minorBidi"/>
          <w:b w:val="0"/>
          <w:bCs w:val="0"/>
          <w:color w:val="auto"/>
          <w:sz w:val="24"/>
          <w:szCs w:val="24"/>
        </w:rPr>
        <w:t>and p</w:t>
      </w:r>
      <w:r w:rsidR="00BA6E0E">
        <w:rPr>
          <w:rFonts w:asciiTheme="minorHAnsi" w:eastAsiaTheme="minorEastAsia" w:hAnsiTheme="minorHAnsi" w:cstheme="minorBidi"/>
          <w:b w:val="0"/>
          <w:bCs w:val="0"/>
          <w:color w:val="auto"/>
          <w:sz w:val="24"/>
          <w:szCs w:val="24"/>
        </w:rPr>
        <w:t xml:space="preserve">rimers designed for both mitochondrial- and nuclear-encoded mitochondrial genes were used to assess mRNA transcript levels in </w:t>
      </w:r>
      <w:proofErr w:type="spellStart"/>
      <w:r w:rsidR="00BA6E0E">
        <w:rPr>
          <w:rFonts w:asciiTheme="minorHAnsi" w:eastAsiaTheme="minorEastAsia" w:hAnsiTheme="minorHAnsi" w:cstheme="minorBidi"/>
          <w:b w:val="0"/>
          <w:bCs w:val="0"/>
          <w:color w:val="auto"/>
          <w:sz w:val="24"/>
          <w:szCs w:val="24"/>
        </w:rPr>
        <w:t>cDNA</w:t>
      </w:r>
      <w:proofErr w:type="spellEnd"/>
      <w:r w:rsidR="00BA6E0E">
        <w:rPr>
          <w:rFonts w:asciiTheme="minorHAnsi" w:eastAsiaTheme="minorEastAsia" w:hAnsiTheme="minorHAnsi" w:cstheme="minorBidi"/>
          <w:b w:val="0"/>
          <w:bCs w:val="0"/>
          <w:color w:val="auto"/>
          <w:sz w:val="24"/>
          <w:szCs w:val="24"/>
        </w:rPr>
        <w:t xml:space="preserve"> </w:t>
      </w:r>
      <w:r w:rsidR="007B6EF9" w:rsidRPr="00551E2D">
        <w:rPr>
          <w:rFonts w:asciiTheme="minorHAnsi" w:eastAsiaTheme="minorEastAsia" w:hAnsiTheme="minorHAnsi" w:cstheme="minorBidi"/>
          <w:b w:val="0"/>
          <w:bCs w:val="0"/>
          <w:color w:val="auto"/>
          <w:sz w:val="24"/>
          <w:szCs w:val="24"/>
        </w:rPr>
        <w:t>extracted from the quadriceps muscle</w:t>
      </w:r>
      <w:r w:rsidR="007B6EF9">
        <w:rPr>
          <w:rFonts w:asciiTheme="minorHAnsi" w:eastAsiaTheme="minorEastAsia" w:hAnsiTheme="minorHAnsi" w:cstheme="minorBidi"/>
          <w:b w:val="0"/>
          <w:bCs w:val="0"/>
          <w:color w:val="auto"/>
          <w:sz w:val="24"/>
          <w:szCs w:val="24"/>
        </w:rPr>
        <w:t xml:space="preserve"> (</w:t>
      </w:r>
      <w:r w:rsidR="00543742">
        <w:rPr>
          <w:rFonts w:asciiTheme="minorHAnsi" w:eastAsiaTheme="minorEastAsia" w:hAnsiTheme="minorHAnsi" w:cstheme="minorBidi"/>
          <w:b w:val="0"/>
          <w:bCs w:val="0"/>
          <w:color w:val="auto"/>
          <w:sz w:val="24"/>
          <w:szCs w:val="24"/>
        </w:rPr>
        <w:t>Table 1</w:t>
      </w:r>
      <w:r w:rsidR="007B6EF9">
        <w:rPr>
          <w:rFonts w:asciiTheme="minorHAnsi" w:eastAsiaTheme="minorEastAsia" w:hAnsiTheme="minorHAnsi" w:cstheme="minorBidi"/>
          <w:b w:val="0"/>
          <w:bCs w:val="0"/>
          <w:color w:val="auto"/>
          <w:sz w:val="24"/>
          <w:szCs w:val="24"/>
        </w:rPr>
        <w:t>)</w:t>
      </w:r>
      <w:r w:rsidR="007B6EF9" w:rsidRPr="00551E2D">
        <w:rPr>
          <w:rFonts w:asciiTheme="minorHAnsi" w:eastAsiaTheme="minorEastAsia" w:hAnsiTheme="minorHAnsi" w:cstheme="minorBidi"/>
          <w:b w:val="0"/>
          <w:bCs w:val="0"/>
          <w:color w:val="auto"/>
          <w:sz w:val="24"/>
          <w:szCs w:val="24"/>
        </w:rPr>
        <w:t>.</w:t>
      </w:r>
      <w:r>
        <w:rPr>
          <w:rFonts w:asciiTheme="minorHAnsi" w:eastAsiaTheme="minorEastAsia" w:hAnsiTheme="minorHAnsi" w:cstheme="minorBidi"/>
          <w:b w:val="0"/>
          <w:bCs w:val="0"/>
          <w:color w:val="auto"/>
          <w:sz w:val="24"/>
          <w:szCs w:val="24"/>
        </w:rPr>
        <w:t xml:space="preserve"> Briefly, genomic </w:t>
      </w:r>
      <w:r w:rsidRPr="00551E2D">
        <w:rPr>
          <w:rFonts w:asciiTheme="minorHAnsi" w:eastAsiaTheme="minorEastAsia" w:hAnsiTheme="minorHAnsi" w:cstheme="minorBidi"/>
          <w:b w:val="0"/>
          <w:bCs w:val="0"/>
          <w:color w:val="auto"/>
          <w:sz w:val="24"/>
          <w:szCs w:val="24"/>
        </w:rPr>
        <w:t xml:space="preserve">DNA </w:t>
      </w:r>
      <w:r w:rsidR="007B6EF9">
        <w:rPr>
          <w:rFonts w:asciiTheme="minorHAnsi" w:eastAsiaTheme="minorEastAsia" w:hAnsiTheme="minorHAnsi" w:cstheme="minorBidi"/>
          <w:b w:val="0"/>
          <w:bCs w:val="0"/>
          <w:color w:val="auto"/>
          <w:sz w:val="24"/>
          <w:szCs w:val="24"/>
        </w:rPr>
        <w:t xml:space="preserve">or </w:t>
      </w:r>
      <w:proofErr w:type="spellStart"/>
      <w:r w:rsidR="007B6EF9">
        <w:rPr>
          <w:rFonts w:asciiTheme="minorHAnsi" w:eastAsiaTheme="minorEastAsia" w:hAnsiTheme="minorHAnsi" w:cstheme="minorBidi"/>
          <w:b w:val="0"/>
          <w:bCs w:val="0"/>
          <w:color w:val="auto"/>
          <w:sz w:val="24"/>
          <w:szCs w:val="24"/>
        </w:rPr>
        <w:t>cDNA</w:t>
      </w:r>
      <w:proofErr w:type="spellEnd"/>
      <w:r w:rsidR="007B6EF9">
        <w:rPr>
          <w:rFonts w:asciiTheme="minorHAnsi" w:eastAsiaTheme="minorEastAsia" w:hAnsiTheme="minorHAnsi" w:cstheme="minorBidi"/>
          <w:b w:val="0"/>
          <w:bCs w:val="0"/>
          <w:color w:val="auto"/>
          <w:sz w:val="24"/>
          <w:szCs w:val="24"/>
        </w:rPr>
        <w:t xml:space="preserve"> </w:t>
      </w:r>
      <w:r w:rsidRPr="00551E2D">
        <w:rPr>
          <w:rFonts w:asciiTheme="minorHAnsi" w:eastAsiaTheme="minorEastAsia" w:hAnsiTheme="minorHAnsi" w:cstheme="minorBidi"/>
          <w:b w:val="0"/>
          <w:bCs w:val="0"/>
          <w:color w:val="auto"/>
          <w:sz w:val="24"/>
          <w:szCs w:val="24"/>
        </w:rPr>
        <w:t xml:space="preserve">from each sample extraction </w:t>
      </w:r>
      <w:r>
        <w:rPr>
          <w:rFonts w:asciiTheme="minorHAnsi" w:eastAsiaTheme="minorEastAsia" w:hAnsiTheme="minorHAnsi" w:cstheme="minorBidi"/>
          <w:b w:val="0"/>
          <w:bCs w:val="0"/>
          <w:color w:val="auto"/>
          <w:sz w:val="24"/>
          <w:szCs w:val="24"/>
        </w:rPr>
        <w:t>was added to the</w:t>
      </w:r>
      <w:r w:rsidRPr="00551E2D">
        <w:rPr>
          <w:rFonts w:asciiTheme="minorHAnsi" w:eastAsiaTheme="minorEastAsia" w:hAnsiTheme="minorHAnsi" w:cstheme="minorBidi"/>
          <w:b w:val="0"/>
          <w:bCs w:val="0"/>
          <w:color w:val="auto"/>
          <w:sz w:val="24"/>
          <w:szCs w:val="24"/>
        </w:rPr>
        <w:t xml:space="preserve"> </w:t>
      </w:r>
      <w:r>
        <w:rPr>
          <w:rFonts w:asciiTheme="minorHAnsi" w:eastAsiaTheme="minorEastAsia" w:hAnsiTheme="minorHAnsi" w:cstheme="minorBidi"/>
          <w:b w:val="0"/>
          <w:bCs w:val="0"/>
          <w:color w:val="auto"/>
          <w:sz w:val="24"/>
          <w:szCs w:val="24"/>
        </w:rPr>
        <w:t>appropriate</w:t>
      </w:r>
      <w:del w:id="11" w:author="Erin" w:date="2015-11-04T11:25:00Z">
        <w:r w:rsidDel="005F5F17">
          <w:rPr>
            <w:rFonts w:asciiTheme="minorHAnsi" w:eastAsiaTheme="minorEastAsia" w:hAnsiTheme="minorHAnsi" w:cstheme="minorBidi"/>
            <w:b w:val="0"/>
            <w:bCs w:val="0"/>
            <w:color w:val="auto"/>
            <w:sz w:val="24"/>
            <w:szCs w:val="24"/>
          </w:rPr>
          <w:delText>d</w:delText>
        </w:r>
      </w:del>
      <w:r>
        <w:rPr>
          <w:rFonts w:asciiTheme="minorHAnsi" w:eastAsiaTheme="minorEastAsia" w:hAnsiTheme="minorHAnsi" w:cstheme="minorBidi"/>
          <w:b w:val="0"/>
          <w:bCs w:val="0"/>
          <w:color w:val="auto"/>
          <w:sz w:val="24"/>
          <w:szCs w:val="24"/>
        </w:rPr>
        <w:t xml:space="preserve"> </w:t>
      </w:r>
      <w:r w:rsidRPr="00551E2D">
        <w:rPr>
          <w:rFonts w:asciiTheme="minorHAnsi" w:eastAsiaTheme="minorEastAsia" w:hAnsiTheme="minorHAnsi" w:cstheme="minorBidi"/>
          <w:b w:val="0"/>
          <w:bCs w:val="0"/>
          <w:color w:val="auto"/>
          <w:sz w:val="24"/>
          <w:szCs w:val="24"/>
        </w:rPr>
        <w:t xml:space="preserve">working </w:t>
      </w:r>
      <w:proofErr w:type="spellStart"/>
      <w:r>
        <w:rPr>
          <w:rFonts w:asciiTheme="minorHAnsi" w:eastAsiaTheme="minorEastAsia" w:hAnsiTheme="minorHAnsi" w:cstheme="minorBidi"/>
          <w:b w:val="0"/>
          <w:bCs w:val="0"/>
          <w:color w:val="auto"/>
          <w:sz w:val="24"/>
          <w:szCs w:val="24"/>
        </w:rPr>
        <w:t>q</w:t>
      </w:r>
      <w:r w:rsidRPr="00551E2D">
        <w:rPr>
          <w:rFonts w:asciiTheme="minorHAnsi" w:eastAsiaTheme="minorEastAsia" w:hAnsiTheme="minorHAnsi" w:cstheme="minorBidi"/>
          <w:b w:val="0"/>
          <w:bCs w:val="0"/>
          <w:color w:val="auto"/>
          <w:sz w:val="24"/>
          <w:szCs w:val="24"/>
        </w:rPr>
        <w:t>PCR</w:t>
      </w:r>
      <w:proofErr w:type="spellEnd"/>
      <w:r w:rsidRPr="00551E2D">
        <w:rPr>
          <w:rFonts w:asciiTheme="minorHAnsi" w:eastAsiaTheme="minorEastAsia" w:hAnsiTheme="minorHAnsi" w:cstheme="minorBidi"/>
          <w:b w:val="0"/>
          <w:bCs w:val="0"/>
          <w:color w:val="auto"/>
          <w:sz w:val="24"/>
          <w:szCs w:val="24"/>
        </w:rPr>
        <w:t xml:space="preserve"> master mix (containing SYBR Green and the </w:t>
      </w:r>
      <w:r w:rsidR="001215E2">
        <w:rPr>
          <w:rFonts w:asciiTheme="minorHAnsi" w:eastAsiaTheme="minorEastAsia" w:hAnsiTheme="minorHAnsi" w:cstheme="minorBidi"/>
          <w:b w:val="0"/>
          <w:bCs w:val="0"/>
          <w:color w:val="auto"/>
          <w:sz w:val="24"/>
          <w:szCs w:val="24"/>
        </w:rPr>
        <w:t>relevant</w:t>
      </w:r>
      <w:r w:rsidRPr="00551E2D">
        <w:rPr>
          <w:rFonts w:asciiTheme="minorHAnsi" w:eastAsiaTheme="minorEastAsia" w:hAnsiTheme="minorHAnsi" w:cstheme="minorBidi"/>
          <w:b w:val="0"/>
          <w:bCs w:val="0"/>
          <w:color w:val="auto"/>
          <w:sz w:val="24"/>
          <w:szCs w:val="24"/>
        </w:rPr>
        <w:t xml:space="preserve"> primers)</w:t>
      </w:r>
      <w:r>
        <w:rPr>
          <w:rFonts w:asciiTheme="minorHAnsi" w:eastAsiaTheme="minorEastAsia" w:hAnsiTheme="minorHAnsi" w:cstheme="minorBidi"/>
          <w:b w:val="0"/>
          <w:bCs w:val="0"/>
          <w:color w:val="auto"/>
          <w:sz w:val="24"/>
          <w:szCs w:val="24"/>
        </w:rPr>
        <w:t>.</w:t>
      </w:r>
      <w:r w:rsidRPr="00551E2D">
        <w:rPr>
          <w:rFonts w:asciiTheme="minorHAnsi" w:eastAsiaTheme="minorEastAsia" w:hAnsiTheme="minorHAnsi" w:cstheme="minorBidi"/>
          <w:b w:val="0"/>
          <w:bCs w:val="0"/>
          <w:color w:val="auto"/>
          <w:sz w:val="24"/>
          <w:szCs w:val="24"/>
        </w:rPr>
        <w:t xml:space="preserve"> PCR conditions included an activation cycle of 95 ⁰C for 10 min followed by 45 amplification cycles of 15 s at 95 ⁰C, 15 s at 60 ⁰C, and 10 s at 73 ⁰C. </w:t>
      </w:r>
      <w:proofErr w:type="spellStart"/>
      <w:r w:rsidRPr="00551E2D">
        <w:rPr>
          <w:rFonts w:asciiTheme="minorHAnsi" w:eastAsiaTheme="minorEastAsia" w:hAnsiTheme="minorHAnsi" w:cstheme="minorBidi"/>
          <w:b w:val="0"/>
          <w:bCs w:val="0"/>
          <w:color w:val="auto"/>
          <w:sz w:val="24"/>
          <w:szCs w:val="24"/>
        </w:rPr>
        <w:t>Cp</w:t>
      </w:r>
      <w:proofErr w:type="spellEnd"/>
      <w:r w:rsidRPr="00551E2D">
        <w:rPr>
          <w:rFonts w:asciiTheme="minorHAnsi" w:eastAsiaTheme="minorEastAsia" w:hAnsiTheme="minorHAnsi" w:cstheme="minorBidi"/>
          <w:b w:val="0"/>
          <w:bCs w:val="0"/>
          <w:color w:val="auto"/>
          <w:sz w:val="24"/>
          <w:szCs w:val="24"/>
        </w:rPr>
        <w:t xml:space="preserve"> values were quantified using Light Cycler 480 software. Values were calculated using the ∆Ct method, with data </w:t>
      </w:r>
      <w:r w:rsidR="007B6EF9">
        <w:rPr>
          <w:rFonts w:asciiTheme="minorHAnsi" w:eastAsiaTheme="minorEastAsia" w:hAnsiTheme="minorHAnsi" w:cstheme="minorBidi"/>
          <w:b w:val="0"/>
          <w:bCs w:val="0"/>
          <w:color w:val="auto"/>
          <w:sz w:val="24"/>
          <w:szCs w:val="24"/>
        </w:rPr>
        <w:t xml:space="preserve">for </w:t>
      </w:r>
      <w:proofErr w:type="spellStart"/>
      <w:r w:rsidR="007B6EF9">
        <w:rPr>
          <w:rFonts w:asciiTheme="minorHAnsi" w:eastAsiaTheme="minorEastAsia" w:hAnsiTheme="minorHAnsi" w:cstheme="minorBidi"/>
          <w:b w:val="0"/>
          <w:bCs w:val="0"/>
          <w:color w:val="auto"/>
          <w:sz w:val="24"/>
          <w:szCs w:val="24"/>
        </w:rPr>
        <w:t>mtDNA</w:t>
      </w:r>
      <w:proofErr w:type="spellEnd"/>
      <w:r w:rsidR="007B6EF9">
        <w:rPr>
          <w:rFonts w:asciiTheme="minorHAnsi" w:eastAsiaTheme="minorEastAsia" w:hAnsiTheme="minorHAnsi" w:cstheme="minorBidi"/>
          <w:b w:val="0"/>
          <w:bCs w:val="0"/>
          <w:color w:val="auto"/>
          <w:sz w:val="24"/>
          <w:szCs w:val="24"/>
        </w:rPr>
        <w:t xml:space="preserve"> copy number </w:t>
      </w:r>
      <w:r w:rsidRPr="00551E2D">
        <w:rPr>
          <w:rFonts w:asciiTheme="minorHAnsi" w:eastAsiaTheme="minorEastAsia" w:hAnsiTheme="minorHAnsi" w:cstheme="minorBidi"/>
          <w:b w:val="0"/>
          <w:bCs w:val="0"/>
          <w:color w:val="auto"/>
          <w:sz w:val="24"/>
          <w:szCs w:val="24"/>
        </w:rPr>
        <w:t xml:space="preserve">being normalized to values obtained for </w:t>
      </w:r>
      <w:r w:rsidR="007B10F3">
        <w:rPr>
          <w:rFonts w:asciiTheme="minorHAnsi" w:eastAsiaTheme="minorEastAsia" w:hAnsiTheme="minorHAnsi" w:cstheme="minorBidi"/>
          <w:b w:val="0"/>
          <w:bCs w:val="0"/>
          <w:color w:val="auto"/>
          <w:sz w:val="24"/>
          <w:szCs w:val="24"/>
        </w:rPr>
        <w:t xml:space="preserve">a </w:t>
      </w:r>
      <w:r w:rsidRPr="00551E2D">
        <w:rPr>
          <w:rFonts w:asciiTheme="minorHAnsi" w:eastAsiaTheme="minorEastAsia" w:hAnsiTheme="minorHAnsi" w:cstheme="minorBidi"/>
          <w:b w:val="0"/>
          <w:bCs w:val="0"/>
          <w:color w:val="auto"/>
          <w:sz w:val="24"/>
          <w:szCs w:val="24"/>
        </w:rPr>
        <w:t xml:space="preserve">nuclear-encoded </w:t>
      </w:r>
      <w:r w:rsidR="007B10F3">
        <w:rPr>
          <w:rFonts w:asciiTheme="minorHAnsi" w:eastAsiaTheme="minorEastAsia" w:hAnsiTheme="minorHAnsi" w:cstheme="minorBidi"/>
          <w:b w:val="0"/>
          <w:bCs w:val="0"/>
          <w:color w:val="auto"/>
          <w:sz w:val="24"/>
          <w:szCs w:val="24"/>
        </w:rPr>
        <w:t>genomic locus (</w:t>
      </w:r>
      <w:r w:rsidRPr="00EE13E8">
        <w:rPr>
          <w:rFonts w:asciiTheme="minorHAnsi" w:eastAsiaTheme="minorEastAsia" w:hAnsiTheme="minorHAnsi" w:cstheme="minorBidi"/>
          <w:b w:val="0"/>
          <w:bCs w:val="0"/>
          <w:i/>
          <w:color w:val="auto"/>
          <w:sz w:val="24"/>
          <w:szCs w:val="24"/>
        </w:rPr>
        <w:t>Tsc2</w:t>
      </w:r>
      <w:r w:rsidR="007B10F3">
        <w:rPr>
          <w:rFonts w:asciiTheme="minorHAnsi" w:eastAsiaTheme="minorEastAsia" w:hAnsiTheme="minorHAnsi" w:cstheme="minorBidi"/>
          <w:b w:val="0"/>
          <w:bCs w:val="0"/>
          <w:color w:val="auto"/>
          <w:sz w:val="24"/>
          <w:szCs w:val="24"/>
        </w:rPr>
        <w:t>)</w:t>
      </w:r>
      <w:r w:rsidR="007B6EF9">
        <w:rPr>
          <w:rFonts w:asciiTheme="minorHAnsi" w:eastAsiaTheme="minorEastAsia" w:hAnsiTheme="minorHAnsi" w:cstheme="minorBidi"/>
          <w:b w:val="0"/>
          <w:bCs w:val="0"/>
          <w:color w:val="auto"/>
          <w:sz w:val="24"/>
          <w:szCs w:val="24"/>
        </w:rPr>
        <w:t xml:space="preserve"> and mRNA levels being normalized to </w:t>
      </w:r>
      <w:r w:rsidR="007B6EF9" w:rsidRPr="00EE13E8">
        <w:rPr>
          <w:rFonts w:asciiTheme="minorHAnsi" w:eastAsiaTheme="minorEastAsia" w:hAnsiTheme="minorHAnsi" w:cstheme="minorBidi"/>
          <w:b w:val="0"/>
          <w:bCs w:val="0"/>
          <w:i/>
          <w:color w:val="auto"/>
          <w:sz w:val="24"/>
          <w:szCs w:val="24"/>
        </w:rPr>
        <w:t>Rpl13a</w:t>
      </w:r>
      <w:r w:rsidRPr="00551E2D">
        <w:rPr>
          <w:rFonts w:asciiTheme="minorHAnsi" w:eastAsiaTheme="minorEastAsia" w:hAnsiTheme="minorHAnsi" w:cstheme="minorBidi"/>
          <w:b w:val="0"/>
          <w:bCs w:val="0"/>
          <w:color w:val="auto"/>
          <w:sz w:val="24"/>
          <w:szCs w:val="24"/>
        </w:rPr>
        <w:t xml:space="preserve">. </w:t>
      </w:r>
    </w:p>
    <w:p w14:paraId="1AB3AD8F" w14:textId="77777777" w:rsidR="00551E2D" w:rsidRDefault="00551E2D" w:rsidP="00551E2D"/>
    <w:p w14:paraId="7A15F7B9" w14:textId="77777777" w:rsidR="00BF3349" w:rsidRPr="00BF3349" w:rsidRDefault="00BF3349" w:rsidP="00BF3349"/>
    <w:p w14:paraId="37CD7DED" w14:textId="77777777" w:rsidR="007E4915" w:rsidRDefault="007E4915" w:rsidP="00576C73">
      <w:pPr>
        <w:pStyle w:val="Heading2"/>
      </w:pPr>
      <w:r>
        <w:lastRenderedPageBreak/>
        <w:t>Preparation of protein lysates and western blotting</w:t>
      </w:r>
    </w:p>
    <w:p w14:paraId="6164C18A" w14:textId="18D3E18B" w:rsidR="007E4915" w:rsidRDefault="001E1AE7" w:rsidP="007E4915">
      <w:r>
        <w:t>Skeletal muscle homogenates</w:t>
      </w:r>
      <w:r w:rsidR="007E4915">
        <w:t xml:space="preserve"> were</w:t>
      </w:r>
      <w:r>
        <w:t xml:space="preserve"> prepared from ~30-50 mg of frozen quadriceps in RIPA buffer using stainless steel beads and a </w:t>
      </w:r>
      <w:proofErr w:type="spellStart"/>
      <w:r>
        <w:t>Qiagen</w:t>
      </w:r>
      <w:proofErr w:type="spellEnd"/>
      <w:r>
        <w:t xml:space="preserve"> tissue </w:t>
      </w:r>
      <w:proofErr w:type="spellStart"/>
      <w:r>
        <w:t>lyser</w:t>
      </w:r>
      <w:proofErr w:type="spellEnd"/>
      <w:r>
        <w:t>. Homogenates were centrifuged at 4</w:t>
      </w:r>
      <w:r w:rsidRPr="00551E2D">
        <w:t>⁰C</w:t>
      </w:r>
      <w:r>
        <w:t xml:space="preserve"> for 10 min at 14,000G, after which the protein concentration of supernatants was determined by Bradford assay. Lysates of equal protein concentration were prepared in 2x </w:t>
      </w:r>
      <w:proofErr w:type="spellStart"/>
      <w:r>
        <w:t>Laem</w:t>
      </w:r>
      <w:ins w:id="12" w:author="Erin" w:date="2015-11-04T11:27:00Z">
        <w:r w:rsidR="00FF7480">
          <w:t>m</w:t>
        </w:r>
      </w:ins>
      <w:r>
        <w:t>li</w:t>
      </w:r>
      <w:proofErr w:type="spellEnd"/>
      <w:r>
        <w:t xml:space="preserve"> buffer containing 2-mercaptoethanol</w:t>
      </w:r>
      <w:r w:rsidR="005B27BD">
        <w:t xml:space="preserve"> and heated at 37</w:t>
      </w:r>
      <w:r w:rsidR="005B27BD" w:rsidRPr="00551E2D">
        <w:t>⁰C</w:t>
      </w:r>
      <w:r w:rsidR="005B27BD">
        <w:t xml:space="preserve"> for 5 min</w:t>
      </w:r>
      <w:r>
        <w:t xml:space="preserve">. </w:t>
      </w:r>
      <w:r w:rsidR="00BB4A3B">
        <w:t>P</w:t>
      </w:r>
      <w:r>
        <w:t xml:space="preserve">roteins were separated by SDS-PAGE and transferred to nitrocellulose membranes for western blotting. </w:t>
      </w:r>
      <w:r w:rsidR="00E64112">
        <w:t xml:space="preserve">After </w:t>
      </w:r>
      <w:proofErr w:type="spellStart"/>
      <w:r w:rsidR="00E64112">
        <w:t>ponceau</w:t>
      </w:r>
      <w:proofErr w:type="spellEnd"/>
      <w:r w:rsidR="00E64112">
        <w:t xml:space="preserve"> staining to ensure equal protein loading, m</w:t>
      </w:r>
      <w:r w:rsidR="00CA7E4B">
        <w:t>embranes w</w:t>
      </w:r>
      <w:r w:rsidR="00025F28">
        <w:t xml:space="preserve">ere blocked in BSA for 1 </w:t>
      </w:r>
      <w:proofErr w:type="spellStart"/>
      <w:r w:rsidR="00025F28">
        <w:t>hr</w:t>
      </w:r>
      <w:proofErr w:type="spellEnd"/>
      <w:r w:rsidR="00025F28">
        <w:t xml:space="preserve"> and incubated overnight in total OXPHOS rodent WB antibody cocktail (</w:t>
      </w:r>
      <w:proofErr w:type="spellStart"/>
      <w:r w:rsidR="00025F28">
        <w:t>Abcam</w:t>
      </w:r>
      <w:proofErr w:type="spellEnd"/>
      <w:r w:rsidR="00025F28">
        <w:t>)</w:t>
      </w:r>
      <w:r w:rsidR="0089602A">
        <w:t xml:space="preserve"> at 4</w:t>
      </w:r>
      <w:r w:rsidR="0089602A" w:rsidRPr="00551E2D">
        <w:t>⁰C</w:t>
      </w:r>
      <w:r w:rsidR="00025F28">
        <w:t xml:space="preserve">. </w:t>
      </w:r>
      <w:r w:rsidR="002D6EE3">
        <w:t>Blots were</w:t>
      </w:r>
      <w:r w:rsidR="0089602A">
        <w:t xml:space="preserve"> </w:t>
      </w:r>
      <w:r w:rsidR="00445104">
        <w:t>visualized</w:t>
      </w:r>
      <w:r w:rsidR="0089602A">
        <w:t xml:space="preserve"> after </w:t>
      </w:r>
      <w:r w:rsidR="00E64112">
        <w:t xml:space="preserve">a </w:t>
      </w:r>
      <w:r w:rsidR="0089602A">
        <w:t xml:space="preserve">1 </w:t>
      </w:r>
      <w:proofErr w:type="spellStart"/>
      <w:r w:rsidR="0089602A">
        <w:t>hr</w:t>
      </w:r>
      <w:proofErr w:type="spellEnd"/>
      <w:r w:rsidR="0089602A">
        <w:t xml:space="preserve"> incubation with infrared</w:t>
      </w:r>
      <w:r w:rsidR="002D6EE3">
        <w:t xml:space="preserve"> anti-mouse</w:t>
      </w:r>
      <w:r w:rsidR="0089602A">
        <w:t xml:space="preserve"> secondary antibody</w:t>
      </w:r>
      <w:r w:rsidR="002D6EE3">
        <w:t>, using a L</w:t>
      </w:r>
      <w:r w:rsidR="00E64112">
        <w:t>I-</w:t>
      </w:r>
      <w:r w:rsidR="002D6EE3">
        <w:t xml:space="preserve">COR </w:t>
      </w:r>
      <w:r w:rsidR="00445104">
        <w:t xml:space="preserve">Odyssey </w:t>
      </w:r>
      <w:r w:rsidR="002D6EE3">
        <w:t>fluorescent</w:t>
      </w:r>
      <w:r w:rsidR="00445104">
        <w:t xml:space="preserve"> </w:t>
      </w:r>
      <w:r w:rsidR="002D6EE3">
        <w:t>western blotting system.</w:t>
      </w:r>
      <w:r w:rsidR="00E64112">
        <w:t xml:space="preserve"> Protein expression was quantified using densi</w:t>
      </w:r>
      <w:r w:rsidR="00161BD9">
        <w:t>t</w:t>
      </w:r>
      <w:r w:rsidR="00E64112">
        <w:t>ometry (Image Studio Lite, LI-COR).</w:t>
      </w:r>
    </w:p>
    <w:p w14:paraId="7161C02B" w14:textId="77777777" w:rsidR="009B2449" w:rsidRDefault="009B2449" w:rsidP="007E4915"/>
    <w:p w14:paraId="4E16272F" w14:textId="77777777" w:rsidR="009B2449" w:rsidRDefault="009B2449" w:rsidP="009B2449">
      <w:pPr>
        <w:pStyle w:val="Heading2"/>
      </w:pPr>
      <w:r>
        <w:t>Citrate synthase activity</w:t>
      </w:r>
    </w:p>
    <w:p w14:paraId="42EA0FC3" w14:textId="16C5E16F" w:rsidR="009B2449" w:rsidRPr="009B2449" w:rsidRDefault="009B2449" w:rsidP="009B2449">
      <w:r>
        <w:t xml:space="preserve">Muscle homogenates were prepared in </w:t>
      </w:r>
      <w:proofErr w:type="spellStart"/>
      <w:r>
        <w:t>KCl</w:t>
      </w:r>
      <w:proofErr w:type="spellEnd"/>
      <w:r>
        <w:t>-EDTA buffer (pH 7.4) from ~10-40 mg of frozen quadriceps. Following 3 freeze-thaw cycles, samples were centrifuged at 4</w:t>
      </w:r>
      <w:r w:rsidRPr="00551E2D">
        <w:t>⁰C</w:t>
      </w:r>
      <w:r>
        <w:t xml:space="preserve"> for 10 min at 1000 G to settle cellular debris. Supernatants were analyzed for citrate synthase activity using a modified method </w:t>
      </w:r>
      <w:del w:id="13" w:author="Dave Bridges" w:date="2015-11-02T09:47:00Z">
        <w:r w:rsidDel="0053409B">
          <w:delText xml:space="preserve">of </w:delText>
        </w:r>
      </w:del>
      <w:ins w:id="14" w:author="Dave Bridges" w:date="2015-11-02T09:47:00Z">
        <w:r w:rsidR="0053409B">
          <w:t xml:space="preserve">described in </w:t>
        </w:r>
      </w:ins>
      <w:r w:rsidR="007B10F3">
        <w:fldChar w:fldCharType="begin" w:fldLock="1"/>
      </w:r>
      <w:r w:rsidR="00470311">
        <w:instrText>ADDIN CSL_CITATION { "citationItems" : [ { "id" : "ITEM-1", "itemData" : { "author" : [ { "dropping-particle" : "", "family" : "Srere", "given" : "P.A.", "non-dropping-particle" : "", "parse-names" : false, "suffix" : "" } ], "container-title" : "Methods in enzymology", "id" : "ITEM-1", "issued" : { "date-parts" : [ [ "1969" ] ] }, "page" : "3-11", "title" : "Citrate synthase", "type" : "chapter" }, "uris" : [ "http://www.mendeley.com/documents/?uuid=b3790cc4-01f7-420f-b7ee-68cca4dde473" ] } ], "mendeley" : { "formattedCitation" : "[23]", "plainTextFormattedCitation" : "[23]", "previouslyFormattedCitation" : "[22]" }, "properties" : { "noteIndex" : 0 }, "schema" : "https://github.com/citation-style-language/schema/raw/master/csl-citation.json" }</w:instrText>
      </w:r>
      <w:r w:rsidR="007B10F3">
        <w:fldChar w:fldCharType="separate"/>
      </w:r>
      <w:r w:rsidR="00470311" w:rsidRPr="00470311">
        <w:rPr>
          <w:noProof/>
        </w:rPr>
        <w:t>[23]</w:t>
      </w:r>
      <w:r w:rsidR="007B10F3">
        <w:fldChar w:fldCharType="end"/>
      </w:r>
      <w:r w:rsidR="007B10F3">
        <w:t xml:space="preserve">.  </w:t>
      </w:r>
      <w:r w:rsidR="009C5457">
        <w:t xml:space="preserve">Briefly, </w:t>
      </w:r>
      <w:r w:rsidR="00DA1B2B">
        <w:t xml:space="preserve">aliquots of supernatant were added to the appropriate wells of a 96 well </w:t>
      </w:r>
      <w:proofErr w:type="spellStart"/>
      <w:r w:rsidR="00DA1B2B">
        <w:t>microplate</w:t>
      </w:r>
      <w:proofErr w:type="spellEnd"/>
      <w:r w:rsidR="00DA1B2B">
        <w:t xml:space="preserve"> containing an assay solution comprised of 72.5 </w:t>
      </w:r>
      <w:proofErr w:type="spellStart"/>
      <w:r w:rsidR="00DA1B2B">
        <w:t>mM</w:t>
      </w:r>
      <w:proofErr w:type="spellEnd"/>
      <w:r w:rsidR="00DA1B2B">
        <w:t xml:space="preserve"> </w:t>
      </w:r>
      <w:proofErr w:type="spellStart"/>
      <w:r w:rsidR="00DA1B2B">
        <w:t>Tris</w:t>
      </w:r>
      <w:proofErr w:type="spellEnd"/>
      <w:r w:rsidR="00DA1B2B">
        <w:t xml:space="preserve">, 0.45 </w:t>
      </w:r>
      <w:proofErr w:type="spellStart"/>
      <w:r w:rsidR="00DA1B2B">
        <w:t>mM</w:t>
      </w:r>
      <w:proofErr w:type="spellEnd"/>
      <w:r w:rsidR="00DA1B2B">
        <w:t xml:space="preserve"> acetyl CoA and 0.1 </w:t>
      </w:r>
      <w:proofErr w:type="spellStart"/>
      <w:r w:rsidR="00DA1B2B">
        <w:t>mM</w:t>
      </w:r>
      <w:proofErr w:type="spellEnd"/>
      <w:r w:rsidR="00DA1B2B">
        <w:t xml:space="preserve"> </w:t>
      </w:r>
      <w:r w:rsidR="00987462">
        <w:t>5,5’-dithiobis-2-nitrobenzoate (</w:t>
      </w:r>
      <w:r w:rsidR="00DA1B2B">
        <w:t>DTNB</w:t>
      </w:r>
      <w:r w:rsidR="00987462">
        <w:t>)</w:t>
      </w:r>
      <w:r w:rsidR="00DA1B2B">
        <w:t xml:space="preserve"> (pH 8.3). After monitoring the plate for </w:t>
      </w:r>
      <w:r w:rsidR="00355C40">
        <w:t xml:space="preserve">possible </w:t>
      </w:r>
      <w:r w:rsidR="00DA1B2B">
        <w:t xml:space="preserve">background activity, activity reactions were initiated by the addition of 0.5 </w:t>
      </w:r>
      <w:proofErr w:type="spellStart"/>
      <w:r w:rsidR="00DA1B2B">
        <w:t>mM</w:t>
      </w:r>
      <w:proofErr w:type="spellEnd"/>
      <w:r w:rsidR="00DA1B2B">
        <w:t xml:space="preserve"> </w:t>
      </w:r>
      <w:proofErr w:type="spellStart"/>
      <w:r w:rsidR="00DA1B2B">
        <w:t>oxaloacetic</w:t>
      </w:r>
      <w:proofErr w:type="spellEnd"/>
      <w:r w:rsidR="00DA1B2B">
        <w:t xml:space="preserve"> acid</w:t>
      </w:r>
      <w:r w:rsidR="00987462">
        <w:t xml:space="preserve"> to each well</w:t>
      </w:r>
      <w:r w:rsidR="00355C40">
        <w:t xml:space="preserve">. </w:t>
      </w:r>
      <w:r w:rsidR="001B0DE3">
        <w:t>C</w:t>
      </w:r>
      <w:r w:rsidR="00F66BF3">
        <w:t>hange</w:t>
      </w:r>
      <w:r w:rsidR="001B0DE3">
        <w:t>s</w:t>
      </w:r>
      <w:r w:rsidR="00F66BF3">
        <w:t xml:space="preserve"> in a</w:t>
      </w:r>
      <w:r w:rsidR="001B0DE3">
        <w:t xml:space="preserve">bsorbance </w:t>
      </w:r>
      <w:r w:rsidR="00F66BF3">
        <w:t>at 405 nm w</w:t>
      </w:r>
      <w:r w:rsidR="001B0DE3">
        <w:t>ere</w:t>
      </w:r>
      <w:r w:rsidR="00F66BF3">
        <w:t xml:space="preserve"> recorded </w:t>
      </w:r>
      <w:r w:rsidR="002B0297">
        <w:t xml:space="preserve">for each well </w:t>
      </w:r>
      <w:r w:rsidR="00F66BF3">
        <w:t>every 9-11 sec</w:t>
      </w:r>
      <w:r w:rsidR="00DA1B2B">
        <w:t xml:space="preserve"> </w:t>
      </w:r>
      <w:r w:rsidR="00F66BF3">
        <w:t xml:space="preserve">over 3 min at room temp. </w:t>
      </w:r>
      <w:r w:rsidR="00987462">
        <w:t>Citrate synthase activity was calculated using the extinction coefficient for DTNB (which is reduced by the CoA-SH released during the cleavage of acetyl-CoA by citrate synthase)</w:t>
      </w:r>
      <w:r w:rsidR="00044C02">
        <w:t>.</w:t>
      </w:r>
    </w:p>
    <w:p w14:paraId="286B95F1" w14:textId="77777777" w:rsidR="009B2449" w:rsidRPr="007E4915" w:rsidRDefault="009B2449" w:rsidP="007E4915"/>
    <w:p w14:paraId="4263F9D2" w14:textId="77777777" w:rsidR="00576C73" w:rsidRDefault="00576C73" w:rsidP="00576C73">
      <w:pPr>
        <w:pStyle w:val="Heading2"/>
      </w:pPr>
      <w:r>
        <w:t>Statistics</w:t>
      </w:r>
    </w:p>
    <w:p w14:paraId="1073BAC5" w14:textId="67E831AE" w:rsidR="00576C73" w:rsidRPr="00501427" w:rsidRDefault="00501427" w:rsidP="00576C73">
      <w:r>
        <w:t xml:space="preserve">Statistics and calculations were performed using Microsoft Excel and R version 3.1.1 </w:t>
      </w:r>
      <w:r>
        <w:fldChar w:fldCharType="begin" w:fldLock="1"/>
      </w:r>
      <w:r w:rsidR="00470311">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"article-journal" }, "uris" : [ "http://www.mendeley.com/documents/?uuid=5eba6a98-a1fe-40e4-8a4d-45ddfbf1cd0c" ] } ], "mendeley" : { "formattedCitation" : "[24]", "plainTextFormattedCitation" : "[24]", "previouslyFormattedCitation" : "[23]" }, "properties" : { "noteIndex" : 0 }, "schema" : "https://github.com/citation-style-language/schema/raw/master/csl-citation.json" }</w:instrText>
      </w:r>
      <w:r>
        <w:fldChar w:fldCharType="separate"/>
      </w:r>
      <w:r w:rsidR="00470311" w:rsidRPr="00470311">
        <w:rPr>
          <w:noProof/>
        </w:rPr>
        <w:t>[24]</w:t>
      </w:r>
      <w:r>
        <w:fldChar w:fldCharType="end"/>
      </w:r>
      <w:r>
        <w:t xml:space="preserve">.  </w:t>
      </w:r>
      <w:r w:rsidR="00576C73">
        <w:t xml:space="preserve">For longitudinal data, mixed linear models were used </w:t>
      </w:r>
      <w:r>
        <w:t xml:space="preserve">and </w:t>
      </w:r>
      <w:r>
        <w:sym w:font="Symbol" w:char="F063"/>
      </w:r>
      <w:r>
        <w:rPr>
          <w:vertAlign w:val="superscript"/>
        </w:rPr>
        <w:t xml:space="preserve">2 </w:t>
      </w:r>
      <w:r>
        <w:t xml:space="preserve">tests were performed to determine the significance of the MCP230 treatment.  Mixed linear models used the R package lme4 (version 1.1-7 </w:t>
      </w:r>
      <w:r>
        <w:fldChar w:fldCharType="begin" w:fldLock="1"/>
      </w:r>
      <w:r w:rsidR="00470311">
        <w:instrText>ADDIN CSL_CITATION { "citationItems" : [ { "id" : "ITEM-1", "itemData" : { "abstract" : "Maximum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 "author" : [ { "dropping-particle" : "", "family" : "Bates", "given" : "Douglas", "non-dropping-particle" : "", "parse-names" : false, "suffix" : "" }, { "dropping-particle" : "", "family" : "M\u00e4chler", "given" : "Martin", "non-dropping-particle" : "", "parse-names" : false, "suffix" : "" }, { "dropping-particle" : "", "family" : "Bolker", "given" : "Ben", "non-dropping-particle" : "", "parse-names" : false, "suffix" : "" }, { "dropping-particle" : "", "family" : "Walker", "given" : "Steven", "non-dropping-particle" : "", "parse-names" : false, "suffix" : "" } ], "container-title" : "ArXiv", "genre" : "Computation", "id" : "ITEM-1", "issued" : { "date-parts" : [ [ "2014", "6", "23" ] ] }, "note" : "R package version 1.0-6", "page" : "1-51", "title" : "Fitting Linear Mixed-Effects Models using lme4", "type" : "article-journal", "volume" : "1406.5823" }, "uris" : [ "http://www.mendeley.com/documents/?uuid=07692ab3-3e1a-494a-abdf-f54acf8bbcef" ] } ], "mendeley" : { "formattedCitation" : "[25]", "plainTextFormattedCitation" : "[25]", "previouslyFormattedCitation" : "[24]" }, "properties" : { "noteIndex" : 0 }, "schema" : "https://github.com/citation-style-language/schema/raw/master/csl-citation.json" }</w:instrText>
      </w:r>
      <w:r>
        <w:fldChar w:fldCharType="separate"/>
      </w:r>
      <w:r w:rsidR="00470311" w:rsidRPr="00470311">
        <w:rPr>
          <w:noProof/>
        </w:rPr>
        <w:t>[25]</w:t>
      </w:r>
      <w:r>
        <w:fldChar w:fldCharType="end"/>
      </w:r>
      <w:r>
        <w:t>).  In all cases, normality of the data and models were d</w:t>
      </w:r>
      <w:r w:rsidR="0012599A">
        <w:t>etermined via Shapiro-</w:t>
      </w:r>
      <w:proofErr w:type="spellStart"/>
      <w:r w:rsidR="0012599A">
        <w:t>Wilk</w:t>
      </w:r>
      <w:proofErr w:type="spellEnd"/>
      <w:r w:rsidR="0012599A">
        <w:t xml:space="preserve"> Test</w:t>
      </w:r>
      <w:r>
        <w:t xml:space="preserve"> and equal variance was tested using </w:t>
      </w:r>
      <w:proofErr w:type="spellStart"/>
      <w:r>
        <w:t>Levene’s</w:t>
      </w:r>
      <w:proofErr w:type="spellEnd"/>
      <w:r>
        <w:t xml:space="preserve"> test from the car package (version 2.0-21 </w:t>
      </w:r>
      <w:r>
        <w:fldChar w:fldCharType="begin" w:fldLock="1"/>
      </w:r>
      <w:r w:rsidR="00470311">
        <w:instrText>ADDIN CSL_CITATION { "citationItems" : [ { "id" : "ITEM-1", "itemData" : { "author" : [ { "dropping-particle" : "", "family" : "Fox", "given" : "John", "non-dropping-particle" : "", "parse-names" : false, "suffix" : "" }, { "dropping-particle" : "", "family" : "Weisberg", "given" : "Sanford", "non-dropping-particle" : "", "parse-names" : false, "suffix" : "" } ], "edition" : "Second", "id" : "ITEM-1", "issued" : { "date-parts" : [ [ "2011" ] ] }, "publisher" : "Sage", "publisher-place" : "Thousand Oaks {CA}", "title" : "An {R} Companion to Applied Regression", "type" : "book" }, "uris" : [ "http://www.mendeley.com/documents/?uuid=0df0ae89-b9f8-4e9d-8d49-8d55ba41c01a" ] } ], "mendeley" : { "formattedCitation" : "[26]", "plainTextFormattedCitation" : "[26]", "previouslyFormattedCitation" : "[25]" }, "properties" : { "noteIndex" : 0 }, "schema" : "https://github.com/citation-style-language/schema/raw/master/csl-citation.json" }</w:instrText>
      </w:r>
      <w:r>
        <w:fldChar w:fldCharType="separate"/>
      </w:r>
      <w:r w:rsidR="00470311" w:rsidRPr="00470311">
        <w:rPr>
          <w:noProof/>
        </w:rPr>
        <w:t>[26]</w:t>
      </w:r>
      <w:r>
        <w:fldChar w:fldCharType="end"/>
      </w:r>
      <w:r w:rsidR="00031FF5">
        <w:t xml:space="preserve">). </w:t>
      </w:r>
      <w:r w:rsidR="0012599A">
        <w:t xml:space="preserve">In cases where </w:t>
      </w:r>
      <w:proofErr w:type="spellStart"/>
      <w:r w:rsidR="0012599A">
        <w:t>cabosil</w:t>
      </w:r>
      <w:proofErr w:type="spellEnd"/>
      <w:r w:rsidR="0012599A">
        <w:t xml:space="preserve"> and saline treatment were not significantly different, these data were combined and designated as “Control”.  </w:t>
      </w:r>
      <w:r w:rsidR="00622E03">
        <w:t>For energy expenditure calculations, we performed an ANCOVA analysis with lean body mass and the treatment group as non-interacting covariates and the averaged light or dark VO</w:t>
      </w:r>
      <w:r w:rsidR="00622E03">
        <w:rPr>
          <w:vertAlign w:val="subscript"/>
        </w:rPr>
        <w:t xml:space="preserve">2 </w:t>
      </w:r>
      <w:r w:rsidR="00622E03">
        <w:t>as the responding variable</w:t>
      </w:r>
      <w:r w:rsidR="009332E7">
        <w:t xml:space="preserve"> as described in </w:t>
      </w:r>
      <w:r w:rsidR="009332E7">
        <w:fldChar w:fldCharType="begin" w:fldLock="1"/>
      </w:r>
      <w:r w:rsidR="00470311">
        <w:instrText>ADDIN CSL_CITATION { "citationItems" : [ { "id" : "ITEM-1", "itemData" : { "DOI" : "10.1038/nmeth.1806", "ISSN" : "1548-7091", "PMID" : "22205519", "abstract" : "We present a consolidated view of the complexity and challenges of designing studies for measurement of energy metabolism in mouse models, including a practical guide to the assessment of energy expenditure, energy intake and body composition and statistical analysis thereof. We hope this guide will facilitate comparisons across studies and minimize spurious interpretations of data. We recommend that division of energy expenditure data by either body weight or lean body weight and that presentation of group effects as histograms should be replaced by plotting individual data and analyzing both group and body-composition effects using analysis of covariance (ANCOVA).", "author" : [ { "dropping-particle" : "", "family" : "Tsch\u00f6p", "given" : "Matthias H", "non-dropping-particle" : "", "parse-names" : false, "suffix" : "" }, { "dropping-particle" : "", "family" : "Speakman", "given" : "John R", "non-dropping-particle" : "", "parse-names" : false, "suffix" : "" }, { "dropping-particle" : "", "family" : "Arch", "given" : "Jonathan R S", "non-dropping-particle" : "", "parse-names" : false, "suffix" : "" }, { "dropping-particle" : "", "family" : "Auwerx", "given" : "Johan", "non-dropping-particle" : "", "parse-names" : false, "suffix" : "" }, { "dropping-particle" : "", "family" : "Br\u00fcning", "given" : "Jens C", "non-dropping-particle" : "", "parse-names" : false, "suffix" : "" }, { "dropping-particle" : "", "family" : "Chan", "given" : "Lawrence", "non-dropping-particle" : "", "parse-names" : false, "suffix" : "" }, { "dropping-particle" : "", "family" : "Eckel", "given" : "Robert H", "non-dropping-particle" : "", "parse-names" : false, "suffix" : "" }, { "dropping-particle" : "V", "family" : "Farese", "given" : "Robert", "non-dropping-particle" : "", "parse-names" : false, "suffix" : "" }, { "dropping-particle" : "", "family" : "Galgani", "given" : "Jose E", "non-dropping-particle" : "", "parse-names" : false, "suffix" : "" }, { "dropping-particle" : "", "family" : "Hambly", "given" : "Catherine", "non-dropping-particle" : "", "parse-names" : false, "suffix" : "" }, { "dropping-particle" : "", "family" : "Herman", "given" : "Mark a", "non-dropping-particle" : "", "parse-names" : false, "suffix" : "" }, { "dropping-particle" : "", "family" : "Horvath", "given" : "Tamas\u00a0L.", "non-dropping-particle" : "", "parse-names" : false, "suffix" : "" }, { "dropping-particle" : "", "family" : "Kahn", "given" : "Barbara B.", "non-dropping-particle" : "", "parse-names" : false, "suffix" : "" }, { "dropping-particle" : "", "family" : "Kozma", "given" : "Sara C", "non-dropping-particle" : "", "parse-names" : false, "suffix" : "" }, { "dropping-particle" : "", "family" : "Maratos-Flier", "given" : "Eleftheria", "non-dropping-particle" : "", "parse-names" : false, "suffix" : "" }, { "dropping-particle" : "", "family" : "M\u00fcller", "given" : "Timo D", "non-dropping-particle" : "", "parse-names" : false, "suffix" : "" }, { "dropping-particle" : "", "family" : "M\u00fcnzberg", "given" : "Heike", "non-dropping-particle" : "", "parse-names" : false, "suffix" : "" }, { "dropping-particle" : "", "family" : "Pfluger", "given" : "Paul T", "non-dropping-particle" : "", "parse-names" : false, "suffix" : "" }, { "dropping-particle" : "", "family" : "Plum", "given" : "Leona", "non-dropping-particle" : "", "parse-names" : false, "suffix" : "" }, { "dropping-particle" : "", "family" : "Reitman", "given" : "Marc L", "non-dropping-particle" : "", "parse-names" : false, "suffix" : "" }, { "dropping-particle" : "", "family" : "Rahmouni", "given" : "Kamal", "non-dropping-particle" : "", "parse-names" : false, "suffix" : "" }, { "dropping-particle" : "", "family" : "Shulman", "given" : "Gerald I.", "non-dropping-particle" : "", "parse-names" : false, "suffix" : "" }, { "dropping-particle" : "", "family" : "Thomas", "given" : "George", "non-dropping-particle" : "", "parse-names" : false, "suffix" : "" }, { "dropping-particle" : "", "family" : "Kahn", "given" : "C Ronald", "non-dropping-particle" : "", "parse-names" : false, "suffix" : "" }, { "dropping-particle" : "", "family" : "Ravussin", "given" : "Eric", "non-dropping-particle" : "", "parse-names" : false, "suffix" : "" } ], "container-title" : "Nature Methods", "id" : "ITEM-1", "issue" : "1", "issued" : { "date-parts" : [ [ "2011", "12", "28" ] ] }, "note" : "From Duplicate 1 ( \n\n\n\n\n\n\n\n\n\n\n\n\n\n\n\n\n\n\n\n\n\n\n\n\n\nA guide to analysis of mouse energy metabolism\n\n\n\n\n\n\n\n\n\n\n\n\n\n\n\n\n\n\n\n\n\n\n\n\n\n- Tsch\u00f6p, Matthias H; Speakman, John R; Arch, Jonathan R S; Auwerx, Johan; Br\u00fcning, Jens C; Chan, Lawrence; Eckel, Robert H; Farese, Robert V; Galgani, Jose E; Hambly, Catherine; Herman, Mark a; Horvath, Tamas L; Kahn, Barbara B.; Kozma, Sara C; Maratos-Flier, Eleftheria; M\u00fcller, Timo D; M\u00fcnzberg, Heike; Pfluger, Paul T; Plum, Leona; Reitman, Marc L; Rahmouni, Kamal; Shulman, Gerald I.; Thomas, George; Kahn, C Ronald; Ravussin, Eric )\n\n\n\n\n\n\n\n", "page" : "57-63", "title" : "A guide to analysis of mouse energy metabolism", "type" : "article-journal", "volume" : "9" }, "uris" : [ "http://www.mendeley.com/documents/?uuid=7200ae06-3e84-4cb9-8831-035cc6185906" ] } ], "mendeley" : { "formattedCitation" : "[27]", "plainTextFormattedCitation" : "[27]", "previouslyFormattedCitation" : "[26]" }, "properties" : { "noteIndex" : 0 }, "schema" : "https://github.com/citation-style-language/schema/raw/master/csl-citation.json" }</w:instrText>
      </w:r>
      <w:r w:rsidR="009332E7">
        <w:fldChar w:fldCharType="separate"/>
      </w:r>
      <w:r w:rsidR="00470311" w:rsidRPr="00470311">
        <w:rPr>
          <w:noProof/>
        </w:rPr>
        <w:t>[27]</w:t>
      </w:r>
      <w:r w:rsidR="009332E7">
        <w:fldChar w:fldCharType="end"/>
      </w:r>
      <w:r w:rsidR="00622E03">
        <w:t xml:space="preserve">. </w:t>
      </w:r>
      <w:r>
        <w:t>Statistical significance was designated as a p-value &lt;0.05.</w:t>
      </w:r>
      <w:r w:rsidR="009D2C30">
        <w:t xml:space="preserve">  </w:t>
      </w:r>
    </w:p>
    <w:p w14:paraId="42D0C400" w14:textId="77777777" w:rsidR="007221E6" w:rsidRDefault="007221E6" w:rsidP="007221E6">
      <w:pPr>
        <w:pStyle w:val="Heading1"/>
      </w:pPr>
      <w:r>
        <w:lastRenderedPageBreak/>
        <w:t>Results</w:t>
      </w:r>
    </w:p>
    <w:p w14:paraId="5DFC02D3" w14:textId="77777777" w:rsidR="007221E6" w:rsidRDefault="00230B4A" w:rsidP="00230B4A">
      <w:pPr>
        <w:pStyle w:val="Heading2"/>
      </w:pPr>
      <w:r>
        <w:t>Gestational exposure to MCP230 leads to increased weight gain in pups</w:t>
      </w:r>
    </w:p>
    <w:p w14:paraId="280535CA" w14:textId="77777777" w:rsidR="00230B4A" w:rsidRDefault="00230B4A" w:rsidP="00230B4A">
      <w:r>
        <w:t>To test whether gestational exposure to an environmentally persistent free radical</w:t>
      </w:r>
      <w:r w:rsidR="00536D79">
        <w:t xml:space="preserve"> (EPFR)</w:t>
      </w:r>
      <w:r>
        <w:t xml:space="preserve">, we treated pregnant females with two exposures of MCP230 </w:t>
      </w:r>
      <w:r w:rsidR="000D0EF1">
        <w:t xml:space="preserve">on </w:t>
      </w:r>
      <w:r w:rsidR="005E42A8">
        <w:t>day 10 and 17</w:t>
      </w:r>
      <w:r w:rsidR="000D0EF1">
        <w:t xml:space="preserve"> of gestation</w:t>
      </w:r>
      <w:r w:rsidR="005E42A8">
        <w:t xml:space="preserve">.  </w:t>
      </w:r>
      <w:r w:rsidR="00D06C03">
        <w:t xml:space="preserve">As controls, mice were either exposed to </w:t>
      </w:r>
      <w:proofErr w:type="spellStart"/>
      <w:r w:rsidR="00D06C03">
        <w:t>cabosil</w:t>
      </w:r>
      <w:proofErr w:type="spellEnd"/>
      <w:r w:rsidR="00D06C03">
        <w:t xml:space="preserve"> (the non-conjugated particulate without the EPFR group) or saline.  </w:t>
      </w:r>
      <w:r w:rsidR="005E42A8">
        <w:t xml:space="preserve">These mice were then birthed, left with their dams and weaned at </w:t>
      </w:r>
      <w:r w:rsidR="00161BD9">
        <w:t xml:space="preserve">28 </w:t>
      </w:r>
      <w:r w:rsidR="005E42A8">
        <w:t xml:space="preserve">days of age.  At 10 weeks of age, mice were placed on a high fat diet consisting of 45% of calories from fat (see Figure 1A).  </w:t>
      </w:r>
    </w:p>
    <w:p w14:paraId="6AED57C1" w14:textId="77777777" w:rsidR="005E42A8" w:rsidRDefault="005E42A8" w:rsidP="00230B4A"/>
    <w:p w14:paraId="2E4C6AFE" w14:textId="77777777" w:rsidR="005E42A8" w:rsidRDefault="005E42A8" w:rsidP="00230B4A">
      <w:r>
        <w:t xml:space="preserve">As shown in Figure 1B, mice that were pre-treated with MCP230 </w:t>
      </w:r>
      <w:r w:rsidR="00145233">
        <w:t>had</w:t>
      </w:r>
      <w:r>
        <w:t xml:space="preserve"> a higher body weight and proceeded to gain more weight during the diet.</w:t>
      </w:r>
      <w:r w:rsidR="00441A6B">
        <w:t xml:space="preserve">  At the end of the </w:t>
      </w:r>
      <w:r w:rsidR="00D63FB0">
        <w:t xml:space="preserve">12-week </w:t>
      </w:r>
      <w:r w:rsidR="00441A6B">
        <w:t xml:space="preserve">diet, we </w:t>
      </w:r>
      <w:r w:rsidR="00D63FB0">
        <w:t>observed a</w:t>
      </w:r>
      <w:r w:rsidR="000B435A">
        <w:t>n</w:t>
      </w:r>
      <w:r w:rsidR="00D63FB0">
        <w:t xml:space="preserve"> in</w:t>
      </w:r>
      <w:r w:rsidR="004C2FCD">
        <w:t>crease in body size (</w:t>
      </w:r>
      <w:r w:rsidR="000B435A">
        <w:t xml:space="preserve">4.5 g, 10.3%, p&lt;0.001; </w:t>
      </w:r>
      <w:r w:rsidR="004C2FCD">
        <w:t>Figure 1B</w:t>
      </w:r>
      <w:r w:rsidR="00A107BF">
        <w:t xml:space="preserve">).  We </w:t>
      </w:r>
      <w:r w:rsidR="00441A6B">
        <w:t>assessed t</w:t>
      </w:r>
      <w:r w:rsidR="00D63FB0">
        <w:t xml:space="preserve">he body composition and observed significant elevations in both </w:t>
      </w:r>
      <w:r w:rsidR="007F0C91">
        <w:t>fat</w:t>
      </w:r>
      <w:r w:rsidR="00D63FB0">
        <w:t xml:space="preserve"> </w:t>
      </w:r>
      <w:r w:rsidR="007F0C91">
        <w:t xml:space="preserve">mass (10.6% increase, p=0.011) </w:t>
      </w:r>
      <w:r w:rsidR="00D63FB0">
        <w:t xml:space="preserve">and </w:t>
      </w:r>
      <w:r w:rsidR="00161BD9">
        <w:t>lean</w:t>
      </w:r>
      <w:r w:rsidR="005402D3">
        <w:t xml:space="preserve"> </w:t>
      </w:r>
      <w:r w:rsidR="00D63FB0">
        <w:t xml:space="preserve">mass </w:t>
      </w:r>
      <w:r w:rsidR="007F0C91">
        <w:t>(10.8% increase, p=2.2x10</w:t>
      </w:r>
      <w:r w:rsidR="007F0C91">
        <w:rPr>
          <w:vertAlign w:val="superscript"/>
        </w:rPr>
        <w:t>-4</w:t>
      </w:r>
      <w:r w:rsidR="007F0C91">
        <w:t xml:space="preserve">) </w:t>
      </w:r>
      <w:r w:rsidR="004C2FCD">
        <w:t>in these mice (Figures 1C and D</w:t>
      </w:r>
      <w:r w:rsidR="00D63FB0">
        <w:t>).  The relative adiposity</w:t>
      </w:r>
      <w:r w:rsidR="007F0C91">
        <w:t xml:space="preserve"> of these mice as determined by the percent fat mass</w:t>
      </w:r>
      <w:r w:rsidR="00D63FB0">
        <w:t xml:space="preserve"> </w:t>
      </w:r>
      <w:r w:rsidR="004C2FCD">
        <w:t xml:space="preserve">was </w:t>
      </w:r>
      <w:r w:rsidR="00F73D0F">
        <w:t>not different between groups</w:t>
      </w:r>
      <w:r w:rsidR="004C2FCD">
        <w:t xml:space="preserve"> (Figure 1E</w:t>
      </w:r>
      <w:r w:rsidR="00D63FB0">
        <w:t>).</w:t>
      </w:r>
    </w:p>
    <w:p w14:paraId="44B1710F" w14:textId="77777777" w:rsidR="008A533B" w:rsidRDefault="008A533B" w:rsidP="00230B4A"/>
    <w:p w14:paraId="664B1DAB" w14:textId="77777777" w:rsidR="00BE555B" w:rsidRDefault="008A533B" w:rsidP="00230B4A">
      <w:r>
        <w:t>W</w:t>
      </w:r>
      <w:r w:rsidR="00140BB6">
        <w:t>e next evaluated the extent of obesity related co-morbidities in these mice</w:t>
      </w:r>
      <w:r>
        <w:t xml:space="preserve">.  </w:t>
      </w:r>
      <w:r w:rsidR="00550987">
        <w:t>We observed no</w:t>
      </w:r>
      <w:r w:rsidR="008A7513">
        <w:t xml:space="preserve"> changes in </w:t>
      </w:r>
      <w:r w:rsidR="00550987">
        <w:t xml:space="preserve">fasting </w:t>
      </w:r>
      <w:r w:rsidR="008A7513">
        <w:t>blood</w:t>
      </w:r>
      <w:r w:rsidR="00535157">
        <w:t xml:space="preserve"> glucose </w:t>
      </w:r>
      <w:r w:rsidR="00550987">
        <w:t xml:space="preserve">as a result of MCP230 exposure </w:t>
      </w:r>
      <w:commentRangeStart w:id="15"/>
      <w:r w:rsidR="00535157">
        <w:t>(</w:t>
      </w:r>
      <w:commentRangeStart w:id="16"/>
      <w:commentRangeStart w:id="17"/>
      <w:r w:rsidR="00535157">
        <w:t>Figure 2</w:t>
      </w:r>
      <w:r w:rsidR="008A7513">
        <w:t xml:space="preserve">B). </w:t>
      </w:r>
      <w:commentRangeEnd w:id="16"/>
      <w:r w:rsidR="00571FEA">
        <w:rPr>
          <w:rStyle w:val="CommentReference"/>
        </w:rPr>
        <w:commentReference w:id="16"/>
      </w:r>
      <w:commentRangeEnd w:id="17"/>
      <w:r w:rsidR="00161BD9">
        <w:rPr>
          <w:rStyle w:val="CommentReference"/>
        </w:rPr>
        <w:commentReference w:id="17"/>
      </w:r>
      <w:r w:rsidR="00BE555B">
        <w:t xml:space="preserve">As shown in Figure 2C, </w:t>
      </w:r>
      <w:commentRangeEnd w:id="15"/>
      <w:r w:rsidR="0053409B">
        <w:rPr>
          <w:rStyle w:val="CommentReference"/>
        </w:rPr>
        <w:commentReference w:id="15"/>
      </w:r>
      <w:r w:rsidR="00BE555B">
        <w:t xml:space="preserve">we also did not observe any changes in </w:t>
      </w:r>
      <w:r w:rsidR="0098057C">
        <w:t>serum insulin concentrations</w:t>
      </w:r>
      <w:r w:rsidR="00BE555B">
        <w:t xml:space="preserve">, suggesting </w:t>
      </w:r>
      <w:r w:rsidR="0098057C">
        <w:t>that there was similar</w:t>
      </w:r>
      <w:r w:rsidR="00BE555B">
        <w:t xml:space="preserve"> insulin sensitivity between the saline and MCP230 treated mice after high fat diet.</w:t>
      </w:r>
      <w:r w:rsidR="00140BB6">
        <w:t xml:space="preserve"> </w:t>
      </w:r>
    </w:p>
    <w:p w14:paraId="6ABE256D" w14:textId="77777777" w:rsidR="00C16E77" w:rsidRDefault="00C16E77" w:rsidP="00230B4A"/>
    <w:p w14:paraId="1BAEAD8D" w14:textId="77777777" w:rsidR="00DC7316" w:rsidRDefault="00BE555B" w:rsidP="00230B4A">
      <w:r>
        <w:t>To test</w:t>
      </w:r>
      <w:r w:rsidR="008A7513">
        <w:t xml:space="preserve"> </w:t>
      </w:r>
      <w:r w:rsidR="00535157">
        <w:t xml:space="preserve">whether there were any other changes in key metabolic hormone levels, we evaluated the levels of a panel of </w:t>
      </w:r>
      <w:r w:rsidR="00144039">
        <w:t xml:space="preserve">hormones in </w:t>
      </w:r>
      <w:r w:rsidR="00D23D8F">
        <w:t>fed- and fasted-state serum</w:t>
      </w:r>
      <w:r>
        <w:t>.  As shown in F</w:t>
      </w:r>
      <w:r w:rsidR="006B74D4">
        <w:t>igures 2E</w:t>
      </w:r>
      <w:r w:rsidR="00AD4748">
        <w:t>-F, we did not observe</w:t>
      </w:r>
      <w:r>
        <w:t xml:space="preserve"> any changes in </w:t>
      </w:r>
      <w:proofErr w:type="spellStart"/>
      <w:r>
        <w:t>resistin</w:t>
      </w:r>
      <w:proofErr w:type="spellEnd"/>
      <w:r>
        <w:t xml:space="preserve"> or PAI-1 levels</w:t>
      </w:r>
      <w:r w:rsidR="00140BB6">
        <w:t xml:space="preserve">.  </w:t>
      </w:r>
      <w:proofErr w:type="spellStart"/>
      <w:r w:rsidR="00967682">
        <w:t>Leptin</w:t>
      </w:r>
      <w:proofErr w:type="spellEnd"/>
      <w:r w:rsidR="00967682">
        <w:t xml:space="preserve"> was modestly elevated in both the fasted and fed conditions (p-value </w:t>
      </w:r>
      <w:r w:rsidR="00016389">
        <w:t xml:space="preserve">for the effect of MCP230 treatment via ANOVA was 0.011, post-hoc </w:t>
      </w:r>
      <w:r w:rsidR="00016389">
        <w:rPr>
          <w:i/>
        </w:rPr>
        <w:t>t-</w:t>
      </w:r>
      <w:r w:rsidR="00016389">
        <w:t xml:space="preserve">test p-values were 0.058 for fasted and p=0.097 for fed </w:t>
      </w:r>
      <w:proofErr w:type="spellStart"/>
      <w:r w:rsidR="00016389">
        <w:t>leptin</w:t>
      </w:r>
      <w:proofErr w:type="spellEnd"/>
      <w:r w:rsidR="00016389">
        <w:t xml:space="preserve"> levels).  </w:t>
      </w:r>
      <w:r w:rsidR="00FA3E89">
        <w:t xml:space="preserve">These elevations in circulating </w:t>
      </w:r>
      <w:proofErr w:type="spellStart"/>
      <w:r w:rsidR="00FA3E89">
        <w:t>leptin</w:t>
      </w:r>
      <w:proofErr w:type="spellEnd"/>
      <w:r w:rsidR="00FA3E89">
        <w:t xml:space="preserve"> levels are consistent with </w:t>
      </w:r>
      <w:r w:rsidR="006B74D4">
        <w:t xml:space="preserve">the increases in fat mass described in Figure </w:t>
      </w:r>
      <w:r w:rsidR="00161BD9">
        <w:t>1C</w:t>
      </w:r>
      <w:r w:rsidR="006B74D4">
        <w:t>.</w:t>
      </w:r>
      <w:r w:rsidR="008F3DC3">
        <w:t xml:space="preserve">  </w:t>
      </w:r>
      <w:r w:rsidR="00AD4748">
        <w:t xml:space="preserve">We </w:t>
      </w:r>
      <w:r w:rsidR="008F3DC3">
        <w:t>observed</w:t>
      </w:r>
      <w:r w:rsidR="00AD4748">
        <w:t xml:space="preserve"> </w:t>
      </w:r>
      <w:r w:rsidR="00016389">
        <w:t xml:space="preserve">significant </w:t>
      </w:r>
      <w:r w:rsidR="00AD4748">
        <w:t xml:space="preserve">elevations in both the fasting and fed state for Ghrelin, GLP-1, </w:t>
      </w:r>
      <w:r w:rsidR="00735CE1">
        <w:t>glucagon</w:t>
      </w:r>
      <w:r w:rsidR="00AD4748">
        <w:t xml:space="preserve"> and </w:t>
      </w:r>
      <w:r w:rsidR="00735CE1">
        <w:t xml:space="preserve">GIP-1, though the latter did not </w:t>
      </w:r>
      <w:r w:rsidR="00984DB6">
        <w:t>attain</w:t>
      </w:r>
      <w:r w:rsidR="00735CE1">
        <w:t xml:space="preserve"> </w:t>
      </w:r>
      <w:r w:rsidR="00016389">
        <w:t>statistical significance (p=0.069</w:t>
      </w:r>
      <w:r w:rsidR="00735CE1">
        <w:t xml:space="preserve"> for fasted</w:t>
      </w:r>
      <w:r w:rsidR="006A1A89">
        <w:t xml:space="preserve"> </w:t>
      </w:r>
      <w:r w:rsidR="008F3DC3">
        <w:t xml:space="preserve">GIP-1 levels </w:t>
      </w:r>
      <w:r w:rsidR="006A1A89">
        <w:t>by Wilcoxon Rank Sum Test</w:t>
      </w:r>
      <w:r w:rsidR="00735CE1">
        <w:t>).</w:t>
      </w:r>
      <w:r w:rsidR="00C16E77">
        <w:t xml:space="preserve"> </w:t>
      </w:r>
    </w:p>
    <w:p w14:paraId="1744C3BB" w14:textId="77777777" w:rsidR="00FB2906" w:rsidRDefault="00EF01EC" w:rsidP="00FB2906">
      <w:pPr>
        <w:pStyle w:val="Heading2"/>
      </w:pPr>
      <w:r>
        <w:t xml:space="preserve">MCP230-Exposed </w:t>
      </w:r>
      <w:r w:rsidR="00FB2906">
        <w:t>Mice Have Reduced Caloric Intake</w:t>
      </w:r>
    </w:p>
    <w:p w14:paraId="441597AD" w14:textId="77777777" w:rsidR="00FB2906" w:rsidRDefault="00DC7316" w:rsidP="00230B4A">
      <w:r>
        <w:t>To determine how energy balance was affected in these mice</w:t>
      </w:r>
      <w:ins w:id="18" w:author="Stephania Cormier" w:date="2015-11-01T15:47:00Z">
        <w:r w:rsidR="00161BD9">
          <w:t>,</w:t>
        </w:r>
      </w:ins>
      <w:r>
        <w:t xml:space="preserve"> we first examined their food intake, longitudinally throughout the study.  </w:t>
      </w:r>
      <w:r w:rsidR="00A107BF">
        <w:t>As sho</w:t>
      </w:r>
      <w:r w:rsidR="00C16E77">
        <w:t xml:space="preserve">wn in Figure </w:t>
      </w:r>
      <w:commentRangeStart w:id="19"/>
      <w:r w:rsidR="00C16E77">
        <w:t>3</w:t>
      </w:r>
      <w:r w:rsidR="00A107BF">
        <w:t>A</w:t>
      </w:r>
      <w:commentRangeEnd w:id="19"/>
      <w:r w:rsidR="00161BD9">
        <w:rPr>
          <w:rStyle w:val="CommentReference"/>
        </w:rPr>
        <w:commentReference w:id="19"/>
      </w:r>
      <w:r w:rsidR="00A107BF">
        <w:t xml:space="preserve">, </w:t>
      </w:r>
      <w:r w:rsidR="009B452F">
        <w:t xml:space="preserve">all </w:t>
      </w:r>
      <w:r w:rsidR="000A10E7">
        <w:t xml:space="preserve">mice tended to eat </w:t>
      </w:r>
      <w:r w:rsidR="009B452F">
        <w:t xml:space="preserve">less </w:t>
      </w:r>
      <w:r w:rsidR="000A10E7">
        <w:t xml:space="preserve">food each week, though this did not reach statistical significance.  Cumulatively, the </w:t>
      </w:r>
      <w:r w:rsidR="00415F55">
        <w:t>MCP230</w:t>
      </w:r>
      <w:r w:rsidR="000A10E7">
        <w:t xml:space="preserve"> </w:t>
      </w:r>
      <w:r w:rsidR="00415F55">
        <w:t>ate</w:t>
      </w:r>
      <w:r w:rsidR="000A10E7">
        <w:t xml:space="preserve"> less food throughout the diet (</w:t>
      </w:r>
      <w:r w:rsidR="00415F55">
        <w:t>-</w:t>
      </w:r>
      <w:r w:rsidR="008C5F05">
        <w:t xml:space="preserve">6.3 +/- 1.8 kcal/week/mouse, </w:t>
      </w:r>
      <w:r w:rsidR="008C5F05">
        <w:sym w:font="Symbol" w:char="F063"/>
      </w:r>
      <w:r w:rsidR="008C5F05">
        <w:rPr>
          <w:vertAlign w:val="superscript"/>
        </w:rPr>
        <w:t>2</w:t>
      </w:r>
      <w:r w:rsidR="008C5F05">
        <w:t>=11.6, p=</w:t>
      </w:r>
      <w:r w:rsidR="004C687A">
        <w:t>8</w:t>
      </w:r>
      <w:r w:rsidR="00415F55">
        <w:t>.0</w:t>
      </w:r>
      <w:r w:rsidR="004C687A">
        <w:t xml:space="preserve"> x 10</w:t>
      </w:r>
      <w:r w:rsidR="004C687A">
        <w:rPr>
          <w:vertAlign w:val="superscript"/>
        </w:rPr>
        <w:t>-4</w:t>
      </w:r>
      <w:r w:rsidR="00C16E77">
        <w:t>, Figure 3</w:t>
      </w:r>
      <w:r w:rsidR="008C5F05">
        <w:t xml:space="preserve">B).  Through the </w:t>
      </w:r>
      <w:proofErr w:type="gramStart"/>
      <w:r w:rsidR="008C5F05">
        <w:t>12 week</w:t>
      </w:r>
      <w:proofErr w:type="gramEnd"/>
      <w:r w:rsidR="008C5F05">
        <w:t xml:space="preserve"> high fat diet treatment this corresponds to a 20% reduction in total caloric intake.  </w:t>
      </w:r>
      <w:r w:rsidR="00EE13E8">
        <w:t>T</w:t>
      </w:r>
      <w:r w:rsidR="00FB2906">
        <w:t xml:space="preserve">hese data suggest that the </w:t>
      </w:r>
      <w:r w:rsidR="00D1519E">
        <w:t xml:space="preserve">increased </w:t>
      </w:r>
      <w:r w:rsidR="005D5CBA">
        <w:t xml:space="preserve">body mass of </w:t>
      </w:r>
      <w:r w:rsidR="009B452F">
        <w:t>MCP230</w:t>
      </w:r>
      <w:r w:rsidR="00FB2906">
        <w:t xml:space="preserve"> </w:t>
      </w:r>
      <w:r w:rsidR="009B452F">
        <w:t>exposed</w:t>
      </w:r>
      <w:r w:rsidR="00FB2906">
        <w:t xml:space="preserve"> mice </w:t>
      </w:r>
      <w:r w:rsidR="005D5CBA">
        <w:t xml:space="preserve">was not </w:t>
      </w:r>
      <w:r w:rsidR="00FB2906">
        <w:t xml:space="preserve">due to </w:t>
      </w:r>
      <w:r w:rsidR="005D5CBA">
        <w:t xml:space="preserve">increased </w:t>
      </w:r>
      <w:r w:rsidR="00FB2906">
        <w:t xml:space="preserve">caloric intake, </w:t>
      </w:r>
      <w:r w:rsidR="005D5CBA">
        <w:t>as this was</w:t>
      </w:r>
      <w:r w:rsidR="00FB2906">
        <w:t xml:space="preserve"> substantially less </w:t>
      </w:r>
      <w:r w:rsidR="005D5CBA">
        <w:t>compared to the control mice</w:t>
      </w:r>
      <w:r w:rsidR="00FB2906">
        <w:t>.</w:t>
      </w:r>
    </w:p>
    <w:p w14:paraId="0B68B146" w14:textId="77777777" w:rsidR="00EF01EC" w:rsidRDefault="00EF01EC" w:rsidP="00230B4A"/>
    <w:p w14:paraId="4A6593B6" w14:textId="77777777" w:rsidR="00FB2906" w:rsidRDefault="00FB2906" w:rsidP="00FB2906">
      <w:pPr>
        <w:pStyle w:val="Heading2"/>
      </w:pPr>
      <w:r>
        <w:lastRenderedPageBreak/>
        <w:t xml:space="preserve">MCP230 Mice Have </w:t>
      </w:r>
      <w:r w:rsidR="008A533B">
        <w:t>Reduced</w:t>
      </w:r>
      <w:r>
        <w:t xml:space="preserve"> Energy Expenditure</w:t>
      </w:r>
    </w:p>
    <w:p w14:paraId="35E07952" w14:textId="77777777" w:rsidR="00FB2906" w:rsidRDefault="004A4358" w:rsidP="00230B4A">
      <w:r>
        <w:t>Since the MCP230 mice did not appear</w:t>
      </w:r>
      <w:r w:rsidR="00FB1BC5">
        <w:t xml:space="preserve"> to be</w:t>
      </w:r>
      <w:r>
        <w:t xml:space="preserve"> larger due to excessive caloric intake, we next examined their energy utilization.  </w:t>
      </w:r>
      <w:r w:rsidR="00FB2906">
        <w:t xml:space="preserve">To evaluate energy expenditure, we placed mice at </w:t>
      </w:r>
      <w:r w:rsidR="00243797">
        <w:t>9</w:t>
      </w:r>
      <w:r w:rsidR="00FB2906">
        <w:t xml:space="preserve"> weeks of age (prior to HFD)</w:t>
      </w:r>
      <w:r w:rsidR="00243797">
        <w:t xml:space="preserve"> in individual cages for indirect </w:t>
      </w:r>
      <w:proofErr w:type="spellStart"/>
      <w:r w:rsidR="00243797">
        <w:t>calorimetry</w:t>
      </w:r>
      <w:proofErr w:type="spellEnd"/>
      <w:r w:rsidR="00243797">
        <w:t>, physical activity monitoring and evaluation of gas exchange rates.</w:t>
      </w:r>
    </w:p>
    <w:p w14:paraId="7F9B0E36" w14:textId="77777777" w:rsidR="00622E03" w:rsidRDefault="00622E03" w:rsidP="00230B4A"/>
    <w:p w14:paraId="7A7D1C22" w14:textId="6A774A0B" w:rsidR="00622E03" w:rsidRDefault="00126ED1" w:rsidP="00230B4A">
      <w:r>
        <w:t>As shown in Figure 3C, the MCP230 treated mice had lower energy expenditure</w:t>
      </w:r>
      <w:r w:rsidR="00FB1BC5">
        <w:t>,</w:t>
      </w:r>
      <w:r>
        <w:t xml:space="preserve"> as determined by </w:t>
      </w:r>
      <w:r w:rsidR="007B2AFE">
        <w:t>oxygen consumption</w:t>
      </w:r>
      <w:r w:rsidR="00FB7EF8">
        <w:t xml:space="preserve"> (VO</w:t>
      </w:r>
      <w:r w:rsidR="00FB7EF8" w:rsidRPr="00FB7EF8">
        <w:rPr>
          <w:vertAlign w:val="subscript"/>
        </w:rPr>
        <w:t>2</w:t>
      </w:r>
      <w:r w:rsidR="00FB7EF8">
        <w:t>)</w:t>
      </w:r>
      <w:r>
        <w:t xml:space="preserve">. </w:t>
      </w:r>
      <w:commentRangeStart w:id="20"/>
      <w:r>
        <w:t xml:space="preserve"> Figure 3D</w:t>
      </w:r>
      <w:r w:rsidR="00622E03">
        <w:t xml:space="preserve"> </w:t>
      </w:r>
      <w:r>
        <w:t>de</w:t>
      </w:r>
      <w:r w:rsidR="00952844">
        <w:t>picts</w:t>
      </w:r>
      <w:r w:rsidR="00622E03">
        <w:t xml:space="preserve"> </w:t>
      </w:r>
      <w:commentRangeEnd w:id="20"/>
      <w:r w:rsidR="00571FEA">
        <w:rPr>
          <w:rStyle w:val="CommentReference"/>
        </w:rPr>
        <w:commentReference w:id="20"/>
      </w:r>
      <w:r w:rsidR="00622E03">
        <w:t xml:space="preserve">the energy expenditure, as determined by the </w:t>
      </w:r>
      <w:r w:rsidR="00952844">
        <w:t>V</w:t>
      </w:r>
      <w:r w:rsidR="00622E03">
        <w:t>O</w:t>
      </w:r>
      <w:r w:rsidR="00622E03">
        <w:rPr>
          <w:vertAlign w:val="subscript"/>
        </w:rPr>
        <w:t>2</w:t>
      </w:r>
      <w:r w:rsidR="00622E03">
        <w:t xml:space="preserve"> for each mouse, plotted against </w:t>
      </w:r>
      <w:r>
        <w:t>the animal’s</w:t>
      </w:r>
      <w:r w:rsidR="00622E03">
        <w:t xml:space="preserve"> </w:t>
      </w:r>
      <w:r w:rsidR="00D74A69">
        <w:t>fat-free</w:t>
      </w:r>
      <w:r w:rsidR="00622E03">
        <w:t xml:space="preserve"> mass.  </w:t>
      </w:r>
      <w:r w:rsidR="004C3CD7">
        <w:t xml:space="preserve">Accounting for change in </w:t>
      </w:r>
      <w:r w:rsidR="00FC28B9">
        <w:t xml:space="preserve">lean </w:t>
      </w:r>
      <w:r w:rsidR="009332E7">
        <w:t>mass is necessary due to known associations between this covariate and oxygen consumption</w:t>
      </w:r>
      <w:r w:rsidR="004C3CD7">
        <w:t xml:space="preserve"> rates</w:t>
      </w:r>
      <w:r w:rsidR="009332E7">
        <w:t xml:space="preserve"> </w:t>
      </w:r>
      <w:r w:rsidR="004C3CD7">
        <w:fldChar w:fldCharType="begin" w:fldLock="1"/>
      </w:r>
      <w:r w:rsidR="00470311">
        <w:instrText>ADDIN CSL_CITATION { "citationItems" : [ { "id" : "ITEM-1", "itemData" : { "DOI" : "10.1038/nmeth.1806", "ISSN" : "1548-7091", "PMID" : "22205519", "abstract" : "We present a consolidated view of the complexity and challenges of designing studies for measurement of energy metabolism in mouse models, including a practical guide to the assessment of energy expenditure, energy intake and body composition and statistical analysis thereof. We hope this guide will facilitate comparisons across studies and minimize spurious interpretations of data. We recommend that division of energy expenditure data by either body weight or lean body weight and that presentation of group effects as histograms should be replaced by plotting individual data and analyzing both group and body-composition effects using analysis of covariance (ANCOVA).", "author" : [ { "dropping-particle" : "", "family" : "Tsch\u00f6p", "given" : "Matthias H", "non-dropping-particle" : "", "parse-names" : false, "suffix" : "" }, { "dropping-particle" : "", "family" : "Speakman", "given" : "John R", "non-dropping-particle" : "", "parse-names" : false, "suffix" : "" }, { "dropping-particle" : "", "family" : "Arch", "given" : "Jonathan R S", "non-dropping-particle" : "", "parse-names" : false, "suffix" : "" }, { "dropping-particle" : "", "family" : "Auwerx", "given" : "Johan", "non-dropping-particle" : "", "parse-names" : false, "suffix" : "" }, { "dropping-particle" : "", "family" : "Br\u00fcning", "given" : "Jens C", "non-dropping-particle" : "", "parse-names" : false, "suffix" : "" }, { "dropping-particle" : "", "family" : "Chan", "given" : "Lawrence", "non-dropping-particle" : "", "parse-names" : false, "suffix" : "" }, { "dropping-particle" : "", "family" : "Eckel", "given" : "Robert H", "non-dropping-particle" : "", "parse-names" : false, "suffix" : "" }, { "dropping-particle" : "V", "family" : "Farese", "given" : "Robert", "non-dropping-particle" : "", "parse-names" : false, "suffix" : "" }, { "dropping-particle" : "", "family" : "Galgani", "given" : "Jose E", "non-dropping-particle" : "", "parse-names" : false, "suffix" : "" }, { "dropping-particle" : "", "family" : "Hambly", "given" : "Catherine", "non-dropping-particle" : "", "parse-names" : false, "suffix" : "" }, { "dropping-particle" : "", "family" : "Herman", "given" : "Mark a", "non-dropping-particle" : "", "parse-names" : false, "suffix" : "" }, { "dropping-particle" : "", "family" : "Horvath", "given" : "Tamas\u00a0L.", "non-dropping-particle" : "", "parse-names" : false, "suffix" : "" }, { "dropping-particle" : "", "family" : "Kahn", "given" : "Barbara B.", "non-dropping-particle" : "", "parse-names" : false, "suffix" : "" }, { "dropping-particle" : "", "family" : "Kozma", "given" : "Sara C", "non-dropping-particle" : "", "parse-names" : false, "suffix" : "" }, { "dropping-particle" : "", "family" : "Maratos-Flier", "given" : "Eleftheria", "non-dropping-particle" : "", "parse-names" : false, "suffix" : "" }, { "dropping-particle" : "", "family" : "M\u00fcller", "given" : "Timo D", "non-dropping-particle" : "", "parse-names" : false, "suffix" : "" }, { "dropping-particle" : "", "family" : "M\u00fcnzberg", "given" : "Heike", "non-dropping-particle" : "", "parse-names" : false, "suffix" : "" }, { "dropping-particle" : "", "family" : "Pfluger", "given" : "Paul T", "non-dropping-particle" : "", "parse-names" : false, "suffix" : "" }, { "dropping-particle" : "", "family" : "Plum", "given" : "Leona", "non-dropping-particle" : "", "parse-names" : false, "suffix" : "" }, { "dropping-particle" : "", "family" : "Reitman", "given" : "Marc L", "non-dropping-particle" : "", "parse-names" : false, "suffix" : "" }, { "dropping-particle" : "", "family" : "Rahmouni", "given" : "Kamal", "non-dropping-particle" : "", "parse-names" : false, "suffix" : "" }, { "dropping-particle" : "", "family" : "Shulman", "given" : "Gerald I.", "non-dropping-particle" : "", "parse-names" : false, "suffix" : "" }, { "dropping-particle" : "", "family" : "Thomas", "given" : "George", "non-dropping-particle" : "", "parse-names" : false, "suffix" : "" }, { "dropping-particle" : "", "family" : "Kahn", "given" : "C Ronald", "non-dropping-particle" : "", "parse-names" : false, "suffix" : "" }, { "dropping-particle" : "", "family" : "Ravussin", "given" : "Eric", "non-dropping-particle" : "", "parse-names" : false, "suffix" : "" } ], "container-title" : "Nature Methods", "id" : "ITEM-1", "issue" : "1", "issued" : { "date-parts" : [ [ "2011", "12", "28" ] ] }, "note" : "From Duplicate 1 ( \n\n\n\n\n\n\n\n\n\n\n\n\n\n\n\n\n\n\n\n\n\n\n\n\n\nA guide to analysis of mouse energy metabolism\n\n\n\n\n\n\n\n\n\n\n\n\n\n\n\n\n\n\n\n\n\n\n\n\n\n- Tsch\u00f6p, Matthias H; Speakman, John R; Arch, Jonathan R S; Auwerx, Johan; Br\u00fcning, Jens C; Chan, Lawrence; Eckel, Robert H; Farese, Robert V; Galgani, Jose E; Hambly, Catherine; Herman, Mark a; Horvath, Tamas L; Kahn, Barbara B.; Kozma, Sara C; Maratos-Flier, Eleftheria; M\u00fcller, Timo D; M\u00fcnzberg, Heike; Pfluger, Paul T; Plum, Leona; Reitman, Marc L; Rahmouni, Kamal; Shulman, Gerald I.; Thomas, George; Kahn, C Ronald; Ravussin, Eric )\n\n\n\n\n\n\n\n", "page" : "57-63", "title" : "A guide to analysis of mouse energy metabolism", "type" : "article-journal", "volume" : "9" }, "uris" : [ "http://www.mendeley.com/documents/?uuid=7200ae06-3e84-4cb9-8831-035cc6185906" ] } ], "mendeley" : { "formattedCitation" : "[27]", "plainTextFormattedCitation" : "[27]", "previouslyFormattedCitation" : "[26]" }, "properties" : { "noteIndex" : 0 }, "schema" : "https://github.com/citation-style-language/schema/raw/master/csl-citation.json" }</w:instrText>
      </w:r>
      <w:r w:rsidR="004C3CD7">
        <w:fldChar w:fldCharType="separate"/>
      </w:r>
      <w:r w:rsidR="00470311" w:rsidRPr="00470311">
        <w:rPr>
          <w:noProof/>
        </w:rPr>
        <w:t>[27]</w:t>
      </w:r>
      <w:r w:rsidR="004C3CD7">
        <w:fldChar w:fldCharType="end"/>
      </w:r>
      <w:r w:rsidR="009332E7">
        <w:t xml:space="preserve">.  </w:t>
      </w:r>
      <w:r>
        <w:t>Based on these calculations, w</w:t>
      </w:r>
      <w:r w:rsidR="009332E7">
        <w:t>e observed decreased energy expenditure of the MCP230 treated mice in both the dark (-19.1%, p=0.020) and light (-16.8%, p=0.031)</w:t>
      </w:r>
      <w:r>
        <w:t xml:space="preserve"> phases</w:t>
      </w:r>
      <w:r w:rsidR="009332E7">
        <w:t>.</w:t>
      </w:r>
    </w:p>
    <w:p w14:paraId="2CAD418F" w14:textId="77777777" w:rsidR="001E12F3" w:rsidRDefault="001E12F3" w:rsidP="00230B4A"/>
    <w:p w14:paraId="0DB8D282" w14:textId="77777777" w:rsidR="001E12F3" w:rsidRDefault="001E12F3" w:rsidP="00230B4A">
      <w:r>
        <w:t xml:space="preserve">To determine whether these decreases in energy expenditure were </w:t>
      </w:r>
      <w:r w:rsidR="008612D1">
        <w:t>correlated with changes in</w:t>
      </w:r>
      <w:r>
        <w:t xml:space="preserve"> </w:t>
      </w:r>
      <w:proofErr w:type="spellStart"/>
      <w:r>
        <w:t>locomotor</w:t>
      </w:r>
      <w:proofErr w:type="spellEnd"/>
      <w:r>
        <w:t xml:space="preserve"> activity, we simultaneously monitored ambulatory activity of these mice.  As shown in Figure 3E, we observed </w:t>
      </w:r>
      <w:r w:rsidR="00DE49ED">
        <w:t xml:space="preserve">a 21.4% reduction in </w:t>
      </w:r>
      <w:r w:rsidR="00FB1BC5">
        <w:t xml:space="preserve">physical </w:t>
      </w:r>
      <w:r w:rsidR="00DE49ED">
        <w:t xml:space="preserve">activity in the dark phase (p=0.040) and a </w:t>
      </w:r>
      <w:r w:rsidR="00B425D2">
        <w:t xml:space="preserve">26.2% decrease in light phase </w:t>
      </w:r>
      <w:proofErr w:type="spellStart"/>
      <w:r w:rsidR="00B425D2">
        <w:t>locomotor</w:t>
      </w:r>
      <w:proofErr w:type="spellEnd"/>
      <w:r w:rsidR="00B425D2">
        <w:t xml:space="preserve"> activity (p=0.0099)</w:t>
      </w:r>
      <w:r w:rsidR="00FB1BC5">
        <w:t xml:space="preserve"> for the mice exposed to MCP230, compared to the control mice</w:t>
      </w:r>
      <w:r w:rsidR="008612D1">
        <w:t>.</w:t>
      </w:r>
      <w:r w:rsidR="007B2AFE">
        <w:t xml:space="preserve">  </w:t>
      </w:r>
    </w:p>
    <w:p w14:paraId="06708A9D" w14:textId="77777777" w:rsidR="007B2AFE" w:rsidRDefault="007B2AFE" w:rsidP="00230B4A"/>
    <w:p w14:paraId="26826428" w14:textId="35A6CB44" w:rsidR="007B2AFE" w:rsidRPr="00622E03" w:rsidRDefault="007B2AFE" w:rsidP="00230B4A">
      <w:r>
        <w:t xml:space="preserve">We next evaluated </w:t>
      </w:r>
      <w:r w:rsidR="00125748">
        <w:t xml:space="preserve">energy </w:t>
      </w:r>
      <w:r>
        <w:t>substrate preference by analyzing the respiratory exchange ratio of the three groups.  When this ratio nears 1, that indicates preference of carbohydrates</w:t>
      </w:r>
      <w:r w:rsidR="00125748">
        <w:t xml:space="preserve"> as fuel</w:t>
      </w:r>
      <w:r>
        <w:t xml:space="preserve">, and as it nears 0.7 it indicates utilization of </w:t>
      </w:r>
      <w:r w:rsidR="00125748">
        <w:t xml:space="preserve">mainly </w:t>
      </w:r>
      <w:r>
        <w:t>lipids</w:t>
      </w:r>
      <w:r w:rsidR="00462A1C">
        <w:t xml:space="preserve"> </w:t>
      </w:r>
      <w:r w:rsidR="00462A1C">
        <w:fldChar w:fldCharType="begin" w:fldLock="1"/>
      </w:r>
      <w:r w:rsidR="00470311">
        <w:instrText>ADDIN CSL_CITATION { "citationItems" : [ { "id" : "ITEM-1", "itemData" : { "DOI" : "10.1098/rspb.1924.0037", "ISSN" : "0962-8452", "author" : [ { "dropping-particle" : "V.", "family" : "Hill", "given" : "A.", "non-dropping-particle" : "", "parse-names" : false, "suffix" : "" }, { "dropping-particle" : "", "family" : "Long", "given" : "C. N. H.", "non-dropping-particle" : "", "parse-names" : false, "suffix" : "" }, { "dropping-particle" : "", "family" : "Lupton", "given" : "H.", "non-dropping-particle" : "", "parse-names" : false, "suffix" : "" } ], "container-title" : "Proceedings of the Royal Society B: Biological Sciences", "id" : "ITEM-1", "issue" : "679", "issued" : { "date-parts" : [ [ "1924", "9", "1" ] ] }, "page" : "438-475", "title" : "Muscular Exercise, Lactic Acid, and the Supply and Utilisation of Oxygen", "type" : "article-journal", "volume" : "96" }, "uris" : [ "http://www.mendeley.com/documents/?uuid=2ab2f047-3c49-48a7-b2c4-1a18da68ebc7" ] } ], "mendeley" : { "formattedCitation" : "[28]", "plainTextFormattedCitation" : "[28]", "previouslyFormattedCitation" : "[27]" }, "properties" : { "noteIndex" : 0 }, "schema" : "https://github.com/citation-style-language/schema/raw/master/csl-citation.json" }</w:instrText>
      </w:r>
      <w:r w:rsidR="00462A1C">
        <w:fldChar w:fldCharType="separate"/>
      </w:r>
      <w:r w:rsidR="00470311" w:rsidRPr="00470311">
        <w:rPr>
          <w:noProof/>
        </w:rPr>
        <w:t>[28]</w:t>
      </w:r>
      <w:r w:rsidR="00462A1C">
        <w:fldChar w:fldCharType="end"/>
      </w:r>
      <w:r>
        <w:t xml:space="preserve">.  Although there was no difference between MCP230 and </w:t>
      </w:r>
      <w:proofErr w:type="spellStart"/>
      <w:r>
        <w:t>cabosil</w:t>
      </w:r>
      <w:proofErr w:type="spellEnd"/>
      <w:r>
        <w:t xml:space="preserve"> treated mice, we did observe a significant elevation (carbohydrate preference) of the saline treated mice</w:t>
      </w:r>
      <w:r w:rsidR="000A578E">
        <w:t>, relative to either the control (</w:t>
      </w:r>
      <w:proofErr w:type="spellStart"/>
      <w:r w:rsidR="000A578E">
        <w:t>cabosil</w:t>
      </w:r>
      <w:proofErr w:type="spellEnd"/>
      <w:r w:rsidR="000A578E">
        <w:t>) or EPFR (MCP230) treated mice</w:t>
      </w:r>
      <w:r w:rsidR="009D54BB">
        <w:t xml:space="preserve"> </w:t>
      </w:r>
      <w:r w:rsidR="000A578E">
        <w:t xml:space="preserve">in both the light and dark phases </w:t>
      </w:r>
      <w:r w:rsidR="009D54BB">
        <w:t xml:space="preserve">(Figure </w:t>
      </w:r>
      <w:commentRangeStart w:id="21"/>
      <w:r w:rsidR="009D54BB">
        <w:t>3F</w:t>
      </w:r>
      <w:commentRangeEnd w:id="21"/>
      <w:r w:rsidR="008C306C">
        <w:rPr>
          <w:rStyle w:val="CommentReference"/>
        </w:rPr>
        <w:commentReference w:id="21"/>
      </w:r>
      <w:r w:rsidR="00462A1C">
        <w:t>)</w:t>
      </w:r>
      <w:r>
        <w:t>.  These data indicate that the unconjugated particle exposure itself (though not the EPFR group) may alter substrate preference in these mice.</w:t>
      </w:r>
    </w:p>
    <w:p w14:paraId="73491211" w14:textId="77777777" w:rsidR="008A533B" w:rsidRDefault="008A533B" w:rsidP="00230B4A"/>
    <w:p w14:paraId="55471793" w14:textId="77777777" w:rsidR="008A533B" w:rsidRDefault="00631F34" w:rsidP="008A533B">
      <w:pPr>
        <w:pStyle w:val="Heading2"/>
      </w:pPr>
      <w:r>
        <w:t>Skeletal Muscle</w:t>
      </w:r>
      <w:r w:rsidR="008A533B">
        <w:t xml:space="preserve"> from MCP230 Treated Mice Have Reduced Mitochondrial </w:t>
      </w:r>
      <w:r w:rsidR="00795012">
        <w:t>DNA Copy Number</w:t>
      </w:r>
      <w:r w:rsidR="00743FA3">
        <w:t xml:space="preserve"> and a Lower Citrate Synthase Activity</w:t>
      </w:r>
    </w:p>
    <w:p w14:paraId="236056EB" w14:textId="05786159" w:rsidR="0036482C" w:rsidRDefault="00410F14" w:rsidP="00410F14">
      <w:r>
        <w:t xml:space="preserve">Due to the observed reductions in </w:t>
      </w:r>
      <w:r w:rsidR="00147DCC">
        <w:t xml:space="preserve">whole-body </w:t>
      </w:r>
      <w:r>
        <w:t xml:space="preserve">oxygen consumption and </w:t>
      </w:r>
      <w:r w:rsidR="00147DCC">
        <w:t xml:space="preserve">total </w:t>
      </w:r>
      <w:r>
        <w:t xml:space="preserve">energy expenditure, we next explored the hypothesis that there may be defects in </w:t>
      </w:r>
      <w:r w:rsidR="000D3EBA">
        <w:t xml:space="preserve">the </w:t>
      </w:r>
      <w:r w:rsidR="00147DCC">
        <w:t xml:space="preserve">skeletal </w:t>
      </w:r>
      <w:r>
        <w:t>muscle mitochondria</w:t>
      </w:r>
      <w:r w:rsidR="00D07A92">
        <w:t xml:space="preserve"> of MCP230-</w:t>
      </w:r>
      <w:r w:rsidR="008E1F6B">
        <w:t>exposed mice</w:t>
      </w:r>
      <w:r>
        <w:t xml:space="preserve">.  To test this, we first determined </w:t>
      </w:r>
      <w:proofErr w:type="spellStart"/>
      <w:r w:rsidR="000D3EBA">
        <w:t>m</w:t>
      </w:r>
      <w:r w:rsidR="00AF1A7D">
        <w:t>t</w:t>
      </w:r>
      <w:r w:rsidR="000D3EBA">
        <w:t>DNA</w:t>
      </w:r>
      <w:proofErr w:type="spellEnd"/>
      <w:r w:rsidR="000D3EBA">
        <w:t xml:space="preserve"> copy number in quadriceps muscle after the </w:t>
      </w:r>
      <w:proofErr w:type="gramStart"/>
      <w:r w:rsidR="000D3EBA">
        <w:t>12 week</w:t>
      </w:r>
      <w:proofErr w:type="gramEnd"/>
      <w:r w:rsidR="000D3EBA">
        <w:t xml:space="preserve"> high fat diet phase. </w:t>
      </w:r>
      <w:r w:rsidR="0058343B">
        <w:t xml:space="preserve">Figure 4A demonstrates that </w:t>
      </w:r>
      <w:r w:rsidR="00AF1A7D">
        <w:t>MCP230-exposed mice ha</w:t>
      </w:r>
      <w:r w:rsidR="0058343B">
        <w:t>ve</w:t>
      </w:r>
      <w:r w:rsidR="00AF1A7D">
        <w:t xml:space="preserve"> </w:t>
      </w:r>
      <w:r w:rsidR="00606930">
        <w:t>a</w:t>
      </w:r>
      <w:r w:rsidR="000966F1">
        <w:t xml:space="preserve"> </w:t>
      </w:r>
      <w:r w:rsidR="00EF0ECE">
        <w:t>marked reduction</w:t>
      </w:r>
      <w:r w:rsidR="000966F1">
        <w:t xml:space="preserve"> in </w:t>
      </w:r>
      <w:proofErr w:type="spellStart"/>
      <w:r w:rsidR="00AF1A7D">
        <w:t>mtDNA</w:t>
      </w:r>
      <w:proofErr w:type="spellEnd"/>
      <w:r w:rsidR="00245CF5">
        <w:t xml:space="preserve"> copy number</w:t>
      </w:r>
      <w:r w:rsidR="00E74D94">
        <w:t xml:space="preserve"> relative to the saline-exposed mice</w:t>
      </w:r>
      <w:r w:rsidR="00AF1A7D">
        <w:t xml:space="preserve">, as determined using primers designed for three distinct </w:t>
      </w:r>
      <w:proofErr w:type="spellStart"/>
      <w:r w:rsidR="0050340E">
        <w:t>mtDNA</w:t>
      </w:r>
      <w:proofErr w:type="spellEnd"/>
      <w:r w:rsidR="00AF1A7D">
        <w:t>-</w:t>
      </w:r>
      <w:r w:rsidR="004F3E87">
        <w:t xml:space="preserve">encoded </w:t>
      </w:r>
      <w:r w:rsidR="0050340E">
        <w:t>gene</w:t>
      </w:r>
      <w:r w:rsidR="00AF1A7D">
        <w:t xml:space="preserve"> regions</w:t>
      </w:r>
      <w:r w:rsidR="00914587">
        <w:t>. D</w:t>
      </w:r>
      <w:r w:rsidR="00606930">
        <w:t>ecreases of 61.2%, 68.0% and 51.9%</w:t>
      </w:r>
      <w:r w:rsidR="00914587">
        <w:t xml:space="preserve"> were observed</w:t>
      </w:r>
      <w:r w:rsidR="00606930">
        <w:t xml:space="preserve"> for the </w:t>
      </w:r>
      <w:r w:rsidR="001C6C61">
        <w:t>mitochondrial D-l</w:t>
      </w:r>
      <w:r w:rsidR="00606930">
        <w:t xml:space="preserve">oop, </w:t>
      </w:r>
      <w:proofErr w:type="spellStart"/>
      <w:r w:rsidR="008F73FF" w:rsidRPr="00EE13E8">
        <w:rPr>
          <w:i/>
        </w:rPr>
        <w:t>mt-</w:t>
      </w:r>
      <w:r w:rsidR="008F73FF">
        <w:rPr>
          <w:i/>
        </w:rPr>
        <w:t>C</w:t>
      </w:r>
      <w:r w:rsidR="00606930" w:rsidRPr="00EE13E8">
        <w:rPr>
          <w:i/>
        </w:rPr>
        <w:t>yt</w:t>
      </w:r>
      <w:r w:rsidR="001F72A7" w:rsidRPr="00EE13E8">
        <w:rPr>
          <w:i/>
        </w:rPr>
        <w:t>b</w:t>
      </w:r>
      <w:proofErr w:type="spellEnd"/>
      <w:r w:rsidR="00606930">
        <w:t xml:space="preserve"> and </w:t>
      </w:r>
      <w:r w:rsidR="008F73FF" w:rsidRPr="00EE13E8">
        <w:rPr>
          <w:i/>
        </w:rPr>
        <w:t>mt-</w:t>
      </w:r>
      <w:r w:rsidR="008F73FF">
        <w:rPr>
          <w:i/>
        </w:rPr>
        <w:t>N</w:t>
      </w:r>
      <w:r w:rsidR="00606930" w:rsidRPr="00EE13E8">
        <w:rPr>
          <w:i/>
        </w:rPr>
        <w:t>d1</w:t>
      </w:r>
      <w:r w:rsidR="00606930">
        <w:t>, respectively</w:t>
      </w:r>
      <w:r w:rsidR="00331D2C">
        <w:t xml:space="preserve"> (p=0.039, p=0.031 and p=0.032, respectively)</w:t>
      </w:r>
      <w:r w:rsidR="00CA5E31">
        <w:t xml:space="preserve"> </w:t>
      </w:r>
      <w:del w:id="22" w:author="Erin" w:date="2015-11-04T14:25:00Z">
        <w:r w:rsidR="00CA5E31" w:rsidDel="007C51D0">
          <w:delText xml:space="preserve">indicating </w:delText>
        </w:r>
      </w:del>
      <w:ins w:id="23" w:author="Erin" w:date="2015-11-04T14:25:00Z">
        <w:r w:rsidR="007C51D0">
          <w:t xml:space="preserve">suggesting </w:t>
        </w:r>
      </w:ins>
      <w:r w:rsidR="00CA5E31">
        <w:t>reduced mitochondrial content</w:t>
      </w:r>
      <w:r w:rsidR="00AF1A7D">
        <w:t>.</w:t>
      </w:r>
      <w:r w:rsidR="00691583">
        <w:t xml:space="preserve"> </w:t>
      </w:r>
      <w:ins w:id="24" w:author="Erin" w:date="2015-11-04T14:26:00Z">
        <w:r w:rsidR="007C51D0">
          <w:t xml:space="preserve">Since </w:t>
        </w:r>
      </w:ins>
      <w:del w:id="25" w:author="Erin" w:date="2015-11-04T14:26:00Z">
        <w:r w:rsidR="003A4037" w:rsidDel="007C51D0">
          <w:delText>C</w:delText>
        </w:r>
      </w:del>
      <w:ins w:id="26" w:author="Erin" w:date="2015-11-04T14:26:00Z">
        <w:r w:rsidR="007C51D0">
          <w:t>c</w:t>
        </w:r>
      </w:ins>
      <w:r w:rsidR="003A4037">
        <w:t xml:space="preserve">itrate </w:t>
      </w:r>
      <w:r w:rsidR="0036482C">
        <w:t xml:space="preserve">synthase activity </w:t>
      </w:r>
      <w:r w:rsidR="00B77D60">
        <w:t>i</w:t>
      </w:r>
      <w:r w:rsidR="0036482C">
        <w:t>s strongly</w:t>
      </w:r>
      <w:r w:rsidR="00B77D60">
        <w:t xml:space="preserve"> associated</w:t>
      </w:r>
      <w:r w:rsidR="0036482C">
        <w:t xml:space="preserve"> with skeletal muscle mitochondrial content </w:t>
      </w:r>
      <w:r w:rsidR="000109CF">
        <w:fldChar w:fldCharType="begin" w:fldLock="1"/>
      </w:r>
      <w:r w:rsidR="00470311">
        <w:instrText>ADDIN CSL_CITATION { "citationItems" : [ { "id" : "ITEM-1", "itemData" : { "DOI" : "10.1113/jphysiol.2012.230185", "ISBN" : "1469-7793 (Electronic)\\r0022-3751 (Linking)", "ISSN" : "1469-7793", "PMID" : "22586215", "abstract" : "Skeletal muscle mitochondrial content varies extensively between human subjects. Biochemical measures of mitochondrial proteins, enzyme activities and lipids are often used as markers of mitochondrial content and muscle oxidative capacity (OXPHOS). The purpose of this study was to determine how closely associated these commonly used biochemical measures are to muscle mitochondrial content and OXPHOS. Sixteen young healthy male subjects were recruited for this study. Subjects completed a graded exercise test to determine maximal oxygen uptake (VO2peak) and muscle biopsies were obtained from the vastus lateralis. Mitochondrial content was determined using transmission electron microscopy imaging and OXPHOS was determined as the maximal coupled respiration in permeabilized fibres. Biomarkers of interest were citrate synthase (CS) activity, cardiolipin content, mitochondrial DNA content (mtDNA), complex I\u2013V protein content, and complex I\u2013IV activity. Spearman correlation coefficient tests and Lin's concordance tests were applied to assess the absolute and relative association between the markers and mitochondrial content or OXPHOS. Subjects had a large range of VO2peak (range 29.9\u201371.6ml min\u22121 kg\u22121) and mitochondrial content (4\u201315% of cell volume).Cardiolipin content showed the strongest association with mitochondrial content followed by CS and complex I activities. mtDNA was not related to mitochondrial content. Complex IV activity showed the strongest association with muscle oxidative capacity followed by complex II activity.We conclude that cardiolipin content, and CS and complex I activities are the biomarkers that exhibit the strongest association with mitochondrial content, while complex IV activity is strongly associated with OXPHOS capacity in human skeletal muscle.", "author" : [ { "dropping-particle" : "", "family" : "Larsen", "given" : "Steen", "non-dropping-particle" : "", "parse-names" : false, "suffix" : "" }, { "dropping-particle" : "", "family" : "Nielsen", "given" : "Joachim", "non-dropping-particle" : "", "parse-names" : false, "suffix" : "" }, { "dropping-particle" : "", "family" : "Hansen", "given" : "Christina Neigaard", "non-dropping-particle" : "", "parse-names" : false, "suffix" : "" }, { "dropping-particle" : "", "family" : "Nielsen", "given" : "Lars Bo", "non-dropping-particle" : "", "parse-names" : false, "suffix" : "" }, { "dropping-particle" : "", "family" : "Wibrand", "given" : "Flemming", "non-dropping-particle" : "", "parse-names" : false, "suffix" : "" }, { "dropping-particle" : "", "family" : "Stride", "given" : "Nis", "non-dropping-particle" : "", "parse-names" : false, "suffix" : "" }, { "dropping-particle" : "", "family" : "Schroder", "given" : "Henrik Daa", "non-dropping-particle" : "", "parse-names" : false, "suffix" : "" }, { "dropping-particle" : "", "family" : "Boushel", "given" : "Robert", "non-dropping-particle" : "", "parse-names" : false, "suffix" : "" }, { "dropping-particle" : "", "family" : "Helge", "given" : "J\u00f8rn Wulff", "non-dropping-particle" : "", "parse-names" : false, "suffix" : "" }, { "dropping-particle" : "", "family" : "Dela", "given" : "Flemming", "non-dropping-particle" : "", "parse-names" : false, "suffix" : "" }, { "dropping-particle" : "", "family" : "Hey-Mogensen", "given" : "Martin", "non-dropping-particle" : "", "parse-names" : false, "suffix" : "" } ], "container-title" : "The Journal of physiology", "id" : "ITEM-1", "issue" : "Pt 14", "issued" : { "date-parts" : [ [ "2012" ] ] }, "page" : "3349-60", "title" : "Biomarkers of mitochondrial content in skeletal muscle of healthy young human subjects.", "type" : "article-journal", "volume" : "590" }, "uris" : [ "http://www.mendeley.com/documents/?uuid=a643963f-c7b3-4716-ac7c-659303b2f291" ] } ], "mendeley" : { "formattedCitation" : "[29]", "plainTextFormattedCitation" : "[29]", "previouslyFormattedCitation" : "[28]" }, "properties" : { "noteIndex" : 0 }, "schema" : "https://github.com/citation-style-language/schema/raw/master/csl-citation.json" }</w:instrText>
      </w:r>
      <w:r w:rsidR="000109CF">
        <w:fldChar w:fldCharType="separate"/>
      </w:r>
      <w:r w:rsidR="00470311" w:rsidRPr="00470311">
        <w:rPr>
          <w:noProof/>
        </w:rPr>
        <w:t>[29]</w:t>
      </w:r>
      <w:r w:rsidR="000109CF">
        <w:fldChar w:fldCharType="end"/>
      </w:r>
      <w:r w:rsidR="000109CF">
        <w:t xml:space="preserve"> </w:t>
      </w:r>
      <w:r w:rsidR="0036482C">
        <w:t xml:space="preserve">and </w:t>
      </w:r>
      <w:r w:rsidR="001F3D5E">
        <w:t>it</w:t>
      </w:r>
      <w:r w:rsidR="000109CF">
        <w:t>’</w:t>
      </w:r>
      <w:r w:rsidR="001F3D5E">
        <w:t xml:space="preserve">s activity is </w:t>
      </w:r>
      <w:r w:rsidR="00882641">
        <w:t>rate-limiting for the</w:t>
      </w:r>
      <w:r w:rsidR="001F3D5E">
        <w:t xml:space="preserve"> </w:t>
      </w:r>
      <w:commentRangeStart w:id="27"/>
      <w:proofErr w:type="spellStart"/>
      <w:r w:rsidR="001F3D5E">
        <w:t>tricarboxylic</w:t>
      </w:r>
      <w:proofErr w:type="spellEnd"/>
      <w:r w:rsidR="001F3D5E">
        <w:t xml:space="preserve"> acid cycle</w:t>
      </w:r>
      <w:commentRangeEnd w:id="27"/>
      <w:r w:rsidR="001C6C61">
        <w:rPr>
          <w:rStyle w:val="CommentReference"/>
        </w:rPr>
        <w:commentReference w:id="27"/>
      </w:r>
      <w:ins w:id="28" w:author="Erin" w:date="2015-11-04T14:26:00Z">
        <w:r w:rsidR="007C51D0">
          <w:t xml:space="preserve">, </w:t>
        </w:r>
      </w:ins>
      <w:del w:id="29" w:author="Erin" w:date="2015-11-04T14:26:00Z">
        <w:r w:rsidR="003A4037" w:rsidDel="007C51D0">
          <w:delText>. Gi</w:delText>
        </w:r>
      </w:del>
      <w:ins w:id="30" w:author="Erin" w:date="2015-11-04T14:26:00Z">
        <w:r w:rsidR="007C51D0">
          <w:t>(and gi</w:t>
        </w:r>
      </w:ins>
      <w:r w:rsidR="003A4037">
        <w:t xml:space="preserve">ven that </w:t>
      </w:r>
      <w:proofErr w:type="spellStart"/>
      <w:r w:rsidR="003A4037">
        <w:t>mtDNA</w:t>
      </w:r>
      <w:proofErr w:type="spellEnd"/>
      <w:r w:rsidR="003A4037">
        <w:t xml:space="preserve"> copy number was </w:t>
      </w:r>
      <w:r w:rsidR="003A4037">
        <w:lastRenderedPageBreak/>
        <w:t xml:space="preserve">reduced with </w:t>
      </w:r>
      <w:ins w:id="31" w:author="Stephania Cormier" w:date="2015-11-01T15:52:00Z">
        <w:r w:rsidR="008C306C">
          <w:t xml:space="preserve">MCP230 </w:t>
        </w:r>
      </w:ins>
      <w:r w:rsidR="003A4037">
        <w:t>exposure</w:t>
      </w:r>
      <w:ins w:id="32" w:author="Erin" w:date="2015-11-04T14:26:00Z">
        <w:r w:rsidR="007C51D0">
          <w:t>)</w:t>
        </w:r>
      </w:ins>
      <w:r w:rsidR="003A4037">
        <w:t xml:space="preserve">, we </w:t>
      </w:r>
      <w:r w:rsidR="00882641">
        <w:t>sought</w:t>
      </w:r>
      <w:r w:rsidR="003A4037">
        <w:t xml:space="preserve"> to determine if there were any mitochondrial functional defects in the skeletal muscle from particulate-exposed mice. </w:t>
      </w:r>
      <w:r w:rsidR="00C5110D">
        <w:t>As shown in Figure 4B, maximal citrate synthase activity was reduced 24</w:t>
      </w:r>
      <w:r w:rsidR="00F24FBA">
        <w:t>.1</w:t>
      </w:r>
      <w:r w:rsidR="00C5110D">
        <w:t>% in the quadriceps from MCP230-exposed mice (p=0.03).</w:t>
      </w:r>
      <w:r w:rsidR="00F24FBA">
        <w:t xml:space="preserve"> Taken together, these data suggest that mice exposed to MCP230 are likely to have reduced mitochondrial oxidative enzyme content and, as a result, reduced skeletal muscle oxidative capacity</w:t>
      </w:r>
      <w:r w:rsidR="00820C95">
        <w:t>,</w:t>
      </w:r>
      <w:r w:rsidR="00F24FBA">
        <w:t xml:space="preserve"> which</w:t>
      </w:r>
      <w:r w:rsidR="00820C95">
        <w:t>, along with the reduction in physical activity,</w:t>
      </w:r>
      <w:r w:rsidR="00F24FBA">
        <w:t xml:space="preserve"> would likely contribute to the reduced VO</w:t>
      </w:r>
      <w:r w:rsidR="00F24FBA" w:rsidRPr="00820C95">
        <w:rPr>
          <w:vertAlign w:val="subscript"/>
        </w:rPr>
        <w:t>2</w:t>
      </w:r>
      <w:r w:rsidR="00F24FBA">
        <w:t xml:space="preserve"> seen in these mice.</w:t>
      </w:r>
    </w:p>
    <w:p w14:paraId="41F33A28" w14:textId="77777777" w:rsidR="0036482C" w:rsidRDefault="0036482C" w:rsidP="00410F14"/>
    <w:p w14:paraId="2B0AE0A2" w14:textId="100EFCCE" w:rsidR="005D172E" w:rsidRDefault="001C6C61" w:rsidP="00410F14">
      <w:r>
        <w:t>Consistent with this hypothesis</w:t>
      </w:r>
      <w:r w:rsidR="00CF173F">
        <w:t xml:space="preserve">, </w:t>
      </w:r>
      <w:r w:rsidR="00691583">
        <w:t>mRNA transcript levels for the mitochondrial-</w:t>
      </w:r>
      <w:r w:rsidR="009857B0">
        <w:t xml:space="preserve"> and nuclear-</w:t>
      </w:r>
      <w:r w:rsidR="00691583">
        <w:t>encoded electro</w:t>
      </w:r>
      <w:r w:rsidR="007425D4">
        <w:t xml:space="preserve">n transport genes </w:t>
      </w:r>
      <w:r w:rsidR="008F73FF" w:rsidRPr="00EE13E8">
        <w:rPr>
          <w:i/>
        </w:rPr>
        <w:t>mt-</w:t>
      </w:r>
      <w:r w:rsidR="007425D4" w:rsidRPr="00EE13E8">
        <w:rPr>
          <w:i/>
        </w:rPr>
        <w:t>Nd4</w:t>
      </w:r>
      <w:r w:rsidR="001E01AC">
        <w:t xml:space="preserve"> (25.2%)</w:t>
      </w:r>
      <w:r w:rsidR="007425D4">
        <w:t xml:space="preserve">, </w:t>
      </w:r>
      <w:proofErr w:type="spellStart"/>
      <w:r w:rsidR="007425D4" w:rsidRPr="00EE13E8">
        <w:rPr>
          <w:i/>
        </w:rPr>
        <w:t>Sdha</w:t>
      </w:r>
      <w:proofErr w:type="spellEnd"/>
      <w:r w:rsidR="001E01AC">
        <w:t xml:space="preserve"> (35.9%),</w:t>
      </w:r>
      <w:r w:rsidR="007425D4">
        <w:t xml:space="preserve"> </w:t>
      </w:r>
      <w:proofErr w:type="spellStart"/>
      <w:r w:rsidR="008F73FF" w:rsidRPr="00EE13E8">
        <w:rPr>
          <w:i/>
        </w:rPr>
        <w:t>mt-</w:t>
      </w:r>
      <w:r w:rsidR="00691583" w:rsidRPr="00EE13E8">
        <w:rPr>
          <w:i/>
        </w:rPr>
        <w:t>Cytb</w:t>
      </w:r>
      <w:proofErr w:type="spellEnd"/>
      <w:r w:rsidR="001E01AC">
        <w:t xml:space="preserve"> (35.4%)</w:t>
      </w:r>
      <w:r w:rsidR="007425D4">
        <w:t xml:space="preserve"> and </w:t>
      </w:r>
      <w:r w:rsidR="008F73FF">
        <w:rPr>
          <w:i/>
        </w:rPr>
        <w:t>mt-Co2</w:t>
      </w:r>
      <w:r w:rsidR="008F73FF">
        <w:t xml:space="preserve"> </w:t>
      </w:r>
      <w:r w:rsidR="001E01AC">
        <w:t xml:space="preserve">(35.1%) </w:t>
      </w:r>
      <w:r w:rsidR="00691583">
        <w:t>were</w:t>
      </w:r>
      <w:ins w:id="33" w:author="Erin" w:date="2015-11-04T14:27:00Z">
        <w:r w:rsidR="00825679">
          <w:t xml:space="preserve"> </w:t>
        </w:r>
      </w:ins>
      <w:del w:id="34" w:author="Erin" w:date="2015-11-04T14:27:00Z">
        <w:r w:rsidR="00691583" w:rsidDel="00825679">
          <w:delText xml:space="preserve"> also </w:delText>
        </w:r>
      </w:del>
      <w:r w:rsidR="00691583">
        <w:t>reduced</w:t>
      </w:r>
      <w:r w:rsidR="00D07A92">
        <w:t xml:space="preserve"> in the quadriceps from MCP230-exposed mice</w:t>
      </w:r>
      <w:r w:rsidR="00691583">
        <w:t>, although not all of these</w:t>
      </w:r>
      <w:r w:rsidR="00A51087">
        <w:t xml:space="preserve"> reductions </w:t>
      </w:r>
      <w:r w:rsidR="00691583">
        <w:t>attained statistical significance</w:t>
      </w:r>
      <w:r w:rsidR="001E01AC">
        <w:t xml:space="preserve"> (p=0.12, p=0.08, p=0.04 and p=0.10, respectively</w:t>
      </w:r>
      <w:r>
        <w:t xml:space="preserve">; see </w:t>
      </w:r>
      <w:r w:rsidR="00E56245">
        <w:t xml:space="preserve">Figure </w:t>
      </w:r>
      <w:commentRangeStart w:id="35"/>
      <w:r w:rsidR="00E56245">
        <w:t>5</w:t>
      </w:r>
      <w:commentRangeEnd w:id="35"/>
      <w:r w:rsidR="008C306C">
        <w:rPr>
          <w:rStyle w:val="CommentReference"/>
        </w:rPr>
        <w:commentReference w:id="35"/>
      </w:r>
      <w:r w:rsidR="001E01AC">
        <w:t>)</w:t>
      </w:r>
      <w:r w:rsidR="001417C8">
        <w:t xml:space="preserve">. </w:t>
      </w:r>
      <w:r w:rsidR="00766DB4">
        <w:t xml:space="preserve"> </w:t>
      </w:r>
      <w:r w:rsidR="002167AD">
        <w:t xml:space="preserve">To determine </w:t>
      </w:r>
      <w:r w:rsidR="00AA53B5">
        <w:t>whether</w:t>
      </w:r>
      <w:r w:rsidR="002167AD">
        <w:t xml:space="preserve"> </w:t>
      </w:r>
      <w:r w:rsidR="00AA53B5">
        <w:t>similar differences</w:t>
      </w:r>
      <w:r w:rsidR="002167AD">
        <w:t xml:space="preserve"> in </w:t>
      </w:r>
      <w:r w:rsidR="00A10E45">
        <w:t xml:space="preserve">skeletal muscle </w:t>
      </w:r>
      <w:r w:rsidR="002167AD">
        <w:t xml:space="preserve">mitochondrial </w:t>
      </w:r>
      <w:r w:rsidR="00CF173F">
        <w:t>electron transport enzymes</w:t>
      </w:r>
      <w:r w:rsidR="002167AD">
        <w:t xml:space="preserve"> </w:t>
      </w:r>
      <w:r w:rsidR="00AA53B5">
        <w:t>were also present</w:t>
      </w:r>
      <w:r w:rsidR="00E6527D">
        <w:t xml:space="preserve"> </w:t>
      </w:r>
      <w:r w:rsidR="002167AD">
        <w:t>at the protein level, w</w:t>
      </w:r>
      <w:r w:rsidR="00A440F3">
        <w:t>e measured</w:t>
      </w:r>
      <w:r w:rsidR="00A432D6">
        <w:t xml:space="preserve"> the relative expression</w:t>
      </w:r>
      <w:r w:rsidR="00A440F3">
        <w:t xml:space="preserve"> </w:t>
      </w:r>
      <w:r w:rsidR="00A432D6">
        <w:t xml:space="preserve">of </w:t>
      </w:r>
      <w:r w:rsidR="002167AD">
        <w:t>several</w:t>
      </w:r>
      <w:r w:rsidR="00A440F3">
        <w:t xml:space="preserve"> electron transport chain proteins </w:t>
      </w:r>
      <w:r w:rsidR="00E6527D">
        <w:t>via</w:t>
      </w:r>
      <w:r w:rsidR="00A432D6">
        <w:t xml:space="preserve"> western blotting </w:t>
      </w:r>
      <w:r w:rsidR="00A440F3">
        <w:t xml:space="preserve">(Figure </w:t>
      </w:r>
      <w:del w:id="36" w:author="Stephania Cormier" w:date="2015-11-01T15:54:00Z">
        <w:r w:rsidR="00A440F3" w:rsidDel="008C306C">
          <w:delText>4</w:delText>
        </w:r>
        <w:r w:rsidR="001749D8" w:rsidDel="008C306C">
          <w:delText>C</w:delText>
        </w:r>
      </w:del>
      <w:ins w:id="37" w:author="Stephania Cormier" w:date="2015-11-01T15:54:00Z">
        <w:r w:rsidR="008C306C">
          <w:t>4D</w:t>
        </w:r>
      </w:ins>
      <w:r w:rsidR="00A440F3">
        <w:t xml:space="preserve">). </w:t>
      </w:r>
      <w:r w:rsidR="005D172E">
        <w:t xml:space="preserve">Interestingly, we observed </w:t>
      </w:r>
      <w:r w:rsidR="0043113B">
        <w:t>an inc</w:t>
      </w:r>
      <w:r w:rsidR="005D172E">
        <w:t xml:space="preserve">rease </w:t>
      </w:r>
      <w:r w:rsidR="0043113B">
        <w:t>in the relative abundance</w:t>
      </w:r>
      <w:r w:rsidR="005D172E">
        <w:t xml:space="preserve"> of the </w:t>
      </w:r>
      <w:r w:rsidR="00CF173F">
        <w:t xml:space="preserve">two of the five </w:t>
      </w:r>
      <w:r w:rsidR="005D172E">
        <w:t xml:space="preserve">proteins </w:t>
      </w:r>
      <w:r w:rsidR="00CF173F">
        <w:t>measured in skeletal muscle from mice treated with MPC230 compared to the saline-treated mice</w:t>
      </w:r>
      <w:r w:rsidR="00794142">
        <w:t>;</w:t>
      </w:r>
      <w:r w:rsidR="00CF173F">
        <w:t xml:space="preserve"> </w:t>
      </w:r>
      <w:r w:rsidR="005D172E">
        <w:t xml:space="preserve">NDUFB8 </w:t>
      </w:r>
      <w:r w:rsidR="00794142">
        <w:t>and ATP5A were elevated 66.2% (</w:t>
      </w:r>
      <w:r w:rsidR="005D172E">
        <w:t>p=0.042</w:t>
      </w:r>
      <w:r w:rsidR="00794142">
        <w:t>) and 64.2% (</w:t>
      </w:r>
      <w:r w:rsidR="005D172E">
        <w:t>p=0.022</w:t>
      </w:r>
      <w:r w:rsidR="00794142">
        <w:t>), respectively</w:t>
      </w:r>
      <w:r w:rsidR="00186195">
        <w:t xml:space="preserve">, whereas the other three electron transport proteins measured were </w:t>
      </w:r>
      <w:r w:rsidR="0054682B">
        <w:t xml:space="preserve">expressed </w:t>
      </w:r>
      <w:r w:rsidR="00186195">
        <w:t>similar</w:t>
      </w:r>
      <w:r w:rsidR="0054682B">
        <w:t>ly</w:t>
      </w:r>
      <w:r w:rsidR="00186195">
        <w:t xml:space="preserve"> between </w:t>
      </w:r>
      <w:r w:rsidR="0054682B">
        <w:t xml:space="preserve">the two </w:t>
      </w:r>
      <w:r w:rsidR="00186195">
        <w:t>groups</w:t>
      </w:r>
      <w:r w:rsidR="005D172E">
        <w:t>.</w:t>
      </w:r>
      <w:r w:rsidR="000D59B5">
        <w:t xml:space="preserve"> </w:t>
      </w:r>
      <w:r w:rsidR="001C3B10">
        <w:t xml:space="preserve">This finding suggests that </w:t>
      </w:r>
      <w:r w:rsidR="00DE79FB">
        <w:t xml:space="preserve">functional </w:t>
      </w:r>
      <w:r w:rsidR="001C3B10">
        <w:t xml:space="preserve">impairments in the oxidative capacity of the skeletal muscle are </w:t>
      </w:r>
      <w:r w:rsidR="00DE79FB">
        <w:t xml:space="preserve">likely to be </w:t>
      </w:r>
      <w:r w:rsidR="001C3B10">
        <w:t xml:space="preserve">secondary to the ability of the </w:t>
      </w:r>
      <w:proofErr w:type="spellStart"/>
      <w:r w:rsidR="00DE79FB">
        <w:t>myocyte</w:t>
      </w:r>
      <w:proofErr w:type="spellEnd"/>
      <w:r w:rsidR="001C3B10">
        <w:t xml:space="preserve"> to </w:t>
      </w:r>
      <w:r w:rsidR="009249F9">
        <w:t>generate</w:t>
      </w:r>
      <w:r w:rsidR="001C3B10">
        <w:t xml:space="preserve"> mitochondrial </w:t>
      </w:r>
      <w:r w:rsidR="00186195">
        <w:t>enzymes</w:t>
      </w:r>
      <w:r w:rsidR="00DE79FB">
        <w:t xml:space="preserve"> at the protein level</w:t>
      </w:r>
      <w:r w:rsidR="009249F9">
        <w:t>.</w:t>
      </w:r>
    </w:p>
    <w:p w14:paraId="5B5860FF" w14:textId="77777777" w:rsidR="007221E6" w:rsidRDefault="007221E6" w:rsidP="007221E6">
      <w:pPr>
        <w:pStyle w:val="Heading1"/>
      </w:pPr>
      <w:r>
        <w:t>Discussion</w:t>
      </w:r>
    </w:p>
    <w:p w14:paraId="688DEEAD" w14:textId="77777777" w:rsidR="0098441B" w:rsidRDefault="00317C44" w:rsidP="00E16694">
      <w:r>
        <w:t>In this study</w:t>
      </w:r>
      <w:ins w:id="38" w:author="Stephania Cormier" w:date="2015-11-01T15:54:00Z">
        <w:r w:rsidR="008C306C">
          <w:t>,</w:t>
        </w:r>
      </w:ins>
      <w:r>
        <w:t xml:space="preserve"> we have </w:t>
      </w:r>
      <w:r w:rsidR="0098441B">
        <w:t>tested</w:t>
      </w:r>
      <w:r>
        <w:t xml:space="preserve"> the</w:t>
      </w:r>
      <w:r w:rsidR="002B38BB">
        <w:t xml:space="preserve"> metabolic</w:t>
      </w:r>
      <w:r>
        <w:t xml:space="preserve"> effects of </w:t>
      </w:r>
      <w:r w:rsidR="0098441B">
        <w:t xml:space="preserve">a limited </w:t>
      </w:r>
      <w:r>
        <w:t>gestational</w:t>
      </w:r>
      <w:r w:rsidR="0098441B">
        <w:t xml:space="preserve"> exposure to </w:t>
      </w:r>
      <w:r w:rsidR="008C306C">
        <w:t>EPFR-containing PM</w:t>
      </w:r>
      <w:r w:rsidR="0098441B">
        <w:t>.  We noted that these mice grew larger</w:t>
      </w:r>
      <w:r w:rsidR="000C0348">
        <w:t>,</w:t>
      </w:r>
      <w:r w:rsidR="0098441B">
        <w:t xml:space="preserve"> </w:t>
      </w:r>
      <w:r w:rsidR="000C0348">
        <w:t>despite</w:t>
      </w:r>
      <w:r w:rsidR="0098441B">
        <w:t xml:space="preserve"> reductions in food intake, </w:t>
      </w:r>
      <w:r w:rsidR="000C0348">
        <w:t xml:space="preserve">and that this </w:t>
      </w:r>
      <w:r w:rsidR="008C306C">
        <w:t>correlated with</w:t>
      </w:r>
      <w:r w:rsidR="0098441B">
        <w:t xml:space="preserve"> reduced energy expenditure and </w:t>
      </w:r>
      <w:r w:rsidR="00031818">
        <w:t xml:space="preserve">impaired </w:t>
      </w:r>
      <w:r w:rsidR="0098441B">
        <w:t xml:space="preserve">mitochondrial </w:t>
      </w:r>
      <w:r w:rsidR="000C0348">
        <w:t xml:space="preserve">oxidative function </w:t>
      </w:r>
      <w:r w:rsidR="000C5C97">
        <w:t xml:space="preserve">in </w:t>
      </w:r>
      <w:r w:rsidR="00031818">
        <w:t xml:space="preserve">skeletal </w:t>
      </w:r>
      <w:r w:rsidR="000C5C97">
        <w:t>muscle</w:t>
      </w:r>
      <w:r w:rsidR="0098441B">
        <w:t xml:space="preserve">. </w:t>
      </w:r>
    </w:p>
    <w:p w14:paraId="280A4D19" w14:textId="77777777" w:rsidR="00D97D10" w:rsidRDefault="00D97D10" w:rsidP="00E16694"/>
    <w:p w14:paraId="2E3C814A" w14:textId="6772AD66" w:rsidR="0098441B" w:rsidRDefault="0098441B" w:rsidP="00E16694">
      <w:r>
        <w:t xml:space="preserve">One potential explanation for the reductions in energy expenditure </w:t>
      </w:r>
      <w:r w:rsidR="00B34FAC">
        <w:t xml:space="preserve">and </w:t>
      </w:r>
      <w:r w:rsidR="00717241">
        <w:t xml:space="preserve">skeletal muscle </w:t>
      </w:r>
      <w:r w:rsidR="00B34FAC">
        <w:t xml:space="preserve">mitochondrial </w:t>
      </w:r>
      <w:r w:rsidR="00717241">
        <w:t xml:space="preserve">function </w:t>
      </w:r>
      <w:r>
        <w:t xml:space="preserve">is </w:t>
      </w:r>
      <w:r w:rsidR="00B06370">
        <w:t>the observed reduction in</w:t>
      </w:r>
      <w:r>
        <w:t xml:space="preserve"> </w:t>
      </w:r>
      <w:r w:rsidR="00B34FAC">
        <w:t>physical</w:t>
      </w:r>
      <w:r>
        <w:t xml:space="preserve"> activity</w:t>
      </w:r>
      <w:r w:rsidR="00B06370">
        <w:t xml:space="preserve"> for MCP230-exposed mice</w:t>
      </w:r>
      <w:r>
        <w:t xml:space="preserve">. </w:t>
      </w:r>
      <w:r w:rsidR="00B06370">
        <w:t>I</w:t>
      </w:r>
      <w:r>
        <w:t xml:space="preserve">t is </w:t>
      </w:r>
      <w:r w:rsidR="00B06370">
        <w:t xml:space="preserve">also </w:t>
      </w:r>
      <w:r>
        <w:t>possible that muscle weakness</w:t>
      </w:r>
      <w:r w:rsidR="00B06370">
        <w:t>,</w:t>
      </w:r>
      <w:r>
        <w:t xml:space="preserve"> due to r</w:t>
      </w:r>
      <w:r w:rsidR="00B16924">
        <w:t xml:space="preserve">educed skeletal muscle oxidative </w:t>
      </w:r>
      <w:r w:rsidR="0097395C">
        <w:t>capacity</w:t>
      </w:r>
      <w:r w:rsidR="004B62B5">
        <w:t xml:space="preserve"> </w:t>
      </w:r>
      <w:r w:rsidR="004B62B5">
        <w:fldChar w:fldCharType="begin" w:fldLock="1"/>
      </w:r>
      <w:r w:rsidR="00470311">
        <w:instrText>ADDIN CSL_CITATION { "citationItems" : [ { "id" : "ITEM-1", "itemData" : { "author" : [ { "dropping-particle" : "", "family" : "Zurlo", "given" : "Francesco", "non-dropping-particle" : "", "parse-names" : false, "suffix" : "" }, { "dropping-particle" : "", "family" : "Larson", "given" : "Karen", "non-dropping-particle" : "", "parse-names" : false, "suffix" : "" }, { "dropping-particle" : "", "family" : "Bogardus", "given" : "Clifton", "non-dropping-particle" : "", "parse-names" : false, "suffix" : "" }, { "dropping-particle" : "", "family" : "Ravussin", "given" : "Eric", "non-dropping-particle" : "", "parse-names" : false, "suffix" : "" } ], "container-title" : "Journal of Clinical Investigation", "id" : "ITEM-1", "issue" : "5", "issued" : { "date-parts" : [ [ "1990" ] ] }, "page" : "1423", "title" : "Skeletal muscle metabolism is a major determinant of resting energy expenditure.", "type" : "article-journal", "volume" : "86" }, "uris" : [ "http://www.mendeley.com/documents/?uuid=b6d49d62-c46e-4f30-8b06-81c50d932e16" ] }, { "id" : "ITEM-2", "itemData" : { "DOI" : "10.1093/brain/awg028", "ISSN" : "0006-8950", "PMID" : "12538407", "abstract" : "Impaired skeletal muscle oxidative phosphorylation in patients with severe mitochondrial respiratory chain defects results in disabling exercise intolerance that is associated with a markedly blunted capacity of muscle to increase oxygen utilization in relation to circulatory and ventilatory responses that increase oxygen delivery to muscle during exercise. The range of oxidative limitation and the relationship between the severity of oxidative defects and physiological responses to exercise among a broader spectrum of mitochondrial respiratory chain defects has not been defined. We evaluated oxidative capacity and circulatory and ventilatory responses to maximal cycle exercise in 40 patients with biochemically and/or molecularly defined mitochondrial myopathy (MM) associated with varying levels of exercise tolerance, and compared responses with those in healthy sedentary individuals. In the MM patients, mean peak work capacity (0.88 +/- 0.6 W/kg) and oxygen uptake (VO(2), 16 +/- 8 ml/kg/min) were significantly lower (P &lt; 0.01) than in controls (mean work capacity = 2.2 +/- 0.7 W/kg; VO(2) = 32 +/- 7 ml/kg/min), but the patient range was broad (0.17-3.2 W/kg; 6-47 ml/kg/min). Oxidative capacity in patients was limited by the ability of muscle to extract available oxygen from blood [mean peak systemic arteriovenous O(2) difference (a-vO(2)); patients = 7.7 +/- 3.5, range 2.7-17.6 ml/dl, controls = 15.2 +/- 2.1 ml/dl], as indicated by a linear correlation between peak VO(2) and peak systemic a-vO(2) difference (r(2) = 0.69). In the patients, the increase in cardiac output relative to VO(2) (mean DeltaQ/DeltaVO(2) = 15.0 +/- 13.6; range 3.3-73) and ventilation (mean peak VE/VO(2) = 65 +/- 24; range 21-104) were exaggerated compared with controls (mean DeltaQ/DeltaVO(2) = 5.1 +/- 0.7; VE/VO(2) = 41.2 +/- 7.4, P &lt; 0.01). There was a negative exponential relationship between DeltaQ/DeltaVO(2) and peak systemic a-vO(2) difference (r(2) = 0.92) and between peak VE/VO(2) and systemic a-vO(2) difference (r(2) = 0.53). In patients with heteroplasmic mtDNA mutations, we found an inverse relationship between the proportion of skeletal muscle mutant mtDNA and peak extraction of available oxygen during exercise (r(2) = 0.70). We conclude that the degree of exercise intolerance in MM correlates directly with the severity of impaired muscle oxidative phosphorylation as indicated by the peak capacity for muscle oxygen extraction. Exaggerated circulatory and ventilatory r\u2026", "author" : [ { "dropping-particle" : "", "family" : "Taivassalo", "given" : "Tanja", "non-dropping-particle" : "", "parse-names" : false, "suffix" : "" }, { "dropping-particle" : "", "family" : "Jensen", "given" : "Tina Dysgaard", "non-dropping-particle" : "", "parse-names" : false, "suffix" : "" }, { "dropping-particle" : "", "family" : "Kennaway", "given" : "Nancy", "non-dropping-particle" : "", "parse-names" : false, "suffix" : "" }, { "dropping-particle" : "", "family" : "DiMauro", "given" : "Salvatore", "non-dropping-particle" : "", "parse-names" : false, "suffix" : "" }, { "dropping-particle" : "", "family" : "Vissing", "given" : "John", "non-dropping-particle" : "", "parse-names" : false, "suffix" : "" }, { "dropping-particle" : "", "family" : "Haller", "given" : "Ronald G", "non-dropping-particle" : "", "parse-names" : false, "suffix" : "" } ], "container-title" : "Brain : a journal of neurology", "id" : "ITEM-2", "issue" : "Pt 2", "issued" : { "date-parts" : [ [ "2003", "2", "1" ] ] }, "page" : "413-23", "title" : "The spectrum of exercise tolerance in mitochondrial myopathies: a study of 40 patients.", "type" : "article-journal", "volume" : "126" }, "uris" : [ "http://www.mendeley.com/documents/?uuid=c3aa447e-ed51-4de2-87d2-72ea800e2ec9" ] } ], "mendeley" : { "formattedCitation" : "[30,31]", "plainTextFormattedCitation" : "[30,31]", "previouslyFormattedCitation" : "[29,30]" }, "properties" : { "noteIndex" : 0 }, "schema" : "https://github.com/citation-style-language/schema/raw/master/csl-citation.json" }</w:instrText>
      </w:r>
      <w:r w:rsidR="004B62B5">
        <w:fldChar w:fldCharType="separate"/>
      </w:r>
      <w:r w:rsidR="00470311" w:rsidRPr="00470311">
        <w:rPr>
          <w:noProof/>
        </w:rPr>
        <w:t>[30,31]</w:t>
      </w:r>
      <w:r w:rsidR="004B62B5">
        <w:fldChar w:fldCharType="end"/>
      </w:r>
      <w:r w:rsidR="004B62B5">
        <w:t xml:space="preserve">, </w:t>
      </w:r>
      <w:r w:rsidR="00B06370">
        <w:t>could</w:t>
      </w:r>
      <w:r w:rsidR="000917CE">
        <w:t xml:space="preserve"> </w:t>
      </w:r>
      <w:r w:rsidR="00B16924">
        <w:t>contribute to</w:t>
      </w:r>
      <w:r w:rsidR="00B06370">
        <w:t xml:space="preserve"> the reduced physical activity of </w:t>
      </w:r>
      <w:r w:rsidR="000917CE">
        <w:t>MCP230-exposed</w:t>
      </w:r>
      <w:r>
        <w:t xml:space="preserve"> animals.</w:t>
      </w:r>
      <w:r w:rsidR="00B34FAC">
        <w:t xml:space="preserve">  </w:t>
      </w:r>
      <w:r w:rsidR="001646BA">
        <w:t xml:space="preserve">Both of these hypotheses are consistent with cross-sectional studies showing negative associations between </w:t>
      </w:r>
      <w:r w:rsidR="008C306C">
        <w:t xml:space="preserve">ambient air </w:t>
      </w:r>
      <w:r w:rsidR="001646BA">
        <w:t>pollutant exposure and leisure time physical activity</w:t>
      </w:r>
      <w:r w:rsidR="003725F0">
        <w:t xml:space="preserve"> </w:t>
      </w:r>
      <w:r w:rsidR="001646BA">
        <w:fldChar w:fldCharType="begin" w:fldLock="1"/>
      </w:r>
      <w:r w:rsidR="00470311">
        <w:instrText>ADDIN CSL_CITATION { "citationItems" : [ { "id" : "ITEM-1", "itemData" : { "DOI" : "10.1371/journal.pone.0090143", "ISSN" : "1932-6203", "PMID" : "24598907", "abstract" : "BACKGROUND: Physical inactivity, ambient air pollution and obesity are modifiable risk factors for non-communicable diseases, with the first accounting for 10% of premature deaths worldwide. Although community level interventions may target each simultaneously, research on the relationship between these risk factors is lacking. OBJECTIVES: After comparing spatial interpolation methods to determine the best predictor for particulate matter (PM2.5; PM10) and ozone (O3) exposures throughout the U.S., we evaluated the cross-sectional association of ambient air pollution with leisure-time physical inactivity among adults. METHODS: In this cross-sectional study, we assessed leisure-time physical inactivity using individual self-reported survey data from the Centers for Disease Control and Prevention's 2011 Behavioral Risk Factor Surveillance System. These data were combined with county-level U.S. Environmental Protection Agency air pollution exposure estimates using two interpolation methods (Inverse Distance Weighting and Empirical Bayesian Kriging). Finally, we evaluated whether those exposed to higher levels of air pollution were less active by performing logistic regression, adjusting for demographic and behavioral risk factors, and after stratifying by body weight category. RESULTS: With Empirical Bayesian Kriging air pollution values, we estimated a statistically significant 16-35% relative increase in the odds of leisure-time physical inactivity per exposure class increase of PM2.5 in the fully adjusted model across the normal weight respondents (p-value&lt;0.0001). Evidence suggested a relationship between the increasing dose of PM2.5 exposure and the increasing odds of physical inactivity. CONCLUSIONS: In a nationally representative, cross-sectional sample, increased community level air pollution is associated with reduced leisure-time physical activity particularly among the normal weight. Although our design precludes a causal inference, these results provide additional evidence that air pollution should be investigated as an environmental determinant of inactivity.", "author" : [ { "dropping-particle" : "", "family" : "Roberts", "given" : "Jennifer D", "non-dropping-particle" : "", "parse-names" : false, "suffix" : "" }, { "dropping-particle" : "", "family" : "Voss", "given" : "Jameson D", "non-dropping-particle" : "", "parse-names" : false, "suffix" : "" }, { "dropping-particle" : "", "family" : "Knight", "given" : "Brandon", "non-dropping-particle" : "", "parse-names" : false, "suffix" : "" } ], "container-title" : "PloS one", "id" : "ITEM-1", "issue" : "3", "issued" : { "date-parts" : [ [ "2014", "1" ] ] }, "page" : "e90143", "title" : "The association of ambient air pollution and physical inactivity in the United States.", "type" : "article-journal", "volume" : "9" }, "uris" : [ "http://www.mendeley.com/documents/?uuid=7d9877ec-903b-44d5-952e-b1530af1a7b9" ] } ], "mendeley" : { "formattedCitation" : "[32]", "plainTextFormattedCitation" : "[32]", "previouslyFormattedCitation" : "[31]" }, "properties" : { "noteIndex" : 0 }, "schema" : "https://github.com/citation-style-language/schema/raw/master/csl-citation.json" }</w:instrText>
      </w:r>
      <w:r w:rsidR="001646BA">
        <w:fldChar w:fldCharType="separate"/>
      </w:r>
      <w:r w:rsidR="00470311" w:rsidRPr="00470311">
        <w:rPr>
          <w:noProof/>
        </w:rPr>
        <w:t>[32]</w:t>
      </w:r>
      <w:r w:rsidR="001646BA">
        <w:fldChar w:fldCharType="end"/>
      </w:r>
      <w:r w:rsidR="003725F0">
        <w:t xml:space="preserve"> and exercise performance </w:t>
      </w:r>
      <w:r w:rsidR="003725F0">
        <w:fldChar w:fldCharType="begin" w:fldLock="1"/>
      </w:r>
      <w:r w:rsidR="00470311">
        <w:instrText>ADDIN CSL_CITATION { "citationItems" : [ { "id" : "ITEM-1", "itemData" : { "DOI" : "10.1249/MSS.0b013e3181b84a85", "ISSN" : "1530-0315", "PMID" : "19952812", "abstract" : "UNLABELLED: Before the 2008 Olympic Games, there was concern that air pollution in Beijing would affect the performance of marathon runners. Air pollutant concentrations during marathon running and their effect on performance have not been reported. Evidence suggests that the lung function of females may be more susceptible than that of males to air pollution, but it is uncertain if this translates to decreased marathon performance. PURPOSE: The purposes of this study were to 1) describe ambient air pollutant concentrations present during major US marathons, 2) quantify performance decrements associated with air pollutants, and 3) examine potential sex difference in performance related to air pollutants. METHODS: Marathon race results, weather data, and air pollutant concentrations were obtained for seven marathons for 8-28 yr. The top three male and female finishing times were compared with the course record and contrasted with air pollutant levels and wet bulb globe temperature (WBGT). A WBGT-adjusted performance decrement was calculated, and regression analysis was used to quantify performance decrements associated with pollutants. RESULTS: The air pollutant concentrations of carbon monoxide, ozone, particulate matter smaller than 10 microm (PM(10)), PM(2.5), nitrogen dioxide, and sulfur dioxide ranged from 0 to 5.9 ppm, from 0 to 0.07 ppm, from 4.5 to 41.0 microg x m(-3), from 2.8 to 42.0 microg x m(-3), from 0 to 0.06 ppm, and from 0 to 0.05 ppm, respectively. After adjusting for WBGT-associated performance decrements, only PM(10) was associated with decrements in performance of women. For every 10-microg x m(-3) increase in PM(10), performance can be expected to decrease by 1.4%. CONCLUSIONS: The concentrations of air pollution present during marathons rarely exceed health-based national standards and levels known to affect lung function in laboratory situations. Regardless, PM(10) was significantly correlated with performance of women marathon runners.", "author" : [ { "dropping-particle" : "", "family" : "Marr", "given" : "Linsey C", "non-dropping-particle" : "", "parse-names" : false, "suffix" : "" }, { "dropping-particle" : "", "family" : "Ely", "given" : "Matthew R", "non-dropping-particle" : "", "parse-names" : false, "suffix" : "" } ], "container-title" : "Medicine and science in sports and exercise", "id" : "ITEM-1", "issue" : "3", "issued" : { "date-parts" : [ [ "2010", "3" ] ] }, "page" : "585-91", "title" : "Effect of air pollution on marathon running performance.", "type" : "article-journal", "volume" : "42" }, "uris" : [ "http://www.mendeley.com/documents/?uuid=b913fb62-eb1b-477b-8c1e-13b23ce8906f" ] }, { "id" : "ITEM-2", "itemData" : { "DOI" : "10.3109/08958378.2011.604106", "ISSN" : "1091-7691", "PMID" : "21867399", "abstract" : "CONTEXT: Internal combustion engines are a major source of particulate matter (PM) which has been shown to result in vasoconstriction, yet no present study to our knowledge has investigated the effect of exhaust emissions on both exercise performance and the vasculature. OBJECTIVE: To examine the effect of freshly generated whole exhaust on exercise performance, pulmonary arterial pressure (PP), and flow-mediated vasodilation (FMD) of the brachial artery. MATERIALS AND METHODS: Sixteen male, collegiate athletes (age: 20.8\u00b11.28 years) were randomly assigned to submaximal exercise for 20 min followed by a 6 min maximal work accumulation exercise test in either high PM (HPM) or low PM (LPM) conditions on two consecutive days. After a 7-day washout period, subjects completed identical exercise trials in the alternate condition. HPM conditions were generated from a 4-cycle gasoline engine. The participants' PP and FMD were assessed before and after each exercise trial by tricuspid regurgitant velocity and brachial artery imaging, respectively. RESULTS: Total work (LPM: 108.0\u00b114.8 kJ; HPM: 104.9\u00b115.2 kJ, p=0.019) and FMD (LPM: 8.17\u00b16.41%; HPM: 6.59\u00b12.53%; p=0.034) significantly decreased in HPM while PP was significantly increased (LPM: 16.9\u00b11.13 mmHg; HPM: 17.9\u00b11.70 mmHg; p=0.004). A significant correlation was identified between the change in exercise performance and the change in FMD (r=0.494; p=0.026) after the first HPM trial. CONCLUSION: Exercise performance declined in HPM conditions in part due to impaired vasodilation in the peripheral vasculature.", "author" : [ { "dropping-particle" : "", "family" : "Cutrufello", "given" : "Paul T", "non-dropping-particle" : "", "parse-names" : false, "suffix" : "" }, { "dropping-particle" : "", "family" : "Rundell", "given" : "Kenneth W", "non-dropping-particle" : "", "parse-names" : false, "suffix" : "" }, { "dropping-particle" : "", "family" : "Smoliga", "given" : "James M", "non-dropping-particle" : "", "parse-names" : false, "suffix" : "" }, { "dropping-particle" : "", "family" : "Stylianides", "given" : "Georgios A", "non-dropping-particle" : "", "parse-names" : false, "suffix" : "" } ], "container-title" : "Inhalation toxicology", "id" : "ITEM-2", "issue" : "11", "issued" : { "date-parts" : [ [ "2011", "9" ] ] }, "page" : "658-67", "title" : "Inhaled whole exhaust and its effect on exercise performance and vascular function.", "type" : "article-journal", "volume" : "23" }, "uris" : [ "http://www.mendeley.com/documents/?uuid=0d1862aa-82a5-42c4-af3e-ac181d779f04" ] }, { "id" : "ITEM-3", "itemData" : { "DOI" : "10.1519/JSC.0b013e31815ef98b", "ISSN" : "1533-4287", "PMID" : "18296948", "abstract" : "The purpose of this study was to investigate effects of PM1 (particulate matter with aerodynamic diameter 0.02-2 microm) inhalation on exercise performance in healthy subjects. Inhalation of internal combustion-derived PM is associated with adverse effects to the pulmonary and muscle microcirculation. No data are available concerning air pollution and exercise performance. Fifteen healthy college-aged males performed 4 maximal effort 6-min cycle ergometer trials while breathing low or high PM1 to achieve maximal work accumulation (kJ). Low PM1 inhalation trials 1 and 2 were separated by 3 days; then after a 7 day washout, trials 3 and 4 (separated by 3 days) were done while breathing high PM1 generated from a gasoline engine; CO was kept below 10 ppm. Lung function was done after trial 1 to verify nonasthmatic status. Lung function was normal before and after low PM1 exercise. PM1 number counts were not different between high PM1 trials (336,730 +/- 149,206 and 396,200 +/- 82,564 for trial 3 and 4, respectively) and were different from low PM1 trial number counts (2,260 +/- 500) (P &lt; 0.0001). Mean heart rate was not different between trials (189 +/- 6.0, 188 +/- 7.6, 188 +/- 7.6, 187 +/- 7.4, for low and high PM1 trials; respectively). Work accumulated was not different between low PM1 trials (96.1 +/- 9.38 versus 96.6 +/- 10.83 kJ) and the first high PM1 trial (trial 3, 96.8 +/- 10.65 kJ). Work accumulated in the second high PM1 trial 4, 91.3 +/- 10.04 kJ) was less than in low PM1 trials 1 and 2, and high PM1 trial 3 (P = 0.004, P = 0.003, P = 0.0008; respectively). Acute inhalation of high (PM1) typical of many urban environments could impair exercise performance.", "author" : [ { "dropping-particle" : "", "family" : "Rundell", "given" : "Kenneth W", "non-dropping-particle" : "", "parse-names" : false, "suffix" : "" }, { "dropping-particle" : "", "family" : "Caviston", "given" : "Renee", "non-dropping-particle" : "", "parse-names" : false, "suffix" : "" } ], "container-title" : "Journal of strength and conditioning research / National Strength &amp; Conditioning Association", "id" : "ITEM-3", "issue" : "1", "issued" : { "date-parts" : [ [ "2008", "1" ] ] }, "page" : "2-5", "title" : "Ultrafine and fine particulate matter inhalation decreases exercise performance in healthy subjects.", "type" : "article-journal", "volume" : "22" }, "uris" : [ "http://www.mendeley.com/documents/?uuid=3c92a1ea-5e6d-4812-82c5-f91cf8e9ae90" ] } ], "mendeley" : { "formattedCitation" : "[33\u201335]", "plainTextFormattedCitation" : "[33\u201335]", "previouslyFormattedCitation" : "[32\u201334]" }, "properties" : { "noteIndex" : 0 }, "schema" : "https://github.com/citation-style-language/schema/raw/master/csl-citation.json" }</w:instrText>
      </w:r>
      <w:r w:rsidR="003725F0">
        <w:fldChar w:fldCharType="separate"/>
      </w:r>
      <w:r w:rsidR="00470311" w:rsidRPr="00470311">
        <w:rPr>
          <w:noProof/>
        </w:rPr>
        <w:t>[33–35]</w:t>
      </w:r>
      <w:r w:rsidR="003725F0">
        <w:fldChar w:fldCharType="end"/>
      </w:r>
      <w:r w:rsidR="001646BA">
        <w:t xml:space="preserve">.  </w:t>
      </w:r>
      <w:r w:rsidR="00B34FAC">
        <w:t xml:space="preserve">Our current data are unable to determine </w:t>
      </w:r>
      <w:r w:rsidR="003725F0">
        <w:t>whether reduced mitochondrial function</w:t>
      </w:r>
      <w:r w:rsidR="00B34FAC">
        <w:t xml:space="preserve"> is the primary cause</w:t>
      </w:r>
      <w:r w:rsidR="004A562E">
        <w:t xml:space="preserve"> of these reductions in energy e</w:t>
      </w:r>
      <w:r w:rsidR="006717EC">
        <w:t>x</w:t>
      </w:r>
      <w:r w:rsidR="004A562E">
        <w:t>penditure</w:t>
      </w:r>
      <w:r w:rsidR="003725F0">
        <w:t xml:space="preserve"> or </w:t>
      </w:r>
      <w:r w:rsidR="00F35846">
        <w:t xml:space="preserve">if this observation </w:t>
      </w:r>
      <w:r w:rsidR="003725F0">
        <w:t>is secondary to</w:t>
      </w:r>
      <w:r w:rsidR="004A562E">
        <w:t xml:space="preserve"> </w:t>
      </w:r>
      <w:r w:rsidR="00F35846">
        <w:t xml:space="preserve">a </w:t>
      </w:r>
      <w:r w:rsidR="004A562E">
        <w:t xml:space="preserve">reduced propensity </w:t>
      </w:r>
      <w:r w:rsidR="008147B8">
        <w:t>for</w:t>
      </w:r>
      <w:r w:rsidR="004A562E">
        <w:t xml:space="preserve"> physical</w:t>
      </w:r>
      <w:r w:rsidR="00F35846">
        <w:t xml:space="preserve"> activity</w:t>
      </w:r>
      <w:r w:rsidR="004A562E">
        <w:t>.</w:t>
      </w:r>
      <w:r w:rsidR="00B34FAC">
        <w:t xml:space="preserve"> </w:t>
      </w:r>
      <w:r w:rsidR="00B02E5E">
        <w:t>However, our observations of</w:t>
      </w:r>
      <w:r w:rsidR="00B34FAC">
        <w:t xml:space="preserve"> reductions in mitochondrial </w:t>
      </w:r>
      <w:r w:rsidR="008147B8">
        <w:t>DNA</w:t>
      </w:r>
      <w:r w:rsidR="00B34FAC">
        <w:t>,</w:t>
      </w:r>
      <w:r w:rsidR="008147B8">
        <w:t xml:space="preserve"> citrate synthase activity and mRNA transcripts su</w:t>
      </w:r>
      <w:r w:rsidR="00B34FAC">
        <w:t xml:space="preserve">pport the possibility that </w:t>
      </w:r>
      <w:r w:rsidR="000C2AA4">
        <w:t xml:space="preserve">gestational </w:t>
      </w:r>
      <w:r w:rsidR="008C306C">
        <w:t>exposure to</w:t>
      </w:r>
      <w:r w:rsidR="000C2AA4">
        <w:t xml:space="preserve"> EPFRs </w:t>
      </w:r>
      <w:r w:rsidR="004A562E">
        <w:lastRenderedPageBreak/>
        <w:t xml:space="preserve">directly </w:t>
      </w:r>
      <w:r w:rsidR="008C306C">
        <w:t xml:space="preserve">affects </w:t>
      </w:r>
      <w:r w:rsidR="008147B8">
        <w:t>skeletal</w:t>
      </w:r>
      <w:r w:rsidR="004A562E">
        <w:t xml:space="preserve"> muscle mitochondrial </w:t>
      </w:r>
      <w:r w:rsidR="008147B8">
        <w:t xml:space="preserve">oxidative </w:t>
      </w:r>
      <w:r w:rsidR="00B903AF">
        <w:t>function</w:t>
      </w:r>
      <w:r w:rsidR="008C306C">
        <w:t xml:space="preserve"> </w:t>
      </w:r>
      <w:del w:id="39" w:author="Erin" w:date="2015-11-04T14:29:00Z">
        <w:r w:rsidR="008C306C" w:rsidDel="00E036CD">
          <w:delText>resulting in</w:delText>
        </w:r>
      </w:del>
      <w:ins w:id="40" w:author="Erin" w:date="2015-11-04T14:30:00Z">
        <w:r w:rsidR="00E036CD">
          <w:t>, which</w:t>
        </w:r>
      </w:ins>
      <w:ins w:id="41" w:author="Erin" w:date="2015-11-04T14:29:00Z">
        <w:r w:rsidR="00E036CD">
          <w:t xml:space="preserve"> may </w:t>
        </w:r>
      </w:ins>
      <w:ins w:id="42" w:author="Erin" w:date="2015-11-04T14:30:00Z">
        <w:r w:rsidR="00E036CD">
          <w:t>contribute to changes in</w:t>
        </w:r>
      </w:ins>
      <w:del w:id="43" w:author="Erin" w:date="2015-11-04T14:30:00Z">
        <w:r w:rsidR="008C306C" w:rsidDel="00E036CD">
          <w:delText xml:space="preserve"> effects on</w:delText>
        </w:r>
      </w:del>
      <w:r w:rsidR="008C306C">
        <w:t xml:space="preserve"> energy expenditure</w:t>
      </w:r>
      <w:r w:rsidR="000C2AA4">
        <w:t>.</w:t>
      </w:r>
      <w:r w:rsidR="007F0C01">
        <w:t xml:space="preserve"> </w:t>
      </w:r>
    </w:p>
    <w:p w14:paraId="6238B91D" w14:textId="77777777" w:rsidR="000C2AA4" w:rsidRDefault="000C2AA4" w:rsidP="00E16694"/>
    <w:p w14:paraId="35228772" w14:textId="49743F9B" w:rsidR="000C2AA4" w:rsidRDefault="000C2AA4" w:rsidP="00E16694">
      <w:r>
        <w:t xml:space="preserve">The mechanisms by which gestational </w:t>
      </w:r>
      <w:r w:rsidR="008C306C">
        <w:t xml:space="preserve">exposure to </w:t>
      </w:r>
      <w:r>
        <w:t>EPFR</w:t>
      </w:r>
      <w:r w:rsidR="008C306C">
        <w:t>s</w:t>
      </w:r>
      <w:r>
        <w:t xml:space="preserve"> result in reduced mitochondrial </w:t>
      </w:r>
      <w:r w:rsidR="007F0C01">
        <w:t>function</w:t>
      </w:r>
      <w:r>
        <w:t xml:space="preserve"> are not yet clear.</w:t>
      </w:r>
      <w:r w:rsidR="00CC46E5">
        <w:t xml:space="preserve">  </w:t>
      </w:r>
      <w:r w:rsidR="008C306C">
        <w:t xml:space="preserve">Our </w:t>
      </w:r>
      <w:r w:rsidR="00CC46E5">
        <w:t>data</w:t>
      </w:r>
      <w:r w:rsidR="008C306C">
        <w:t xml:space="preserve"> presented here</w:t>
      </w:r>
      <w:r w:rsidR="00CC46E5">
        <w:t xml:space="preserve"> are consistent with chronic models of PM</w:t>
      </w:r>
      <w:r w:rsidR="00CC46E5">
        <w:rPr>
          <w:vertAlign w:val="subscript"/>
        </w:rPr>
        <w:t>2.5</w:t>
      </w:r>
      <w:r w:rsidR="00CC46E5">
        <w:t xml:space="preserve"> </w:t>
      </w:r>
      <w:r w:rsidR="008C306C">
        <w:t>exposure</w:t>
      </w:r>
      <w:r w:rsidR="00CC46E5">
        <w:t xml:space="preserve">, which </w:t>
      </w:r>
      <w:r w:rsidR="00146ECC">
        <w:t>show reduced</w:t>
      </w:r>
      <w:r w:rsidR="00CC46E5">
        <w:t xml:space="preserve"> mitochondrial numbers</w:t>
      </w:r>
      <w:r w:rsidR="00B761A4">
        <w:t xml:space="preserve"> in white adipose tissue</w:t>
      </w:r>
      <w:r w:rsidR="00CC46E5">
        <w:t xml:space="preserve"> </w:t>
      </w:r>
      <w:r w:rsidR="00CC46E5">
        <w:fldChar w:fldCharType="begin" w:fldLock="1"/>
      </w:r>
      <w:r w:rsidR="00CA643D">
        <w:instrText>ADDIN CSL_CITATION { "citationItems" : [ { "id" : "ITEM-1", "itemData" : { "DOI" : "10.1186/1743-8977-8-20", "ISSN" : "1743-8977", "PMID" : "21745393", "abstract" : "BACKGROUND: Prior studies have demonstrated a link between air pollution and metabolic diseases such as type II diabetes. Changes in adipose tissue and its mitochondrial content/function are closely associated with the development of insulin resistance and attendant metabolic complications. We investigated changes in adipose tissue structure and function in brown and white adipose depots in response to chronic ambient air pollutant exposure in a rodent model. METHODS: Male ApoE knockout (ApoE-/-) mice inhaled concentrated fine ambient PM (PM &lt; 2.5 \u03bcm in aerodynamic diameter; PM2.5) or filtered air (FA) for 6 hours/day, 5 days/week, for 2 months. We examined superoxide production by dihydroethidium staining; inflammatory responses by immunohistochemistry; and changes in white and brown adipocyte-specific gene profiles by real-time PCR and mitochondria by transmission electron microscopy in response to PM2.5 exposure in different adipose depots of ApoE-/- mice to understand responses to chronic inhalational stimuli. RESULTS: Exposure to PM2.5 induced an increase in the production of reactive oxygen species (ROS) in brown adipose depots. Additionally, exposure to PM2.5 decreased expression of uncoupling protein 1 in brown adipose tissue as measured by immunohistochemistry and Western blot. Mitochondrial number was significantly reduced in white (WAT) and brown adipose tissues (BAT), while mitochondrial size was also reduced in BAT. In BAT, PM2.5 exposure down-regulated brown adipocyte-specific genes, while white adipocyte-specific genes were differentially up-regulated. CONCLUSIONS: PM2.5 exposure triggers oxidative stress in BAT, and results in key alterations in mitochondrial gene expression and mitochondrial alterations that are pronounced in BAT. We postulate that exposure to PM2.5 may induce imbalance between white and brown adipose tissue functionality and thereby predispose to metabolic dysfunction.", "author" : [ { "dropping-particle" : "", "family" : "Xu", "given" : "Zhaobin", "non-dropping-particle" : "", "parse-names" : false, "suffix" : "" }, { "dropping-particle" : "", "family" : "Xu", "given" : "Xiaohua", "non-dropping-particle" : "", "parse-names" : false, "suffix" : "" }, { "dropping-particle" : "", "family" : "Zhong", "given" : "Mianhua", "non-dropping-particle" : "", "parse-names" : false, "suffix" : "" }, { "dropping-particle" : "", "family" : "Hotchkiss", "given" : "Ian P", "non-dropping-particle" : "", "parse-names" : false, "suffix" : "" }, { "dropping-particle" : "", "family" : "Lewandowski", "given" : "Ryan P", "non-dropping-particle" : "", "parse-names" : false, "suffix" : "" }, { "dropping-particle" : "", "family" : "Wagner", "given" : "James G", "non-dropping-particle" : "", "parse-names" : false, "suffix" : "" }, { "dropping-particle" : "", "family" : "Bramble", "given" : "Lori a", "non-dropping-particle" : "", "parse-names" : false, "suffix" : "" }, { "dropping-particle" : "", "family" : "Yang", "given" : "Yifeng", "non-dropping-particle" : "", "parse-names" : false, "suffix" : "" }, { "dropping-particle" : "", "family" : "Wang", "given" : "Aixia", "non-dropping-particle" : "", "parse-names" : false, "suffix" : "" }, { "dropping-particle" : "", "family" : "Harkema", "given" : "Jack R", "non-dropping-particle" : "", "parse-names" : false, "suffix" : "" }, { "dropping-particle" : "", "family" : "Lippmann", "given" : "Morton", "non-dropping-particle" : "", "parse-names" : false, "suffix" : "" }, { "dropping-particle" : "", "family" : "Rajagopalan", "given" : "Sanjay", "non-dropping-particle" : "", "parse-names" : false, "suffix" : "" }, { "dropping-particle" : "", "family" : "Chen", "given" : "Lung-Chi", "non-dropping-particle" : "", "parse-names" : false, "suffix" : "" }, { "dropping-particle" : "", "family" : "Sun", "given" : "Qinghua", "non-dropping-particle" : "", "parse-names" : false, "suffix" : "" } ], "container-title" : "Particle and fibre toxicology", "id" : "ITEM-1", "issue" : "1", "issued" : { "date-parts" : [ [ "2011", "1" ] ] }, "page" : "20", "publisher" : "BioMed Central Ltd", "title" : "Ambient particulate air pollution induces oxidative stress and alterations of mitochondria and gene expression in brown and white adipose tissues.", "type" : "article-journal", "volume" : "8" }, "uris" : [ "http://www.mendeley.com/documents/?uuid=7bdee750-40b8-45b1-9f8f-0c57bee074f9" ] }, { "id" : "ITEM-2", "itemData" : { "DOI" : "10.1093/toxsci/kfr211", "ISBN" : "1096-0929 (Electronic)\\r1096-0929 (Linking)", "ISSN" : "10966080", "PMID" : "21873646", "abstract" : "We have previously shown that chronic exposure to ambient fine particulate matter (less than 2.5 \u03bcm in aerodynamic diameter, PM\u2082.\u2085) pollution in conjunction with high-fat diet induces insulin resistance through alterations in inflammatory pathways. In this study, we evaluated the effects of PM\u2082.\u2085 exposure over a substantive duration of a rodent's lifespan and focused on the impact of long-term exposure on adipose structure and function. C57BL/6 mice were exposed to PM\u2082.\u2085 or filtered air (FA) (6 h/day, 5 days/week) for duration of 10 months in Columbus, OH. At the end of the exposure, PM\u2082.\u2085-exposed mice demonstrated insulin resistance (IR) and a decrease in glucose tolerance compared with the FA-exposed group. Although there were no significant differences in circulating cytokines between PM\u2082.\u2085- and FA-exposed groups, circulating adiponectin and leptin were significantly decreased in PM\u2082.\u2085-exposed group. PM\u2082.\u2085 exposure also led to inflammatory response and oxidative stress as evidenced by increase of Nrf2-regulated antioxidant genes. Additionally, PM\u2082.\u2085 exposure decreased mitochondrial count in visceral adipose and mitochondrial size in interscapular adipose depots, which were associated with reduction of uncoupling protein 1 (UCP1) expression and downregulation of brown adipocyte-specific gene profiles. These findings suggest that long-term ambient PM\u2082.\u2085 exposure induces impaired glucose tolerance, IR, inflammation, and mitochondrial alteration, and thus, it is a risk factor for the development of type 2 diabetes.", "author" : [ { "dropping-particle" : "", "family" : "Xu", "given" : "Xiaohua", "non-dropping-particle" : "", "parse-names" : false, "suffix" : "" }, { "dropping-particle" : "", "family" : "Liu", "given" : "Cuiqing", "non-dropping-particle" : "", "parse-names" : false, "suffix" : "" }, { "dropping-particle" : "", "family" : "Xu", "given" : "Zhaobin", "non-dropping-particle" : "", "parse-names" : false, "suffix" : "" }, { "dropping-particle" : "", "family" : "Tzan", "given" : "Kevin", "non-dropping-particle" : "", "parse-names" : false, "suffix" : "" }, { "dropping-particle" : "", "family" : "Zhong", "given" : "Mianhua", "non-dropping-particle" : "", "parse-names" : false, "suffix" : "" }, { "dropping-particle" : "", "family" : "Wang", "given" : "Aixia", "non-dropping-particle" : "", "parse-names" : false, "suffix" : "" }, { "dropping-particle" : "", "family" : "Lippmann", "given" : "Morton", "non-dropping-particle" : "", "parse-names" : false, "suffix" : "" }, { "dropping-particle" : "", "family" : "Chen", "given" : "Lung-Chi Chi", "non-dropping-particle" : "", "parse-names" : false, "suffix" : "" }, { "dropping-particle" : "", "family" : "Rajagopalan", "given" : "Sanjay", "non-dropping-particle" : "", "parse-names" : false, "suffix" : "" }, { "dropping-particle" : "", "family" : "Sun", "given" : "Qinghua", "non-dropping-particle" : "", "parse-names" : false, "suffix" : "" } ], "container-title" : "Toxicological Sciences", "id" : "ITEM-2", "issue" : "1", "issued" : { "date-parts" : [ [ "2011", "11" ] ] }, "page" : "88-98", "title" : "Long-term exposure to ambient fine particulate pollution induces insulin resistance and mitochondrial alteration in adipose tissue", "type" : "article-journal", "volume" : "124" }, "uris" : [ "http://www.mendeley.com/documents/?uuid=56e378d3-0f3e-487c-82f2-1181aa30ec23" ] } ], "mendeley" : { "formattedCitation" : "[7,8]", "plainTextFormattedCitation" : "[7,8]", "previouslyFormattedCitation" : "[7,8]" }, "properties" : { "noteIndex" : 0 }, "schema" : "https://github.com/citation-style-language/schema/raw/master/csl-citation.json" }</w:instrText>
      </w:r>
      <w:r w:rsidR="00CC46E5">
        <w:fldChar w:fldCharType="separate"/>
      </w:r>
      <w:r w:rsidR="00CA643D" w:rsidRPr="00CA643D">
        <w:rPr>
          <w:noProof/>
        </w:rPr>
        <w:t>[7,8]</w:t>
      </w:r>
      <w:r w:rsidR="00CC46E5">
        <w:fldChar w:fldCharType="end"/>
      </w:r>
      <w:r w:rsidR="005E31F8">
        <w:t>.  Analyses of placental tissues from mothers showed a strong correlation between late-gestational PM</w:t>
      </w:r>
      <w:r w:rsidR="005E31F8">
        <w:rPr>
          <w:vertAlign w:val="subscript"/>
        </w:rPr>
        <w:t>10</w:t>
      </w:r>
      <w:r w:rsidR="005E31F8">
        <w:rPr>
          <w:vertAlign w:val="superscript"/>
        </w:rPr>
        <w:t xml:space="preserve"> </w:t>
      </w:r>
      <w:r w:rsidR="005E31F8">
        <w:t xml:space="preserve">exposure and placental mitochondrial DNA content </w:t>
      </w:r>
      <w:r w:rsidR="005E31F8">
        <w:fldChar w:fldCharType="begin" w:fldLock="1"/>
      </w:r>
      <w:r w:rsidR="00373BF3">
        <w:instrText>ADDIN CSL_CITATION { "citationItems" : [ { "id" : "ITEM-1", "itemData" : { "DOI" : "10.1289/ehp.1104458", "ISSN" : "1552-9924", "PMID" : "22626541", "abstract" : "BACKGROUND: Studies emphasize the importance of particulate matter (PM) in the formation of reactive oxygen species and inflammation. We hypothesized that these processes can influence mitochondrial function of the placenta and fetus. OBJECTIVE: We investigated the influence of PM\u2081\u2080 exposure during pregnancy on the mitochondrial DNA content (mtDNA content) of the placenta and umbilical cord blood. METHODS: DNA was extracted from placental tissue (n = 174) and umbilical cord leukocytes (n = 176). Relative mtDNA copy numbers (i.e., mtDNA content) were determined by real-time polymerase chain reaction. Multiple regression models were used to link mtDNA content and in utero exposure to PM\u2081\u2080 over various time windows during pregnancy. RESULTS: In multivariate-adjusted analysis, a 10-\u00b5g/m\u00b3 increase in PM\u2081\u2080 exposure during the last month of pregnancy was associated with a 16.1% decrease [95% confidence interval (CI): -25.2, -6.0%, p = 0.003] in placental mtDNA content. The corresponding effect size for average PM\u2081\u2080 exposure during the third trimester was 17.4% (95% CI: -31.8, -0.1%, p = 0.05). Furthermore, we found that each doubling in residential distance to major roads was associated with an increase in placental mtDNA content of 4.0% (95% CI: 0.4, 7.8%, p = 0.03). No association was found between cord blood mtDNA content and PM\u2081\u2080 exposure. CONCLUSIONS: Prenatal PM\u2081\u2080 exposure was associated with placental mitochondrial alterations, which may both reflect and intensify oxidative stress production. The potential health consequences of decreased placental mtDNA content in early life must be further elucidated.", "author" : [ { "dropping-particle" : "", "family" : "Janssen", "given" : "Bram G", "non-dropping-particle" : "", "parse-names" : false, "suffix" : "" }, { "dropping-particle" : "", "family" : "Munters", "given" : "Elke", "non-dropping-particle" : "", "parse-names" : false, "suffix" : "" }, { "dropping-particle" : "", "family" : "Pieters", "given" : "Nicky", "non-dropping-particle" : "", "parse-names" : false, "suffix" : "" }, { "dropping-particle" : "", "family" : "Smeets", "given" : "Karen", "non-dropping-particle" : "", "parse-names" : false, "suffix" : "" }, { "dropping-particle" : "", "family" : "Cox", "given" : "Bianca", "non-dropping-particle" : "", "parse-names" : false, "suffix" : "" }, { "dropping-particle" : "", "family" : "Cuypers", "given" : "Ann", "non-dropping-particle" : "", "parse-names" : false, "suffix" : "" }, { "dropping-particle" : "", "family" : "Fierens", "given" : "Frans", "non-dropping-particle" : "", "parse-names" : false, "suffix" : "" }, { "dropping-particle" : "", "family" : "Penders", "given" : "Joris", "non-dropping-particle" : "", "parse-names" : false, "suffix" : "" }, { "dropping-particle" : "", "family" : "Vangronsveld", "given" : "Jaco", "non-dropping-particle" : "", "parse-names" : false, "suffix" : "" }, { "dropping-particle" : "", "family" : "Gyselaers", "given" : "Wilfried", "non-dropping-particle" : "", "parse-names" : false, "suffix" : "" }, { "dropping-particle" : "", "family" : "Nawrot", "given" : "Tim S", "non-dropping-particle" : "", "parse-names" : false, "suffix" : "" } ], "container-title" : "Environmental health perspectives", "id" : "ITEM-1", "issue" : "9", "issued" : { "date-parts" : [ [ "2012", "9" ] ] }, "page" : "1346-52", "title" : "Placental mitochondrial DNA content and particulate air pollution during in utero life.", "type" : "article-journal", "volume" : "120" }, "uris" : [ "http://www.mendeley.com/documents/?uuid=92a7cdca-3ee1-4131-9099-612cd17681b4" ] } ], "mendeley" : { "formattedCitation" : "[13]", "plainTextFormattedCitation" : "[13]", "previouslyFormattedCitation" : "[13]" }, "properties" : { "noteIndex" : 0 }, "schema" : "https://github.com/citation-style-language/schema/raw/master/csl-citation.json" }</w:instrText>
      </w:r>
      <w:r w:rsidR="005E31F8">
        <w:fldChar w:fldCharType="separate"/>
      </w:r>
      <w:r w:rsidR="00CA643D" w:rsidRPr="00CA643D">
        <w:rPr>
          <w:noProof/>
        </w:rPr>
        <w:t>[13]</w:t>
      </w:r>
      <w:r w:rsidR="005E31F8">
        <w:fldChar w:fldCharType="end"/>
      </w:r>
      <w:r w:rsidR="005E31F8">
        <w:t>.  Given the elevated sensitivity of mitochondria to free radicals and oxidative stress, it is reasonable to hypothesize that during development, EPFR-mediated mitochondrial damage may result in chronic de</w:t>
      </w:r>
      <w:r w:rsidR="0012477B">
        <w:t>creases</w:t>
      </w:r>
      <w:r w:rsidR="005E31F8">
        <w:t xml:space="preserve"> in mitochondrial </w:t>
      </w:r>
      <w:r w:rsidR="0012477B">
        <w:t xml:space="preserve">oxidative </w:t>
      </w:r>
      <w:r w:rsidR="005E31F8">
        <w:t>function</w:t>
      </w:r>
      <w:r w:rsidR="00223477">
        <w:t>, either directly</w:t>
      </w:r>
      <w:r w:rsidR="0012477B">
        <w:t>,</w:t>
      </w:r>
      <w:r w:rsidR="00223477">
        <w:t xml:space="preserve"> via reactive oxygen species, or indirectly</w:t>
      </w:r>
      <w:r w:rsidR="0012477B">
        <w:t>,</w:t>
      </w:r>
      <w:r w:rsidR="00223477">
        <w:t xml:space="preserve"> via </w:t>
      </w:r>
      <w:r w:rsidR="007A42DE">
        <w:t>inflammatory processes</w:t>
      </w:r>
      <w:r w:rsidR="005E31F8">
        <w:t>.</w:t>
      </w:r>
      <w:r w:rsidR="0087161F">
        <w:t xml:space="preserve"> Based on our current protocol, mice are treated with EPFRs after inheritance of maternal mitochondria, indicating that this mitochondrial damage occurs </w:t>
      </w:r>
      <w:r w:rsidR="0087161F">
        <w:rPr>
          <w:i/>
        </w:rPr>
        <w:t>in situ</w:t>
      </w:r>
      <w:r w:rsidR="0087161F">
        <w:t xml:space="preserve"> in the progeny.</w:t>
      </w:r>
      <w:r w:rsidR="000C5C97">
        <w:t xml:space="preserve">  </w:t>
      </w:r>
      <w:r w:rsidR="00FC766B">
        <w:t>In contrast to previous studies that</w:t>
      </w:r>
      <w:r w:rsidR="000C5C97">
        <w:t xml:space="preserve"> us</w:t>
      </w:r>
      <w:r w:rsidR="00FC766B">
        <w:t>e</w:t>
      </w:r>
      <w:r w:rsidR="000C5C97">
        <w:t xml:space="preserve"> chronic pollution models </w:t>
      </w:r>
      <w:r w:rsidR="000C5C97">
        <w:fldChar w:fldCharType="begin" w:fldLock="1"/>
      </w:r>
      <w:r w:rsidR="00470311">
        <w:instrText>ADDIN CSL_CITATION { "citationItems" : [ { "id" : "ITEM-1", "itemData" : { "DOI" : "10.1161/CIRCULATIONAHA.108.799015", "ISSN" : "1524-4539", "PMID" : "19153269", "abstract" : "BACKGROUND: There is a strong link between urbanization and type 2 diabetes mellitus. Although a multitude of mechanisms have been proposed, there are no studies evaluating the impact of ambient air pollutants and the propensity to develop type 2 diabetes mellitus. We hypothesized that exposure to ambient fine particulate matter (&lt;2.5 mum; PM(2.5)) exaggerates diet-induced insulin resistance, adipose inflammation, and visceral adiposity.\n\nMETHODS AND RESULTS: Male C57BL/6 mice were fed high-fat chow for 10 weeks and randomly assigned to concentrated ambient PM(2.5) or filtered air (n=14 per group) for 24 weeks. PM(2.5)-exposed C57BL/6 mice exhibited marked whole-body insulin resistance, systemic inflammation, and an increase in visceral adiposity. PM(2.5) exposure induced signaling abnormalities characteristic of insulin resistance, including decreased Akt and endothelial nitric oxide synthase phosphorylation in the endothelium and increased protein kinase C expression. These abnormalilties were associated with abnormalities in vascular relaxation to insulin and acetylcholine. PM(2.5) increased adipose tissue macrophages (F4/80(+) cells) in visceral fat expressing higher levels of tumor necrosis factor-alpha/interleukin-6 and lower interleukin-10/N-acetyl-galactosamine specific lectin 1. To test the impact of PM(2.5) in eliciting direct monocyte infiltration into fat, we rendered FVBN mice expressing yellow fluorescent protein (YFP) under control of a monocyte-specific promoter (c-fms, c-fms(YFP)) diabetic over 10 weeks and then exposed these mice to PM(2.5) or saline intratracheally. PM(2.5) induced YFP cell accumulation in visceral fat and potentiated YFP cell adhesion in the microcirculation.\n\nCONCLUSIONS: PM(2.5) exposure exaggerates insulin resistance and visceral inflammation/adiposity. These findings provide a new link between air pollution and type 2 diabetes mellitus.", "author" : [ { "dropping-particle" : "", "family" : "Sun", "given" : "Qinghua", "non-dropping-particle" : "", "parse-names" : false, "suffix" : "" }, { "dropping-particle" : "", "family" : "Yue", "given" : "Peibin", "non-dropping-particle" : "", "parse-names" : false, "suffix" : "" }, { "dropping-particle" : "", "family" : "Deiuliis", "given" : "Jeffrey a", "non-dropping-particle" : "", "parse-names" : false, "suffix" : "" }, { "dropping-particle" : "", "family" : "Lumeng", "given" : "Carey N.", "non-dropping-particle" : "", "parse-names" : false, "suffix" : "" }, { "dropping-particle" : "", "family" : "Kampfrath", "given" : "Thomas", "non-dropping-particle" : "", "parse-names" : false, "suffix" : "" }, { "dropping-particle" : "", "family" : "Mikolaj", "given" : "Michael B", "non-dropping-particle" : "", "parse-names" : false, "suffix" : "" }, { "dropping-particle" : "", "family" : "Cai", "given" : "Ying", "non-dropping-particle" : "", "parse-names" : false, "suffix" : "" }, { "dropping-particle" : "", "family" : "Ostrowski", "given" : "Michael C", "non-dropping-particle" : "", "parse-names" : false, "suffix" : "" }, { "dropping-particle" : "", "family" : "Lu", "given" : "Bo", "non-dropping-particle" : "", "parse-names" : false, "suffix" : "" }, { "dropping-particle" : "", "family" : "Parthasarathy", "given" : "Sampath", "non-dropping-particle" : "", "parse-names" : false, "suffix" : "" }, { "dropping-particle" : "", "family" : "Brook", "given" : "Robert D", "non-dropping-particle" : "", "parse-names" : false, "suffix" : "" }, { "dropping-particle" : "", "family" : "Moffatt-Bruce", "given" : "Susan D", "non-dropping-particle" : "", "parse-names" : false, "suffix" : "" }, { "dropping-particle" : "", "family" : "Chen", "given" : "Lung Chi", "non-dropping-particle" : "", "parse-names" : false, "suffix" : "" }, { "dropping-particle" : "", "family" : "Rajagopalan", "given" : "Sanjay", "non-dropping-particle" : "", "parse-names" : false, "suffix" : "" } ], "container-title" : "Circulation", "id" : "ITEM-1", "issue" : "4", "issued" : { "date-parts" : [ [ "2009", "2", "3" ] ] }, "page" : "538-46", "title" : "Ambient air pollution exaggerates adipose inflammation and insulin resistance in a mouse model of diet-induced obesity.", "type" : "article-journal", "volume" : "119" }, "uris" : [ "http://www.mendeley.com/documents/?uuid=6b56c48e-b6d0-4cd9-b409-32d7dfb0ca62" ] }, { "id" : "ITEM-2", "itemData" : { "DOI" : "10.1289/ehp.10565", "ISSN" : "0091-6765", "PMID" : "18470293", "abstract" : "BACKGROUND: Human data linking inflammation with long-term particulate matter (PM) exposure are still lacking. Emerging evidence suggests that people with metabolic syndrome (MS) may be a more susceptible population.\n\nOBJECTIVES: Our goal was to examine potential inflammatory responses associated with long-term PM exposure and MS-dependent susceptibility.\n\nMETHODS: We conducted secondary analyses of white blood cell (WBC) count and MS data from The Third National Health and Nutrition Examination Survey and PM10 (PM with aerodynamic diameter &lt; 10 microm) data from the U.S. Environmental Protection Agency Aerometric Information Retrieval System. Estimated 1-year PM10 exposures were aggregated at the centroid of each residential census-block group, using distance-weighted averages from all monitors in the residing and adjoining counties. We restricted our analyses to adults (20-89 years of age) with normal WBC (4,000-11,000 x 10(6)/L), no existing cardiovascular disease, complete PM10 and MS data, and living in current residences &gt; 1 year (n = 2,978; age 48.5 +/- 17.8 years). Mixed-effects models were constructed to account for autocorrelation and potential confounders.\n\nRESULTS: After adjustment for demographics, socioeconomic factors, lifestyles, residential characteristics, and MS, we observed a statistically significant association between WBC count and estimated local PM10 levels (p = 0.035). Participants from the least polluted areas (1-year PM10 &lt; 1st quartile cutoff: 27.8 mug/m3) had lower WBC counts than the others (difference = 145 x 10(6)/L; 95% confidence interval, 10-281). We also noted a graded association between PM10 and WBC across subpopulations with increasing MS components, with 91 x 10(6)/L difference in WBC for those with no MS versus 214, 338, and 461 x 10(6)/L for those with 3, 4, and 5 metabolic abnormalities (trend-test p = 0.15).\n\nCONCLUSIONS: Our study revealed a positive association between long-term PM exposure and hematological markers of inflammation and supported the hypothesized MS-dependent susceptibility.", "author" : [ { "dropping-particle" : "", "family" : "Chen", "given" : "Jiu-Chiuan", "non-dropping-particle" : "", "parse-names" : false, "suffix" : "" }, { "dropping-particle" : "", "family" : "Schwartz", "given" : "Joel", "non-dropping-particle" : "", "parse-names" : false, "suffix" : "" } ], "container-title" : "Environmental health perspectives", "id" : "ITEM-2", "issue" : "5", "issued" : { "date-parts" : [ [ "2008", "5" ] ] }, "page" : "612-7", "title" : "Metabolic syndrome and inflammatory responses to long-term particulate air pollutants.", "type" : "article-journal", "volume" : "116" }, "uris" : [ "http://www.mendeley.com/documents/?uuid=24dac40c-f922-43b8-9966-817475993597" ] }, { "id" : "ITEM-3", "itemData" : { "DOI" : "10.1097/JOM.0b013e31815dba70", "ISSN" : "1076-2752", "PMID" : "18188079", "abstract" : "OBJECTIVE: Air pollution is associated with an increased risk for cardiovascular events. Many of the biological pathways involved could also promote diabetes mellitus (DM). We therefore investigated the association between DM prevalence and exposure to traffic-related air pollution (nitrogen dioxide [NO 2]). METHODS: Study participants were patients who attended two respiratory clinics in Hamilton (n = 5228) and Toronto (n = 2406). The diagnosis of DM was ascertained by linkage to administrative databases of the Ontario universal Health Insurance Plan for patients aged 40 years and above. Geographic Information systems methodology was used to assign individual estimates of NO2 based on a network of samplers in each city. Logistic regression was used to estimate the relations between NO2 exposures and the odds of DM diagnosis. RESULTS: After adjusting for age, body mass index, and neighborhood income there were positive effects in women on the odds ratio for DM for each 1 ppb NO2 exposure in Toronto (OR 1.055, 95% CI: 0.99 to 1.11) and Hamilton (OR 1.029, 95% CI: 0.98 to 1.08). In a meta-analytic model including both cities, there was a significant effect in women (OR = 1.04; 95% CI: 1.00 to 1.08). Across the inter-quartile range (approximately 4 ppb NO2) there was nearly a 17% increase in the odds of DM for women. There were no positive associations among men. CONCLUSIONS: Exposure to NO2, a marker of traffic-related air pollutants, was associated with DM prevalence among women. Exposure estimate errors in men may explain the apparent gender difference. These results suggest that common air pollutants are associated with DM and warrant more investigation to determine if this is a cause-and-effect relationship.", "author" : [ { "dropping-particle" : "", "family" : "Brook", "given" : "Robert D", "non-dropping-particle" : "", "parse-names" : false, "suffix" : "" }, { "dropping-particle" : "", "family" : "Jerrett", "given" : "Michael", "non-dropping-particle" : "", "parse-names" : false, "suffix" : "" }, { "dropping-particle" : "", "family" : "Brook", "given" : "Jeffrey R", "non-dropping-particle" : "", "parse-names" : false, "suffix" : "" }, { "dropping-particle" : "", "family" : "Bard", "given" : "Robert L", "non-dropping-particle" : "", "parse-names" : false, "suffix" : "" }, { "dropping-particle" : "", "family" : "Finkelstein", "given" : "Murray M", "non-dropping-particle" : "", "parse-names" : false, "suffix" : "" } ], "container-title" : "Journal of occupational and environmental medicine / American College of Occupational and Environmental Medicine", "id" : "ITEM-3", "issue" : "1", "issued" : { "date-parts" : [ [ "2008", "1" ] ] }, "page" : "32-8", "title" : "The relationship between diabetes mellitus and traffic-related air pollution.", "type" : "article-journal", "volume" : "50" }, "uris" : [ "http://www.mendeley.com/documents/?uuid=dfa9a4cb-9e40-4154-a2ba-6aba1161720a" ] }, { "id" : "ITEM-4", "itemData" : { "DOI" : "10.1007/s00125-013-2925-x", "ISSN" : "1432-0428", "PMID" : "23666166", "abstract" : "AIMS/HYPOTHESIS: Epidemiological studies that have examined associations between long-term exposure to traffic-related air pollution and type 2 diabetes mellitus in adults are inconsistent, and studies on insulin resistance are scarce. We aimed to assess the association between traffic-related air pollution and insulin resistance in children. METHODS: Fasting blood samples were collected from 397 10-year-old children in two prospective German birth cohort studies. Individual-level exposures to traffic-related air pollutants at the birth address were estimated by land use regression models. The association between air pollution and HOMA of insulin resistance (HOMA-IR) was analysed using a linear model adjusted for several covariates including birthweight, pubertal status and BMI. Models were also further adjusted for second-hand smoke exposure at home. Sensitivity analyses that assessed the impact of relocating, study design and sex were performed. RESULTS: In all crude and adjusted models, levels of insulin resistance were greater in children with higher exposure to air pollution. Insulin resistance increased by 17.0% (95% CI 5.0, 30.3) and 18.7% (95% CI 2.9, 36.9) for every 2SDs increase in ambient NO2 and particulate matter \u226410 \u03bcm in diameter, respectively. Proximity to the nearest major road increased insulin resistance by 7.2% (95% CI 0.8, 14.0) per 500 m. CONCLUSIONS/INTERPRETATION: Traffic-related air pollution may increase the risk of insulin resistance. Given the ubiquitous nature of air pollution and the high incidence of insulin resistance in the general population, the associations examined here may have potentially important public health effects despite the small/moderate effect sizes observed.", "author" : [ { "dropping-particle" : "", "family" : "Thiering", "given" : "E", "non-dropping-particle" : "", "parse-names" : false, "suffix" : "" }, { "dropping-particle" : "", "family" : "Cyrys", "given" : "J", "non-dropping-particle" : "", "parse-names" : false, "suffix" : "" }, { "dropping-particle" : "", "family" : "Kratzsch", "given" : "J", "non-dropping-particle" : "", "parse-names" : false, "suffix" : "" }, { "dropping-particle" : "", "family" : "Meisinger", "given" : "C", "non-dropping-particle" : "", "parse-names" : false, "suffix" : "" }, { "dropping-particle" : "", "family" : "Hoffmann", "given" : "B", "non-dropping-particle" : "", "parse-names" : false, "suffix" : "" }, { "dropping-particle" : "", "family" : "Berdel", "given" : "D", "non-dropping-particle" : "", "parse-names" : false, "suffix" : "" }, { "dropping-particle" : "", "family" : "Berg", "given" : "A", "non-dropping-particle" : "von", "parse-names" : false, "suffix" : "" }, { "dropping-particle" : "", "family" : "Koletzko", "given" : "S", "non-dropping-particle" : "", "parse-names" : false, "suffix" : "" }, { "dropping-particle" : "", "family" : "Bauer", "given" : "C-P", "non-dropping-particle" : "", "parse-names" : false, "suffix" : "" }, { "dropping-particle" : "", "family" : "Heinrich", "given" : "J", "non-dropping-particle" : "", "parse-names" : false, "suffix" : "" } ], "container-title" : "Diabetologia", "id" : "ITEM-4", "issue" : "8", "issued" : { "date-parts" : [ [ "2013", "8" ] ] }, "page" : "1696-704", "title" : "Long-term exposure to traffic-related air pollution and insulin resistance in children: results from the GINIplus and LISAplus birth cohorts.", "type" : "article-journal", "volume" : "56" }, "uris" : [ "http://www.mendeley.com/documents/?uuid=ad3d4817-1fd2-463f-9102-0cf76ea72b3b" ] }, { "id" : "ITEM-5", "itemData" : { "DOI" : "10.2337/dc11-1155", "ISSN" : "1935-5548", "PMID" : "22074722", "abstract" : "OBJECTIVE: Animal and cross-sectional epidemiological studies suggest a link between air pollution and diabetes, whereas the limited prospective data show mixed results. We studied the association between long-term exposure to traffic-related air pollution and incidence of diabetes.\n\nRESEARCH DESIGN AND METHODS: We followed 57,053 participants of the Danish Diet, Cancer, and Health cohort in the Danish National Diabetes Register between baseline (1993-1997) and 27 June 2006. We estimated the mean levels of nitrogen dioxide (NO(2)) at the residential addresses of the cohort participants since 1971 and modeled the association between NO(2) and diabetes incidence with a Cox regression model, separately for two definitions of diabetes: all cases and a more strict definition where unconfirmed cases were excluded.\n\nRESULTS: Over a mean follow-up of 9.7 years of 51,818 eligible subjects, there were 4,040 (7.8%) incident diabetes cases in total and 2,877 (5.5%) with confirmed diagnoses. Air pollution was not associated with all diabetes cases (hazard ratio 1.00 [95% CI 0.97-1.04] per interquartile range of 4.9 \u03bcg/m(3) mean NO(2) levels since 1971), but a borderline statistically significant association was detected with confirmed cases of diabetes (1.04 [1.00-1.08]). Among confirmed diabetes cases, effects were significantly enhanced in nonsmokers (1.12 [1.05-1.20]) and physically active people (1.10 [1.03-1.16]).\n\nCONCLUSIONS: Long-term exposure to traffic-related air pollution may contribute to the development of diabetes, especially in individuals with a healthy lifestyle, nonsmokers, and physically active individuals.", "author" : [ { "dropping-particle" : "", "family" : "Andersen", "given" : "Zorana J", "non-dropping-particle" : "", "parse-names" : false, "suffix" : "" }, { "dropping-particle" : "", "family" : "Raaschou-Nielsen", "given" : "Ole", "non-dropping-particle" : "", "parse-names" : false, "suffix" : "" }, { "dropping-particle" : "", "family" : "Ketzel", "given" : "Matthias", "non-dropping-particle" : "", "parse-names" : false, "suffix" : "" }, { "dropping-particle" : "", "family" : "Jensen", "given" : "Steen S", "non-dropping-particle" : "", "parse-names" : false, "suffix" : "" }, { "dropping-particle" : "", "family" : "Hvidberg", "given" : "Martin", "non-dropping-particle" : "", "parse-names" : false, "suffix" : "" }, { "dropping-particle" : "", "family" : "Loft", "given" : "Steffen", "non-dropping-particle" : "", "parse-names" : false, "suffix" : "" }, { "dropping-particle" : "", "family" : "Tj\u00f8nneland", "given" : "Anne", "non-dropping-particle" : "", "parse-names" : false, "suffix" : "" }, { "dropping-particle" : "", "family" : "Overvad", "given" : "Kim", "non-dropping-particle" : "", "parse-names" : false, "suffix" : "" }, { "dropping-particle" : "", "family" : "S\u00f8rensen", "given" : "Mette", "non-dropping-particle" : "", "parse-names" : false, "suffix" : "" } ], "container-title" : "Diabetes care", "id" : "ITEM-5", "issue" : "1", "issued" : { "date-parts" : [ [ "2012", "1" ] ] }, "page" : "92-8", "title" : "Diabetes incidence and long-term exposure to air pollution: a cohort study.", "type" : "article-journal", "volume" : "35" }, "uris" : [ "http://www.mendeley.com/documents/?uuid=32b97284-2791-42d4-b039-c411f329a2b5" ] } ], "mendeley" : { "formattedCitation" : "[1,3,4,6,36]", "plainTextFormattedCitation" : "[1,3,4,6,36]", "previouslyFormattedCitation" : "[1,3,4,6,35]" }, "properties" : { "noteIndex" : 0 }, "schema" : "https://github.com/citation-style-language/schema/raw/master/csl-citation.json" }</w:instrText>
      </w:r>
      <w:r w:rsidR="000C5C97">
        <w:fldChar w:fldCharType="separate"/>
      </w:r>
      <w:r w:rsidR="00470311" w:rsidRPr="00470311">
        <w:rPr>
          <w:noProof/>
        </w:rPr>
        <w:t>[1,3,4,6,36]</w:t>
      </w:r>
      <w:r w:rsidR="000C5C97">
        <w:fldChar w:fldCharType="end"/>
      </w:r>
      <w:r w:rsidR="000C5C97">
        <w:t>, we did not observe any differe</w:t>
      </w:r>
      <w:r w:rsidR="00C15BC9">
        <w:t>nces in insulin sensitivity</w:t>
      </w:r>
      <w:r w:rsidR="000C5C97">
        <w:t xml:space="preserve"> (via glucose/insulin levels), indicating that the effects of </w:t>
      </w:r>
      <w:ins w:id="44" w:author="Dave Bridges" w:date="2015-11-02T10:01:00Z">
        <w:r w:rsidR="005F4CF8">
          <w:t xml:space="preserve">acute </w:t>
        </w:r>
      </w:ins>
      <w:r w:rsidR="000C5C97">
        <w:t xml:space="preserve">gestational particulate exposure do not mimic the effects of chronic exposure, and the risk profiles </w:t>
      </w:r>
      <w:r w:rsidR="00EE799C">
        <w:t>and mechanisms associated with these exposures may differ</w:t>
      </w:r>
      <w:r w:rsidR="000C5C97">
        <w:t>.</w:t>
      </w:r>
    </w:p>
    <w:p w14:paraId="08B2E833" w14:textId="77777777" w:rsidR="00B14B91" w:rsidRDefault="00B14B91" w:rsidP="00B14B91"/>
    <w:p w14:paraId="5282A074" w14:textId="0DDD57DE" w:rsidR="00B14B91" w:rsidRDefault="009E399D" w:rsidP="00B14B91">
      <w:r>
        <w:t>Another potential contributor to the reduced energy expenditure</w:t>
      </w:r>
      <w:r w:rsidR="006B72B9">
        <w:t xml:space="preserve"> that</w:t>
      </w:r>
      <w:r>
        <w:t xml:space="preserve"> we observed </w:t>
      </w:r>
      <w:r w:rsidR="00920265">
        <w:t xml:space="preserve">in MCP230-exposed mice </w:t>
      </w:r>
      <w:r>
        <w:t xml:space="preserve">is ghrelin. </w:t>
      </w:r>
      <w:r w:rsidR="00B14B91">
        <w:t xml:space="preserve">Ghrelin is an </w:t>
      </w:r>
      <w:proofErr w:type="spellStart"/>
      <w:r w:rsidR="00B14B91">
        <w:t>orexogenic</w:t>
      </w:r>
      <w:proofErr w:type="spellEnd"/>
      <w:r w:rsidR="00B14B91">
        <w:t xml:space="preserve"> peptide hormone that exerts its actions primarily through hypothalamic signaling </w:t>
      </w:r>
      <w:r w:rsidR="009D2C30">
        <w:fldChar w:fldCharType="begin" w:fldLock="1"/>
      </w:r>
      <w:r w:rsidR="00470311">
        <w:instrText>ADDIN CSL_CITATION { "citationItems" : [ { "id" : "ITEM-1", "itemData" : { "DOI" : "10.1016/j.mce.2015.08.022", "ISSN" : "0303-7207", "author" : [ { "dropping-particle" : "", "family" : "Wilson", "given" : "Jenny L", "non-dropping-particle" : "", "parse-names" : false, "suffix" : "" }, { "dropping-particle" : "", "family" : "Enriori", "given" : "Pablo J", "non-dropping-particle" : "", "parse-names" : false, "suffix" : "" } ], "container-title" : "Molecular and Cellular Endocrinology", "id" : "ITEM-1", "issued" : { "date-parts" : [ [ "2015" ] ] }, "publisher" : "Elsevier Ireland Ltd", "title" : "Molecular and Cellular Endocrinology A talk between fat tissue , gut , pancreas and brain to control body weight", "type" : "article-journal" }, "uris" : [ "http://www.mendeley.com/documents/?uuid=751d0220-6d27-4723-9763-15922638275a" ] } ], "mendeley" : { "formattedCitation" : "[37]", "plainTextFormattedCitation" : "[37]", "previouslyFormattedCitation" : "[36]" }, "properties" : { "noteIndex" : 0 }, "schema" : "https://github.com/citation-style-language/schema/raw/master/csl-citation.json" }</w:instrText>
      </w:r>
      <w:r w:rsidR="009D2C30">
        <w:fldChar w:fldCharType="separate"/>
      </w:r>
      <w:r w:rsidR="00470311" w:rsidRPr="00470311">
        <w:rPr>
          <w:noProof/>
        </w:rPr>
        <w:t>[37]</w:t>
      </w:r>
      <w:r w:rsidR="009D2C30">
        <w:fldChar w:fldCharType="end"/>
      </w:r>
      <w:r w:rsidR="009D2C30">
        <w:t>.</w:t>
      </w:r>
      <w:r w:rsidR="00B14B91">
        <w:t xml:space="preserve"> Ghrelin concentrations are typically elevated with fasting (See Figure 2G; </w:t>
      </w:r>
      <w:r w:rsidR="00B14B91">
        <w:fldChar w:fldCharType="begin" w:fldLock="1"/>
      </w:r>
      <w:r w:rsidR="00470311">
        <w:instrText>ADDIN CSL_CITATION { "citationItems" : [ { "id" : "ITEM-1", "itemData" : { "DOI" : "10.1038/35038090", "ISSN" : "0028-0836", "PMID" : "11057670", "abstract" : "The discovery of the peptide hormone ghrelin, an endogenous ligand for the growth hormone secretagogue (GHS) receptor, yielded the surprising result that the principal site of ghrelin synthesis is the stomach and not the hypothalamus. Although ghrelin is likely to regulate pituitary growth hormone (GH) secretion along with GH-releasing hormone and somatostatin, GHS receptors have also been identified on hypothalamic neurons and in the brainstem. Apart from potential paracrine effects, ghrelin may thus offer an endocrine link between stomach, hypothalamus and pituitary, suggesting an involvement in regulation of energy balance. Here we show that peripheral daily administration of ghrelin caused weight gain by reducing fat utilization in mice and rats. Intracerebroventricular administration of ghrelin generated a dose-dependent increase in food intake and body weight. Rat serum ghrelin concentrations were increased by fasting and were reduced by re-feeding or oral glucose administration, but not by water ingestion. We propose that ghrelin, in addition to its role in regulating GH secretion, signals the hypothalamus when an increase in metabolic efficiency is necessary.", "author" : [ { "dropping-particle" : "", "family" : "Tsch\u00f6p", "given" : "Matthias H", "non-dropping-particle" : "", "parse-names" : false, "suffix" : "" }, { "dropping-particle" : "", "family" : "Smiley", "given" : "D L", "non-dropping-particle" : "", "parse-names" : false, "suffix" : "" }, { "dropping-particle" : "", "family" : "Heiman", "given" : "M L", "non-dropping-particle" : "", "parse-names" : false, "suffix" : "" } ], "container-title" : "Nature", "id" : "ITEM-1", "issue" : "6806", "issued" : { "date-parts" : [ [ "2000", "10", "19" ] ] }, "page" : "908-13", "title" : "Ghrelin induces adiposity in rodents.", "type" : "article-journal", "volume" : "407" }, "uris" : [ "http://www.mendeley.com/documents/?uuid=c7c479d3-a8a7-4cdd-8b7c-47f5fd4496f5" ] }, { "id" : "ITEM-2", "itemData" : { "DOI" : "10.1006/bbrc.2001.4518", "ISSN" : "0006-291X", "PMID" : "11243865", "abstract" : "Ghrelin is a novel gut-brain peptide that binds to the growth hormone secretagogue receptor (GHS-R), thereby functioning in the regulation of growth hormone (GH) release and food intake. Ghrelin-producing cells are most abundant in the oxyntic glands of the stomach. The regulatory mechanism that governs the biosynthesis and secretion of ghrelin has not been clarified. We report that ghrelin mRNA expression in the gastric fundus was increased, but that ghrelin peptide content decreased after a 48-h fast. Both values returned to control levels after refeeding. The ghrelin plasma concentration in the gastric vein and systemic venous blood increased after 24- and 48-h fasts. Furthermore, des-octanoylated ghrelin and n-octanoylated ghrelin were found in rat stomach, with the ratio of des-octanoylated ghrelin to n-octanoylated ghrelin markedly increased after fasting. The ghrelin mRNA level in the stomach also increased after administration of insulin and leptin. Conversely, db/db mice, which are deficient in the leptin receptor, had lower ghrelin mRNA levels than control mice. These findings suggest that this novel gastrointestinal hormone plays a role in the regulation of energy balance.", "author" : [ { "dropping-particle" : "", "family" : "Toshinai", "given" : "K", "non-dropping-particle" : "", "parse-names" : false, "suffix" : "" }, { "dropping-particle" : "", "family" : "Mondal", "given" : "M S", "non-dropping-particle" : "", "parse-names" : false, "suffix" : "" }, { "dropping-particle" : "", "family" : "Nakazato", "given" : "M", "non-dropping-particle" : "", "parse-names" : false, "suffix" : "" }, { "dropping-particle" : "", "family" : "Date", "given" : "Y", "non-dropping-particle" : "", "parse-names" : false, "suffix" : "" }, { "dropping-particle" : "", "family" : "Murakami", "given" : "N", "non-dropping-particle" : "", "parse-names" : false, "suffix" : "" }, { "dropping-particle" : "", "family" : "Kojima", "given" : "M", "non-dropping-particle" : "", "parse-names" : false, "suffix" : "" }, { "dropping-particle" : "", "family" : "Kangawa", "given" : "K", "non-dropping-particle" : "", "parse-names" : false, "suffix" : "" }, { "dropping-particle" : "", "family" : "Matsukura", "given" : "S", "non-dropping-particle" : "", "parse-names" : false, "suffix" : "" } ], "container-title" : "Biochemical and biophysical research communications", "id" : "ITEM-2", "issue" : "5", "issued" : { "date-parts" : [ [ "2001", "3" ] ] }, "page" : "1220-5", "title" : "Upregulation of Ghrelin expression in the stomach upon fasting, insulin-induced hypoglycemia, and leptin administration.", "type" : "article-journal", "volume" : "281" }, "uris" : [ "http://www.mendeley.com/documents/?uuid=003882e7-3697-495f-9d87-845915306a1f" ] } ], "mendeley" : { "formattedCitation" : "[38,39]", "plainTextFormattedCitation" : "[38,39]", "previouslyFormattedCitation" : "[37,38]" }, "properties" : { "noteIndex" : 0 }, "schema" : "https://github.com/citation-style-language/schema/raw/master/csl-citation.json" }</w:instrText>
      </w:r>
      <w:r w:rsidR="00B14B91">
        <w:fldChar w:fldCharType="separate"/>
      </w:r>
      <w:r w:rsidR="00470311" w:rsidRPr="00470311">
        <w:rPr>
          <w:noProof/>
        </w:rPr>
        <w:t>[38,39]</w:t>
      </w:r>
      <w:r w:rsidR="00B14B91">
        <w:fldChar w:fldCharType="end"/>
      </w:r>
      <w:r w:rsidR="00B14B91">
        <w:t>), acting to increase hunger signals and down-regulate energy expenditure pathways</w:t>
      </w:r>
      <w:r w:rsidR="009D2C30">
        <w:t xml:space="preserve"> </w:t>
      </w:r>
      <w:r w:rsidR="009D2C30">
        <w:fldChar w:fldCharType="begin" w:fldLock="1"/>
      </w:r>
      <w:r w:rsidR="00470311">
        <w:instrText>ADDIN CSL_CITATION { "citationItems" : [ { "id" : "ITEM-1", "itemData" : { "DOI" : "10.1016/j.mce.2015.08.022", "ISSN" : "0303-7207", "author" : [ { "dropping-particle" : "", "family" : "Wilson", "given" : "Jenny L", "non-dropping-particle" : "", "parse-names" : false, "suffix" : "" }, { "dropping-particle" : "", "family" : "Enriori", "given" : "Pablo J", "non-dropping-particle" : "", "parse-names" : false, "suffix" : "" } ], "container-title" : "Molecular and Cellular Endocrinology", "id" : "ITEM-1", "issued" : { "date-parts" : [ [ "2015" ] ] }, "publisher" : "Elsevier Ireland Ltd", "title" : "Molecular and Cellular Endocrinology A talk between fat tissue , gut , pancreas and brain to control body weight", "type" : "article-journal" }, "uris" : [ "http://www.mendeley.com/documents/?uuid=751d0220-6d27-4723-9763-15922638275a" ] }, { "id" : "ITEM-2", "itemData" : { "DOI" : "10.1016/S0896-6273(03)00063-1", "ISBN" : "0896-6273 (Print)\\r0896-6273 (Linking)", "ISSN" : "08966273", "PMID" : "12597862", "abstract" : "The gastrointestinal peptide hormone ghrelin stimulates appetite in rodents and humans via hypothalamic actions. We discovered expression of ghrelin in a previously uncharacterized group of neurons adjacent to the third ventricle between the dorsal, ventral, paraventricular, and arcuate hypothalamic nuclei. These neurons send efferents onto key hypothalamic circuits, including those producing neuropeptide Y (NPY), Agouti-related protein (AGRP), proopiomelanocortin (POMC) products, and corticotropin-releasing hormone (CRH). Within the hypothalamus, ghrelin bound mostly on presynaptic terminals of NPY neurons. Using electrophysiological recordings, we found that ghrelin stimulated the activity of arcuate NPY neurons and mimicked the effect of NPY in the paraventricular nucleus of the hypothalamus (PVH). We propose that at these sites, release of ghrelin may stimulate the release of orexigenic peptides and neurotransmitters, thus representing a novel regulatory circuit controlling energy homeostasis.", "author" : [ { "dropping-particle" : "", "family" : "Cowley", "given" : "Michael a.", "non-dropping-particle" : "", "parse-names" : false, "suffix" : "" }, { "dropping-particle" : "", "family" : "Smith", "given" : "Roy G.", "non-dropping-particle" : "", "parse-names" : false, "suffix" : "" }, { "dropping-particle" : "", "family" : "Diano", "given" : "Sabrina", "non-dropping-particle" : "", "parse-names" : false, "suffix" : "" }, { "dropping-particle" : "", "family" : "Tsch\u00f6p", "given" : "Matthias", "non-dropping-particle" : "", "parse-names" : false, "suffix" : "" }, { "dropping-particle" : "", "family" : "Pronchuk", "given" : "Nina", "non-dropping-particle" : "", "parse-names" : false, "suffix" : "" }, { "dropping-particle" : "", "family" : "Grove", "given" : "Kevin L.", "non-dropping-particle" : "", "parse-names" : false, "suffix" : "" }, { "dropping-particle" : "", "family" : "Strasburger", "given" : "Christian J.", "non-dropping-particle" : "", "parse-names" : false, "suffix" : "" }, { "dropping-particle" : "", "family" : "Bidlingmaier", "given" : "Martin", "non-dropping-particle" : "", "parse-names" : false, "suffix" : "" }, { "dropping-particle" : "", "family" : "Esterman", "given" : "Michael", "non-dropping-particle" : "", "parse-names" : false, "suffix" : "" }, { "dropping-particle" : "", "family" : "Heiman", "given" : "Mark L.", "non-dropping-particle" : "", "parse-names" : false, "suffix" : "" }, { "dropping-particle" : "", "family" : "Garcia-Segura", "given" : "Luis Miguel", "non-dropping-particle" : "", "parse-names" : false, "suffix" : "" }, { "dropping-particle" : "", "family" : "Nillni", "given" : "Eduardo a.", "non-dropping-particle" : "", "parse-names" : false, "suffix" : "" }, { "dropping-particle" : "", "family" : "Mendez", "given" : "Pablo", "non-dropping-particle" : "", "parse-names" : false, "suffix" : "" }, { "dropping-particle" : "", "family" : "Low", "given" : "Malcolm J.", "non-dropping-particle" : "", "parse-names" : false, "suffix" : "" }, { "dropping-particle" : "", "family" : "Sotonyi", "given" : "Peter", "non-dropping-particle" : "", "parse-names" : false, "suffix" : "" }, { "dropping-particle" : "", "family" : "Friedman", "given" : "Jeffrey M.", "non-dropping-particle" : "", "parse-names" : false, "suffix" : "" }, { "dropping-particle" : "", "family" : "Liu", "given" : "Hongyan", "non-dropping-particle" : "", "parse-names" : false, "suffix" : "" }, { "dropping-particle" : "", "family" : "Pinto", "given" : "Shirly", "non-dropping-particle" : "", "parse-names" : false, "suffix" : "" }, { "dropping-particle" : "", "family" : "Colmers", "given" : "William F.", "non-dropping-particle" : "", "parse-names" : false, "suffix" : "" }, { "dropping-particle" : "", "family" : "Cone", "given" : "Roger D.", "non-dropping-particle" : "", "parse-names" : false, "suffix" : "" }, { "dropping-particle" : "", "family" : "Horvath", "given" : "Tamas L.", "non-dropping-particle" : "", "parse-names" : false, "suffix" : "" } ], "container-title" : "Neuron", "id" : "ITEM-2", "issue" : "4", "issued" : { "date-parts" : [ [ "2003" ] ] }, "page" : "649-661", "title" : "The distribution and mechanism of action of ghrelin in the CNS demonstrates a novel hypothalamic circuit regulating energy homeostasis", "type" : "article-journal", "volume" : "37" }, "uris" : [ "http://www.mendeley.com/documents/?uuid=6e39803b-8778-4fe8-866c-b2876ebf3df0" ] } ], "mendeley" : { "formattedCitation" : "[37,40]", "plainTextFormattedCitation" : "[37,40]", "previouslyFormattedCitation" : "[36,39]" }, "properties" : { "noteIndex" : 0 }, "schema" : "https://github.com/citation-style-language/schema/raw/master/csl-citation.json" }</w:instrText>
      </w:r>
      <w:r w:rsidR="009D2C30">
        <w:fldChar w:fldCharType="separate"/>
      </w:r>
      <w:r w:rsidR="00470311" w:rsidRPr="00470311">
        <w:rPr>
          <w:noProof/>
        </w:rPr>
        <w:t>[37,40]</w:t>
      </w:r>
      <w:r w:rsidR="009D2C30">
        <w:fldChar w:fldCharType="end"/>
      </w:r>
      <w:r w:rsidR="009D2C30">
        <w:t xml:space="preserve">.  </w:t>
      </w:r>
      <w:r w:rsidR="00B14B91">
        <w:t>Thus, although the elevated ghrelin levels observed in the MCP230-exposed mice could be a result of these mice eating less (Figure 2A and B), the finding that MCP230-exposed mice have higher ghrelin levels could also help explain their reduced VO</w:t>
      </w:r>
      <w:r w:rsidR="00B14B91" w:rsidRPr="004B62B5">
        <w:rPr>
          <w:vertAlign w:val="subscript"/>
        </w:rPr>
        <w:t>2</w:t>
      </w:r>
      <w:r w:rsidR="00B14B91">
        <w:t xml:space="preserve"> and physical activity.  In the context of reduced observed food intake, it is likely that the elevated ghrelin levels in the MCP230</w:t>
      </w:r>
      <w:r w:rsidR="006B72B9">
        <w:t>-exposed mice</w:t>
      </w:r>
      <w:r w:rsidR="00B14B91">
        <w:t xml:space="preserve"> are a response to </w:t>
      </w:r>
      <w:r w:rsidR="00920265">
        <w:t xml:space="preserve">their </w:t>
      </w:r>
      <w:r w:rsidR="00B14B91">
        <w:t xml:space="preserve">reduced food intake.  This potential </w:t>
      </w:r>
      <w:commentRangeStart w:id="45"/>
      <w:r w:rsidR="00B14B91">
        <w:t xml:space="preserve">counter-regulatory mechanism is consistent with observations that ghrelin levels are reduced with obesity </w:t>
      </w:r>
      <w:r w:rsidR="00B14B91">
        <w:fldChar w:fldCharType="begin" w:fldLock="1"/>
      </w:r>
      <w:r w:rsidR="00470311">
        <w:instrText>ADDIN CSL_CITATION { "citationItems" : [ { "id" : "ITEM-1", "itemData" : { "ISSN" : "0012-1797", "PMID" : "11289032", "abstract" : "Ghrelin is a novel endogenous natural ligand for the growth hormone (GH) secretagogue receptor that has recently been isolated from the rat stomach. Ghrelin administration stimulates GH secretion but also causes weight gain by increasing food intake and reducing fat utilization in rodents. To investigate the possible involvement of ghrelin in the pathogenesis of human obesity, we measured body composition (by dual X-ray absorption) as well as fasting plasma ghrelin concentrations (radioimmunoassay) in 15 Caucasians (8 men and 7 women, 31+/-9 years of age, 92+/-24 kg body wt, and 29+/-10% body fat, mean +/- SD) and 15 Pima Indians (8 men and 7 women, 33+/-5 years of age, 97+/-29 kg body wt, and 30+/-8% body fat). Fasting plasma ghrelin was negatively correlated with percent body fat (r = -0.45; P = 0.01), fasting insulin (r = -0.45; P = 0.01) and leptin (r = -0.38; P = 0.03) concentrations. Plasma ghrelin concentration was decreased in obese Caucasians as compared with lean Caucasians (P &lt; 0.01). Also, fasting plasma ghrelin was lower in Pima Indians, a population with a very high prevalence of obesity, compared with Caucasians (87+/-28 vs. 129+/-34 fmol/ml; P &lt; 0.01). This result did not change after adjustment for fasting plasma insulin concentration. There was no correlation between fasting plasma ghrelin and height. Prospective clinical studies are now needed to establish the role of ghrelin in the pathogenesis of human obesity.", "author" : [ { "dropping-particle" : "", "family" : "Tsch\u00f6p", "given" : "Matthias H", "non-dropping-particle" : "", "parse-names" : false, "suffix" : "" }, { "dropping-particle" : "", "family" : "Weyer", "given" : "C", "non-dropping-particle" : "", "parse-names" : false, "suffix" : "" }, { "dropping-particle" : "", "family" : "Tataranni", "given" : "P a", "non-dropping-particle" : "", "parse-names" : false, "suffix" : "" }, { "dropping-particle" : "", "family" : "Devanarayan", "given" : "V", "non-dropping-particle" : "", "parse-names" : false, "suffix" : "" }, { "dropping-particle" : "", "family" : "Ravussin", "given" : "Eric", "non-dropping-particle" : "", "parse-names" : false, "suffix" : "" }, { "dropping-particle" : "", "family" : "Heiman", "given" : "M L", "non-dropping-particle" : "", "parse-names" : false, "suffix" : "" } ], "container-title" : "Diabetes", "id" : "ITEM-1", "issue" : "4", "issued" : { "date-parts" : [ [ "2001", "4" ] ] }, "page" : "707-9", "title" : "Circulating ghrelin levels are decreased in human obesity.", "type" : "article-journal", "volume" : "50" }, "uris" : [ "http://www.mendeley.com/documents/?uuid=8f4f8b20-0a1e-408a-8918-29afe5ff63e1" ] }, { "id" : "ITEM-2", "itemData" : { "DOI" : "10.1101/004283", "abstract" : "Inbred C57BL/6J mice have been used to study diet-induced obesity and the consequential physiological effects associated with it. Little is understood about predictive factors that predispose an animal to weight gain. To address this, mice were fed a high fat diet, control diet or normal chow diet. High fat diet fed mice exhibited a large amount of variation in body weights between the mice at the conclusion of the diet protocol. This variation is not present in obese leptin deficient mice, which have less variation in body weight. Several measurements including pre-diet serum hormone levels and pre-diet body weight were analyzed, but had no predictive value regarding weight gain. However, weight loss response due to food deprivation showed a strong positive correlation with high fat diet induced weight gain. These data suggest that adolescent fasting induced weight loss is a useful predictor of diet-induced weight gain.Received April 17, 2014.Accepted April 17, 2014.\u00a9 2014, Published by Cold Spring Harbor Laboratory PressThis pre-print is available under a Creative Commons License (Attribution 4.0 International), CC BY 4.0, as described at http://creativecommons.org/licenses/by/4.0/", "author" : [ { "dropping-particle" : "", "family" : "Peloquin", "given" : "Matthew J", "non-dropping-particle" : "", "parse-names" : false, "suffix" : "" }, { "dropping-particle" : "", "family" : "Bridges", "given" : "Dave", "non-dropping-particle" : "", "parse-names" : false, "suffix" : "" } ], "container-title" : "bioRxiv", "id" : "ITEM-2", "issued" : { "date-parts" : [ [ "2014", "4", "17" ] ] }, "title" : "Weight Loss in Response to Food Deprivation Predicts The Extent of Diet Induced Obesity in C57BL/6J Mice", "type" : "article-journal" }, "uris" : [ "http://www.mendeley.com/documents/?uuid=6b3a94dd-1531-4be6-9e42-faadf555e298" ] }, { "id" : "ITEM-3", "itemData" : { "DOI" : "10.2337/diabetes.51.12.3408", "ISSN" : "0012-1797", "author" : [ { "dropping-particle" : "", "family" : "Ikezaki", "given" : "Ayako", "non-dropping-particle" : "", "parse-names" : false, "suffix" : "" }, { "dropping-particle" : "", "family" : "Hosoda", "given" : "Hiroshi", "non-dropping-particle" : "", "parse-names" : false, "suffix" : "" }, { "dropping-particle" : "", "family" : "Ito", "given" : "Keiko", "non-dropping-particle" : "", "parse-names" : false, "suffix" : "" }, { "dropping-particle" : "", "family" : "Iwama", "given" : "Saika", "non-dropping-particle" : "", "parse-names" : false, "suffix" : "" }, { "dropping-particle" : "", "family" : "Miura", "given" : "Naoko", "non-dropping-particle" : "", "parse-names" : false, "suffix" : "" }, { "dropping-particle" : "", "family" : "Matsuoka", "given" : "Hisafumi", "non-dropping-particle" : "", "parse-names" : false, "suffix" : "" }, { "dropping-particle" : "", "family" : "Kondo", "given" : "Chisato", "non-dropping-particle" : "", "parse-names" : false, "suffix" : "" }, { "dropping-particle" : "", "family" : "Kojima", "given" : "Masayasu", "non-dropping-particle" : "", "parse-names" : false, "suffix" : "" }, { "dropping-particle" : "", "family" : "Kangawa", "given" : "Kenji", "non-dropping-particle" : "", "parse-names" : false, "suffix" : "" }, { "dropping-particle" : "", "family" : "Sugihara", "given" : "Shigetaka", "non-dropping-particle" : "", "parse-names" : false, "suffix" : "" } ], "container-title" : "Diabetes", "id" : "ITEM-3", "issue" : "12", "issued" : { "date-parts" : [ [ "2002", "12", "1" ] ] }, "page" : "3408-3411", "title" : "Fasting Plasma Ghrelin Levels Are Negatively Correlated With Insulin Resistance and PAI-1, but Not With Leptin, in Obese Children and Adolescents", "type" : "article-journal", "volume" : "51" }, "uris" : [ "http://www.mendeley.com/documents/?uuid=995ae5bb-3f8c-4a1f-b268-42e50ffe1c61" ] } ], "mendeley" : { "formattedCitation" : "[41\u201343]", "plainTextFormattedCitation" : "[41\u201343]", "previouslyFormattedCitation" : "[40\u201342]" }, "properties" : { "noteIndex" : 0 }, "schema" : "https://github.com/citation-style-language/schema/raw/master/csl-citation.json" }</w:instrText>
      </w:r>
      <w:r w:rsidR="00B14B91">
        <w:fldChar w:fldCharType="separate"/>
      </w:r>
      <w:r w:rsidR="00470311" w:rsidRPr="00470311">
        <w:rPr>
          <w:noProof/>
        </w:rPr>
        <w:t>[41–43]</w:t>
      </w:r>
      <w:r w:rsidR="00B14B91">
        <w:fldChar w:fldCharType="end"/>
      </w:r>
      <w:commentRangeEnd w:id="45"/>
      <w:r w:rsidR="006B72B9">
        <w:rPr>
          <w:rStyle w:val="CommentReference"/>
        </w:rPr>
        <w:commentReference w:id="45"/>
      </w:r>
      <w:r w:rsidR="00B14B91">
        <w:t xml:space="preserve">.  </w:t>
      </w:r>
      <w:r w:rsidR="00904E7C">
        <w:t>In contrast, e</w:t>
      </w:r>
      <w:r w:rsidR="00B14B91">
        <w:t>levations in GLP-1</w:t>
      </w:r>
      <w:r w:rsidR="00904E7C">
        <w:t xml:space="preserve"> can </w:t>
      </w:r>
      <w:r w:rsidR="00B14B91">
        <w:t xml:space="preserve">inhibit food intake </w:t>
      </w:r>
      <w:r w:rsidR="00B14B91">
        <w:fldChar w:fldCharType="begin" w:fldLock="1"/>
      </w:r>
      <w:r w:rsidR="00470311">
        <w:instrText>ADDIN CSL_CITATION { "citationItems" : [ { "id" : "ITEM-1", "itemData" : { "DOI" : "10.1053/j.gastro.2004.04.063", "ISSN" : "00165085", "author" : [ { "dropping-particle" : "", "family" : "Baggio", "given" : "Laurie L.", "non-dropping-particle" : "", "parse-names" : false, "suffix" : "" }, { "dropping-particle" : "", "family" : "Huang", "given" : "Qingling", "non-dropping-particle" : "", "parse-names" : false, "suffix" : "" }, { "dropping-particle" : "", "family" : "Brown", "given" : "Theodore J.", "non-dropping-particle" : "", "parse-names" : false, "suffix" : "" }, { "dropping-particle" : "", "family" : "Drucker", "given" : "Daniel J.", "non-dropping-particle" : "", "parse-names" : false, "suffix" : "" } ], "container-title" : "Gastroenterology", "id" : "ITEM-1", "issue" : "2", "issued" : { "date-parts" : [ [ "2004", "8" ] ] }, "page" : "546-558", "title" : "Oxyntomodulin and glucagon-like peptide-1 differentially regulate murine food intake and energy expenditure", "type" : "article-journal", "volume" : "127" }, "uris" : [ "http://www.mendeley.com/documents/?uuid=c8513132-8497-4549-a5c1-006d74c5563c" ] }, { "id" : "ITEM-2", "itemData" : { "DOI" : "10.1038/379069a0", "ISSN" : "0028-0836", "PMID" : "8538742", "abstract" : "The sequence of glucagon-like peptide-1 (7-36) amide (GLP-1) is completely conserved in all mammalian species studied, implying that it plays a critical physiological role. We have shown that GLP-1 and its specific receptors are present in the hypothalamus. No physiological role for central GLP-1 has been established. We report here that intracerebroventricular (ICV) GLP-1 powerfully inhibits feeding in fasted rats. ICV injection of the specific GLP-1-receptor antagonist, exendin (9-39), blocked the inhibitory effect of GLP-1 on food intake. Exendin (9-39) alone had no influence on fast-induced feeding but more than doubled food intake in satiated rats, and augmented the feeding response to the appetite stimulant, neuropeptide Y. Induction of c-fos is a marker of neuronal activation. Following ICV GLP-1 injection, c-fos appeared exclusively in the paraventricular nucleus of the hypothalamus and central nucleus of the amygdala, and this was inhibited by prior administration of exendin (9-39). Both of these regions of the brain are of primary importance in the regulation of feeding. These findings suggest that central GLP-1 is a new physiological mediator of satiety.", "author" : [ { "dropping-particle" : "", "family" : "Turton", "given" : "M D", "non-dropping-particle" : "", "parse-names" : false, "suffix" : "" }, { "dropping-particle" : "", "family" : "O'Shea", "given" : "D", "non-dropping-particle" : "", "parse-names" : false, "suffix" : "" }, { "dropping-particle" : "", "family" : "Gunn", "given" : "I", "non-dropping-particle" : "", "parse-names" : false, "suffix" : "" }, { "dropping-particle" : "", "family" : "Beak", "given" : "S A", "non-dropping-particle" : "", "parse-names" : false, "suffix" : "" }, { "dropping-particle" : "", "family" : "Edwards", "given" : "C M", "non-dropping-particle" : "", "parse-names" : false, "suffix" : "" }, { "dropping-particle" : "", "family" : "Meeran", "given" : "K", "non-dropping-particle" : "", "parse-names" : false, "suffix" : "" }, { "dropping-particle" : "", "family" : "Choi", "given" : "S J", "non-dropping-particle" : "", "parse-names" : false, "suffix" : "" }, { "dropping-particle" : "", "family" : "Taylor", "given" : "G M", "non-dropping-particle" : "", "parse-names" : false, "suffix" : "" }, { "dropping-particle" : "", "family" : "Heath", "given" : "M M", "non-dropping-particle" : "", "parse-names" : false, "suffix" : "" }, { "dropping-particle" : "", "family" : "Lambert", "given" : "P D", "non-dropping-particle" : "", "parse-names" : false, "suffix" : "" }, { "dropping-particle" : "", "family" : "Wilding", "given" : "J P", "non-dropping-particle" : "", "parse-names" : false, "suffix" : "" }, { "dropping-particle" : "", "family" : "Smith", "given" : "D M", "non-dropping-particle" : "", "parse-names" : false, "suffix" : "" }, { "dropping-particle" : "", "family" : "Ghatei", "given" : "M A", "non-dropping-particle" : "", "parse-names" : false, "suffix" : "" }, { "dropping-particle" : "", "family" : "Herbert", "given" : "J", "non-dropping-particle" : "", "parse-names" : false, "suffix" : "" }, { "dropping-particle" : "", "family" : "Bloom", "given" : "S R", "non-dropping-particle" : "", "parse-names" : false, "suffix" : "" } ], "container-title" : "Nature", "id" : "ITEM-2", "issue" : "6560", "issued" : { "date-parts" : [ [ "1996", "1", "4" ] ] }, "page" : "69-72", "title" : "A role for glucagon-like peptide-1 in the central regulation of feeding.", "type" : "article-journal", "volume" : "379" }, "uris" : [ "http://www.mendeley.com/documents/?uuid=4ffd10bf-ff08-40ae-9817-51ba9821f7f1" ] } ], "mendeley" : { "formattedCitation" : "[44,45]", "plainTextFormattedCitation" : "[44,45]", "previouslyFormattedCitation" : "[43,44]" }, "properties" : { "noteIndex" : 0 }, "schema" : "https://github.com/citation-style-language/schema/raw/master/csl-citation.json" }</w:instrText>
      </w:r>
      <w:r w:rsidR="00B14B91">
        <w:fldChar w:fldCharType="separate"/>
      </w:r>
      <w:r w:rsidR="00470311" w:rsidRPr="00470311">
        <w:rPr>
          <w:noProof/>
        </w:rPr>
        <w:t>[44,45]</w:t>
      </w:r>
      <w:r w:rsidR="00B14B91">
        <w:fldChar w:fldCharType="end"/>
      </w:r>
      <w:r w:rsidR="00DB43EF">
        <w:t>.</w:t>
      </w:r>
      <w:r w:rsidR="00B14B91">
        <w:t xml:space="preserve"> </w:t>
      </w:r>
      <w:r w:rsidR="00DB43EF">
        <w:t>Therefore, there are likely</w:t>
      </w:r>
      <w:r w:rsidR="001A4114">
        <w:t xml:space="preserve"> to be</w:t>
      </w:r>
      <w:r w:rsidR="00DB43EF">
        <w:t xml:space="preserve"> </w:t>
      </w:r>
      <w:r w:rsidR="00467FF9">
        <w:t xml:space="preserve">many </w:t>
      </w:r>
      <w:r w:rsidR="00DB43EF">
        <w:t xml:space="preserve">other </w:t>
      </w:r>
      <w:r w:rsidR="00D92FCC">
        <w:t xml:space="preserve">peripheral </w:t>
      </w:r>
      <w:r w:rsidR="00DB43EF">
        <w:t>factors contributing to the r</w:t>
      </w:r>
      <w:r w:rsidR="00B14B91">
        <w:t>educed appetite</w:t>
      </w:r>
      <w:r w:rsidR="00467FF9">
        <w:t xml:space="preserve"> and lower energy expenditure</w:t>
      </w:r>
      <w:r w:rsidR="00B14B91">
        <w:t xml:space="preserve"> of the MCP230</w:t>
      </w:r>
      <w:r w:rsidR="00DB43EF">
        <w:t xml:space="preserve">-exposed </w:t>
      </w:r>
      <w:r w:rsidR="00B14B91">
        <w:t>mice.</w:t>
      </w:r>
    </w:p>
    <w:p w14:paraId="78525742" w14:textId="77777777" w:rsidR="00223477" w:rsidRDefault="00223477" w:rsidP="00E16694"/>
    <w:p w14:paraId="09EA6602" w14:textId="77777777" w:rsidR="00223477" w:rsidRPr="0087161F" w:rsidRDefault="00F12E69" w:rsidP="00E16694">
      <w:r>
        <w:t xml:space="preserve">In </w:t>
      </w:r>
      <w:r w:rsidR="00F664BD">
        <w:t>conclusion,</w:t>
      </w:r>
      <w:r>
        <w:t xml:space="preserve"> we </w:t>
      </w:r>
      <w:r w:rsidR="00F664BD">
        <w:t xml:space="preserve">have </w:t>
      </w:r>
      <w:r>
        <w:t>investigated the effects of limited, gestational exposure to combustion-derived pollutants in a mouse model of diet-induced obesity. Our findings</w:t>
      </w:r>
      <w:r w:rsidR="00223477">
        <w:t xml:space="preserve"> show that even brief gestational exposure to environmental pollutants such as EPFR</w:t>
      </w:r>
      <w:r w:rsidR="0028045F">
        <w:t>’</w:t>
      </w:r>
      <w:r w:rsidR="00223477">
        <w:t>s can result in chronic changes in growth, metabolism and energy balance</w:t>
      </w:r>
      <w:r w:rsidR="00B775AB">
        <w:t xml:space="preserve">.  These changes </w:t>
      </w:r>
      <w:r w:rsidR="0028045F">
        <w:t xml:space="preserve">are associated </w:t>
      </w:r>
      <w:r w:rsidR="007A42DE">
        <w:t xml:space="preserve">with </w:t>
      </w:r>
      <w:r w:rsidR="00DF4A10">
        <w:t>skeletal muscle mitochondrial deficits</w:t>
      </w:r>
      <w:r w:rsidR="00B775AB">
        <w:t xml:space="preserve"> and</w:t>
      </w:r>
      <w:r w:rsidR="007A42DE">
        <w:t xml:space="preserve"> </w:t>
      </w:r>
      <w:r w:rsidR="00DF4A10">
        <w:t>reductions in physical activity</w:t>
      </w:r>
      <w:r>
        <w:t>,</w:t>
      </w:r>
      <w:r w:rsidR="00B775AB">
        <w:t xml:space="preserve"> which likely</w:t>
      </w:r>
      <w:r w:rsidR="00DF4A10">
        <w:t xml:space="preserve"> contribute</w:t>
      </w:r>
      <w:r w:rsidR="007A42DE">
        <w:t xml:space="preserve"> to reduced oxygen consumption and a predisposition to elevated body weight on a high fat diet.</w:t>
      </w:r>
      <w:r w:rsidR="00EA43F5">
        <w:t xml:space="preserve"> </w:t>
      </w:r>
      <w:r w:rsidR="00406E19">
        <w:t xml:space="preserve">While the mechanisms behind these changes remain to be determined, </w:t>
      </w:r>
      <w:r w:rsidR="00AB07F9" w:rsidRPr="00AB07F9">
        <w:t>the finding that</w:t>
      </w:r>
      <w:r w:rsidR="00AB07F9">
        <w:t xml:space="preserve"> </w:t>
      </w:r>
      <w:r w:rsidR="00AB07F9">
        <w:lastRenderedPageBreak/>
        <w:t>limited</w:t>
      </w:r>
      <w:r w:rsidR="00AB07F9" w:rsidRPr="00AB07F9">
        <w:t xml:space="preserve"> </w:t>
      </w:r>
      <w:r w:rsidR="00AB07F9" w:rsidRPr="004B62B5">
        <w:rPr>
          <w:i/>
        </w:rPr>
        <w:t>in utero</w:t>
      </w:r>
      <w:r w:rsidR="00AB07F9">
        <w:t xml:space="preserve"> exposure to </w:t>
      </w:r>
      <w:r w:rsidR="00AB07F9" w:rsidRPr="00AB07F9">
        <w:t xml:space="preserve">EPFR’s can </w:t>
      </w:r>
      <w:r w:rsidR="006B72B9">
        <w:t>suppress</w:t>
      </w:r>
      <w:r w:rsidR="006B72B9" w:rsidRPr="00AB07F9">
        <w:t xml:space="preserve"> </w:t>
      </w:r>
      <w:r w:rsidR="00AB07F9" w:rsidRPr="00AB07F9">
        <w:t>later life energy metabolism highlights a need for further research.</w:t>
      </w:r>
    </w:p>
    <w:p w14:paraId="005804EA" w14:textId="77777777" w:rsidR="007221E6" w:rsidRDefault="007221E6" w:rsidP="007221E6">
      <w:pPr>
        <w:pStyle w:val="Heading1"/>
      </w:pPr>
      <w:r>
        <w:t>Acknowledgements</w:t>
      </w:r>
    </w:p>
    <w:p w14:paraId="4BC14299" w14:textId="27D8973D" w:rsidR="004B62B5" w:rsidRPr="004B62B5" w:rsidRDefault="004A4358" w:rsidP="004B62B5">
      <w:r>
        <w:t>We would like to acknowledge funding from</w:t>
      </w:r>
      <w:r w:rsidR="004B62B5">
        <w:t xml:space="preserve"> NIH grant </w:t>
      </w:r>
      <w:r w:rsidR="004B62B5" w:rsidRPr="004B62B5">
        <w:t>1R01DK107535</w:t>
      </w:r>
      <w:del w:id="46" w:author="Dave Bridges" w:date="2015-11-02T10:11:00Z">
        <w:r w:rsidR="004B62B5" w:rsidRPr="004B62B5" w:rsidDel="00CB383C">
          <w:delText>-01</w:delText>
        </w:r>
        <w:r w:rsidR="004B62B5" w:rsidDel="00CB383C">
          <w:delText>(DB)</w:delText>
        </w:r>
      </w:del>
    </w:p>
    <w:p w14:paraId="5024CD43" w14:textId="3B2ECE23" w:rsidR="004A4358" w:rsidRPr="004A4358" w:rsidRDefault="004B62B5" w:rsidP="004B62B5">
      <w:r w:rsidRPr="004B62B5">
        <w:t xml:space="preserve"> </w:t>
      </w:r>
      <w:r w:rsidR="00933298">
        <w:t>Le Bonheur Grant #</w:t>
      </w:r>
      <w:r w:rsidR="00BF0E89">
        <w:t>650700</w:t>
      </w:r>
      <w:r w:rsidR="00933298">
        <w:t xml:space="preserve"> (</w:t>
      </w:r>
      <w:ins w:id="47" w:author="Dave Bridges" w:date="2015-11-02T10:12:00Z">
        <w:r w:rsidR="00CB383C">
          <w:t xml:space="preserve">to </w:t>
        </w:r>
      </w:ins>
      <w:r w:rsidR="00933298">
        <w:t xml:space="preserve">DB) and </w:t>
      </w:r>
      <w:r w:rsidR="00295ADE" w:rsidRPr="00295ADE">
        <w:t>N</w:t>
      </w:r>
      <w:r w:rsidR="00E8694B">
        <w:t>IH</w:t>
      </w:r>
      <w:r w:rsidR="00295ADE" w:rsidRPr="00295ADE">
        <w:t xml:space="preserve"> grants (R01AI090059, R01ES015050, and P42ES013648) to SAC</w:t>
      </w:r>
      <w:r w:rsidR="00E408EE">
        <w:t>.</w:t>
      </w:r>
      <w:r w:rsidR="00933298">
        <w:t xml:space="preserve"> The authors would like the other members of the Bridges and Cormier</w:t>
      </w:r>
      <w:r>
        <w:t xml:space="preserve">, O’Connell and Han </w:t>
      </w:r>
      <w:r w:rsidR="00933298">
        <w:t>labs for helpful discussions and insights.</w:t>
      </w:r>
    </w:p>
    <w:p w14:paraId="2EE357DC" w14:textId="77777777" w:rsidR="0012599A" w:rsidRDefault="0012599A">
      <w:pPr>
        <w:rPr>
          <w:rFonts w:asciiTheme="majorHAnsi" w:eastAsiaTheme="majorEastAsia" w:hAnsiTheme="majorHAnsi" w:cstheme="majorBidi"/>
          <w:b/>
          <w:bCs/>
          <w:color w:val="345A8A" w:themeColor="accent1" w:themeShade="B5"/>
          <w:sz w:val="32"/>
          <w:szCs w:val="32"/>
        </w:rPr>
      </w:pPr>
      <w:r>
        <w:br w:type="page"/>
      </w:r>
    </w:p>
    <w:p w14:paraId="62AE6890" w14:textId="77777777" w:rsidR="005E42A8" w:rsidRDefault="005E42A8" w:rsidP="001B3EBF">
      <w:pPr>
        <w:pStyle w:val="Heading1"/>
      </w:pPr>
      <w:r>
        <w:lastRenderedPageBreak/>
        <w:t>References</w:t>
      </w:r>
    </w:p>
    <w:p w14:paraId="3C54C5EF" w14:textId="466B71C1" w:rsidR="00470311" w:rsidRPr="00470311" w:rsidRDefault="001B3EBF">
      <w:pPr>
        <w:widowControl w:val="0"/>
        <w:autoSpaceDE w:val="0"/>
        <w:autoSpaceDN w:val="0"/>
        <w:adjustRightInd w:val="0"/>
        <w:spacing w:after="140" w:line="288" w:lineRule="auto"/>
        <w:rPr>
          <w:rFonts w:ascii="Cambria" w:hAnsi="Cambria"/>
          <w:noProof/>
        </w:rPr>
      </w:pPr>
      <w:r>
        <w:fldChar w:fldCharType="begin" w:fldLock="1"/>
      </w:r>
      <w:r>
        <w:instrText xml:space="preserve">ADDIN Mendeley Bibliography CSL_BIBLIOGRAPHY </w:instrText>
      </w:r>
      <w:r>
        <w:fldChar w:fldCharType="separate"/>
      </w:r>
    </w:p>
    <w:p w14:paraId="1B3A25DD" w14:textId="77777777" w:rsidR="00470311" w:rsidRPr="00470311" w:rsidRDefault="00470311">
      <w:pPr>
        <w:widowControl w:val="0"/>
        <w:autoSpaceDE w:val="0"/>
        <w:autoSpaceDN w:val="0"/>
        <w:adjustRightInd w:val="0"/>
        <w:ind w:left="640" w:hanging="640"/>
        <w:rPr>
          <w:rFonts w:ascii="Cambria" w:hAnsi="Cambria"/>
          <w:noProof/>
        </w:rPr>
      </w:pPr>
      <w:r w:rsidRPr="00470311">
        <w:rPr>
          <w:rFonts w:ascii="Cambria" w:hAnsi="Cambria"/>
          <w:noProof/>
        </w:rPr>
        <w:t xml:space="preserve">1. </w:t>
      </w:r>
      <w:r w:rsidRPr="00470311">
        <w:rPr>
          <w:rFonts w:ascii="Cambria" w:hAnsi="Cambria"/>
          <w:noProof/>
        </w:rPr>
        <w:tab/>
        <w:t>Brook RD, Jerrett M, Brook JR, Bard RL, Finkelstein MM (2008) The relationship between diabetes mellitus and traffic-related air pollution. J Occup Environ Med 50: 32–38. doi:10.1097/JOM.0b013e31815dba70.</w:t>
      </w:r>
    </w:p>
    <w:p w14:paraId="20CB4011" w14:textId="77777777" w:rsidR="00470311" w:rsidRPr="00470311" w:rsidRDefault="00470311">
      <w:pPr>
        <w:widowControl w:val="0"/>
        <w:autoSpaceDE w:val="0"/>
        <w:autoSpaceDN w:val="0"/>
        <w:adjustRightInd w:val="0"/>
        <w:spacing w:after="140" w:line="288" w:lineRule="auto"/>
        <w:rPr>
          <w:rFonts w:ascii="Cambria" w:hAnsi="Cambria"/>
          <w:noProof/>
        </w:rPr>
      </w:pPr>
    </w:p>
    <w:p w14:paraId="3065892B" w14:textId="77777777" w:rsidR="00470311" w:rsidRPr="00470311" w:rsidRDefault="00470311">
      <w:pPr>
        <w:widowControl w:val="0"/>
        <w:autoSpaceDE w:val="0"/>
        <w:autoSpaceDN w:val="0"/>
        <w:adjustRightInd w:val="0"/>
        <w:ind w:left="640" w:hanging="640"/>
        <w:rPr>
          <w:rFonts w:ascii="Cambria" w:hAnsi="Cambria"/>
          <w:noProof/>
        </w:rPr>
      </w:pPr>
      <w:r w:rsidRPr="00470311">
        <w:rPr>
          <w:rFonts w:ascii="Cambria" w:hAnsi="Cambria"/>
          <w:noProof/>
        </w:rPr>
        <w:t xml:space="preserve">2. </w:t>
      </w:r>
      <w:r w:rsidRPr="00470311">
        <w:rPr>
          <w:rFonts w:ascii="Cambria" w:hAnsi="Cambria"/>
          <w:noProof/>
        </w:rPr>
        <w:tab/>
        <w:t>Cakmak S, Dales R, Leech J, Liu L (2011) The influence of air pollution on cardiovascular and pulmonary function and exercise capacity: Canadian Health Measures Survey (CHMS). Environ Res 111: 1309–1312. doi:10.1016/j.envres.2011.09.016.</w:t>
      </w:r>
    </w:p>
    <w:p w14:paraId="424C0AEA" w14:textId="77777777" w:rsidR="00470311" w:rsidRPr="00470311" w:rsidRDefault="00470311">
      <w:pPr>
        <w:widowControl w:val="0"/>
        <w:autoSpaceDE w:val="0"/>
        <w:autoSpaceDN w:val="0"/>
        <w:adjustRightInd w:val="0"/>
        <w:spacing w:after="140" w:line="288" w:lineRule="auto"/>
        <w:rPr>
          <w:rFonts w:ascii="Cambria" w:hAnsi="Cambria"/>
          <w:noProof/>
        </w:rPr>
      </w:pPr>
    </w:p>
    <w:p w14:paraId="7A4B9A1B" w14:textId="77777777" w:rsidR="00470311" w:rsidRPr="00470311" w:rsidRDefault="00470311">
      <w:pPr>
        <w:widowControl w:val="0"/>
        <w:autoSpaceDE w:val="0"/>
        <w:autoSpaceDN w:val="0"/>
        <w:adjustRightInd w:val="0"/>
        <w:ind w:left="640" w:hanging="640"/>
        <w:rPr>
          <w:rFonts w:ascii="Cambria" w:hAnsi="Cambria"/>
          <w:noProof/>
        </w:rPr>
      </w:pPr>
      <w:r w:rsidRPr="00470311">
        <w:rPr>
          <w:rFonts w:ascii="Cambria" w:hAnsi="Cambria"/>
          <w:noProof/>
        </w:rPr>
        <w:t xml:space="preserve">3. </w:t>
      </w:r>
      <w:r w:rsidRPr="00470311">
        <w:rPr>
          <w:rFonts w:ascii="Cambria" w:hAnsi="Cambria"/>
          <w:noProof/>
        </w:rPr>
        <w:tab/>
        <w:t>Andersen ZJ, Raaschou-Nielsen O, Ketzel M, Jensen SS, Hvidberg M, et al. (2012) Diabetes incidence and long-term exposure to air pollution: a cohort study. Diabetes Care 35: 92–98. doi:10.2337/dc11-1155.</w:t>
      </w:r>
    </w:p>
    <w:p w14:paraId="4163FB9D" w14:textId="77777777" w:rsidR="00470311" w:rsidRPr="00470311" w:rsidRDefault="00470311">
      <w:pPr>
        <w:widowControl w:val="0"/>
        <w:autoSpaceDE w:val="0"/>
        <w:autoSpaceDN w:val="0"/>
        <w:adjustRightInd w:val="0"/>
        <w:spacing w:after="140" w:line="288" w:lineRule="auto"/>
        <w:rPr>
          <w:rFonts w:ascii="Cambria" w:hAnsi="Cambria"/>
          <w:noProof/>
        </w:rPr>
      </w:pPr>
    </w:p>
    <w:p w14:paraId="33B88EFA" w14:textId="77777777" w:rsidR="00470311" w:rsidRPr="00470311" w:rsidRDefault="00470311">
      <w:pPr>
        <w:widowControl w:val="0"/>
        <w:autoSpaceDE w:val="0"/>
        <w:autoSpaceDN w:val="0"/>
        <w:adjustRightInd w:val="0"/>
        <w:ind w:left="640" w:hanging="640"/>
        <w:rPr>
          <w:rFonts w:ascii="Cambria" w:hAnsi="Cambria"/>
          <w:noProof/>
        </w:rPr>
      </w:pPr>
      <w:r w:rsidRPr="00470311">
        <w:rPr>
          <w:rFonts w:ascii="Cambria" w:hAnsi="Cambria"/>
          <w:noProof/>
        </w:rPr>
        <w:t xml:space="preserve">4. </w:t>
      </w:r>
      <w:r w:rsidRPr="00470311">
        <w:rPr>
          <w:rFonts w:ascii="Cambria" w:hAnsi="Cambria"/>
          <w:noProof/>
        </w:rPr>
        <w:tab/>
        <w:t>Thiering E, Cyrys J, Kratzsch J, Meisinger C, Hoffmann B, et al. (2013) Long-term exposure to traffic-related air pollution and insulin resistance in children: results from the GINIplus and LISAplus birth cohorts. Diabetologia 56: 1696–1704. doi:10.1007/s00125-013-2925-x.</w:t>
      </w:r>
    </w:p>
    <w:p w14:paraId="4A51D799" w14:textId="77777777" w:rsidR="00470311" w:rsidRPr="00470311" w:rsidRDefault="00470311">
      <w:pPr>
        <w:widowControl w:val="0"/>
        <w:autoSpaceDE w:val="0"/>
        <w:autoSpaceDN w:val="0"/>
        <w:adjustRightInd w:val="0"/>
        <w:spacing w:after="140" w:line="288" w:lineRule="auto"/>
        <w:rPr>
          <w:rFonts w:ascii="Cambria" w:hAnsi="Cambria"/>
          <w:noProof/>
        </w:rPr>
      </w:pPr>
    </w:p>
    <w:p w14:paraId="40C8ED10" w14:textId="77777777" w:rsidR="00470311" w:rsidRPr="00470311" w:rsidRDefault="00470311">
      <w:pPr>
        <w:widowControl w:val="0"/>
        <w:autoSpaceDE w:val="0"/>
        <w:autoSpaceDN w:val="0"/>
        <w:adjustRightInd w:val="0"/>
        <w:ind w:left="640" w:hanging="640"/>
        <w:rPr>
          <w:rFonts w:ascii="Cambria" w:hAnsi="Cambria"/>
          <w:noProof/>
        </w:rPr>
      </w:pPr>
      <w:r w:rsidRPr="00470311">
        <w:rPr>
          <w:rFonts w:ascii="Cambria" w:hAnsi="Cambria"/>
          <w:noProof/>
        </w:rPr>
        <w:t xml:space="preserve">5. </w:t>
      </w:r>
      <w:r w:rsidRPr="00470311">
        <w:rPr>
          <w:rFonts w:ascii="Cambria" w:hAnsi="Cambria"/>
          <w:noProof/>
        </w:rPr>
        <w:tab/>
        <w:t>Li XY, Gilmour PS, Donaldson K, MacNee W (1996) Free radical activity and pro-inflammatory effects of particulate air pollution (PM10) in vivo and in vitro. Thorax 51: 1216–1222. doi:10.1136/thx.51.12.1216.</w:t>
      </w:r>
    </w:p>
    <w:p w14:paraId="773B488A" w14:textId="77777777" w:rsidR="00470311" w:rsidRPr="00470311" w:rsidRDefault="00470311">
      <w:pPr>
        <w:widowControl w:val="0"/>
        <w:autoSpaceDE w:val="0"/>
        <w:autoSpaceDN w:val="0"/>
        <w:adjustRightInd w:val="0"/>
        <w:spacing w:after="140" w:line="288" w:lineRule="auto"/>
        <w:rPr>
          <w:rFonts w:ascii="Cambria" w:hAnsi="Cambria"/>
          <w:noProof/>
        </w:rPr>
      </w:pPr>
    </w:p>
    <w:p w14:paraId="385ACC25" w14:textId="77777777" w:rsidR="00470311" w:rsidRPr="00470311" w:rsidRDefault="00470311">
      <w:pPr>
        <w:widowControl w:val="0"/>
        <w:autoSpaceDE w:val="0"/>
        <w:autoSpaceDN w:val="0"/>
        <w:adjustRightInd w:val="0"/>
        <w:ind w:left="640" w:hanging="640"/>
        <w:rPr>
          <w:rFonts w:ascii="Cambria" w:hAnsi="Cambria"/>
          <w:noProof/>
        </w:rPr>
      </w:pPr>
      <w:r w:rsidRPr="00470311">
        <w:rPr>
          <w:rFonts w:ascii="Cambria" w:hAnsi="Cambria"/>
          <w:noProof/>
        </w:rPr>
        <w:t xml:space="preserve">6. </w:t>
      </w:r>
      <w:r w:rsidRPr="00470311">
        <w:rPr>
          <w:rFonts w:ascii="Cambria" w:hAnsi="Cambria"/>
          <w:noProof/>
        </w:rPr>
        <w:tab/>
        <w:t>Sun Q, Yue P, Deiuliis J a, Lumeng CN, Kampfrath T, et al. (2009) Ambient air pollution exaggerates adipose inflammation and insulin resistance in a mouse model of diet-induced obesity. Circulation 119: 538–546. doi:10.1161/CIRCULATIONAHA.108.799015.</w:t>
      </w:r>
    </w:p>
    <w:p w14:paraId="0E568495" w14:textId="77777777" w:rsidR="00470311" w:rsidRPr="00470311" w:rsidRDefault="00470311">
      <w:pPr>
        <w:widowControl w:val="0"/>
        <w:autoSpaceDE w:val="0"/>
        <w:autoSpaceDN w:val="0"/>
        <w:adjustRightInd w:val="0"/>
        <w:spacing w:after="140" w:line="288" w:lineRule="auto"/>
        <w:rPr>
          <w:rFonts w:ascii="Cambria" w:hAnsi="Cambria"/>
          <w:noProof/>
        </w:rPr>
      </w:pPr>
    </w:p>
    <w:p w14:paraId="2828F324" w14:textId="77777777" w:rsidR="00470311" w:rsidRPr="00470311" w:rsidRDefault="00470311">
      <w:pPr>
        <w:widowControl w:val="0"/>
        <w:autoSpaceDE w:val="0"/>
        <w:autoSpaceDN w:val="0"/>
        <w:adjustRightInd w:val="0"/>
        <w:ind w:left="640" w:hanging="640"/>
        <w:rPr>
          <w:rFonts w:ascii="Cambria" w:hAnsi="Cambria"/>
          <w:noProof/>
        </w:rPr>
      </w:pPr>
      <w:r w:rsidRPr="00470311">
        <w:rPr>
          <w:rFonts w:ascii="Cambria" w:hAnsi="Cambria"/>
          <w:noProof/>
        </w:rPr>
        <w:t xml:space="preserve">7. </w:t>
      </w:r>
      <w:r w:rsidRPr="00470311">
        <w:rPr>
          <w:rFonts w:ascii="Cambria" w:hAnsi="Cambria"/>
          <w:noProof/>
        </w:rPr>
        <w:tab/>
        <w:t>Xu X, Liu C, Xu Z, Tzan K, Zhong M, et al. (2011) Long-term exposure to ambient fine particulate pollution induces insulin resistance and mitochondrial alteration in adipose tissue. Toxicol Sci 124: 88–98. doi:10.1093/toxsci/kfr211.</w:t>
      </w:r>
    </w:p>
    <w:p w14:paraId="46046998" w14:textId="77777777" w:rsidR="00470311" w:rsidRPr="00470311" w:rsidRDefault="00470311">
      <w:pPr>
        <w:widowControl w:val="0"/>
        <w:autoSpaceDE w:val="0"/>
        <w:autoSpaceDN w:val="0"/>
        <w:adjustRightInd w:val="0"/>
        <w:spacing w:after="140" w:line="288" w:lineRule="auto"/>
        <w:rPr>
          <w:rFonts w:ascii="Cambria" w:hAnsi="Cambria"/>
          <w:noProof/>
        </w:rPr>
      </w:pPr>
    </w:p>
    <w:p w14:paraId="3253CAEE" w14:textId="77777777" w:rsidR="00470311" w:rsidRPr="00470311" w:rsidRDefault="00470311">
      <w:pPr>
        <w:widowControl w:val="0"/>
        <w:autoSpaceDE w:val="0"/>
        <w:autoSpaceDN w:val="0"/>
        <w:adjustRightInd w:val="0"/>
        <w:ind w:left="640" w:hanging="640"/>
        <w:rPr>
          <w:rFonts w:ascii="Cambria" w:hAnsi="Cambria"/>
          <w:noProof/>
        </w:rPr>
      </w:pPr>
      <w:r w:rsidRPr="00470311">
        <w:rPr>
          <w:rFonts w:ascii="Cambria" w:hAnsi="Cambria"/>
          <w:noProof/>
        </w:rPr>
        <w:t xml:space="preserve">8. </w:t>
      </w:r>
      <w:r w:rsidRPr="00470311">
        <w:rPr>
          <w:rFonts w:ascii="Cambria" w:hAnsi="Cambria"/>
          <w:noProof/>
        </w:rPr>
        <w:tab/>
        <w:t>Xu Z, Xu X, Zhong M, Hotchkiss IP, Lewandowski RP, et al. (2011) Ambient particulate air pollution induces oxidative stress and alterations of mitochondria and gene expression in brown and white adipose tissues. Part Fibre Toxicol 8: 20. doi:10.1186/1743-8977-8-20.</w:t>
      </w:r>
    </w:p>
    <w:p w14:paraId="539CD6B7" w14:textId="77777777" w:rsidR="00470311" w:rsidRPr="00470311" w:rsidRDefault="00470311">
      <w:pPr>
        <w:widowControl w:val="0"/>
        <w:autoSpaceDE w:val="0"/>
        <w:autoSpaceDN w:val="0"/>
        <w:adjustRightInd w:val="0"/>
        <w:spacing w:after="140" w:line="288" w:lineRule="auto"/>
        <w:rPr>
          <w:rFonts w:ascii="Cambria" w:hAnsi="Cambria"/>
          <w:noProof/>
        </w:rPr>
      </w:pPr>
    </w:p>
    <w:p w14:paraId="42E6048B" w14:textId="77777777" w:rsidR="00470311" w:rsidRPr="00470311" w:rsidRDefault="00470311">
      <w:pPr>
        <w:widowControl w:val="0"/>
        <w:autoSpaceDE w:val="0"/>
        <w:autoSpaceDN w:val="0"/>
        <w:adjustRightInd w:val="0"/>
        <w:ind w:left="640" w:hanging="640"/>
        <w:rPr>
          <w:rFonts w:ascii="Cambria" w:hAnsi="Cambria"/>
          <w:noProof/>
        </w:rPr>
      </w:pPr>
      <w:r w:rsidRPr="00470311">
        <w:rPr>
          <w:rFonts w:ascii="Cambria" w:hAnsi="Cambria"/>
          <w:noProof/>
        </w:rPr>
        <w:lastRenderedPageBreak/>
        <w:t xml:space="preserve">9. </w:t>
      </w:r>
      <w:r w:rsidRPr="00470311">
        <w:rPr>
          <w:rFonts w:ascii="Cambria" w:hAnsi="Cambria"/>
          <w:noProof/>
        </w:rPr>
        <w:tab/>
        <w:t>Liu C, Fonken LK, Wang A, Maiseyeu A, Bai Y, et al. (2014) Central IKKβ inhibition prevents air pollution mediated peripheral inflammation and exaggeration of type II diabetes. Part Fibre Toxicol 11: 53. doi:10.1186/s12989-014-0053-5.</w:t>
      </w:r>
    </w:p>
    <w:p w14:paraId="0D492F14" w14:textId="77777777" w:rsidR="00470311" w:rsidRPr="00470311" w:rsidRDefault="00470311">
      <w:pPr>
        <w:widowControl w:val="0"/>
        <w:autoSpaceDE w:val="0"/>
        <w:autoSpaceDN w:val="0"/>
        <w:adjustRightInd w:val="0"/>
        <w:spacing w:after="140" w:line="288" w:lineRule="auto"/>
        <w:rPr>
          <w:rFonts w:ascii="Cambria" w:hAnsi="Cambria"/>
          <w:noProof/>
        </w:rPr>
      </w:pPr>
    </w:p>
    <w:p w14:paraId="4B9FB8EE" w14:textId="77777777" w:rsidR="00470311" w:rsidRPr="00470311" w:rsidRDefault="00470311">
      <w:pPr>
        <w:widowControl w:val="0"/>
        <w:autoSpaceDE w:val="0"/>
        <w:autoSpaceDN w:val="0"/>
        <w:adjustRightInd w:val="0"/>
        <w:ind w:left="640" w:hanging="640"/>
        <w:rPr>
          <w:rFonts w:ascii="Cambria" w:hAnsi="Cambria"/>
          <w:noProof/>
        </w:rPr>
      </w:pPr>
      <w:r w:rsidRPr="00470311">
        <w:rPr>
          <w:rFonts w:ascii="Cambria" w:hAnsi="Cambria"/>
          <w:noProof/>
        </w:rPr>
        <w:t xml:space="preserve">10. </w:t>
      </w:r>
      <w:r w:rsidRPr="00470311">
        <w:rPr>
          <w:rFonts w:ascii="Cambria" w:hAnsi="Cambria"/>
          <w:noProof/>
        </w:rPr>
        <w:tab/>
        <w:t>Crawley HF, While D (1996) Parental smoking and the nutrient intake and food choice of British teenagers aged 16-17 years. J Epidemiol Community Heal 50: 306–312. doi:10.1136/jech.50.3.306.</w:t>
      </w:r>
    </w:p>
    <w:p w14:paraId="498651CF" w14:textId="77777777" w:rsidR="00470311" w:rsidRPr="00470311" w:rsidRDefault="00470311">
      <w:pPr>
        <w:widowControl w:val="0"/>
        <w:autoSpaceDE w:val="0"/>
        <w:autoSpaceDN w:val="0"/>
        <w:adjustRightInd w:val="0"/>
        <w:spacing w:after="140" w:line="288" w:lineRule="auto"/>
        <w:rPr>
          <w:rFonts w:ascii="Cambria" w:hAnsi="Cambria"/>
          <w:noProof/>
        </w:rPr>
      </w:pPr>
    </w:p>
    <w:p w14:paraId="40FD59C0" w14:textId="77777777" w:rsidR="00470311" w:rsidRPr="00470311" w:rsidRDefault="00470311">
      <w:pPr>
        <w:widowControl w:val="0"/>
        <w:autoSpaceDE w:val="0"/>
        <w:autoSpaceDN w:val="0"/>
        <w:adjustRightInd w:val="0"/>
        <w:ind w:left="640" w:hanging="640"/>
        <w:rPr>
          <w:rFonts w:ascii="Cambria" w:hAnsi="Cambria"/>
          <w:noProof/>
        </w:rPr>
      </w:pPr>
      <w:r w:rsidRPr="00470311">
        <w:rPr>
          <w:rFonts w:ascii="Cambria" w:hAnsi="Cambria"/>
          <w:noProof/>
        </w:rPr>
        <w:t xml:space="preserve">11. </w:t>
      </w:r>
      <w:r w:rsidRPr="00470311">
        <w:rPr>
          <w:rFonts w:ascii="Cambria" w:hAnsi="Cambria"/>
          <w:noProof/>
        </w:rPr>
        <w:tab/>
        <w:t>Johnson RK, Wang MQ, Smith MJ, Connolly G (1996) The association between parental smoking and the diet quality of low-income children. Pediatrics 97: 312–317.</w:t>
      </w:r>
    </w:p>
    <w:p w14:paraId="5268F5A3" w14:textId="77777777" w:rsidR="00470311" w:rsidRPr="00470311" w:rsidRDefault="00470311">
      <w:pPr>
        <w:widowControl w:val="0"/>
        <w:autoSpaceDE w:val="0"/>
        <w:autoSpaceDN w:val="0"/>
        <w:adjustRightInd w:val="0"/>
        <w:spacing w:after="140" w:line="288" w:lineRule="auto"/>
        <w:rPr>
          <w:rFonts w:ascii="Cambria" w:hAnsi="Cambria"/>
          <w:noProof/>
        </w:rPr>
      </w:pPr>
    </w:p>
    <w:p w14:paraId="1FA454B8" w14:textId="77777777" w:rsidR="00470311" w:rsidRPr="00470311" w:rsidRDefault="00470311">
      <w:pPr>
        <w:widowControl w:val="0"/>
        <w:autoSpaceDE w:val="0"/>
        <w:autoSpaceDN w:val="0"/>
        <w:adjustRightInd w:val="0"/>
        <w:ind w:left="640" w:hanging="640"/>
        <w:rPr>
          <w:rFonts w:ascii="Cambria" w:hAnsi="Cambria"/>
          <w:noProof/>
        </w:rPr>
      </w:pPr>
      <w:r w:rsidRPr="00470311">
        <w:rPr>
          <w:rFonts w:ascii="Cambria" w:hAnsi="Cambria"/>
          <w:noProof/>
        </w:rPr>
        <w:t xml:space="preserve">12. </w:t>
      </w:r>
      <w:r w:rsidRPr="00470311">
        <w:rPr>
          <w:rFonts w:ascii="Cambria" w:hAnsi="Cambria"/>
          <w:noProof/>
        </w:rPr>
        <w:tab/>
        <w:t>Burke V, Gracey MP, Milligan RA, Thompson C, Taggart AC, et al. (1998) Parental smoking and risk factors for cardiovascular disease in 10- to 12-year-old children. J Pediatr 133: 206–213.</w:t>
      </w:r>
    </w:p>
    <w:p w14:paraId="7E52DCE6" w14:textId="77777777" w:rsidR="00470311" w:rsidRPr="00470311" w:rsidRDefault="00470311">
      <w:pPr>
        <w:widowControl w:val="0"/>
        <w:autoSpaceDE w:val="0"/>
        <w:autoSpaceDN w:val="0"/>
        <w:adjustRightInd w:val="0"/>
        <w:spacing w:after="140" w:line="288" w:lineRule="auto"/>
        <w:rPr>
          <w:rFonts w:ascii="Cambria" w:hAnsi="Cambria"/>
          <w:noProof/>
        </w:rPr>
      </w:pPr>
    </w:p>
    <w:p w14:paraId="4BF15D63" w14:textId="77777777" w:rsidR="00470311" w:rsidRPr="00470311" w:rsidRDefault="00470311">
      <w:pPr>
        <w:widowControl w:val="0"/>
        <w:autoSpaceDE w:val="0"/>
        <w:autoSpaceDN w:val="0"/>
        <w:adjustRightInd w:val="0"/>
        <w:ind w:left="640" w:hanging="640"/>
        <w:rPr>
          <w:rFonts w:ascii="Cambria" w:hAnsi="Cambria"/>
          <w:noProof/>
        </w:rPr>
      </w:pPr>
      <w:r w:rsidRPr="00470311">
        <w:rPr>
          <w:rFonts w:ascii="Cambria" w:hAnsi="Cambria"/>
          <w:noProof/>
        </w:rPr>
        <w:t xml:space="preserve">13. </w:t>
      </w:r>
      <w:r w:rsidRPr="00470311">
        <w:rPr>
          <w:rFonts w:ascii="Cambria" w:hAnsi="Cambria"/>
          <w:noProof/>
        </w:rPr>
        <w:tab/>
        <w:t>Janssen BG, Munters E, Pieters N, Smeets K, Cox B, et al. (2012) Placental mitochondrial DNA content and particulate air pollution during in utero life. Environ Health Perspect 120: 1346–1352. doi:10.1289/ehp.1104458.</w:t>
      </w:r>
    </w:p>
    <w:p w14:paraId="0598864B" w14:textId="77777777" w:rsidR="00470311" w:rsidRPr="00470311" w:rsidRDefault="00470311">
      <w:pPr>
        <w:widowControl w:val="0"/>
        <w:autoSpaceDE w:val="0"/>
        <w:autoSpaceDN w:val="0"/>
        <w:adjustRightInd w:val="0"/>
        <w:spacing w:after="140" w:line="288" w:lineRule="auto"/>
        <w:rPr>
          <w:rFonts w:ascii="Cambria" w:hAnsi="Cambria"/>
          <w:noProof/>
        </w:rPr>
      </w:pPr>
    </w:p>
    <w:p w14:paraId="4764B13B" w14:textId="77777777" w:rsidR="00470311" w:rsidRPr="00470311" w:rsidRDefault="00470311">
      <w:pPr>
        <w:widowControl w:val="0"/>
        <w:autoSpaceDE w:val="0"/>
        <w:autoSpaceDN w:val="0"/>
        <w:adjustRightInd w:val="0"/>
        <w:ind w:left="640" w:hanging="640"/>
        <w:rPr>
          <w:rFonts w:ascii="Cambria" w:hAnsi="Cambria"/>
          <w:noProof/>
        </w:rPr>
      </w:pPr>
      <w:r w:rsidRPr="00470311">
        <w:rPr>
          <w:rFonts w:ascii="Cambria" w:hAnsi="Cambria"/>
          <w:noProof/>
        </w:rPr>
        <w:t xml:space="preserve">14. </w:t>
      </w:r>
      <w:r w:rsidRPr="00470311">
        <w:rPr>
          <w:rFonts w:ascii="Cambria" w:hAnsi="Cambria"/>
          <w:noProof/>
        </w:rPr>
        <w:tab/>
        <w:t>Bolton JL, Smith SH, Huff NC, Gilmour MI, Foster WM, et al. (2012) Prenatal air pollution exposure induces neuroinflammation and predisposes offspring to weight gain in adulthood in a sex-specific manner. FASEB J 26: 4743–4754. doi:10.1096/fj.12-210989.</w:t>
      </w:r>
    </w:p>
    <w:p w14:paraId="7CEFF0EF" w14:textId="77777777" w:rsidR="00470311" w:rsidRPr="00470311" w:rsidRDefault="00470311">
      <w:pPr>
        <w:widowControl w:val="0"/>
        <w:autoSpaceDE w:val="0"/>
        <w:autoSpaceDN w:val="0"/>
        <w:adjustRightInd w:val="0"/>
        <w:spacing w:after="140" w:line="288" w:lineRule="auto"/>
        <w:rPr>
          <w:rFonts w:ascii="Cambria" w:hAnsi="Cambria"/>
          <w:noProof/>
        </w:rPr>
      </w:pPr>
    </w:p>
    <w:p w14:paraId="1BFAEC20" w14:textId="77777777" w:rsidR="00470311" w:rsidRPr="00470311" w:rsidRDefault="00470311">
      <w:pPr>
        <w:widowControl w:val="0"/>
        <w:autoSpaceDE w:val="0"/>
        <w:autoSpaceDN w:val="0"/>
        <w:adjustRightInd w:val="0"/>
        <w:ind w:left="640" w:hanging="640"/>
        <w:rPr>
          <w:rFonts w:ascii="Cambria" w:hAnsi="Cambria"/>
          <w:noProof/>
        </w:rPr>
      </w:pPr>
      <w:r w:rsidRPr="00470311">
        <w:rPr>
          <w:rFonts w:ascii="Cambria" w:hAnsi="Cambria"/>
          <w:noProof/>
        </w:rPr>
        <w:t xml:space="preserve">15. </w:t>
      </w:r>
      <w:r w:rsidRPr="00470311">
        <w:rPr>
          <w:rFonts w:ascii="Cambria" w:hAnsi="Cambria"/>
          <w:noProof/>
        </w:rPr>
        <w:tab/>
        <w:t>Westbrook DG, Anderson PG, Pinkerton KE, Ballinger SW (2010) Perinatal tobacco smoke exposure increases vascular oxidative stress and mitochondrial damage in non-human primates. Cardiovasc Toxicol 10: 216–226. doi:10.1007/s12012-010-9085-8.</w:t>
      </w:r>
    </w:p>
    <w:p w14:paraId="04413F4D" w14:textId="77777777" w:rsidR="00470311" w:rsidRPr="00470311" w:rsidRDefault="00470311">
      <w:pPr>
        <w:widowControl w:val="0"/>
        <w:autoSpaceDE w:val="0"/>
        <w:autoSpaceDN w:val="0"/>
        <w:adjustRightInd w:val="0"/>
        <w:spacing w:after="140" w:line="288" w:lineRule="auto"/>
        <w:rPr>
          <w:rFonts w:ascii="Cambria" w:hAnsi="Cambria"/>
          <w:noProof/>
        </w:rPr>
      </w:pPr>
    </w:p>
    <w:p w14:paraId="56261EE0" w14:textId="77777777" w:rsidR="00470311" w:rsidRPr="00470311" w:rsidRDefault="00470311">
      <w:pPr>
        <w:widowControl w:val="0"/>
        <w:autoSpaceDE w:val="0"/>
        <w:autoSpaceDN w:val="0"/>
        <w:adjustRightInd w:val="0"/>
        <w:ind w:left="640" w:hanging="640"/>
        <w:rPr>
          <w:rFonts w:ascii="Cambria" w:hAnsi="Cambria"/>
          <w:noProof/>
        </w:rPr>
      </w:pPr>
      <w:r w:rsidRPr="00470311">
        <w:rPr>
          <w:rFonts w:ascii="Cambria" w:hAnsi="Cambria"/>
          <w:noProof/>
        </w:rPr>
        <w:t xml:space="preserve">16. </w:t>
      </w:r>
      <w:r w:rsidRPr="00470311">
        <w:rPr>
          <w:rFonts w:ascii="Cambria" w:hAnsi="Cambria"/>
          <w:noProof/>
        </w:rPr>
        <w:tab/>
        <w:t>Li R, Kou X, Geng H, Xie J, Tian J, et al. (2015) Mitochondrial damage: An important mechanism of ambient PM2.5 exposure-induced acute heart injury in rats. J Hazard Mater 287C: 392–401. doi:10.1016/j.jhazmat.2015.02.006.</w:t>
      </w:r>
    </w:p>
    <w:p w14:paraId="0F7B502B" w14:textId="77777777" w:rsidR="00470311" w:rsidRPr="00470311" w:rsidRDefault="00470311">
      <w:pPr>
        <w:widowControl w:val="0"/>
        <w:autoSpaceDE w:val="0"/>
        <w:autoSpaceDN w:val="0"/>
        <w:adjustRightInd w:val="0"/>
        <w:spacing w:after="140" w:line="288" w:lineRule="auto"/>
        <w:rPr>
          <w:rFonts w:ascii="Cambria" w:hAnsi="Cambria"/>
          <w:noProof/>
        </w:rPr>
      </w:pPr>
    </w:p>
    <w:p w14:paraId="08BF3E77" w14:textId="77777777" w:rsidR="00470311" w:rsidRPr="00470311" w:rsidRDefault="00470311">
      <w:pPr>
        <w:widowControl w:val="0"/>
        <w:autoSpaceDE w:val="0"/>
        <w:autoSpaceDN w:val="0"/>
        <w:adjustRightInd w:val="0"/>
        <w:ind w:left="640" w:hanging="640"/>
        <w:rPr>
          <w:rFonts w:ascii="Cambria" w:hAnsi="Cambria"/>
          <w:noProof/>
        </w:rPr>
      </w:pPr>
      <w:r w:rsidRPr="00470311">
        <w:rPr>
          <w:rFonts w:ascii="Cambria" w:hAnsi="Cambria"/>
          <w:noProof/>
        </w:rPr>
        <w:t xml:space="preserve">17. </w:t>
      </w:r>
      <w:r w:rsidRPr="00470311">
        <w:rPr>
          <w:rFonts w:ascii="Cambria" w:hAnsi="Cambria"/>
          <w:noProof/>
        </w:rPr>
        <w:tab/>
        <w:t>Hoeks J, Schrauwen P (2012) Muscle mitochondria and insulin resistance: a human perspective. Trends Endocrinol Metab 23: 444–450. doi:10.1016/j.tem.2012.05.007.</w:t>
      </w:r>
    </w:p>
    <w:p w14:paraId="2BCC2197" w14:textId="77777777" w:rsidR="00470311" w:rsidRPr="00470311" w:rsidRDefault="00470311">
      <w:pPr>
        <w:widowControl w:val="0"/>
        <w:autoSpaceDE w:val="0"/>
        <w:autoSpaceDN w:val="0"/>
        <w:adjustRightInd w:val="0"/>
        <w:spacing w:after="140" w:line="288" w:lineRule="auto"/>
        <w:rPr>
          <w:rFonts w:ascii="Cambria" w:hAnsi="Cambria"/>
          <w:noProof/>
        </w:rPr>
      </w:pPr>
    </w:p>
    <w:p w14:paraId="513166D6" w14:textId="77777777" w:rsidR="00470311" w:rsidRPr="00470311" w:rsidRDefault="00470311">
      <w:pPr>
        <w:widowControl w:val="0"/>
        <w:autoSpaceDE w:val="0"/>
        <w:autoSpaceDN w:val="0"/>
        <w:adjustRightInd w:val="0"/>
        <w:ind w:left="640" w:hanging="640"/>
        <w:rPr>
          <w:rFonts w:ascii="Cambria" w:hAnsi="Cambria"/>
          <w:noProof/>
        </w:rPr>
      </w:pPr>
      <w:r w:rsidRPr="00470311">
        <w:rPr>
          <w:rFonts w:ascii="Cambria" w:hAnsi="Cambria"/>
          <w:noProof/>
        </w:rPr>
        <w:lastRenderedPageBreak/>
        <w:t xml:space="preserve">18. </w:t>
      </w:r>
      <w:r w:rsidRPr="00470311">
        <w:rPr>
          <w:rFonts w:ascii="Cambria" w:hAnsi="Cambria"/>
          <w:noProof/>
        </w:rPr>
        <w:tab/>
        <w:t>Russell AP, Foletta VC, Snow RJ, Wadley GD (2014) Skeletal muscle mitochondria: A major player in exercise, health and disease. Biochim Biophys Acta - Gen Subj 1840: 1276–1284. doi:10.1016/j.bbagen.2013.11.016.</w:t>
      </w:r>
    </w:p>
    <w:p w14:paraId="6F42F66F" w14:textId="77777777" w:rsidR="00470311" w:rsidRPr="00470311" w:rsidRDefault="00470311">
      <w:pPr>
        <w:widowControl w:val="0"/>
        <w:autoSpaceDE w:val="0"/>
        <w:autoSpaceDN w:val="0"/>
        <w:adjustRightInd w:val="0"/>
        <w:spacing w:after="140" w:line="288" w:lineRule="auto"/>
        <w:rPr>
          <w:rFonts w:ascii="Cambria" w:hAnsi="Cambria"/>
          <w:noProof/>
        </w:rPr>
      </w:pPr>
    </w:p>
    <w:p w14:paraId="76F4E03B" w14:textId="77777777" w:rsidR="00470311" w:rsidRPr="00470311" w:rsidRDefault="00470311">
      <w:pPr>
        <w:widowControl w:val="0"/>
        <w:autoSpaceDE w:val="0"/>
        <w:autoSpaceDN w:val="0"/>
        <w:adjustRightInd w:val="0"/>
        <w:ind w:left="640" w:hanging="640"/>
        <w:rPr>
          <w:rFonts w:ascii="Cambria" w:hAnsi="Cambria"/>
          <w:noProof/>
        </w:rPr>
      </w:pPr>
      <w:r w:rsidRPr="00470311">
        <w:rPr>
          <w:rFonts w:ascii="Cambria" w:hAnsi="Cambria"/>
          <w:noProof/>
        </w:rPr>
        <w:t xml:space="preserve">19. </w:t>
      </w:r>
      <w:r w:rsidRPr="00470311">
        <w:rPr>
          <w:rFonts w:ascii="Cambria" w:hAnsi="Cambria"/>
          <w:noProof/>
        </w:rPr>
        <w:tab/>
        <w:t>Stephenson EJ, Hawley J a. (2014) Mitochondrial function in metabolic health: A genetic and environmental tug of war. Biochim Biophys Acta - Gen Subj 1840: 1285–1294. doi:10.1016/j.bbagen.2013.12.004.</w:t>
      </w:r>
    </w:p>
    <w:p w14:paraId="2B4B2475" w14:textId="77777777" w:rsidR="00470311" w:rsidRPr="00470311" w:rsidRDefault="00470311">
      <w:pPr>
        <w:widowControl w:val="0"/>
        <w:autoSpaceDE w:val="0"/>
        <w:autoSpaceDN w:val="0"/>
        <w:adjustRightInd w:val="0"/>
        <w:spacing w:after="140" w:line="288" w:lineRule="auto"/>
        <w:rPr>
          <w:rFonts w:ascii="Cambria" w:hAnsi="Cambria"/>
          <w:noProof/>
        </w:rPr>
      </w:pPr>
    </w:p>
    <w:p w14:paraId="7CC25B11" w14:textId="77777777" w:rsidR="00470311" w:rsidRPr="00470311" w:rsidRDefault="00470311">
      <w:pPr>
        <w:widowControl w:val="0"/>
        <w:autoSpaceDE w:val="0"/>
        <w:autoSpaceDN w:val="0"/>
        <w:adjustRightInd w:val="0"/>
        <w:ind w:left="640" w:hanging="640"/>
        <w:rPr>
          <w:rFonts w:ascii="Cambria" w:hAnsi="Cambria"/>
          <w:noProof/>
        </w:rPr>
      </w:pPr>
      <w:r w:rsidRPr="00470311">
        <w:rPr>
          <w:rFonts w:ascii="Cambria" w:hAnsi="Cambria"/>
          <w:noProof/>
        </w:rPr>
        <w:t xml:space="preserve">20. </w:t>
      </w:r>
      <w:r w:rsidRPr="00470311">
        <w:rPr>
          <w:rFonts w:ascii="Cambria" w:hAnsi="Cambria"/>
          <w:noProof/>
        </w:rPr>
        <w:tab/>
        <w:t>Brown LD (2014) Endocrine regulation of fetal skeletal muscle growth: impact on future metabolic health. J Endocrinol 221: R13–R29. doi:10.1530/JOE-13-0567.Endocrine.</w:t>
      </w:r>
    </w:p>
    <w:p w14:paraId="472C8EB7" w14:textId="77777777" w:rsidR="00470311" w:rsidRPr="00470311" w:rsidRDefault="00470311">
      <w:pPr>
        <w:widowControl w:val="0"/>
        <w:autoSpaceDE w:val="0"/>
        <w:autoSpaceDN w:val="0"/>
        <w:adjustRightInd w:val="0"/>
        <w:spacing w:after="140" w:line="288" w:lineRule="auto"/>
        <w:rPr>
          <w:rFonts w:ascii="Cambria" w:hAnsi="Cambria"/>
          <w:noProof/>
        </w:rPr>
      </w:pPr>
    </w:p>
    <w:p w14:paraId="136BDFEB" w14:textId="77777777" w:rsidR="00470311" w:rsidRPr="00470311" w:rsidRDefault="00470311">
      <w:pPr>
        <w:widowControl w:val="0"/>
        <w:autoSpaceDE w:val="0"/>
        <w:autoSpaceDN w:val="0"/>
        <w:adjustRightInd w:val="0"/>
        <w:ind w:left="640" w:hanging="640"/>
        <w:rPr>
          <w:rFonts w:ascii="Cambria" w:hAnsi="Cambria"/>
          <w:noProof/>
        </w:rPr>
      </w:pPr>
      <w:r w:rsidRPr="00470311">
        <w:rPr>
          <w:rFonts w:ascii="Cambria" w:hAnsi="Cambria"/>
          <w:noProof/>
        </w:rPr>
        <w:t xml:space="preserve">21. </w:t>
      </w:r>
      <w:r w:rsidRPr="00470311">
        <w:rPr>
          <w:rFonts w:ascii="Cambria" w:hAnsi="Cambria"/>
          <w:noProof/>
        </w:rPr>
        <w:tab/>
        <w:t>Lomnicki S, Truong H, Vejerano E, Dellinger B (2008) Copper oxide-based model of persistent free radical formation on combustion-derived particulate matter. Environ Sci Technol 42: 4982–4988. doi:10.1021/es071708h.</w:t>
      </w:r>
    </w:p>
    <w:p w14:paraId="2C7A0141" w14:textId="77777777" w:rsidR="00470311" w:rsidRPr="00470311" w:rsidRDefault="00470311">
      <w:pPr>
        <w:widowControl w:val="0"/>
        <w:autoSpaceDE w:val="0"/>
        <w:autoSpaceDN w:val="0"/>
        <w:adjustRightInd w:val="0"/>
        <w:spacing w:after="140" w:line="288" w:lineRule="auto"/>
        <w:rPr>
          <w:rFonts w:ascii="Cambria" w:hAnsi="Cambria"/>
          <w:noProof/>
        </w:rPr>
      </w:pPr>
    </w:p>
    <w:p w14:paraId="5F8EEE02" w14:textId="77777777" w:rsidR="00470311" w:rsidRPr="00470311" w:rsidRDefault="00470311">
      <w:pPr>
        <w:widowControl w:val="0"/>
        <w:autoSpaceDE w:val="0"/>
        <w:autoSpaceDN w:val="0"/>
        <w:adjustRightInd w:val="0"/>
        <w:ind w:left="640" w:hanging="640"/>
        <w:rPr>
          <w:rFonts w:ascii="Cambria" w:hAnsi="Cambria"/>
          <w:noProof/>
        </w:rPr>
      </w:pPr>
      <w:r w:rsidRPr="00470311">
        <w:rPr>
          <w:rFonts w:ascii="Cambria" w:hAnsi="Cambria"/>
          <w:noProof/>
        </w:rPr>
        <w:t xml:space="preserve">22. </w:t>
      </w:r>
      <w:r w:rsidRPr="00470311">
        <w:rPr>
          <w:rFonts w:ascii="Cambria" w:hAnsi="Cambria"/>
          <w:noProof/>
        </w:rPr>
        <w:tab/>
        <w:t>Wang P, Thevenot P, Saravia JS, Ahlert T, Cormier SA (2011) Radical Containing Particles Activate DCs and Enhance Th17 Inflammation in a Mouse Model of Asthma. Am J Respir Cell Mol Biol 45: 977. doi:10.1165/rcmb.2011-00010C.</w:t>
      </w:r>
    </w:p>
    <w:p w14:paraId="094DA2F0" w14:textId="77777777" w:rsidR="00470311" w:rsidRPr="00470311" w:rsidRDefault="00470311">
      <w:pPr>
        <w:widowControl w:val="0"/>
        <w:autoSpaceDE w:val="0"/>
        <w:autoSpaceDN w:val="0"/>
        <w:adjustRightInd w:val="0"/>
        <w:spacing w:after="140" w:line="288" w:lineRule="auto"/>
        <w:rPr>
          <w:rFonts w:ascii="Cambria" w:hAnsi="Cambria"/>
          <w:noProof/>
        </w:rPr>
      </w:pPr>
    </w:p>
    <w:p w14:paraId="02708D5C" w14:textId="77777777" w:rsidR="00470311" w:rsidRPr="00470311" w:rsidRDefault="00470311">
      <w:pPr>
        <w:widowControl w:val="0"/>
        <w:autoSpaceDE w:val="0"/>
        <w:autoSpaceDN w:val="0"/>
        <w:adjustRightInd w:val="0"/>
        <w:ind w:left="640" w:hanging="640"/>
        <w:rPr>
          <w:rFonts w:ascii="Cambria" w:hAnsi="Cambria"/>
          <w:noProof/>
        </w:rPr>
      </w:pPr>
      <w:r w:rsidRPr="00470311">
        <w:rPr>
          <w:rFonts w:ascii="Cambria" w:hAnsi="Cambria"/>
          <w:noProof/>
        </w:rPr>
        <w:t xml:space="preserve">23. </w:t>
      </w:r>
      <w:r w:rsidRPr="00470311">
        <w:rPr>
          <w:rFonts w:ascii="Cambria" w:hAnsi="Cambria"/>
          <w:noProof/>
        </w:rPr>
        <w:tab/>
        <w:t>Srere PA (1969) Citrate synthase. Methods in enzymology. pp. 3–11.</w:t>
      </w:r>
    </w:p>
    <w:p w14:paraId="32EBB06E" w14:textId="77777777" w:rsidR="00470311" w:rsidRPr="00470311" w:rsidRDefault="00470311">
      <w:pPr>
        <w:widowControl w:val="0"/>
        <w:autoSpaceDE w:val="0"/>
        <w:autoSpaceDN w:val="0"/>
        <w:adjustRightInd w:val="0"/>
        <w:spacing w:after="140" w:line="288" w:lineRule="auto"/>
        <w:rPr>
          <w:rFonts w:ascii="Cambria" w:hAnsi="Cambria"/>
          <w:noProof/>
        </w:rPr>
      </w:pPr>
    </w:p>
    <w:p w14:paraId="16DC33AC" w14:textId="77777777" w:rsidR="00470311" w:rsidRPr="00470311" w:rsidRDefault="00470311">
      <w:pPr>
        <w:widowControl w:val="0"/>
        <w:autoSpaceDE w:val="0"/>
        <w:autoSpaceDN w:val="0"/>
        <w:adjustRightInd w:val="0"/>
        <w:ind w:left="640" w:hanging="640"/>
        <w:rPr>
          <w:rFonts w:ascii="Cambria" w:hAnsi="Cambria"/>
          <w:noProof/>
        </w:rPr>
      </w:pPr>
      <w:r w:rsidRPr="00470311">
        <w:rPr>
          <w:rFonts w:ascii="Cambria" w:hAnsi="Cambria"/>
          <w:noProof/>
        </w:rPr>
        <w:t xml:space="preserve">24. </w:t>
      </w:r>
      <w:r w:rsidRPr="00470311">
        <w:rPr>
          <w:rFonts w:ascii="Cambria" w:hAnsi="Cambria"/>
          <w:noProof/>
        </w:rPr>
        <w:tab/>
        <w:t>R Core Team (2013) R: A Language and Environment for Statistical Computing.</w:t>
      </w:r>
    </w:p>
    <w:p w14:paraId="18B71172" w14:textId="77777777" w:rsidR="00470311" w:rsidRPr="00470311" w:rsidRDefault="00470311">
      <w:pPr>
        <w:widowControl w:val="0"/>
        <w:autoSpaceDE w:val="0"/>
        <w:autoSpaceDN w:val="0"/>
        <w:adjustRightInd w:val="0"/>
        <w:spacing w:after="140" w:line="288" w:lineRule="auto"/>
        <w:rPr>
          <w:rFonts w:ascii="Cambria" w:hAnsi="Cambria"/>
          <w:noProof/>
        </w:rPr>
      </w:pPr>
    </w:p>
    <w:p w14:paraId="42251296" w14:textId="77777777" w:rsidR="00470311" w:rsidRPr="00470311" w:rsidRDefault="00470311">
      <w:pPr>
        <w:widowControl w:val="0"/>
        <w:autoSpaceDE w:val="0"/>
        <w:autoSpaceDN w:val="0"/>
        <w:adjustRightInd w:val="0"/>
        <w:ind w:left="640" w:hanging="640"/>
        <w:rPr>
          <w:rFonts w:ascii="Cambria" w:hAnsi="Cambria"/>
          <w:noProof/>
        </w:rPr>
      </w:pPr>
      <w:r w:rsidRPr="00470311">
        <w:rPr>
          <w:rFonts w:ascii="Cambria" w:hAnsi="Cambria"/>
          <w:noProof/>
        </w:rPr>
        <w:t xml:space="preserve">25. </w:t>
      </w:r>
      <w:r w:rsidRPr="00470311">
        <w:rPr>
          <w:rFonts w:ascii="Cambria" w:hAnsi="Cambria"/>
          <w:noProof/>
        </w:rPr>
        <w:tab/>
        <w:t>Bates D, Mächler M, Bolker B, Walker S (2014) Fitting Linear Mixed-Effects Models using lme4. ArXiv 1406.5823: 1–51.</w:t>
      </w:r>
    </w:p>
    <w:p w14:paraId="2346EBF8" w14:textId="77777777" w:rsidR="00470311" w:rsidRPr="00470311" w:rsidRDefault="00470311">
      <w:pPr>
        <w:widowControl w:val="0"/>
        <w:autoSpaceDE w:val="0"/>
        <w:autoSpaceDN w:val="0"/>
        <w:adjustRightInd w:val="0"/>
        <w:spacing w:after="140" w:line="288" w:lineRule="auto"/>
        <w:rPr>
          <w:rFonts w:ascii="Cambria" w:hAnsi="Cambria"/>
          <w:noProof/>
        </w:rPr>
      </w:pPr>
    </w:p>
    <w:p w14:paraId="72D75D03" w14:textId="77777777" w:rsidR="00470311" w:rsidRPr="00470311" w:rsidRDefault="00470311">
      <w:pPr>
        <w:widowControl w:val="0"/>
        <w:autoSpaceDE w:val="0"/>
        <w:autoSpaceDN w:val="0"/>
        <w:adjustRightInd w:val="0"/>
        <w:ind w:left="640" w:hanging="640"/>
        <w:rPr>
          <w:rFonts w:ascii="Cambria" w:hAnsi="Cambria"/>
          <w:noProof/>
        </w:rPr>
      </w:pPr>
      <w:r w:rsidRPr="00470311">
        <w:rPr>
          <w:rFonts w:ascii="Cambria" w:hAnsi="Cambria"/>
          <w:noProof/>
        </w:rPr>
        <w:t xml:space="preserve">26. </w:t>
      </w:r>
      <w:r w:rsidRPr="00470311">
        <w:rPr>
          <w:rFonts w:ascii="Cambria" w:hAnsi="Cambria"/>
          <w:noProof/>
        </w:rPr>
        <w:tab/>
        <w:t>Fox J, Weisberg S (2011) An {R} Companion to Applied Regression. Second. Thousand Oaks {CA}: Sage.</w:t>
      </w:r>
    </w:p>
    <w:p w14:paraId="4B1826B6" w14:textId="77777777" w:rsidR="00470311" w:rsidRPr="00470311" w:rsidRDefault="00470311">
      <w:pPr>
        <w:widowControl w:val="0"/>
        <w:autoSpaceDE w:val="0"/>
        <w:autoSpaceDN w:val="0"/>
        <w:adjustRightInd w:val="0"/>
        <w:spacing w:after="140" w:line="288" w:lineRule="auto"/>
        <w:rPr>
          <w:rFonts w:ascii="Cambria" w:hAnsi="Cambria"/>
          <w:noProof/>
        </w:rPr>
      </w:pPr>
    </w:p>
    <w:p w14:paraId="7892003C" w14:textId="77777777" w:rsidR="00470311" w:rsidRPr="00470311" w:rsidRDefault="00470311">
      <w:pPr>
        <w:widowControl w:val="0"/>
        <w:autoSpaceDE w:val="0"/>
        <w:autoSpaceDN w:val="0"/>
        <w:adjustRightInd w:val="0"/>
        <w:ind w:left="640" w:hanging="640"/>
        <w:rPr>
          <w:rFonts w:ascii="Cambria" w:hAnsi="Cambria"/>
          <w:noProof/>
        </w:rPr>
      </w:pPr>
      <w:r w:rsidRPr="00470311">
        <w:rPr>
          <w:rFonts w:ascii="Cambria" w:hAnsi="Cambria"/>
          <w:noProof/>
        </w:rPr>
        <w:t xml:space="preserve">27. </w:t>
      </w:r>
      <w:r w:rsidRPr="00470311">
        <w:rPr>
          <w:rFonts w:ascii="Cambria" w:hAnsi="Cambria"/>
          <w:noProof/>
        </w:rPr>
        <w:tab/>
        <w:t>Tschöp MH, Speakman JR, Arch JRS, Auwerx J, Brüning JC, et al. (2011) A guide to analysis of mouse energy metabolism. Nat Methods 9: 57–63. doi:10.1038/nmeth.1806.</w:t>
      </w:r>
    </w:p>
    <w:p w14:paraId="14200220" w14:textId="77777777" w:rsidR="00470311" w:rsidRPr="00470311" w:rsidRDefault="00470311">
      <w:pPr>
        <w:widowControl w:val="0"/>
        <w:autoSpaceDE w:val="0"/>
        <w:autoSpaceDN w:val="0"/>
        <w:adjustRightInd w:val="0"/>
        <w:spacing w:after="140" w:line="288" w:lineRule="auto"/>
        <w:rPr>
          <w:rFonts w:ascii="Cambria" w:hAnsi="Cambria"/>
          <w:noProof/>
        </w:rPr>
      </w:pPr>
    </w:p>
    <w:p w14:paraId="2AFE30B6" w14:textId="77777777" w:rsidR="00470311" w:rsidRPr="00470311" w:rsidRDefault="00470311">
      <w:pPr>
        <w:widowControl w:val="0"/>
        <w:autoSpaceDE w:val="0"/>
        <w:autoSpaceDN w:val="0"/>
        <w:adjustRightInd w:val="0"/>
        <w:ind w:left="640" w:hanging="640"/>
        <w:rPr>
          <w:rFonts w:ascii="Cambria" w:hAnsi="Cambria"/>
          <w:noProof/>
        </w:rPr>
      </w:pPr>
      <w:r w:rsidRPr="00470311">
        <w:rPr>
          <w:rFonts w:ascii="Cambria" w:hAnsi="Cambria"/>
          <w:noProof/>
        </w:rPr>
        <w:t xml:space="preserve">28. </w:t>
      </w:r>
      <w:r w:rsidRPr="00470311">
        <w:rPr>
          <w:rFonts w:ascii="Cambria" w:hAnsi="Cambria"/>
          <w:noProof/>
        </w:rPr>
        <w:tab/>
        <w:t>Hill A V., Long CNH, Lupton H (1924) Muscular Exercise, Lactic Acid, and the Supply and Utilisation of Oxygen. Proc R Soc B Biol Sci 96: 438–475. doi:10.1098/rspb.1924.0037.</w:t>
      </w:r>
    </w:p>
    <w:p w14:paraId="749F7A99" w14:textId="77777777" w:rsidR="00470311" w:rsidRPr="00470311" w:rsidRDefault="00470311">
      <w:pPr>
        <w:widowControl w:val="0"/>
        <w:autoSpaceDE w:val="0"/>
        <w:autoSpaceDN w:val="0"/>
        <w:adjustRightInd w:val="0"/>
        <w:spacing w:after="140" w:line="288" w:lineRule="auto"/>
        <w:rPr>
          <w:rFonts w:ascii="Cambria" w:hAnsi="Cambria"/>
          <w:noProof/>
        </w:rPr>
      </w:pPr>
    </w:p>
    <w:p w14:paraId="252F4089" w14:textId="77777777" w:rsidR="00470311" w:rsidRPr="00470311" w:rsidRDefault="00470311">
      <w:pPr>
        <w:widowControl w:val="0"/>
        <w:autoSpaceDE w:val="0"/>
        <w:autoSpaceDN w:val="0"/>
        <w:adjustRightInd w:val="0"/>
        <w:ind w:left="640" w:hanging="640"/>
        <w:rPr>
          <w:rFonts w:ascii="Cambria" w:hAnsi="Cambria"/>
          <w:noProof/>
        </w:rPr>
      </w:pPr>
      <w:r w:rsidRPr="00470311">
        <w:rPr>
          <w:rFonts w:ascii="Cambria" w:hAnsi="Cambria"/>
          <w:noProof/>
        </w:rPr>
        <w:t xml:space="preserve">29. </w:t>
      </w:r>
      <w:r w:rsidRPr="00470311">
        <w:rPr>
          <w:rFonts w:ascii="Cambria" w:hAnsi="Cambria"/>
          <w:noProof/>
        </w:rPr>
        <w:tab/>
        <w:t>Larsen S, Nielsen J, Hansen CN, Nielsen LB, Wibrand F, et al. (2012) Biomarkers of mitochondrial content in skeletal muscle of healthy young human subjects. J Physiol 590: 3349–3360. doi:10.1113/jphysiol.2012.230185.</w:t>
      </w:r>
    </w:p>
    <w:p w14:paraId="20CB927A" w14:textId="77777777" w:rsidR="00470311" w:rsidRPr="00470311" w:rsidRDefault="00470311">
      <w:pPr>
        <w:widowControl w:val="0"/>
        <w:autoSpaceDE w:val="0"/>
        <w:autoSpaceDN w:val="0"/>
        <w:adjustRightInd w:val="0"/>
        <w:spacing w:after="140" w:line="288" w:lineRule="auto"/>
        <w:rPr>
          <w:rFonts w:ascii="Cambria" w:hAnsi="Cambria"/>
          <w:noProof/>
        </w:rPr>
      </w:pPr>
    </w:p>
    <w:p w14:paraId="3CBF0978" w14:textId="77777777" w:rsidR="00470311" w:rsidRPr="00470311" w:rsidRDefault="00470311">
      <w:pPr>
        <w:widowControl w:val="0"/>
        <w:autoSpaceDE w:val="0"/>
        <w:autoSpaceDN w:val="0"/>
        <w:adjustRightInd w:val="0"/>
        <w:ind w:left="640" w:hanging="640"/>
        <w:rPr>
          <w:rFonts w:ascii="Cambria" w:hAnsi="Cambria"/>
          <w:noProof/>
        </w:rPr>
      </w:pPr>
      <w:r w:rsidRPr="00470311">
        <w:rPr>
          <w:rFonts w:ascii="Cambria" w:hAnsi="Cambria"/>
          <w:noProof/>
        </w:rPr>
        <w:t xml:space="preserve">30. </w:t>
      </w:r>
      <w:r w:rsidRPr="00470311">
        <w:rPr>
          <w:rFonts w:ascii="Cambria" w:hAnsi="Cambria"/>
          <w:noProof/>
        </w:rPr>
        <w:tab/>
        <w:t>Zurlo F, Larson K, Bogardus C, Ravussin E (1990) Skeletal muscle metabolism is a major determinant of resting energy expenditure. J Clin Invest 86: 1423.</w:t>
      </w:r>
    </w:p>
    <w:p w14:paraId="07DB0E73" w14:textId="77777777" w:rsidR="00470311" w:rsidRPr="00470311" w:rsidRDefault="00470311">
      <w:pPr>
        <w:widowControl w:val="0"/>
        <w:autoSpaceDE w:val="0"/>
        <w:autoSpaceDN w:val="0"/>
        <w:adjustRightInd w:val="0"/>
        <w:spacing w:after="140" w:line="288" w:lineRule="auto"/>
        <w:rPr>
          <w:rFonts w:ascii="Cambria" w:hAnsi="Cambria"/>
          <w:noProof/>
        </w:rPr>
      </w:pPr>
    </w:p>
    <w:p w14:paraId="79C5FAAF" w14:textId="77777777" w:rsidR="00470311" w:rsidRPr="00470311" w:rsidRDefault="00470311">
      <w:pPr>
        <w:widowControl w:val="0"/>
        <w:autoSpaceDE w:val="0"/>
        <w:autoSpaceDN w:val="0"/>
        <w:adjustRightInd w:val="0"/>
        <w:ind w:left="640" w:hanging="640"/>
        <w:rPr>
          <w:rFonts w:ascii="Cambria" w:hAnsi="Cambria"/>
          <w:noProof/>
        </w:rPr>
      </w:pPr>
      <w:r w:rsidRPr="00470311">
        <w:rPr>
          <w:rFonts w:ascii="Cambria" w:hAnsi="Cambria"/>
          <w:noProof/>
        </w:rPr>
        <w:t xml:space="preserve">31. </w:t>
      </w:r>
      <w:r w:rsidRPr="00470311">
        <w:rPr>
          <w:rFonts w:ascii="Cambria" w:hAnsi="Cambria"/>
          <w:noProof/>
        </w:rPr>
        <w:tab/>
        <w:t>Taivassalo T, Jensen TD, Kennaway N, DiMauro S, Vissing J, et al. (2003) The spectrum of exercise tolerance in mitochondrial myopathies: a study of 40 patients. Brain 126: 413–423. doi:10.1093/brain/awg028.</w:t>
      </w:r>
    </w:p>
    <w:p w14:paraId="3B2F1285" w14:textId="77777777" w:rsidR="00470311" w:rsidRPr="00470311" w:rsidRDefault="00470311">
      <w:pPr>
        <w:widowControl w:val="0"/>
        <w:autoSpaceDE w:val="0"/>
        <w:autoSpaceDN w:val="0"/>
        <w:adjustRightInd w:val="0"/>
        <w:spacing w:after="140" w:line="288" w:lineRule="auto"/>
        <w:rPr>
          <w:rFonts w:ascii="Cambria" w:hAnsi="Cambria"/>
          <w:noProof/>
        </w:rPr>
      </w:pPr>
    </w:p>
    <w:p w14:paraId="17E65767" w14:textId="77777777" w:rsidR="00470311" w:rsidRPr="00470311" w:rsidRDefault="00470311">
      <w:pPr>
        <w:widowControl w:val="0"/>
        <w:autoSpaceDE w:val="0"/>
        <w:autoSpaceDN w:val="0"/>
        <w:adjustRightInd w:val="0"/>
        <w:ind w:left="640" w:hanging="640"/>
        <w:rPr>
          <w:rFonts w:ascii="Cambria" w:hAnsi="Cambria"/>
          <w:noProof/>
        </w:rPr>
      </w:pPr>
      <w:r w:rsidRPr="00470311">
        <w:rPr>
          <w:rFonts w:ascii="Cambria" w:hAnsi="Cambria"/>
          <w:noProof/>
        </w:rPr>
        <w:t xml:space="preserve">32. </w:t>
      </w:r>
      <w:r w:rsidRPr="00470311">
        <w:rPr>
          <w:rFonts w:ascii="Cambria" w:hAnsi="Cambria"/>
          <w:noProof/>
        </w:rPr>
        <w:tab/>
        <w:t>Roberts JD, Voss JD, Knight B (2014) The association of ambient air pollution and physical inactivity in the United States. PLoS One 9: e90143. doi:10.1371/journal.pone.0090143.</w:t>
      </w:r>
    </w:p>
    <w:p w14:paraId="7AB3D126" w14:textId="77777777" w:rsidR="00470311" w:rsidRPr="00470311" w:rsidRDefault="00470311">
      <w:pPr>
        <w:widowControl w:val="0"/>
        <w:autoSpaceDE w:val="0"/>
        <w:autoSpaceDN w:val="0"/>
        <w:adjustRightInd w:val="0"/>
        <w:spacing w:after="140" w:line="288" w:lineRule="auto"/>
        <w:rPr>
          <w:rFonts w:ascii="Cambria" w:hAnsi="Cambria"/>
          <w:noProof/>
        </w:rPr>
      </w:pPr>
    </w:p>
    <w:p w14:paraId="5F6B8AA0" w14:textId="77777777" w:rsidR="00470311" w:rsidRPr="00470311" w:rsidRDefault="00470311">
      <w:pPr>
        <w:widowControl w:val="0"/>
        <w:autoSpaceDE w:val="0"/>
        <w:autoSpaceDN w:val="0"/>
        <w:adjustRightInd w:val="0"/>
        <w:ind w:left="640" w:hanging="640"/>
        <w:rPr>
          <w:rFonts w:ascii="Cambria" w:hAnsi="Cambria"/>
          <w:noProof/>
        </w:rPr>
      </w:pPr>
      <w:r w:rsidRPr="00470311">
        <w:rPr>
          <w:rFonts w:ascii="Cambria" w:hAnsi="Cambria"/>
          <w:noProof/>
        </w:rPr>
        <w:t xml:space="preserve">33. </w:t>
      </w:r>
      <w:r w:rsidRPr="00470311">
        <w:rPr>
          <w:rFonts w:ascii="Cambria" w:hAnsi="Cambria"/>
          <w:noProof/>
        </w:rPr>
        <w:tab/>
        <w:t>Marr LC, Ely MR (2010) Effect of air pollution on marathon running performance. Med Sci Sports Exerc 42: 585–591. doi:10.1249/MSS.0b013e3181b84a85.</w:t>
      </w:r>
    </w:p>
    <w:p w14:paraId="3BB204A7" w14:textId="77777777" w:rsidR="00470311" w:rsidRPr="00470311" w:rsidRDefault="00470311">
      <w:pPr>
        <w:widowControl w:val="0"/>
        <w:autoSpaceDE w:val="0"/>
        <w:autoSpaceDN w:val="0"/>
        <w:adjustRightInd w:val="0"/>
        <w:spacing w:after="140" w:line="288" w:lineRule="auto"/>
        <w:rPr>
          <w:rFonts w:ascii="Cambria" w:hAnsi="Cambria"/>
          <w:noProof/>
        </w:rPr>
      </w:pPr>
    </w:p>
    <w:p w14:paraId="37693D0E" w14:textId="77777777" w:rsidR="00470311" w:rsidRPr="00470311" w:rsidRDefault="00470311">
      <w:pPr>
        <w:widowControl w:val="0"/>
        <w:autoSpaceDE w:val="0"/>
        <w:autoSpaceDN w:val="0"/>
        <w:adjustRightInd w:val="0"/>
        <w:ind w:left="640" w:hanging="640"/>
        <w:rPr>
          <w:rFonts w:ascii="Cambria" w:hAnsi="Cambria"/>
          <w:noProof/>
        </w:rPr>
      </w:pPr>
      <w:r w:rsidRPr="00470311">
        <w:rPr>
          <w:rFonts w:ascii="Cambria" w:hAnsi="Cambria"/>
          <w:noProof/>
        </w:rPr>
        <w:t xml:space="preserve">34. </w:t>
      </w:r>
      <w:r w:rsidRPr="00470311">
        <w:rPr>
          <w:rFonts w:ascii="Cambria" w:hAnsi="Cambria"/>
          <w:noProof/>
        </w:rPr>
        <w:tab/>
        <w:t>Cutrufello PT, Rundell KW, Smoliga JM, Stylianides GA (2011) Inhaled whole exhaust and its effect on exercise performance and vascular function. Inhal Toxicol 23: 658–667. doi:10.3109/08958378.2011.604106.</w:t>
      </w:r>
    </w:p>
    <w:p w14:paraId="5B581960" w14:textId="77777777" w:rsidR="00470311" w:rsidRPr="00470311" w:rsidRDefault="00470311">
      <w:pPr>
        <w:widowControl w:val="0"/>
        <w:autoSpaceDE w:val="0"/>
        <w:autoSpaceDN w:val="0"/>
        <w:adjustRightInd w:val="0"/>
        <w:spacing w:after="140" w:line="288" w:lineRule="auto"/>
        <w:rPr>
          <w:rFonts w:ascii="Cambria" w:hAnsi="Cambria"/>
          <w:noProof/>
        </w:rPr>
      </w:pPr>
    </w:p>
    <w:p w14:paraId="5DD2692A" w14:textId="77777777" w:rsidR="00470311" w:rsidRPr="00470311" w:rsidRDefault="00470311">
      <w:pPr>
        <w:widowControl w:val="0"/>
        <w:autoSpaceDE w:val="0"/>
        <w:autoSpaceDN w:val="0"/>
        <w:adjustRightInd w:val="0"/>
        <w:ind w:left="640" w:hanging="640"/>
        <w:rPr>
          <w:rFonts w:ascii="Cambria" w:hAnsi="Cambria"/>
          <w:noProof/>
        </w:rPr>
      </w:pPr>
      <w:r w:rsidRPr="00470311">
        <w:rPr>
          <w:rFonts w:ascii="Cambria" w:hAnsi="Cambria"/>
          <w:noProof/>
        </w:rPr>
        <w:t xml:space="preserve">35. </w:t>
      </w:r>
      <w:r w:rsidRPr="00470311">
        <w:rPr>
          <w:rFonts w:ascii="Cambria" w:hAnsi="Cambria"/>
          <w:noProof/>
        </w:rPr>
        <w:tab/>
        <w:t>Rundell KW, Caviston R (2008) Ultrafine and fine particulate matter inhalation decreases exercise performance in healthy subjects. J Strength Cond Res 22: 2–5. doi:10.1519/JSC.0b013e31815ef98b.</w:t>
      </w:r>
    </w:p>
    <w:p w14:paraId="6C1962AC" w14:textId="77777777" w:rsidR="00470311" w:rsidRPr="00470311" w:rsidRDefault="00470311">
      <w:pPr>
        <w:widowControl w:val="0"/>
        <w:autoSpaceDE w:val="0"/>
        <w:autoSpaceDN w:val="0"/>
        <w:adjustRightInd w:val="0"/>
        <w:spacing w:after="140" w:line="288" w:lineRule="auto"/>
        <w:rPr>
          <w:rFonts w:ascii="Cambria" w:hAnsi="Cambria"/>
          <w:noProof/>
        </w:rPr>
      </w:pPr>
    </w:p>
    <w:p w14:paraId="24EB4856" w14:textId="77777777" w:rsidR="00470311" w:rsidRPr="00470311" w:rsidRDefault="00470311">
      <w:pPr>
        <w:widowControl w:val="0"/>
        <w:autoSpaceDE w:val="0"/>
        <w:autoSpaceDN w:val="0"/>
        <w:adjustRightInd w:val="0"/>
        <w:ind w:left="640" w:hanging="640"/>
        <w:rPr>
          <w:rFonts w:ascii="Cambria" w:hAnsi="Cambria"/>
          <w:noProof/>
        </w:rPr>
      </w:pPr>
      <w:r w:rsidRPr="00470311">
        <w:rPr>
          <w:rFonts w:ascii="Cambria" w:hAnsi="Cambria"/>
          <w:noProof/>
        </w:rPr>
        <w:t xml:space="preserve">36. </w:t>
      </w:r>
      <w:r w:rsidRPr="00470311">
        <w:rPr>
          <w:rFonts w:ascii="Cambria" w:hAnsi="Cambria"/>
          <w:noProof/>
        </w:rPr>
        <w:tab/>
        <w:t>Chen J-C, Schwartz J (2008) Metabolic syndrome and inflammatory responses to long-term particulate air pollutants. Environ Health Perspect 116: 612–617. doi:10.1289/ehp.10565.</w:t>
      </w:r>
    </w:p>
    <w:p w14:paraId="7142DBCA" w14:textId="77777777" w:rsidR="00470311" w:rsidRPr="00470311" w:rsidRDefault="00470311">
      <w:pPr>
        <w:widowControl w:val="0"/>
        <w:autoSpaceDE w:val="0"/>
        <w:autoSpaceDN w:val="0"/>
        <w:adjustRightInd w:val="0"/>
        <w:spacing w:after="140" w:line="288" w:lineRule="auto"/>
        <w:rPr>
          <w:rFonts w:ascii="Cambria" w:hAnsi="Cambria"/>
          <w:noProof/>
        </w:rPr>
      </w:pPr>
    </w:p>
    <w:p w14:paraId="2CF6B857" w14:textId="77777777" w:rsidR="00470311" w:rsidRPr="00470311" w:rsidRDefault="00470311">
      <w:pPr>
        <w:widowControl w:val="0"/>
        <w:autoSpaceDE w:val="0"/>
        <w:autoSpaceDN w:val="0"/>
        <w:adjustRightInd w:val="0"/>
        <w:ind w:left="640" w:hanging="640"/>
        <w:rPr>
          <w:rFonts w:ascii="Cambria" w:hAnsi="Cambria"/>
          <w:noProof/>
        </w:rPr>
      </w:pPr>
      <w:r w:rsidRPr="00470311">
        <w:rPr>
          <w:rFonts w:ascii="Cambria" w:hAnsi="Cambria"/>
          <w:noProof/>
        </w:rPr>
        <w:t xml:space="preserve">37. </w:t>
      </w:r>
      <w:r w:rsidRPr="00470311">
        <w:rPr>
          <w:rFonts w:ascii="Cambria" w:hAnsi="Cambria"/>
          <w:noProof/>
        </w:rPr>
        <w:tab/>
        <w:t>Wilson JL, Enriori PJ (2015) Molecular and Cellular Endocrinology A talk between fat tissue , gut , pancreas and brain to control body weight. Mol Cell Endocrinol. doi:10.1016/j.mce.2015.08.022.</w:t>
      </w:r>
    </w:p>
    <w:p w14:paraId="100AA113" w14:textId="77777777" w:rsidR="00470311" w:rsidRPr="00470311" w:rsidRDefault="00470311">
      <w:pPr>
        <w:widowControl w:val="0"/>
        <w:autoSpaceDE w:val="0"/>
        <w:autoSpaceDN w:val="0"/>
        <w:adjustRightInd w:val="0"/>
        <w:spacing w:after="140" w:line="288" w:lineRule="auto"/>
        <w:rPr>
          <w:rFonts w:ascii="Cambria" w:hAnsi="Cambria"/>
          <w:noProof/>
        </w:rPr>
      </w:pPr>
    </w:p>
    <w:p w14:paraId="02D2039D" w14:textId="77777777" w:rsidR="00470311" w:rsidRPr="00470311" w:rsidRDefault="00470311">
      <w:pPr>
        <w:widowControl w:val="0"/>
        <w:autoSpaceDE w:val="0"/>
        <w:autoSpaceDN w:val="0"/>
        <w:adjustRightInd w:val="0"/>
        <w:ind w:left="640" w:hanging="640"/>
        <w:rPr>
          <w:rFonts w:ascii="Cambria" w:hAnsi="Cambria"/>
          <w:noProof/>
        </w:rPr>
      </w:pPr>
      <w:r w:rsidRPr="00470311">
        <w:rPr>
          <w:rFonts w:ascii="Cambria" w:hAnsi="Cambria"/>
          <w:noProof/>
        </w:rPr>
        <w:t xml:space="preserve">38. </w:t>
      </w:r>
      <w:r w:rsidRPr="00470311">
        <w:rPr>
          <w:rFonts w:ascii="Cambria" w:hAnsi="Cambria"/>
          <w:noProof/>
        </w:rPr>
        <w:tab/>
        <w:t>Tschöp MH, Smiley DL, Heiman ML (2000) Ghrelin induces adiposity in rodents. Nature 407: 908–913. doi:10.1038/35038090.</w:t>
      </w:r>
    </w:p>
    <w:p w14:paraId="4DE149DE" w14:textId="77777777" w:rsidR="00470311" w:rsidRPr="00470311" w:rsidRDefault="00470311">
      <w:pPr>
        <w:widowControl w:val="0"/>
        <w:autoSpaceDE w:val="0"/>
        <w:autoSpaceDN w:val="0"/>
        <w:adjustRightInd w:val="0"/>
        <w:spacing w:after="140" w:line="288" w:lineRule="auto"/>
        <w:rPr>
          <w:rFonts w:ascii="Cambria" w:hAnsi="Cambria"/>
          <w:noProof/>
        </w:rPr>
      </w:pPr>
    </w:p>
    <w:p w14:paraId="56DBAD74" w14:textId="77777777" w:rsidR="00470311" w:rsidRPr="00470311" w:rsidRDefault="00470311">
      <w:pPr>
        <w:widowControl w:val="0"/>
        <w:autoSpaceDE w:val="0"/>
        <w:autoSpaceDN w:val="0"/>
        <w:adjustRightInd w:val="0"/>
        <w:ind w:left="640" w:hanging="640"/>
        <w:rPr>
          <w:rFonts w:ascii="Cambria" w:hAnsi="Cambria"/>
          <w:noProof/>
        </w:rPr>
      </w:pPr>
      <w:r w:rsidRPr="00470311">
        <w:rPr>
          <w:rFonts w:ascii="Cambria" w:hAnsi="Cambria"/>
          <w:noProof/>
        </w:rPr>
        <w:t xml:space="preserve">39. </w:t>
      </w:r>
      <w:r w:rsidRPr="00470311">
        <w:rPr>
          <w:rFonts w:ascii="Cambria" w:hAnsi="Cambria"/>
          <w:noProof/>
        </w:rPr>
        <w:tab/>
        <w:t>Toshinai K, Mondal MS, Nakazato M, Date Y, Murakami N, et al. (2001) Upregulation of Ghrelin expression in the stomach upon fasting, insulin-induced hypoglycemia, and leptin administration. Biochem Biophys Res Commun 281: 1220–1225. doi:10.1006/bbrc.2001.4518.</w:t>
      </w:r>
    </w:p>
    <w:p w14:paraId="449A29E2" w14:textId="77777777" w:rsidR="00470311" w:rsidRPr="00470311" w:rsidRDefault="00470311">
      <w:pPr>
        <w:widowControl w:val="0"/>
        <w:autoSpaceDE w:val="0"/>
        <w:autoSpaceDN w:val="0"/>
        <w:adjustRightInd w:val="0"/>
        <w:spacing w:after="140" w:line="288" w:lineRule="auto"/>
        <w:rPr>
          <w:rFonts w:ascii="Cambria" w:hAnsi="Cambria"/>
          <w:noProof/>
        </w:rPr>
      </w:pPr>
    </w:p>
    <w:p w14:paraId="6945AEC5" w14:textId="77777777" w:rsidR="00470311" w:rsidRPr="00470311" w:rsidRDefault="00470311">
      <w:pPr>
        <w:widowControl w:val="0"/>
        <w:autoSpaceDE w:val="0"/>
        <w:autoSpaceDN w:val="0"/>
        <w:adjustRightInd w:val="0"/>
        <w:ind w:left="640" w:hanging="640"/>
        <w:rPr>
          <w:rFonts w:ascii="Cambria" w:hAnsi="Cambria"/>
          <w:noProof/>
        </w:rPr>
      </w:pPr>
      <w:r w:rsidRPr="00470311">
        <w:rPr>
          <w:rFonts w:ascii="Cambria" w:hAnsi="Cambria"/>
          <w:noProof/>
        </w:rPr>
        <w:t xml:space="preserve">40. </w:t>
      </w:r>
      <w:r w:rsidRPr="00470311">
        <w:rPr>
          <w:rFonts w:ascii="Cambria" w:hAnsi="Cambria"/>
          <w:noProof/>
        </w:rPr>
        <w:tab/>
        <w:t>Cowley M a., Smith RG, Diano S, Tschöp M, Pronchuk N, et al. (2003) The distribution and mechanism of action of ghrelin in the CNS demonstrates a novel hypothalamic circuit regulating energy homeostasis. Neuron 37: 649–661. doi:10.1016/S0896-6273(03)00063-1.</w:t>
      </w:r>
    </w:p>
    <w:p w14:paraId="314EBC72" w14:textId="77777777" w:rsidR="00470311" w:rsidRPr="00470311" w:rsidRDefault="00470311">
      <w:pPr>
        <w:widowControl w:val="0"/>
        <w:autoSpaceDE w:val="0"/>
        <w:autoSpaceDN w:val="0"/>
        <w:adjustRightInd w:val="0"/>
        <w:spacing w:after="140" w:line="288" w:lineRule="auto"/>
        <w:rPr>
          <w:rFonts w:ascii="Cambria" w:hAnsi="Cambria"/>
          <w:noProof/>
        </w:rPr>
      </w:pPr>
    </w:p>
    <w:p w14:paraId="34A02513" w14:textId="77777777" w:rsidR="00470311" w:rsidRPr="00470311" w:rsidRDefault="00470311">
      <w:pPr>
        <w:widowControl w:val="0"/>
        <w:autoSpaceDE w:val="0"/>
        <w:autoSpaceDN w:val="0"/>
        <w:adjustRightInd w:val="0"/>
        <w:ind w:left="640" w:hanging="640"/>
        <w:rPr>
          <w:rFonts w:ascii="Cambria" w:hAnsi="Cambria"/>
          <w:noProof/>
        </w:rPr>
      </w:pPr>
      <w:r w:rsidRPr="00470311">
        <w:rPr>
          <w:rFonts w:ascii="Cambria" w:hAnsi="Cambria"/>
          <w:noProof/>
        </w:rPr>
        <w:t xml:space="preserve">41. </w:t>
      </w:r>
      <w:r w:rsidRPr="00470311">
        <w:rPr>
          <w:rFonts w:ascii="Cambria" w:hAnsi="Cambria"/>
          <w:noProof/>
        </w:rPr>
        <w:tab/>
        <w:t>Tschöp MH, Weyer C, Tataranni P a, Devanarayan V, Ravussin E, et al. (2001) Circulating ghrelin levels are decreased in human obesity. Diabetes 50: 707–709.</w:t>
      </w:r>
    </w:p>
    <w:p w14:paraId="7EBB2490" w14:textId="77777777" w:rsidR="00470311" w:rsidRPr="00470311" w:rsidRDefault="00470311">
      <w:pPr>
        <w:widowControl w:val="0"/>
        <w:autoSpaceDE w:val="0"/>
        <w:autoSpaceDN w:val="0"/>
        <w:adjustRightInd w:val="0"/>
        <w:spacing w:after="140" w:line="288" w:lineRule="auto"/>
        <w:rPr>
          <w:rFonts w:ascii="Cambria" w:hAnsi="Cambria"/>
          <w:noProof/>
        </w:rPr>
      </w:pPr>
    </w:p>
    <w:p w14:paraId="6C76A045" w14:textId="77777777" w:rsidR="00470311" w:rsidRPr="00470311" w:rsidRDefault="00470311">
      <w:pPr>
        <w:widowControl w:val="0"/>
        <w:autoSpaceDE w:val="0"/>
        <w:autoSpaceDN w:val="0"/>
        <w:adjustRightInd w:val="0"/>
        <w:ind w:left="640" w:hanging="640"/>
        <w:rPr>
          <w:rFonts w:ascii="Cambria" w:hAnsi="Cambria"/>
          <w:noProof/>
        </w:rPr>
      </w:pPr>
      <w:r w:rsidRPr="00470311">
        <w:rPr>
          <w:rFonts w:ascii="Cambria" w:hAnsi="Cambria"/>
          <w:noProof/>
        </w:rPr>
        <w:t xml:space="preserve">42. </w:t>
      </w:r>
      <w:r w:rsidRPr="00470311">
        <w:rPr>
          <w:rFonts w:ascii="Cambria" w:hAnsi="Cambria"/>
          <w:noProof/>
        </w:rPr>
        <w:tab/>
        <w:t>Peloquin MJ, Bridges D (2014) Weight Loss in Response to Food Deprivation Predicts The Extent of Diet Induced Obesity in C57BL/6J Mice. bioRxiv. doi:10.1101/004283.</w:t>
      </w:r>
    </w:p>
    <w:p w14:paraId="1DEF6FEE" w14:textId="77777777" w:rsidR="00470311" w:rsidRPr="00470311" w:rsidRDefault="00470311">
      <w:pPr>
        <w:widowControl w:val="0"/>
        <w:autoSpaceDE w:val="0"/>
        <w:autoSpaceDN w:val="0"/>
        <w:adjustRightInd w:val="0"/>
        <w:spacing w:after="140" w:line="288" w:lineRule="auto"/>
        <w:rPr>
          <w:rFonts w:ascii="Cambria" w:hAnsi="Cambria"/>
          <w:noProof/>
        </w:rPr>
      </w:pPr>
    </w:p>
    <w:p w14:paraId="05A5B07E" w14:textId="77777777" w:rsidR="00470311" w:rsidRPr="00470311" w:rsidRDefault="00470311">
      <w:pPr>
        <w:widowControl w:val="0"/>
        <w:autoSpaceDE w:val="0"/>
        <w:autoSpaceDN w:val="0"/>
        <w:adjustRightInd w:val="0"/>
        <w:ind w:left="640" w:hanging="640"/>
        <w:rPr>
          <w:rFonts w:ascii="Cambria" w:hAnsi="Cambria"/>
          <w:noProof/>
        </w:rPr>
      </w:pPr>
      <w:r w:rsidRPr="00470311">
        <w:rPr>
          <w:rFonts w:ascii="Cambria" w:hAnsi="Cambria"/>
          <w:noProof/>
        </w:rPr>
        <w:t xml:space="preserve">43. </w:t>
      </w:r>
      <w:r w:rsidRPr="00470311">
        <w:rPr>
          <w:rFonts w:ascii="Cambria" w:hAnsi="Cambria"/>
          <w:noProof/>
        </w:rPr>
        <w:tab/>
        <w:t>Ikezaki A, Hosoda H, Ito K, Iwama S, Miura N, et al. (2002) Fasting Plasma Ghrelin Levels Are Negatively Correlated With Insulin Resistance and PAI-1, but Not With Leptin, in Obese Children and Adolescents. Diabetes 51: 3408–3411. doi:10.2337/diabetes.51.12.3408.</w:t>
      </w:r>
    </w:p>
    <w:p w14:paraId="407079A3" w14:textId="77777777" w:rsidR="00470311" w:rsidRPr="00470311" w:rsidRDefault="00470311">
      <w:pPr>
        <w:widowControl w:val="0"/>
        <w:autoSpaceDE w:val="0"/>
        <w:autoSpaceDN w:val="0"/>
        <w:adjustRightInd w:val="0"/>
        <w:spacing w:after="140" w:line="288" w:lineRule="auto"/>
        <w:rPr>
          <w:rFonts w:ascii="Cambria" w:hAnsi="Cambria"/>
          <w:noProof/>
        </w:rPr>
      </w:pPr>
    </w:p>
    <w:p w14:paraId="35F72DF8" w14:textId="77777777" w:rsidR="00470311" w:rsidRPr="00470311" w:rsidRDefault="00470311">
      <w:pPr>
        <w:widowControl w:val="0"/>
        <w:autoSpaceDE w:val="0"/>
        <w:autoSpaceDN w:val="0"/>
        <w:adjustRightInd w:val="0"/>
        <w:ind w:left="640" w:hanging="640"/>
        <w:rPr>
          <w:rFonts w:ascii="Cambria" w:hAnsi="Cambria"/>
          <w:noProof/>
        </w:rPr>
      </w:pPr>
      <w:r w:rsidRPr="00470311">
        <w:rPr>
          <w:rFonts w:ascii="Cambria" w:hAnsi="Cambria"/>
          <w:noProof/>
        </w:rPr>
        <w:t xml:space="preserve">44. </w:t>
      </w:r>
      <w:r w:rsidRPr="00470311">
        <w:rPr>
          <w:rFonts w:ascii="Cambria" w:hAnsi="Cambria"/>
          <w:noProof/>
        </w:rPr>
        <w:tab/>
        <w:t>Baggio LL, Huang Q, Brown TJ, Drucker DJ (2004) Oxyntomodulin and glucagon-like peptide-1 differentially regulate murine food intake and energy expenditure. Gastroenterology 127: 546–558. doi:10.1053/j.gastro.2004.04.063.</w:t>
      </w:r>
    </w:p>
    <w:p w14:paraId="66AB4F12" w14:textId="77777777" w:rsidR="00470311" w:rsidRPr="00470311" w:rsidRDefault="00470311">
      <w:pPr>
        <w:widowControl w:val="0"/>
        <w:autoSpaceDE w:val="0"/>
        <w:autoSpaceDN w:val="0"/>
        <w:adjustRightInd w:val="0"/>
        <w:spacing w:after="140" w:line="288" w:lineRule="auto"/>
        <w:rPr>
          <w:rFonts w:ascii="Cambria" w:hAnsi="Cambria"/>
          <w:noProof/>
        </w:rPr>
      </w:pPr>
    </w:p>
    <w:p w14:paraId="5505466C" w14:textId="77777777" w:rsidR="00470311" w:rsidRPr="00470311" w:rsidRDefault="00470311">
      <w:pPr>
        <w:widowControl w:val="0"/>
        <w:autoSpaceDE w:val="0"/>
        <w:autoSpaceDN w:val="0"/>
        <w:adjustRightInd w:val="0"/>
        <w:ind w:left="640" w:hanging="640"/>
        <w:rPr>
          <w:rFonts w:ascii="Cambria" w:hAnsi="Cambria"/>
          <w:noProof/>
        </w:rPr>
      </w:pPr>
      <w:r w:rsidRPr="00470311">
        <w:rPr>
          <w:rFonts w:ascii="Cambria" w:hAnsi="Cambria"/>
          <w:noProof/>
        </w:rPr>
        <w:t xml:space="preserve">45. </w:t>
      </w:r>
      <w:r w:rsidRPr="00470311">
        <w:rPr>
          <w:rFonts w:ascii="Cambria" w:hAnsi="Cambria"/>
          <w:noProof/>
        </w:rPr>
        <w:tab/>
        <w:t>Turton MD, O’Shea D, Gunn I, Beak SA, Edwards CM, et al. (1996) A role for glucagon-like peptide-1 in the central regulation of feeding. Nature 379: 69–72. doi:10.1038/379069a0.</w:t>
      </w:r>
    </w:p>
    <w:p w14:paraId="237D0D2A" w14:textId="7F80A63A" w:rsidR="0012599A" w:rsidRPr="00C15BC9" w:rsidRDefault="001B3EBF" w:rsidP="00470311">
      <w:pPr>
        <w:widowControl w:val="0"/>
        <w:autoSpaceDE w:val="0"/>
        <w:autoSpaceDN w:val="0"/>
        <w:adjustRightInd w:val="0"/>
        <w:spacing w:after="140" w:line="288" w:lineRule="auto"/>
      </w:pPr>
      <w:r>
        <w:fldChar w:fldCharType="end"/>
      </w:r>
    </w:p>
    <w:p w14:paraId="0F6ED21D" w14:textId="77777777" w:rsidR="005E42A8" w:rsidRDefault="005E42A8" w:rsidP="001B3EBF">
      <w:pPr>
        <w:pStyle w:val="Heading1"/>
      </w:pPr>
      <w:r>
        <w:t>Figure Legends</w:t>
      </w:r>
    </w:p>
    <w:p w14:paraId="297F4B73" w14:textId="77777777" w:rsidR="005E42A8" w:rsidRDefault="005E42A8" w:rsidP="005E42A8"/>
    <w:p w14:paraId="137E3500" w14:textId="77777777" w:rsidR="005E42A8" w:rsidRPr="00AA50B4" w:rsidRDefault="00D41E59" w:rsidP="005E42A8">
      <w:r>
        <w:rPr>
          <w:b/>
        </w:rPr>
        <w:t>Figure 1:  Gestational</w:t>
      </w:r>
      <w:r w:rsidR="005E42A8" w:rsidRPr="005E42A8">
        <w:rPr>
          <w:b/>
        </w:rPr>
        <w:t xml:space="preserve"> </w:t>
      </w:r>
      <w:r w:rsidR="00063F60">
        <w:rPr>
          <w:b/>
        </w:rPr>
        <w:t>exposure</w:t>
      </w:r>
      <w:r w:rsidR="00063F60" w:rsidRPr="005E42A8">
        <w:rPr>
          <w:b/>
        </w:rPr>
        <w:t xml:space="preserve"> </w:t>
      </w:r>
      <w:r w:rsidR="005E42A8" w:rsidRPr="005E42A8">
        <w:rPr>
          <w:b/>
        </w:rPr>
        <w:t>of MCP230 leads to mice with elevated weight gain on high fat diet.</w:t>
      </w:r>
      <w:r w:rsidR="005E42A8">
        <w:rPr>
          <w:b/>
        </w:rPr>
        <w:t xml:space="preserve">  </w:t>
      </w:r>
      <w:r w:rsidR="005E42A8">
        <w:t>A) Schematic of treatment</w:t>
      </w:r>
      <w:r w:rsidR="00063F60">
        <w:t xml:space="preserve"> period</w:t>
      </w:r>
      <w:r w:rsidR="005E42A8">
        <w:t xml:space="preserve">.  B) </w:t>
      </w:r>
      <w:r w:rsidR="00AA50B4">
        <w:t xml:space="preserve">Body weight throughout the HFD treatment.  C-E) </w:t>
      </w:r>
      <w:proofErr w:type="gramStart"/>
      <w:r w:rsidR="00AA50B4">
        <w:t>After</w:t>
      </w:r>
      <w:proofErr w:type="gramEnd"/>
      <w:r w:rsidR="00AA50B4">
        <w:t xml:space="preserve"> 12 weeks of HFD, body composition was </w:t>
      </w:r>
      <w:r w:rsidR="00AA50B4">
        <w:lastRenderedPageBreak/>
        <w:t xml:space="preserve">determined in the fed state (ZT12).  Asterisks indicate p&lt;0.05 via a Student’s </w:t>
      </w:r>
      <w:r w:rsidR="00AA50B4">
        <w:rPr>
          <w:i/>
        </w:rPr>
        <w:t>t</w:t>
      </w:r>
      <w:r w:rsidR="00AA50B4">
        <w:t>-test (C</w:t>
      </w:r>
      <w:r w:rsidR="007F0C91">
        <w:t>-D</w:t>
      </w:r>
      <w:r w:rsidR="00AA50B4">
        <w:t>).</w:t>
      </w:r>
    </w:p>
    <w:p w14:paraId="6BC3F9A5" w14:textId="77777777" w:rsidR="006E5F28" w:rsidRDefault="006E5F28" w:rsidP="005E42A8"/>
    <w:p w14:paraId="584D1511" w14:textId="67FA1C69" w:rsidR="006E5F28" w:rsidRDefault="006E5F28" w:rsidP="005E42A8">
      <w:commentRangeStart w:id="48"/>
      <w:r w:rsidRPr="004E720F">
        <w:rPr>
          <w:b/>
        </w:rPr>
        <w:t>Figure 2</w:t>
      </w:r>
      <w:proofErr w:type="gramStart"/>
      <w:r w:rsidRPr="004E720F">
        <w:rPr>
          <w:b/>
        </w:rPr>
        <w:t xml:space="preserve">:  </w:t>
      </w:r>
      <w:commentRangeEnd w:id="48"/>
      <w:proofErr w:type="gramEnd"/>
      <w:r w:rsidR="005E782C">
        <w:rPr>
          <w:rStyle w:val="CommentReference"/>
        </w:rPr>
        <w:commentReference w:id="48"/>
      </w:r>
      <w:proofErr w:type="spellStart"/>
      <w:r w:rsidRPr="004E720F">
        <w:rPr>
          <w:b/>
        </w:rPr>
        <w:t>Gestationally</w:t>
      </w:r>
      <w:proofErr w:type="spellEnd"/>
      <w:r w:rsidRPr="004E720F">
        <w:rPr>
          <w:b/>
        </w:rPr>
        <w:t xml:space="preserve"> MCP230 </w:t>
      </w:r>
      <w:r w:rsidR="00063F60">
        <w:rPr>
          <w:b/>
        </w:rPr>
        <w:t>exposed</w:t>
      </w:r>
      <w:r w:rsidRPr="004E720F">
        <w:rPr>
          <w:b/>
        </w:rPr>
        <w:t xml:space="preserve"> mice have no change</w:t>
      </w:r>
      <w:del w:id="49" w:author="Erin" w:date="2015-11-04T14:35:00Z">
        <w:r w:rsidRPr="004E720F" w:rsidDel="001D3938">
          <w:rPr>
            <w:b/>
          </w:rPr>
          <w:delText>s</w:delText>
        </w:r>
      </w:del>
      <w:r w:rsidRPr="004E720F">
        <w:rPr>
          <w:b/>
        </w:rPr>
        <w:t xml:space="preserve"> in </w:t>
      </w:r>
      <w:del w:id="50" w:author="Erin" w:date="2015-11-04T14:35:00Z">
        <w:r w:rsidRPr="004E720F" w:rsidDel="001D3938">
          <w:rPr>
            <w:b/>
          </w:rPr>
          <w:delText xml:space="preserve">liver triglycerides or </w:delText>
        </w:r>
      </w:del>
      <w:r w:rsidRPr="004E720F">
        <w:rPr>
          <w:b/>
        </w:rPr>
        <w:t xml:space="preserve">insulin sensitivity but have elevations in </w:t>
      </w:r>
      <w:r w:rsidR="004E720F" w:rsidRPr="004E720F">
        <w:rPr>
          <w:b/>
        </w:rPr>
        <w:t>ghrelin.</w:t>
      </w:r>
      <w:r w:rsidR="0000538F">
        <w:t xml:space="preserve"> </w:t>
      </w:r>
      <w:del w:id="51" w:author="Erin" w:date="2015-11-04T14:36:00Z">
        <w:r w:rsidR="0000538F" w:rsidDel="001D3938">
          <w:delText xml:space="preserve"> </w:delText>
        </w:r>
      </w:del>
      <w:ins w:id="52" w:author="Erin" w:date="2015-11-04T14:36:00Z">
        <w:r w:rsidR="001D3938">
          <w:t xml:space="preserve">A) </w:t>
        </w:r>
      </w:ins>
      <w:del w:id="53" w:author="Erin" w:date="2015-11-04T14:36:00Z">
        <w:r w:rsidR="0000538F" w:rsidDel="001D3938">
          <w:delText xml:space="preserve">A) </w:delText>
        </w:r>
        <w:r w:rsidR="004E720F" w:rsidDel="001D3938">
          <w:delText>Liver triglycerides and B) b</w:delText>
        </w:r>
      </w:del>
      <w:ins w:id="54" w:author="Erin" w:date="2015-11-04T14:36:00Z">
        <w:r w:rsidR="001D3938">
          <w:t>B</w:t>
        </w:r>
      </w:ins>
      <w:bookmarkStart w:id="55" w:name="_GoBack"/>
      <w:bookmarkEnd w:id="55"/>
      <w:r w:rsidR="004E720F">
        <w:t xml:space="preserve">lood glucose levels were determined from mice after a 16h fast at approximately ZT4. C-J) Fed (ZT12) and fasted (ZT4) </w:t>
      </w:r>
      <w:r w:rsidR="00494F36">
        <w:t>serum hormone levels were determined.  Asterisk indicates p&lt;0.05 via a Wilcoxon Rank Sum Test.</w:t>
      </w:r>
    </w:p>
    <w:p w14:paraId="202E1D32" w14:textId="77777777" w:rsidR="00B425D2" w:rsidRDefault="00B425D2" w:rsidP="005E42A8"/>
    <w:p w14:paraId="2422CFD9" w14:textId="77777777" w:rsidR="00B425D2" w:rsidRPr="004E720F" w:rsidRDefault="00B425D2" w:rsidP="005E42A8">
      <w:r w:rsidRPr="00B425D2">
        <w:rPr>
          <w:b/>
        </w:rPr>
        <w:t xml:space="preserve">Figure 3:  Decreased food intake and energy expenditure in pups from </w:t>
      </w:r>
      <w:proofErr w:type="spellStart"/>
      <w:r w:rsidRPr="00B425D2">
        <w:rPr>
          <w:b/>
        </w:rPr>
        <w:t>gestationally</w:t>
      </w:r>
      <w:proofErr w:type="spellEnd"/>
      <w:r w:rsidRPr="00B425D2">
        <w:rPr>
          <w:b/>
        </w:rPr>
        <w:t xml:space="preserve"> </w:t>
      </w:r>
      <w:r w:rsidR="00A2444E">
        <w:rPr>
          <w:b/>
        </w:rPr>
        <w:t>exposed</w:t>
      </w:r>
      <w:r w:rsidR="00A2444E" w:rsidRPr="00B425D2">
        <w:rPr>
          <w:b/>
        </w:rPr>
        <w:t xml:space="preserve"> </w:t>
      </w:r>
      <w:r w:rsidRPr="00B425D2">
        <w:rPr>
          <w:b/>
        </w:rPr>
        <w:t>MCP230 mice.</w:t>
      </w:r>
      <w:r>
        <w:t xml:space="preserve">  Food intake per mouse was calculated on </w:t>
      </w:r>
      <w:proofErr w:type="gramStart"/>
      <w:r>
        <w:t>a</w:t>
      </w:r>
      <w:proofErr w:type="gramEnd"/>
      <w:r>
        <w:t xml:space="preserve"> </w:t>
      </w:r>
      <w:proofErr w:type="spellStart"/>
      <w:r>
        <w:t>A</w:t>
      </w:r>
      <w:proofErr w:type="spellEnd"/>
      <w:r>
        <w:t xml:space="preserve">) weekly and B) cumulative basis throughout the High-Fat Diet Treatment.  C) </w:t>
      </w:r>
      <w:r w:rsidR="00293C50">
        <w:t>Oxygen consumption rates for mice in metabolic cages.  Shaded area indicates the dark phase.</w:t>
      </w:r>
      <w:r w:rsidR="00F72C06">
        <w:t xml:space="preserve"> D) </w:t>
      </w:r>
      <w:r w:rsidR="00293C50">
        <w:t>Analysis of oxygen consumption, normalized to lean body mass in light and dark phase.  Each dot represents the average oxygen consumption per mouse.</w:t>
      </w:r>
      <w:r w:rsidR="00373884">
        <w:t xml:space="preserve"> </w:t>
      </w:r>
      <w:r w:rsidR="00121976">
        <w:t>E</w:t>
      </w:r>
      <w:r w:rsidR="009D54BB">
        <w:t xml:space="preserve">) Quantification of x-phase ambulatory movement during the light and </w:t>
      </w:r>
      <w:proofErr w:type="gramStart"/>
      <w:r w:rsidR="009D54BB">
        <w:t>dark  phases</w:t>
      </w:r>
      <w:proofErr w:type="gramEnd"/>
      <w:r w:rsidR="009D54BB">
        <w:t xml:space="preserve">.  </w:t>
      </w:r>
      <w:proofErr w:type="gramStart"/>
      <w:r w:rsidR="00121976">
        <w:t>F</w:t>
      </w:r>
      <w:r w:rsidR="00373884">
        <w:t>)  Respiratory</w:t>
      </w:r>
      <w:proofErr w:type="gramEnd"/>
      <w:r w:rsidR="00373884">
        <w:t xml:space="preserve"> exchange ratio of each group.  In this case, the saline and </w:t>
      </w:r>
      <w:proofErr w:type="spellStart"/>
      <w:r w:rsidR="00373884">
        <w:t>cabosil</w:t>
      </w:r>
      <w:proofErr w:type="spellEnd"/>
      <w:r w:rsidR="00373884">
        <w:t xml:space="preserve"> groups were not combined due to a significant depression of the ratio in both the </w:t>
      </w:r>
      <w:proofErr w:type="spellStart"/>
      <w:r w:rsidR="00373884">
        <w:t>cabosil</w:t>
      </w:r>
      <w:proofErr w:type="spellEnd"/>
      <w:r w:rsidR="00373884">
        <w:t xml:space="preserve"> and MCP230 treated groups.</w:t>
      </w:r>
      <w:r w:rsidR="00121976">
        <w:t xml:space="preserve">  Asterisks indicate p&lt;0.05 by Mixed Linear Models Compared by </w:t>
      </w:r>
      <w:r w:rsidR="00121976">
        <w:sym w:font="Symbol" w:char="F063"/>
      </w:r>
      <w:proofErr w:type="gramStart"/>
      <w:r w:rsidR="00121976">
        <w:rPr>
          <w:vertAlign w:val="superscript"/>
        </w:rPr>
        <w:t xml:space="preserve">2 </w:t>
      </w:r>
      <w:r w:rsidR="00121976">
        <w:t>test</w:t>
      </w:r>
      <w:proofErr w:type="gramEnd"/>
      <w:r w:rsidR="00121976">
        <w:t xml:space="preserve"> (B), ANOVA (D), Student’s </w:t>
      </w:r>
      <w:r w:rsidR="00121976" w:rsidRPr="00121976">
        <w:rPr>
          <w:i/>
        </w:rPr>
        <w:t>t</w:t>
      </w:r>
      <w:r w:rsidR="00121976">
        <w:t xml:space="preserve">-test (E) </w:t>
      </w:r>
      <w:r w:rsidR="00EC6826">
        <w:t xml:space="preserve">or </w:t>
      </w:r>
      <w:r w:rsidR="00121976" w:rsidRPr="00121976">
        <w:t>Wilcoxon</w:t>
      </w:r>
      <w:r w:rsidR="00121976">
        <w:t>-Rank Sum Test (F)</w:t>
      </w:r>
      <w:r w:rsidR="00EC6826">
        <w:t>.</w:t>
      </w:r>
    </w:p>
    <w:p w14:paraId="668C72A6" w14:textId="77777777" w:rsidR="007221E6" w:rsidRDefault="007221E6"/>
    <w:p w14:paraId="35173AB3" w14:textId="77777777" w:rsidR="00A2444E" w:rsidRPr="004E720F" w:rsidRDefault="00A2444E" w:rsidP="00A2444E">
      <w:r w:rsidRPr="00B425D2">
        <w:rPr>
          <w:b/>
        </w:rPr>
        <w:t xml:space="preserve">Figure </w:t>
      </w:r>
      <w:r>
        <w:rPr>
          <w:b/>
        </w:rPr>
        <w:t>4</w:t>
      </w:r>
      <w:r w:rsidRPr="00B425D2">
        <w:rPr>
          <w:b/>
        </w:rPr>
        <w:t xml:space="preserve">:  </w:t>
      </w:r>
      <w:r>
        <w:rPr>
          <w:b/>
        </w:rPr>
        <w:t xml:space="preserve">Mitochondrial abnormalities in skeletal muscle of adult mice following gestational </w:t>
      </w:r>
      <w:r w:rsidRPr="00B425D2">
        <w:rPr>
          <w:b/>
        </w:rPr>
        <w:t>MCP230</w:t>
      </w:r>
      <w:r>
        <w:rPr>
          <w:b/>
        </w:rPr>
        <w:t>-exposure</w:t>
      </w:r>
      <w:r w:rsidR="00C75024">
        <w:rPr>
          <w:b/>
        </w:rPr>
        <w:t xml:space="preserve"> and high fat diet treatment</w:t>
      </w:r>
      <w:r w:rsidRPr="00B425D2">
        <w:rPr>
          <w:b/>
        </w:rPr>
        <w:t>.</w:t>
      </w:r>
      <w:r>
        <w:t xml:space="preserve">  </w:t>
      </w:r>
      <w:proofErr w:type="spellStart"/>
      <w:proofErr w:type="gramStart"/>
      <w:r>
        <w:t>mtDNA</w:t>
      </w:r>
      <w:proofErr w:type="spellEnd"/>
      <w:proofErr w:type="gramEnd"/>
      <w:r>
        <w:t xml:space="preserve"> copy number (A), citrate synthase activity (B) and mRNA </w:t>
      </w:r>
      <w:r w:rsidR="004337D0">
        <w:t>levels of</w:t>
      </w:r>
      <w:r>
        <w:t xml:space="preserve"> oxidative phosphorylation genes </w:t>
      </w:r>
      <w:r w:rsidR="008E178A">
        <w:t>(</w:t>
      </w:r>
      <w:r>
        <w:t>C) w</w:t>
      </w:r>
      <w:r w:rsidR="008E178A">
        <w:t>ere</w:t>
      </w:r>
      <w:r>
        <w:t xml:space="preserve"> reduced in </w:t>
      </w:r>
      <w:r w:rsidR="008E178A">
        <w:t xml:space="preserve">the quadriceps muscles of </w:t>
      </w:r>
      <w:r w:rsidR="001478A5">
        <w:t>m</w:t>
      </w:r>
      <w:r>
        <w:t xml:space="preserve">ice that were exposed </w:t>
      </w:r>
      <w:r w:rsidRPr="004B62B5">
        <w:rPr>
          <w:i/>
        </w:rPr>
        <w:t>in utero</w:t>
      </w:r>
      <w:r w:rsidR="00FF2DB1">
        <w:t xml:space="preserve"> to MCP230</w:t>
      </w:r>
      <w:r w:rsidR="001478A5">
        <w:t xml:space="preserve"> and subjected to 12 </w:t>
      </w:r>
      <w:proofErr w:type="spellStart"/>
      <w:r w:rsidR="001478A5">
        <w:t>wk</w:t>
      </w:r>
      <w:proofErr w:type="spellEnd"/>
      <w:r w:rsidR="001478A5">
        <w:t xml:space="preserve"> of high fat diet as adults</w:t>
      </w:r>
      <w:r w:rsidR="008E178A">
        <w:t>.</w:t>
      </w:r>
      <w:r w:rsidR="00FF2DB1">
        <w:t xml:space="preserve"> </w:t>
      </w:r>
      <w:r w:rsidR="008E178A">
        <w:t>E</w:t>
      </w:r>
      <w:r w:rsidR="00FF2DB1">
        <w:t xml:space="preserve">lectron transport chain protein expression was either unchanged, or greater (D). </w:t>
      </w:r>
      <w:r w:rsidR="004337D0">
        <w:t xml:space="preserve">Asterisk indicates p&lt;0.05 via Student’s </w:t>
      </w:r>
      <w:r w:rsidR="004337D0" w:rsidRPr="004B62B5">
        <w:rPr>
          <w:i/>
        </w:rPr>
        <w:t>t</w:t>
      </w:r>
      <w:r w:rsidR="004337D0">
        <w:t>-test.</w:t>
      </w:r>
    </w:p>
    <w:p w14:paraId="5733AA2F" w14:textId="77777777" w:rsidR="00A2444E" w:rsidRDefault="00A2444E"/>
    <w:sectPr w:rsidR="00A2444E" w:rsidSect="00A34EF3">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ve Bridges" w:date="2015-11-02T08:27:00Z" w:initials="DB">
    <w:p w14:paraId="0FCFC036" w14:textId="77777777" w:rsidR="00373BF3" w:rsidRDefault="00373BF3">
      <w:pPr>
        <w:pStyle w:val="CommentText"/>
      </w:pPr>
      <w:r>
        <w:rPr>
          <w:rStyle w:val="CommentReference"/>
        </w:rPr>
        <w:annotationRef/>
      </w:r>
      <w:r>
        <w:t>Currently 169 words</w:t>
      </w:r>
    </w:p>
  </w:comment>
  <w:comment w:id="3" w:author="Dave Bridges" w:date="2015-10-25T10:31:00Z" w:initials="DB">
    <w:p w14:paraId="300DA0C0" w14:textId="77777777" w:rsidR="00373BF3" w:rsidRDefault="00373BF3">
      <w:pPr>
        <w:pStyle w:val="CommentText"/>
      </w:pPr>
      <w:r>
        <w:rPr>
          <w:rStyle w:val="CommentReference"/>
        </w:rPr>
        <w:annotationRef/>
      </w:r>
      <w:r>
        <w:t>Erin, you need to add a reference</w:t>
      </w:r>
    </w:p>
  </w:comment>
  <w:comment w:id="9" w:author="Dave Bridges" w:date="2015-11-02T09:36:00Z" w:initials="DB">
    <w:p w14:paraId="4C8D051E" w14:textId="77777777" w:rsidR="00373BF3" w:rsidRDefault="00373BF3">
      <w:pPr>
        <w:pStyle w:val="CommentText"/>
      </w:pPr>
      <w:r>
        <w:rPr>
          <w:rStyle w:val="CommentReference"/>
        </w:rPr>
        <w:annotationRef/>
      </w:r>
      <w:r>
        <w:t xml:space="preserve">Check ref with </w:t>
      </w:r>
      <w:proofErr w:type="spellStart"/>
      <w:r>
        <w:t>steph</w:t>
      </w:r>
      <w:proofErr w:type="spellEnd"/>
    </w:p>
  </w:comment>
  <w:comment w:id="16" w:author="Jaligama, Sridhar" w:date="2015-10-28T17:55:00Z" w:initials="SJ">
    <w:p w14:paraId="590A3DAB" w14:textId="77777777" w:rsidR="00373BF3" w:rsidRDefault="00373BF3">
      <w:pPr>
        <w:pStyle w:val="CommentText"/>
      </w:pPr>
      <w:r>
        <w:rPr>
          <w:rStyle w:val="CommentReference"/>
        </w:rPr>
        <w:annotationRef/>
      </w:r>
      <w:r>
        <w:t>I think this is in figure 3. Seems like figures are in wrong order?</w:t>
      </w:r>
    </w:p>
  </w:comment>
  <w:comment w:id="17" w:author="Stephania Cormier" w:date="2015-11-01T15:46:00Z" w:initials="SC">
    <w:p w14:paraId="78ECA6EE" w14:textId="77777777" w:rsidR="00373BF3" w:rsidRDefault="00373BF3">
      <w:pPr>
        <w:pStyle w:val="CommentText"/>
      </w:pPr>
      <w:r>
        <w:rPr>
          <w:rStyle w:val="CommentReference"/>
        </w:rPr>
        <w:annotationRef/>
      </w:r>
      <w:r>
        <w:t xml:space="preserve">Also fig 3 doesn’t have a, b, c, </w:t>
      </w:r>
      <w:proofErr w:type="spellStart"/>
      <w:r>
        <w:t>etc</w:t>
      </w:r>
      <w:proofErr w:type="spellEnd"/>
    </w:p>
  </w:comment>
  <w:comment w:id="15" w:author="Dave Bridges" w:date="2015-11-02T09:48:00Z" w:initials="DB">
    <w:p w14:paraId="29CCE230" w14:textId="77777777" w:rsidR="00373BF3" w:rsidRDefault="00373BF3">
      <w:pPr>
        <w:pStyle w:val="CommentText"/>
      </w:pPr>
      <w:r>
        <w:rPr>
          <w:rStyle w:val="CommentReference"/>
        </w:rPr>
        <w:annotationRef/>
      </w:r>
      <w:r>
        <w:t xml:space="preserve">Erin can you </w:t>
      </w:r>
      <w:proofErr w:type="spellStart"/>
      <w:r>
        <w:t>doublecheck</w:t>
      </w:r>
      <w:proofErr w:type="spellEnd"/>
      <w:r>
        <w:t xml:space="preserve"> the figure numbering</w:t>
      </w:r>
    </w:p>
  </w:comment>
  <w:comment w:id="19" w:author="Stephania Cormier" w:date="2015-11-01T15:49:00Z" w:initials="SC">
    <w:p w14:paraId="340E0A4E" w14:textId="77777777" w:rsidR="00373BF3" w:rsidRDefault="00373BF3">
      <w:pPr>
        <w:pStyle w:val="CommentText"/>
      </w:pPr>
      <w:r>
        <w:rPr>
          <w:rStyle w:val="CommentReference"/>
        </w:rPr>
        <w:annotationRef/>
      </w:r>
      <w:r>
        <w:t>Fig 2??? I think they are out of order</w:t>
      </w:r>
    </w:p>
  </w:comment>
  <w:comment w:id="20" w:author="Jaligama, Sridhar" w:date="2015-10-28T22:52:00Z" w:initials="SJ">
    <w:p w14:paraId="19AE1506" w14:textId="77777777" w:rsidR="00373BF3" w:rsidRDefault="00373BF3">
      <w:pPr>
        <w:pStyle w:val="CommentText"/>
      </w:pPr>
      <w:r>
        <w:rPr>
          <w:rStyle w:val="CommentReference"/>
        </w:rPr>
        <w:annotationRef/>
      </w:r>
      <w:r>
        <w:t>This is actually figure 2. May be figures were misplaced?</w:t>
      </w:r>
    </w:p>
  </w:comment>
  <w:comment w:id="21" w:author="Stephania Cormier" w:date="2015-11-01T15:51:00Z" w:initials="SC">
    <w:p w14:paraId="466953FB" w14:textId="77777777" w:rsidR="00373BF3" w:rsidRDefault="00373BF3">
      <w:pPr>
        <w:pStyle w:val="CommentText"/>
      </w:pPr>
      <w:r>
        <w:rPr>
          <w:rStyle w:val="CommentReference"/>
        </w:rPr>
        <w:annotationRef/>
      </w:r>
      <w:r>
        <w:t>Also on the figures I would be consistent with MCP230 (i.e. change MCP to MCP230)</w:t>
      </w:r>
    </w:p>
    <w:p w14:paraId="51C7A4FD" w14:textId="77777777" w:rsidR="00373BF3" w:rsidRDefault="00373BF3">
      <w:pPr>
        <w:pStyle w:val="CommentText"/>
      </w:pPr>
    </w:p>
    <w:p w14:paraId="731171D2" w14:textId="77777777" w:rsidR="00373BF3" w:rsidRDefault="00373BF3">
      <w:pPr>
        <w:pStyle w:val="CommentText"/>
      </w:pPr>
      <w:r>
        <w:t>Also figure 3 has MPI not MCP or MCP230</w:t>
      </w:r>
    </w:p>
  </w:comment>
  <w:comment w:id="27" w:author="Dave Bridges" w:date="2015-10-25T10:58:00Z" w:initials="DB">
    <w:p w14:paraId="7F48856A" w14:textId="77777777" w:rsidR="00373BF3" w:rsidRDefault="00373BF3">
      <w:pPr>
        <w:pStyle w:val="CommentText"/>
      </w:pPr>
      <w:r>
        <w:rPr>
          <w:rStyle w:val="CommentReference"/>
        </w:rPr>
        <w:annotationRef/>
      </w:r>
      <w:r>
        <w:t>Erin, this needs a reference</w:t>
      </w:r>
    </w:p>
  </w:comment>
  <w:comment w:id="35" w:author="Stephania Cormier" w:date="2015-11-01T15:53:00Z" w:initials="SC">
    <w:p w14:paraId="1C3324BA" w14:textId="77777777" w:rsidR="00373BF3" w:rsidRDefault="00373BF3">
      <w:pPr>
        <w:pStyle w:val="CommentText"/>
      </w:pPr>
      <w:r>
        <w:rPr>
          <w:rStyle w:val="CommentReference"/>
        </w:rPr>
        <w:annotationRef/>
      </w:r>
      <w:r>
        <w:t>4C?</w:t>
      </w:r>
    </w:p>
  </w:comment>
  <w:comment w:id="45" w:author="Stephania Cormier" w:date="2015-11-01T16:10:00Z" w:initials="SC">
    <w:p w14:paraId="653D2FA4" w14:textId="77777777" w:rsidR="00373BF3" w:rsidRDefault="00373BF3">
      <w:pPr>
        <w:pStyle w:val="CommentText"/>
      </w:pPr>
      <w:r>
        <w:rPr>
          <w:rStyle w:val="CommentReference"/>
        </w:rPr>
        <w:annotationRef/>
      </w:r>
      <w:r>
        <w:t xml:space="preserve">This is confusing to me.  Maybe a bit more explanation is needed.  So ghrelin is increased in pups exposed to MCP in </w:t>
      </w:r>
      <w:proofErr w:type="spellStart"/>
      <w:r>
        <w:t>utero</w:t>
      </w:r>
      <w:proofErr w:type="gramStart"/>
      <w:r>
        <w:t>..and</w:t>
      </w:r>
      <w:proofErr w:type="spellEnd"/>
      <w:proofErr w:type="gramEnd"/>
      <w:r>
        <w:t xml:space="preserve"> yet you say in obesity ghrelin levels are reduced.  So this isn’t obesity but something else, right?  </w:t>
      </w:r>
    </w:p>
    <w:p w14:paraId="77598E6D" w14:textId="77777777" w:rsidR="00373BF3" w:rsidRDefault="00373BF3">
      <w:pPr>
        <w:pStyle w:val="CommentText"/>
      </w:pPr>
    </w:p>
    <w:p w14:paraId="41B9E25C" w14:textId="77777777" w:rsidR="00373BF3" w:rsidRDefault="00373BF3">
      <w:pPr>
        <w:pStyle w:val="CommentText"/>
      </w:pPr>
      <w:r>
        <w:t xml:space="preserve">Now GLP-1 is interesting because it is increased and it maybe responsible for inhibiting food intake.  In which case, a good experiment would be to neutralize GLP-1 and repeat experiment.  </w:t>
      </w:r>
    </w:p>
    <w:p w14:paraId="132DB984" w14:textId="77777777" w:rsidR="00373BF3" w:rsidRDefault="00373BF3">
      <w:pPr>
        <w:pStyle w:val="CommentText"/>
      </w:pPr>
    </w:p>
    <w:p w14:paraId="5C32CB7A" w14:textId="77777777" w:rsidR="00373BF3" w:rsidRDefault="00373BF3">
      <w:pPr>
        <w:pStyle w:val="CommentText"/>
      </w:pPr>
      <w:r>
        <w:t xml:space="preserve">The real question is do any of these ghrelin or GLP-1 have anything to do with </w:t>
      </w:r>
      <w:proofErr w:type="spellStart"/>
      <w:r>
        <w:t>mito</w:t>
      </w:r>
      <w:proofErr w:type="spellEnd"/>
      <w:r>
        <w:t>?  OR are all of these working together to create the increase in weight in these mice?  Either way I think it is important to put a few sentences in on what you think.</w:t>
      </w:r>
    </w:p>
  </w:comment>
  <w:comment w:id="48" w:author="Jaligama, Sridhar" w:date="2015-10-29T00:24:00Z" w:initials="SJ">
    <w:p w14:paraId="23B4EEF3" w14:textId="77777777" w:rsidR="00373BF3" w:rsidRDefault="00373BF3">
      <w:pPr>
        <w:pStyle w:val="CommentText"/>
      </w:pPr>
      <w:r>
        <w:rPr>
          <w:rStyle w:val="CommentReference"/>
        </w:rPr>
        <w:annotationRef/>
      </w:r>
      <w:r>
        <w:t>Seems like figure 2 and 3 were switched</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024C15"/>
    <w:multiLevelType w:val="hybridMultilevel"/>
    <w:tmpl w:val="1D7A5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phania Cormier">
    <w15:presenceInfo w15:providerId="Windows Live" w15:userId="b2189c4905d185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PLoS&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ppafp0rt7zdt0jexsw9vdzej9t5sv9eet2v9&quot;&gt;MCP_HFD refernce library&lt;record-ids&gt;&lt;item&gt;1&lt;/item&gt;&lt;item&gt;3&lt;/item&gt;&lt;/record-ids&gt;&lt;/item&gt;&lt;/Libraries&gt;"/>
  </w:docVars>
  <w:rsids>
    <w:rsidRoot w:val="007221E6"/>
    <w:rsid w:val="0000538F"/>
    <w:rsid w:val="000058E9"/>
    <w:rsid w:val="000109CF"/>
    <w:rsid w:val="00016389"/>
    <w:rsid w:val="00022B22"/>
    <w:rsid w:val="00025F28"/>
    <w:rsid w:val="000267F2"/>
    <w:rsid w:val="00031818"/>
    <w:rsid w:val="00031FF5"/>
    <w:rsid w:val="00044C02"/>
    <w:rsid w:val="00063F60"/>
    <w:rsid w:val="000663D5"/>
    <w:rsid w:val="0007239C"/>
    <w:rsid w:val="00076974"/>
    <w:rsid w:val="00082C2E"/>
    <w:rsid w:val="000917CE"/>
    <w:rsid w:val="00095924"/>
    <w:rsid w:val="000966F1"/>
    <w:rsid w:val="000A10E7"/>
    <w:rsid w:val="000A286D"/>
    <w:rsid w:val="000A578E"/>
    <w:rsid w:val="000B435A"/>
    <w:rsid w:val="000C0348"/>
    <w:rsid w:val="000C1298"/>
    <w:rsid w:val="000C2306"/>
    <w:rsid w:val="000C2AA4"/>
    <w:rsid w:val="000C2B4E"/>
    <w:rsid w:val="000C5C97"/>
    <w:rsid w:val="000C7C69"/>
    <w:rsid w:val="000D0EF1"/>
    <w:rsid w:val="000D137A"/>
    <w:rsid w:val="000D3EBA"/>
    <w:rsid w:val="000D59B5"/>
    <w:rsid w:val="000E51A5"/>
    <w:rsid w:val="000F1A6B"/>
    <w:rsid w:val="000F1BB2"/>
    <w:rsid w:val="000F7FCB"/>
    <w:rsid w:val="00110461"/>
    <w:rsid w:val="001114DD"/>
    <w:rsid w:val="00111E3A"/>
    <w:rsid w:val="00113C1F"/>
    <w:rsid w:val="001215E2"/>
    <w:rsid w:val="00121976"/>
    <w:rsid w:val="0012253B"/>
    <w:rsid w:val="0012477B"/>
    <w:rsid w:val="00125748"/>
    <w:rsid w:val="0012599A"/>
    <w:rsid w:val="00126ED1"/>
    <w:rsid w:val="0013111A"/>
    <w:rsid w:val="001314D4"/>
    <w:rsid w:val="00131BB5"/>
    <w:rsid w:val="00132A4F"/>
    <w:rsid w:val="00140BB6"/>
    <w:rsid w:val="001417C8"/>
    <w:rsid w:val="00144039"/>
    <w:rsid w:val="00145233"/>
    <w:rsid w:val="00146ECC"/>
    <w:rsid w:val="0014706A"/>
    <w:rsid w:val="001478A5"/>
    <w:rsid w:val="00147DCC"/>
    <w:rsid w:val="00157E6E"/>
    <w:rsid w:val="00161BD9"/>
    <w:rsid w:val="001640EF"/>
    <w:rsid w:val="001646BA"/>
    <w:rsid w:val="00171013"/>
    <w:rsid w:val="001749D8"/>
    <w:rsid w:val="0017760C"/>
    <w:rsid w:val="001827FE"/>
    <w:rsid w:val="00186195"/>
    <w:rsid w:val="00186D81"/>
    <w:rsid w:val="00191826"/>
    <w:rsid w:val="001A4114"/>
    <w:rsid w:val="001B0DE3"/>
    <w:rsid w:val="001B3EBF"/>
    <w:rsid w:val="001C1CAE"/>
    <w:rsid w:val="001C2C0E"/>
    <w:rsid w:val="001C3B10"/>
    <w:rsid w:val="001C6C61"/>
    <w:rsid w:val="001D1BE1"/>
    <w:rsid w:val="001D3938"/>
    <w:rsid w:val="001E01AC"/>
    <w:rsid w:val="001E12F3"/>
    <w:rsid w:val="001E1AE7"/>
    <w:rsid w:val="001F3D5E"/>
    <w:rsid w:val="001F59A1"/>
    <w:rsid w:val="001F72A7"/>
    <w:rsid w:val="00207EA1"/>
    <w:rsid w:val="00212185"/>
    <w:rsid w:val="00213096"/>
    <w:rsid w:val="002167AD"/>
    <w:rsid w:val="00223477"/>
    <w:rsid w:val="00230B4A"/>
    <w:rsid w:val="0023247F"/>
    <w:rsid w:val="00233CDC"/>
    <w:rsid w:val="00243797"/>
    <w:rsid w:val="00245CF5"/>
    <w:rsid w:val="0026725B"/>
    <w:rsid w:val="0026726D"/>
    <w:rsid w:val="00270755"/>
    <w:rsid w:val="002779EC"/>
    <w:rsid w:val="0028045F"/>
    <w:rsid w:val="002859AC"/>
    <w:rsid w:val="00293C50"/>
    <w:rsid w:val="00295ADE"/>
    <w:rsid w:val="002A09A5"/>
    <w:rsid w:val="002A1643"/>
    <w:rsid w:val="002A58AC"/>
    <w:rsid w:val="002B0297"/>
    <w:rsid w:val="002B38BB"/>
    <w:rsid w:val="002B4DD5"/>
    <w:rsid w:val="002B5370"/>
    <w:rsid w:val="002C3CD3"/>
    <w:rsid w:val="002C44B6"/>
    <w:rsid w:val="002C650B"/>
    <w:rsid w:val="002D2D87"/>
    <w:rsid w:val="002D51DD"/>
    <w:rsid w:val="002D6EE3"/>
    <w:rsid w:val="002E1A8D"/>
    <w:rsid w:val="002E53C1"/>
    <w:rsid w:val="002F0C1D"/>
    <w:rsid w:val="002F5891"/>
    <w:rsid w:val="0030696D"/>
    <w:rsid w:val="00310EE0"/>
    <w:rsid w:val="00317755"/>
    <w:rsid w:val="00317C44"/>
    <w:rsid w:val="00331D2C"/>
    <w:rsid w:val="0033301A"/>
    <w:rsid w:val="0033485A"/>
    <w:rsid w:val="00352FA2"/>
    <w:rsid w:val="00354B0D"/>
    <w:rsid w:val="00355C40"/>
    <w:rsid w:val="00362DC5"/>
    <w:rsid w:val="0036482C"/>
    <w:rsid w:val="003725F0"/>
    <w:rsid w:val="00373884"/>
    <w:rsid w:val="00373BF3"/>
    <w:rsid w:val="0038128F"/>
    <w:rsid w:val="003845F0"/>
    <w:rsid w:val="00392E97"/>
    <w:rsid w:val="003A4037"/>
    <w:rsid w:val="003B1578"/>
    <w:rsid w:val="003B29FF"/>
    <w:rsid w:val="003B4388"/>
    <w:rsid w:val="003C5C3B"/>
    <w:rsid w:val="003C6260"/>
    <w:rsid w:val="003C6BD5"/>
    <w:rsid w:val="003F048B"/>
    <w:rsid w:val="003F2823"/>
    <w:rsid w:val="003F46FE"/>
    <w:rsid w:val="00405DB1"/>
    <w:rsid w:val="00406E19"/>
    <w:rsid w:val="00410F14"/>
    <w:rsid w:val="00415F55"/>
    <w:rsid w:val="0043113B"/>
    <w:rsid w:val="00432581"/>
    <w:rsid w:val="004337D0"/>
    <w:rsid w:val="00435C2A"/>
    <w:rsid w:val="00441A6B"/>
    <w:rsid w:val="00442795"/>
    <w:rsid w:val="00442D2D"/>
    <w:rsid w:val="00445104"/>
    <w:rsid w:val="00445B6C"/>
    <w:rsid w:val="004478AA"/>
    <w:rsid w:val="00462A1C"/>
    <w:rsid w:val="00467FF9"/>
    <w:rsid w:val="00470311"/>
    <w:rsid w:val="00470EF4"/>
    <w:rsid w:val="0047549A"/>
    <w:rsid w:val="00475C6A"/>
    <w:rsid w:val="00493F6D"/>
    <w:rsid w:val="0049462D"/>
    <w:rsid w:val="00494F36"/>
    <w:rsid w:val="004A1350"/>
    <w:rsid w:val="004A4358"/>
    <w:rsid w:val="004A562E"/>
    <w:rsid w:val="004B2C11"/>
    <w:rsid w:val="004B62B5"/>
    <w:rsid w:val="004C2FCD"/>
    <w:rsid w:val="004C3CD7"/>
    <w:rsid w:val="004C687A"/>
    <w:rsid w:val="004E720F"/>
    <w:rsid w:val="004F14D7"/>
    <w:rsid w:val="004F3E87"/>
    <w:rsid w:val="004F48E9"/>
    <w:rsid w:val="00501427"/>
    <w:rsid w:val="0050340E"/>
    <w:rsid w:val="005074A0"/>
    <w:rsid w:val="00510BEA"/>
    <w:rsid w:val="00515CB9"/>
    <w:rsid w:val="0052135D"/>
    <w:rsid w:val="00532F5A"/>
    <w:rsid w:val="00533ED0"/>
    <w:rsid w:val="0053409B"/>
    <w:rsid w:val="00535157"/>
    <w:rsid w:val="00536D79"/>
    <w:rsid w:val="005402D3"/>
    <w:rsid w:val="00543742"/>
    <w:rsid w:val="00545918"/>
    <w:rsid w:val="0054682B"/>
    <w:rsid w:val="0055056A"/>
    <w:rsid w:val="00550987"/>
    <w:rsid w:val="00551E2D"/>
    <w:rsid w:val="00564EA8"/>
    <w:rsid w:val="00571FEA"/>
    <w:rsid w:val="00575B7D"/>
    <w:rsid w:val="00576C73"/>
    <w:rsid w:val="00582A6A"/>
    <w:rsid w:val="0058343B"/>
    <w:rsid w:val="00592A7F"/>
    <w:rsid w:val="005944A4"/>
    <w:rsid w:val="005A4DAF"/>
    <w:rsid w:val="005B27BD"/>
    <w:rsid w:val="005B469E"/>
    <w:rsid w:val="005C10D5"/>
    <w:rsid w:val="005C4C8D"/>
    <w:rsid w:val="005C6AB9"/>
    <w:rsid w:val="005D172E"/>
    <w:rsid w:val="005D5CBA"/>
    <w:rsid w:val="005D7E1F"/>
    <w:rsid w:val="005E1B42"/>
    <w:rsid w:val="005E31F8"/>
    <w:rsid w:val="005E4209"/>
    <w:rsid w:val="005E42A8"/>
    <w:rsid w:val="005E782C"/>
    <w:rsid w:val="005F4CF8"/>
    <w:rsid w:val="005F5F17"/>
    <w:rsid w:val="005F76EB"/>
    <w:rsid w:val="00602282"/>
    <w:rsid w:val="0060276A"/>
    <w:rsid w:val="00603B85"/>
    <w:rsid w:val="00606930"/>
    <w:rsid w:val="0061209E"/>
    <w:rsid w:val="0061350C"/>
    <w:rsid w:val="00621B6A"/>
    <w:rsid w:val="00622E03"/>
    <w:rsid w:val="00623F68"/>
    <w:rsid w:val="006264DC"/>
    <w:rsid w:val="00631F34"/>
    <w:rsid w:val="00644282"/>
    <w:rsid w:val="006529C8"/>
    <w:rsid w:val="00663FBB"/>
    <w:rsid w:val="00670D0F"/>
    <w:rsid w:val="006717EC"/>
    <w:rsid w:val="00691583"/>
    <w:rsid w:val="00691BA2"/>
    <w:rsid w:val="00695979"/>
    <w:rsid w:val="00696A45"/>
    <w:rsid w:val="006A1A89"/>
    <w:rsid w:val="006A1EF4"/>
    <w:rsid w:val="006A47A3"/>
    <w:rsid w:val="006A6E74"/>
    <w:rsid w:val="006B72B9"/>
    <w:rsid w:val="006B74D4"/>
    <w:rsid w:val="006B76D5"/>
    <w:rsid w:val="006D59E1"/>
    <w:rsid w:val="006D5ADE"/>
    <w:rsid w:val="006E5F28"/>
    <w:rsid w:val="006F42DC"/>
    <w:rsid w:val="006F47B0"/>
    <w:rsid w:val="006F49B3"/>
    <w:rsid w:val="007018D8"/>
    <w:rsid w:val="007042B8"/>
    <w:rsid w:val="00707621"/>
    <w:rsid w:val="00717233"/>
    <w:rsid w:val="00717241"/>
    <w:rsid w:val="007221E6"/>
    <w:rsid w:val="00731819"/>
    <w:rsid w:val="00733B5B"/>
    <w:rsid w:val="00735CE1"/>
    <w:rsid w:val="00740101"/>
    <w:rsid w:val="007425D4"/>
    <w:rsid w:val="00743FA3"/>
    <w:rsid w:val="0075219B"/>
    <w:rsid w:val="00766DB4"/>
    <w:rsid w:val="0079285E"/>
    <w:rsid w:val="00794142"/>
    <w:rsid w:val="00795012"/>
    <w:rsid w:val="007A1134"/>
    <w:rsid w:val="007A42DE"/>
    <w:rsid w:val="007A682A"/>
    <w:rsid w:val="007A7DA9"/>
    <w:rsid w:val="007B10F3"/>
    <w:rsid w:val="007B2AFE"/>
    <w:rsid w:val="007B4E0B"/>
    <w:rsid w:val="007B6EF9"/>
    <w:rsid w:val="007C51D0"/>
    <w:rsid w:val="007E33C8"/>
    <w:rsid w:val="007E4915"/>
    <w:rsid w:val="007F0C01"/>
    <w:rsid w:val="007F0C91"/>
    <w:rsid w:val="007F42AF"/>
    <w:rsid w:val="00800A23"/>
    <w:rsid w:val="008147B8"/>
    <w:rsid w:val="00820C95"/>
    <w:rsid w:val="00825679"/>
    <w:rsid w:val="00850D76"/>
    <w:rsid w:val="008612D1"/>
    <w:rsid w:val="00871299"/>
    <w:rsid w:val="0087161F"/>
    <w:rsid w:val="00881AC0"/>
    <w:rsid w:val="008821F8"/>
    <w:rsid w:val="00882641"/>
    <w:rsid w:val="0089602A"/>
    <w:rsid w:val="008A533B"/>
    <w:rsid w:val="008A7513"/>
    <w:rsid w:val="008B4674"/>
    <w:rsid w:val="008C2614"/>
    <w:rsid w:val="008C306C"/>
    <w:rsid w:val="008C5F05"/>
    <w:rsid w:val="008D34C3"/>
    <w:rsid w:val="008E178A"/>
    <w:rsid w:val="008E1F6B"/>
    <w:rsid w:val="008E5C58"/>
    <w:rsid w:val="008F3DC3"/>
    <w:rsid w:val="008F73FF"/>
    <w:rsid w:val="00904E7C"/>
    <w:rsid w:val="009075CE"/>
    <w:rsid w:val="00914587"/>
    <w:rsid w:val="00920265"/>
    <w:rsid w:val="009249F9"/>
    <w:rsid w:val="00925EF2"/>
    <w:rsid w:val="00927356"/>
    <w:rsid w:val="00930E88"/>
    <w:rsid w:val="00933298"/>
    <w:rsid w:val="009332E7"/>
    <w:rsid w:val="00934A51"/>
    <w:rsid w:val="009519A7"/>
    <w:rsid w:val="00952844"/>
    <w:rsid w:val="009532BE"/>
    <w:rsid w:val="009543EA"/>
    <w:rsid w:val="00955C9C"/>
    <w:rsid w:val="00967682"/>
    <w:rsid w:val="0097395C"/>
    <w:rsid w:val="00973CB5"/>
    <w:rsid w:val="00974C50"/>
    <w:rsid w:val="0098057C"/>
    <w:rsid w:val="0098441B"/>
    <w:rsid w:val="00984DB6"/>
    <w:rsid w:val="009857B0"/>
    <w:rsid w:val="00987462"/>
    <w:rsid w:val="00995E55"/>
    <w:rsid w:val="00996217"/>
    <w:rsid w:val="0099736D"/>
    <w:rsid w:val="009A6E08"/>
    <w:rsid w:val="009A7281"/>
    <w:rsid w:val="009B159E"/>
    <w:rsid w:val="009B2449"/>
    <w:rsid w:val="009B452F"/>
    <w:rsid w:val="009C5457"/>
    <w:rsid w:val="009D2C30"/>
    <w:rsid w:val="009D54BB"/>
    <w:rsid w:val="009E18DB"/>
    <w:rsid w:val="009E399D"/>
    <w:rsid w:val="009F5DA5"/>
    <w:rsid w:val="00A05490"/>
    <w:rsid w:val="00A107BF"/>
    <w:rsid w:val="00A10E45"/>
    <w:rsid w:val="00A14E5F"/>
    <w:rsid w:val="00A2444E"/>
    <w:rsid w:val="00A34EF3"/>
    <w:rsid w:val="00A402A6"/>
    <w:rsid w:val="00A432D6"/>
    <w:rsid w:val="00A440F3"/>
    <w:rsid w:val="00A44593"/>
    <w:rsid w:val="00A476F7"/>
    <w:rsid w:val="00A50501"/>
    <w:rsid w:val="00A51087"/>
    <w:rsid w:val="00A60ADB"/>
    <w:rsid w:val="00A617AE"/>
    <w:rsid w:val="00A671EA"/>
    <w:rsid w:val="00A75A22"/>
    <w:rsid w:val="00A8528A"/>
    <w:rsid w:val="00A944A2"/>
    <w:rsid w:val="00A96D0E"/>
    <w:rsid w:val="00AA50B4"/>
    <w:rsid w:val="00AA53B5"/>
    <w:rsid w:val="00AA782B"/>
    <w:rsid w:val="00AB07F9"/>
    <w:rsid w:val="00AB2C1D"/>
    <w:rsid w:val="00AD09F7"/>
    <w:rsid w:val="00AD4748"/>
    <w:rsid w:val="00AF0C83"/>
    <w:rsid w:val="00AF1A7D"/>
    <w:rsid w:val="00AF461E"/>
    <w:rsid w:val="00B02A49"/>
    <w:rsid w:val="00B02E5E"/>
    <w:rsid w:val="00B0500E"/>
    <w:rsid w:val="00B06370"/>
    <w:rsid w:val="00B07333"/>
    <w:rsid w:val="00B0780F"/>
    <w:rsid w:val="00B14B91"/>
    <w:rsid w:val="00B15802"/>
    <w:rsid w:val="00B16924"/>
    <w:rsid w:val="00B251FC"/>
    <w:rsid w:val="00B27EEE"/>
    <w:rsid w:val="00B30C0A"/>
    <w:rsid w:val="00B34FAC"/>
    <w:rsid w:val="00B425D2"/>
    <w:rsid w:val="00B52DBA"/>
    <w:rsid w:val="00B6539D"/>
    <w:rsid w:val="00B761A4"/>
    <w:rsid w:val="00B775AB"/>
    <w:rsid w:val="00B77D60"/>
    <w:rsid w:val="00B903AF"/>
    <w:rsid w:val="00B97C46"/>
    <w:rsid w:val="00BA6E0E"/>
    <w:rsid w:val="00BB3C8C"/>
    <w:rsid w:val="00BB4A3B"/>
    <w:rsid w:val="00BC0702"/>
    <w:rsid w:val="00BC6F06"/>
    <w:rsid w:val="00BC74F7"/>
    <w:rsid w:val="00BD4AF5"/>
    <w:rsid w:val="00BD7D9F"/>
    <w:rsid w:val="00BE33E5"/>
    <w:rsid w:val="00BE555B"/>
    <w:rsid w:val="00BF0E89"/>
    <w:rsid w:val="00BF3349"/>
    <w:rsid w:val="00C140A7"/>
    <w:rsid w:val="00C15BC9"/>
    <w:rsid w:val="00C16E77"/>
    <w:rsid w:val="00C3038F"/>
    <w:rsid w:val="00C3303B"/>
    <w:rsid w:val="00C47F79"/>
    <w:rsid w:val="00C5110D"/>
    <w:rsid w:val="00C524D1"/>
    <w:rsid w:val="00C61950"/>
    <w:rsid w:val="00C70DD7"/>
    <w:rsid w:val="00C75024"/>
    <w:rsid w:val="00C82568"/>
    <w:rsid w:val="00CA5E31"/>
    <w:rsid w:val="00CA643D"/>
    <w:rsid w:val="00CA73E4"/>
    <w:rsid w:val="00CA7E4B"/>
    <w:rsid w:val="00CB383C"/>
    <w:rsid w:val="00CB5BD6"/>
    <w:rsid w:val="00CB6C2E"/>
    <w:rsid w:val="00CC46E5"/>
    <w:rsid w:val="00CD5E6F"/>
    <w:rsid w:val="00CF04E9"/>
    <w:rsid w:val="00CF173F"/>
    <w:rsid w:val="00CF74EA"/>
    <w:rsid w:val="00D046FA"/>
    <w:rsid w:val="00D06C03"/>
    <w:rsid w:val="00D07A92"/>
    <w:rsid w:val="00D12310"/>
    <w:rsid w:val="00D1519E"/>
    <w:rsid w:val="00D166B0"/>
    <w:rsid w:val="00D1740F"/>
    <w:rsid w:val="00D23D8F"/>
    <w:rsid w:val="00D302B9"/>
    <w:rsid w:val="00D41E59"/>
    <w:rsid w:val="00D56482"/>
    <w:rsid w:val="00D63FB0"/>
    <w:rsid w:val="00D6535B"/>
    <w:rsid w:val="00D66DB7"/>
    <w:rsid w:val="00D74A69"/>
    <w:rsid w:val="00D92FCC"/>
    <w:rsid w:val="00D97D10"/>
    <w:rsid w:val="00DA1B2B"/>
    <w:rsid w:val="00DB43EF"/>
    <w:rsid w:val="00DC3317"/>
    <w:rsid w:val="00DC51A6"/>
    <w:rsid w:val="00DC7316"/>
    <w:rsid w:val="00DE3439"/>
    <w:rsid w:val="00DE41EE"/>
    <w:rsid w:val="00DE49ED"/>
    <w:rsid w:val="00DE79FB"/>
    <w:rsid w:val="00DF4A10"/>
    <w:rsid w:val="00DF4C91"/>
    <w:rsid w:val="00DF5BC3"/>
    <w:rsid w:val="00E036CD"/>
    <w:rsid w:val="00E13B14"/>
    <w:rsid w:val="00E16694"/>
    <w:rsid w:val="00E231A2"/>
    <w:rsid w:val="00E2619E"/>
    <w:rsid w:val="00E33D23"/>
    <w:rsid w:val="00E408EE"/>
    <w:rsid w:val="00E52114"/>
    <w:rsid w:val="00E56245"/>
    <w:rsid w:val="00E6084A"/>
    <w:rsid w:val="00E611CC"/>
    <w:rsid w:val="00E64112"/>
    <w:rsid w:val="00E6527D"/>
    <w:rsid w:val="00E74D94"/>
    <w:rsid w:val="00E75E5D"/>
    <w:rsid w:val="00E77DBA"/>
    <w:rsid w:val="00E8694B"/>
    <w:rsid w:val="00E92EEB"/>
    <w:rsid w:val="00E954FB"/>
    <w:rsid w:val="00E97253"/>
    <w:rsid w:val="00EA43F5"/>
    <w:rsid w:val="00EC6826"/>
    <w:rsid w:val="00EE13E8"/>
    <w:rsid w:val="00EE6DA1"/>
    <w:rsid w:val="00EE799C"/>
    <w:rsid w:val="00EF01EC"/>
    <w:rsid w:val="00EF0ECE"/>
    <w:rsid w:val="00EF26B8"/>
    <w:rsid w:val="00F10627"/>
    <w:rsid w:val="00F12E69"/>
    <w:rsid w:val="00F20707"/>
    <w:rsid w:val="00F20FEC"/>
    <w:rsid w:val="00F2467B"/>
    <w:rsid w:val="00F24FBA"/>
    <w:rsid w:val="00F30066"/>
    <w:rsid w:val="00F35846"/>
    <w:rsid w:val="00F53B31"/>
    <w:rsid w:val="00F570D1"/>
    <w:rsid w:val="00F6315B"/>
    <w:rsid w:val="00F659E1"/>
    <w:rsid w:val="00F664BD"/>
    <w:rsid w:val="00F66BF3"/>
    <w:rsid w:val="00F72C06"/>
    <w:rsid w:val="00F73D0F"/>
    <w:rsid w:val="00F83FCA"/>
    <w:rsid w:val="00F84242"/>
    <w:rsid w:val="00F868C9"/>
    <w:rsid w:val="00F8783E"/>
    <w:rsid w:val="00FA3E89"/>
    <w:rsid w:val="00FA574A"/>
    <w:rsid w:val="00FA5992"/>
    <w:rsid w:val="00FA6C96"/>
    <w:rsid w:val="00FA798A"/>
    <w:rsid w:val="00FB1BC5"/>
    <w:rsid w:val="00FB2906"/>
    <w:rsid w:val="00FB567D"/>
    <w:rsid w:val="00FB6AC9"/>
    <w:rsid w:val="00FB7692"/>
    <w:rsid w:val="00FB7EF8"/>
    <w:rsid w:val="00FC28B9"/>
    <w:rsid w:val="00FC49AE"/>
    <w:rsid w:val="00FC766B"/>
    <w:rsid w:val="00FD3751"/>
    <w:rsid w:val="00FD626B"/>
    <w:rsid w:val="00FE27F3"/>
    <w:rsid w:val="00FE6279"/>
    <w:rsid w:val="00FF2DB1"/>
    <w:rsid w:val="00FF74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8424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221E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30B4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21E6"/>
    <w:rPr>
      <w:rFonts w:asciiTheme="majorHAnsi" w:eastAsiaTheme="majorEastAsia" w:hAnsiTheme="majorHAnsi" w:cstheme="majorBidi"/>
      <w:b/>
      <w:bCs/>
      <w:color w:val="345A8A" w:themeColor="accent1" w:themeShade="B5"/>
      <w:sz w:val="32"/>
      <w:szCs w:val="32"/>
    </w:rPr>
  </w:style>
  <w:style w:type="character" w:styleId="CommentReference">
    <w:name w:val="annotation reference"/>
    <w:basedOn w:val="DefaultParagraphFont"/>
    <w:uiPriority w:val="99"/>
    <w:semiHidden/>
    <w:unhideWhenUsed/>
    <w:rsid w:val="00532F5A"/>
    <w:rPr>
      <w:sz w:val="18"/>
      <w:szCs w:val="18"/>
    </w:rPr>
  </w:style>
  <w:style w:type="paragraph" w:styleId="CommentText">
    <w:name w:val="annotation text"/>
    <w:basedOn w:val="Normal"/>
    <w:link w:val="CommentTextChar"/>
    <w:uiPriority w:val="99"/>
    <w:semiHidden/>
    <w:unhideWhenUsed/>
    <w:rsid w:val="00532F5A"/>
  </w:style>
  <w:style w:type="character" w:customStyle="1" w:styleId="CommentTextChar">
    <w:name w:val="Comment Text Char"/>
    <w:basedOn w:val="DefaultParagraphFont"/>
    <w:link w:val="CommentText"/>
    <w:uiPriority w:val="99"/>
    <w:semiHidden/>
    <w:rsid w:val="00532F5A"/>
  </w:style>
  <w:style w:type="paragraph" w:styleId="CommentSubject">
    <w:name w:val="annotation subject"/>
    <w:basedOn w:val="CommentText"/>
    <w:next w:val="CommentText"/>
    <w:link w:val="CommentSubjectChar"/>
    <w:uiPriority w:val="99"/>
    <w:semiHidden/>
    <w:unhideWhenUsed/>
    <w:rsid w:val="00532F5A"/>
    <w:rPr>
      <w:b/>
      <w:bCs/>
      <w:sz w:val="20"/>
      <w:szCs w:val="20"/>
    </w:rPr>
  </w:style>
  <w:style w:type="character" w:customStyle="1" w:styleId="CommentSubjectChar">
    <w:name w:val="Comment Subject Char"/>
    <w:basedOn w:val="CommentTextChar"/>
    <w:link w:val="CommentSubject"/>
    <w:uiPriority w:val="99"/>
    <w:semiHidden/>
    <w:rsid w:val="00532F5A"/>
    <w:rPr>
      <w:b/>
      <w:bCs/>
      <w:sz w:val="20"/>
      <w:szCs w:val="20"/>
    </w:rPr>
  </w:style>
  <w:style w:type="paragraph" w:styleId="BalloonText">
    <w:name w:val="Balloon Text"/>
    <w:basedOn w:val="Normal"/>
    <w:link w:val="BalloonTextChar"/>
    <w:uiPriority w:val="99"/>
    <w:semiHidden/>
    <w:unhideWhenUsed/>
    <w:rsid w:val="00532F5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2F5A"/>
    <w:rPr>
      <w:rFonts w:ascii="Lucida Grande" w:hAnsi="Lucida Grande" w:cs="Lucida Grande"/>
      <w:sz w:val="18"/>
      <w:szCs w:val="18"/>
    </w:rPr>
  </w:style>
  <w:style w:type="character" w:styleId="Hyperlink">
    <w:name w:val="Hyperlink"/>
    <w:basedOn w:val="DefaultParagraphFont"/>
    <w:uiPriority w:val="99"/>
    <w:unhideWhenUsed/>
    <w:rsid w:val="00532F5A"/>
    <w:rPr>
      <w:color w:val="0000FF" w:themeColor="hyperlink"/>
      <w:u w:val="single"/>
    </w:rPr>
  </w:style>
  <w:style w:type="character" w:customStyle="1" w:styleId="Heading2Char">
    <w:name w:val="Heading 2 Char"/>
    <w:basedOn w:val="DefaultParagraphFont"/>
    <w:link w:val="Heading2"/>
    <w:uiPriority w:val="9"/>
    <w:rsid w:val="00230B4A"/>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1B3EBF"/>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7A42DE"/>
    <w:pPr>
      <w:ind w:left="720"/>
      <w:contextualSpacing/>
    </w:pPr>
  </w:style>
  <w:style w:type="character" w:customStyle="1" w:styleId="fm-citation-ids-label">
    <w:name w:val="fm-citation-ids-label"/>
    <w:basedOn w:val="DefaultParagraphFont"/>
    <w:rsid w:val="0036482C"/>
  </w:style>
  <w:style w:type="character" w:customStyle="1" w:styleId="apple-converted-space">
    <w:name w:val="apple-converted-space"/>
    <w:basedOn w:val="DefaultParagraphFont"/>
    <w:rsid w:val="0036482C"/>
  </w:style>
  <w:style w:type="paragraph" w:styleId="Revision">
    <w:name w:val="Revision"/>
    <w:hidden/>
    <w:uiPriority w:val="99"/>
    <w:semiHidden/>
    <w:rsid w:val="00B0500E"/>
  </w:style>
  <w:style w:type="paragraph" w:customStyle="1" w:styleId="EndNoteBibliographyTitle">
    <w:name w:val="EndNote Bibliography Title"/>
    <w:basedOn w:val="Normal"/>
    <w:link w:val="EndNoteBibliographyTitleChar"/>
    <w:rsid w:val="005F76EB"/>
    <w:pPr>
      <w:jc w:val="center"/>
    </w:pPr>
    <w:rPr>
      <w:rFonts w:ascii="Cambria" w:hAnsi="Cambria"/>
      <w:noProof/>
    </w:rPr>
  </w:style>
  <w:style w:type="character" w:customStyle="1" w:styleId="EndNoteBibliographyTitleChar">
    <w:name w:val="EndNote Bibliography Title Char"/>
    <w:basedOn w:val="DefaultParagraphFont"/>
    <w:link w:val="EndNoteBibliographyTitle"/>
    <w:rsid w:val="005F76EB"/>
    <w:rPr>
      <w:rFonts w:ascii="Cambria" w:hAnsi="Cambria"/>
      <w:noProof/>
    </w:rPr>
  </w:style>
  <w:style w:type="paragraph" w:customStyle="1" w:styleId="EndNoteBibliography">
    <w:name w:val="EndNote Bibliography"/>
    <w:basedOn w:val="Normal"/>
    <w:link w:val="EndNoteBibliographyChar"/>
    <w:rsid w:val="005F76EB"/>
    <w:rPr>
      <w:rFonts w:ascii="Cambria" w:hAnsi="Cambria"/>
      <w:noProof/>
    </w:rPr>
  </w:style>
  <w:style w:type="character" w:customStyle="1" w:styleId="EndNoteBibliographyChar">
    <w:name w:val="EndNote Bibliography Char"/>
    <w:basedOn w:val="DefaultParagraphFont"/>
    <w:link w:val="EndNoteBibliography"/>
    <w:rsid w:val="005F76EB"/>
    <w:rPr>
      <w:rFonts w:ascii="Cambria" w:hAnsi="Cambria"/>
      <w:noProo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221E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30B4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21E6"/>
    <w:rPr>
      <w:rFonts w:asciiTheme="majorHAnsi" w:eastAsiaTheme="majorEastAsia" w:hAnsiTheme="majorHAnsi" w:cstheme="majorBidi"/>
      <w:b/>
      <w:bCs/>
      <w:color w:val="345A8A" w:themeColor="accent1" w:themeShade="B5"/>
      <w:sz w:val="32"/>
      <w:szCs w:val="32"/>
    </w:rPr>
  </w:style>
  <w:style w:type="character" w:styleId="CommentReference">
    <w:name w:val="annotation reference"/>
    <w:basedOn w:val="DefaultParagraphFont"/>
    <w:uiPriority w:val="99"/>
    <w:semiHidden/>
    <w:unhideWhenUsed/>
    <w:rsid w:val="00532F5A"/>
    <w:rPr>
      <w:sz w:val="18"/>
      <w:szCs w:val="18"/>
    </w:rPr>
  </w:style>
  <w:style w:type="paragraph" w:styleId="CommentText">
    <w:name w:val="annotation text"/>
    <w:basedOn w:val="Normal"/>
    <w:link w:val="CommentTextChar"/>
    <w:uiPriority w:val="99"/>
    <w:semiHidden/>
    <w:unhideWhenUsed/>
    <w:rsid w:val="00532F5A"/>
  </w:style>
  <w:style w:type="character" w:customStyle="1" w:styleId="CommentTextChar">
    <w:name w:val="Comment Text Char"/>
    <w:basedOn w:val="DefaultParagraphFont"/>
    <w:link w:val="CommentText"/>
    <w:uiPriority w:val="99"/>
    <w:semiHidden/>
    <w:rsid w:val="00532F5A"/>
  </w:style>
  <w:style w:type="paragraph" w:styleId="CommentSubject">
    <w:name w:val="annotation subject"/>
    <w:basedOn w:val="CommentText"/>
    <w:next w:val="CommentText"/>
    <w:link w:val="CommentSubjectChar"/>
    <w:uiPriority w:val="99"/>
    <w:semiHidden/>
    <w:unhideWhenUsed/>
    <w:rsid w:val="00532F5A"/>
    <w:rPr>
      <w:b/>
      <w:bCs/>
      <w:sz w:val="20"/>
      <w:szCs w:val="20"/>
    </w:rPr>
  </w:style>
  <w:style w:type="character" w:customStyle="1" w:styleId="CommentSubjectChar">
    <w:name w:val="Comment Subject Char"/>
    <w:basedOn w:val="CommentTextChar"/>
    <w:link w:val="CommentSubject"/>
    <w:uiPriority w:val="99"/>
    <w:semiHidden/>
    <w:rsid w:val="00532F5A"/>
    <w:rPr>
      <w:b/>
      <w:bCs/>
      <w:sz w:val="20"/>
      <w:szCs w:val="20"/>
    </w:rPr>
  </w:style>
  <w:style w:type="paragraph" w:styleId="BalloonText">
    <w:name w:val="Balloon Text"/>
    <w:basedOn w:val="Normal"/>
    <w:link w:val="BalloonTextChar"/>
    <w:uiPriority w:val="99"/>
    <w:semiHidden/>
    <w:unhideWhenUsed/>
    <w:rsid w:val="00532F5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2F5A"/>
    <w:rPr>
      <w:rFonts w:ascii="Lucida Grande" w:hAnsi="Lucida Grande" w:cs="Lucida Grande"/>
      <w:sz w:val="18"/>
      <w:szCs w:val="18"/>
    </w:rPr>
  </w:style>
  <w:style w:type="character" w:styleId="Hyperlink">
    <w:name w:val="Hyperlink"/>
    <w:basedOn w:val="DefaultParagraphFont"/>
    <w:uiPriority w:val="99"/>
    <w:unhideWhenUsed/>
    <w:rsid w:val="00532F5A"/>
    <w:rPr>
      <w:color w:val="0000FF" w:themeColor="hyperlink"/>
      <w:u w:val="single"/>
    </w:rPr>
  </w:style>
  <w:style w:type="character" w:customStyle="1" w:styleId="Heading2Char">
    <w:name w:val="Heading 2 Char"/>
    <w:basedOn w:val="DefaultParagraphFont"/>
    <w:link w:val="Heading2"/>
    <w:uiPriority w:val="9"/>
    <w:rsid w:val="00230B4A"/>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1B3EBF"/>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7A42DE"/>
    <w:pPr>
      <w:ind w:left="720"/>
      <w:contextualSpacing/>
    </w:pPr>
  </w:style>
  <w:style w:type="character" w:customStyle="1" w:styleId="fm-citation-ids-label">
    <w:name w:val="fm-citation-ids-label"/>
    <w:basedOn w:val="DefaultParagraphFont"/>
    <w:rsid w:val="0036482C"/>
  </w:style>
  <w:style w:type="character" w:customStyle="1" w:styleId="apple-converted-space">
    <w:name w:val="apple-converted-space"/>
    <w:basedOn w:val="DefaultParagraphFont"/>
    <w:rsid w:val="0036482C"/>
  </w:style>
  <w:style w:type="paragraph" w:styleId="Revision">
    <w:name w:val="Revision"/>
    <w:hidden/>
    <w:uiPriority w:val="99"/>
    <w:semiHidden/>
    <w:rsid w:val="00B0500E"/>
  </w:style>
  <w:style w:type="paragraph" w:customStyle="1" w:styleId="EndNoteBibliographyTitle">
    <w:name w:val="EndNote Bibliography Title"/>
    <w:basedOn w:val="Normal"/>
    <w:link w:val="EndNoteBibliographyTitleChar"/>
    <w:rsid w:val="005F76EB"/>
    <w:pPr>
      <w:jc w:val="center"/>
    </w:pPr>
    <w:rPr>
      <w:rFonts w:ascii="Cambria" w:hAnsi="Cambria"/>
      <w:noProof/>
    </w:rPr>
  </w:style>
  <w:style w:type="character" w:customStyle="1" w:styleId="EndNoteBibliographyTitleChar">
    <w:name w:val="EndNote Bibliography Title Char"/>
    <w:basedOn w:val="DefaultParagraphFont"/>
    <w:link w:val="EndNoteBibliographyTitle"/>
    <w:rsid w:val="005F76EB"/>
    <w:rPr>
      <w:rFonts w:ascii="Cambria" w:hAnsi="Cambria"/>
      <w:noProof/>
    </w:rPr>
  </w:style>
  <w:style w:type="paragraph" w:customStyle="1" w:styleId="EndNoteBibliography">
    <w:name w:val="EndNote Bibliography"/>
    <w:basedOn w:val="Normal"/>
    <w:link w:val="EndNoteBibliographyChar"/>
    <w:rsid w:val="005F76EB"/>
    <w:rPr>
      <w:rFonts w:ascii="Cambria" w:hAnsi="Cambria"/>
      <w:noProof/>
    </w:rPr>
  </w:style>
  <w:style w:type="character" w:customStyle="1" w:styleId="EndNoteBibliographyChar">
    <w:name w:val="EndNote Bibliography Char"/>
    <w:basedOn w:val="DefaultParagraphFont"/>
    <w:link w:val="EndNoteBibliography"/>
    <w:rsid w:val="005F76EB"/>
    <w:rPr>
      <w:rFonts w:ascii="Cambria" w:hAnsi="Cambria"/>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0410799">
      <w:bodyDiv w:val="1"/>
      <w:marLeft w:val="0"/>
      <w:marRight w:val="0"/>
      <w:marTop w:val="0"/>
      <w:marBottom w:val="0"/>
      <w:divBdr>
        <w:top w:val="none" w:sz="0" w:space="0" w:color="auto"/>
        <w:left w:val="none" w:sz="0" w:space="0" w:color="auto"/>
        <w:bottom w:val="none" w:sz="0" w:space="0" w:color="auto"/>
        <w:right w:val="none" w:sz="0" w:space="0" w:color="auto"/>
      </w:divBdr>
    </w:div>
    <w:div w:id="348147065">
      <w:bodyDiv w:val="1"/>
      <w:marLeft w:val="0"/>
      <w:marRight w:val="0"/>
      <w:marTop w:val="0"/>
      <w:marBottom w:val="0"/>
      <w:divBdr>
        <w:top w:val="none" w:sz="0" w:space="0" w:color="auto"/>
        <w:left w:val="none" w:sz="0" w:space="0" w:color="auto"/>
        <w:bottom w:val="none" w:sz="0" w:space="0" w:color="auto"/>
        <w:right w:val="none" w:sz="0" w:space="0" w:color="auto"/>
      </w:divBdr>
      <w:divsChild>
        <w:div w:id="2109426727">
          <w:marLeft w:val="0"/>
          <w:marRight w:val="0"/>
          <w:marTop w:val="0"/>
          <w:marBottom w:val="0"/>
          <w:divBdr>
            <w:top w:val="none" w:sz="0" w:space="0" w:color="auto"/>
            <w:left w:val="none" w:sz="0" w:space="0" w:color="auto"/>
            <w:bottom w:val="none" w:sz="0" w:space="0" w:color="auto"/>
            <w:right w:val="none" w:sz="0" w:space="0" w:color="auto"/>
          </w:divBdr>
          <w:divsChild>
            <w:div w:id="616647762">
              <w:marLeft w:val="0"/>
              <w:marRight w:val="0"/>
              <w:marTop w:val="0"/>
              <w:marBottom w:val="0"/>
              <w:divBdr>
                <w:top w:val="none" w:sz="0" w:space="0" w:color="auto"/>
                <w:left w:val="none" w:sz="0" w:space="0" w:color="auto"/>
                <w:bottom w:val="none" w:sz="0" w:space="0" w:color="auto"/>
                <w:right w:val="none" w:sz="0" w:space="0" w:color="auto"/>
              </w:divBdr>
              <w:divsChild>
                <w:div w:id="1424567665">
                  <w:marLeft w:val="0"/>
                  <w:marRight w:val="0"/>
                  <w:marTop w:val="0"/>
                  <w:marBottom w:val="0"/>
                  <w:divBdr>
                    <w:top w:val="none" w:sz="0" w:space="0" w:color="auto"/>
                    <w:left w:val="none" w:sz="0" w:space="0" w:color="auto"/>
                    <w:bottom w:val="none" w:sz="0" w:space="0" w:color="auto"/>
                    <w:right w:val="none" w:sz="0" w:space="0" w:color="auto"/>
                  </w:divBdr>
                  <w:divsChild>
                    <w:div w:id="1373923471">
                      <w:marLeft w:val="0"/>
                      <w:marRight w:val="0"/>
                      <w:marTop w:val="0"/>
                      <w:marBottom w:val="0"/>
                      <w:divBdr>
                        <w:top w:val="none" w:sz="0" w:space="0" w:color="auto"/>
                        <w:left w:val="none" w:sz="0" w:space="0" w:color="auto"/>
                        <w:bottom w:val="none" w:sz="0" w:space="0" w:color="auto"/>
                        <w:right w:val="none" w:sz="0" w:space="0" w:color="auto"/>
                      </w:divBdr>
                      <w:divsChild>
                        <w:div w:id="861554562">
                          <w:marLeft w:val="0"/>
                          <w:marRight w:val="0"/>
                          <w:marTop w:val="0"/>
                          <w:marBottom w:val="0"/>
                          <w:divBdr>
                            <w:top w:val="none" w:sz="0" w:space="0" w:color="auto"/>
                            <w:left w:val="none" w:sz="0" w:space="0" w:color="auto"/>
                            <w:bottom w:val="none" w:sz="0" w:space="0" w:color="auto"/>
                            <w:right w:val="none" w:sz="0" w:space="0" w:color="auto"/>
                          </w:divBdr>
                          <w:divsChild>
                            <w:div w:id="775096758">
                              <w:marLeft w:val="0"/>
                              <w:marRight w:val="0"/>
                              <w:marTop w:val="0"/>
                              <w:marBottom w:val="0"/>
                              <w:divBdr>
                                <w:top w:val="none" w:sz="0" w:space="0" w:color="auto"/>
                                <w:left w:val="none" w:sz="0" w:space="0" w:color="auto"/>
                                <w:bottom w:val="none" w:sz="0" w:space="0" w:color="auto"/>
                                <w:right w:val="none" w:sz="0" w:space="0" w:color="auto"/>
                              </w:divBdr>
                              <w:divsChild>
                                <w:div w:id="116683708">
                                  <w:marLeft w:val="0"/>
                                  <w:marRight w:val="0"/>
                                  <w:marTop w:val="0"/>
                                  <w:marBottom w:val="0"/>
                                  <w:divBdr>
                                    <w:top w:val="none" w:sz="0" w:space="0" w:color="auto"/>
                                    <w:left w:val="none" w:sz="0" w:space="0" w:color="auto"/>
                                    <w:bottom w:val="none" w:sz="0" w:space="0" w:color="auto"/>
                                    <w:right w:val="none" w:sz="0" w:space="0" w:color="auto"/>
                                  </w:divBdr>
                                  <w:divsChild>
                                    <w:div w:id="980307401">
                                      <w:marLeft w:val="0"/>
                                      <w:marRight w:val="0"/>
                                      <w:marTop w:val="0"/>
                                      <w:marBottom w:val="0"/>
                                      <w:divBdr>
                                        <w:top w:val="none" w:sz="0" w:space="0" w:color="auto"/>
                                        <w:left w:val="none" w:sz="0" w:space="0" w:color="auto"/>
                                        <w:bottom w:val="none" w:sz="0" w:space="0" w:color="auto"/>
                                        <w:right w:val="none" w:sz="0" w:space="0" w:color="auto"/>
                                      </w:divBdr>
                                      <w:divsChild>
                                        <w:div w:id="1564297204">
                                          <w:marLeft w:val="0"/>
                                          <w:marRight w:val="0"/>
                                          <w:marTop w:val="0"/>
                                          <w:marBottom w:val="0"/>
                                          <w:divBdr>
                                            <w:top w:val="none" w:sz="0" w:space="0" w:color="auto"/>
                                            <w:left w:val="none" w:sz="0" w:space="0" w:color="auto"/>
                                            <w:bottom w:val="none" w:sz="0" w:space="0" w:color="auto"/>
                                            <w:right w:val="none" w:sz="0" w:space="0" w:color="auto"/>
                                          </w:divBdr>
                                          <w:divsChild>
                                            <w:div w:id="1781097782">
                                              <w:marLeft w:val="0"/>
                                              <w:marRight w:val="0"/>
                                              <w:marTop w:val="0"/>
                                              <w:marBottom w:val="0"/>
                                              <w:divBdr>
                                                <w:top w:val="none" w:sz="0" w:space="0" w:color="auto"/>
                                                <w:left w:val="none" w:sz="0" w:space="0" w:color="auto"/>
                                                <w:bottom w:val="none" w:sz="0" w:space="0" w:color="auto"/>
                                                <w:right w:val="none" w:sz="0" w:space="0" w:color="auto"/>
                                              </w:divBdr>
                                              <w:divsChild>
                                                <w:div w:id="566646526">
                                                  <w:marLeft w:val="0"/>
                                                  <w:marRight w:val="0"/>
                                                  <w:marTop w:val="0"/>
                                                  <w:marBottom w:val="0"/>
                                                  <w:divBdr>
                                                    <w:top w:val="none" w:sz="0" w:space="0" w:color="auto"/>
                                                    <w:left w:val="none" w:sz="0" w:space="0" w:color="auto"/>
                                                    <w:bottom w:val="none" w:sz="0" w:space="0" w:color="auto"/>
                                                    <w:right w:val="none" w:sz="0" w:space="0" w:color="auto"/>
                                                  </w:divBdr>
                                                  <w:divsChild>
                                                    <w:div w:id="1034304544">
                                                      <w:marLeft w:val="0"/>
                                                      <w:marRight w:val="0"/>
                                                      <w:marTop w:val="0"/>
                                                      <w:marBottom w:val="0"/>
                                                      <w:divBdr>
                                                        <w:top w:val="none" w:sz="0" w:space="0" w:color="auto"/>
                                                        <w:left w:val="none" w:sz="0" w:space="0" w:color="auto"/>
                                                        <w:bottom w:val="none" w:sz="0" w:space="0" w:color="auto"/>
                                                        <w:right w:val="none" w:sz="0" w:space="0" w:color="auto"/>
                                                      </w:divBdr>
                                                      <w:divsChild>
                                                        <w:div w:id="2090038910">
                                                          <w:marLeft w:val="0"/>
                                                          <w:marRight w:val="0"/>
                                                          <w:marTop w:val="0"/>
                                                          <w:marBottom w:val="0"/>
                                                          <w:divBdr>
                                                            <w:top w:val="none" w:sz="0" w:space="0" w:color="auto"/>
                                                            <w:left w:val="none" w:sz="0" w:space="0" w:color="auto"/>
                                                            <w:bottom w:val="none" w:sz="0" w:space="0" w:color="auto"/>
                                                            <w:right w:val="none" w:sz="0" w:space="0" w:color="auto"/>
                                                          </w:divBdr>
                                                          <w:divsChild>
                                                            <w:div w:id="816148491">
                                                              <w:marLeft w:val="0"/>
                                                              <w:marRight w:val="0"/>
                                                              <w:marTop w:val="0"/>
                                                              <w:marBottom w:val="0"/>
                                                              <w:divBdr>
                                                                <w:top w:val="none" w:sz="0" w:space="0" w:color="auto"/>
                                                                <w:left w:val="none" w:sz="0" w:space="0" w:color="auto"/>
                                                                <w:bottom w:val="none" w:sz="0" w:space="0" w:color="auto"/>
                                                                <w:right w:val="none" w:sz="0" w:space="0" w:color="auto"/>
                                                              </w:divBdr>
                                                              <w:divsChild>
                                                                <w:div w:id="1013531530">
                                                                  <w:marLeft w:val="0"/>
                                                                  <w:marRight w:val="0"/>
                                                                  <w:marTop w:val="0"/>
                                                                  <w:marBottom w:val="0"/>
                                                                  <w:divBdr>
                                                                    <w:top w:val="none" w:sz="0" w:space="0" w:color="auto"/>
                                                                    <w:left w:val="none" w:sz="0" w:space="0" w:color="auto"/>
                                                                    <w:bottom w:val="none" w:sz="0" w:space="0" w:color="auto"/>
                                                                    <w:right w:val="none" w:sz="0" w:space="0" w:color="auto"/>
                                                                  </w:divBdr>
                                                                  <w:divsChild>
                                                                    <w:div w:id="2069261267">
                                                                      <w:marLeft w:val="0"/>
                                                                      <w:marRight w:val="0"/>
                                                                      <w:marTop w:val="0"/>
                                                                      <w:marBottom w:val="0"/>
                                                                      <w:divBdr>
                                                                        <w:top w:val="none" w:sz="0" w:space="0" w:color="auto"/>
                                                                        <w:left w:val="none" w:sz="0" w:space="0" w:color="auto"/>
                                                                        <w:bottom w:val="none" w:sz="0" w:space="0" w:color="auto"/>
                                                                        <w:right w:val="none" w:sz="0" w:space="0" w:color="auto"/>
                                                                      </w:divBdr>
                                                                      <w:divsChild>
                                                                        <w:div w:id="181865279">
                                                                          <w:marLeft w:val="0"/>
                                                                          <w:marRight w:val="0"/>
                                                                          <w:marTop w:val="0"/>
                                                                          <w:marBottom w:val="0"/>
                                                                          <w:divBdr>
                                                                            <w:top w:val="none" w:sz="0" w:space="0" w:color="auto"/>
                                                                            <w:left w:val="none" w:sz="0" w:space="0" w:color="auto"/>
                                                                            <w:bottom w:val="none" w:sz="0" w:space="0" w:color="auto"/>
                                                                            <w:right w:val="none" w:sz="0" w:space="0" w:color="auto"/>
                                                                          </w:divBdr>
                                                                          <w:divsChild>
                                                                            <w:div w:id="512956139">
                                                                              <w:marLeft w:val="0"/>
                                                                              <w:marRight w:val="0"/>
                                                                              <w:marTop w:val="0"/>
                                                                              <w:marBottom w:val="0"/>
                                                                              <w:divBdr>
                                                                                <w:top w:val="none" w:sz="0" w:space="0" w:color="auto"/>
                                                                                <w:left w:val="none" w:sz="0" w:space="0" w:color="auto"/>
                                                                                <w:bottom w:val="none" w:sz="0" w:space="0" w:color="auto"/>
                                                                                <w:right w:val="none" w:sz="0" w:space="0" w:color="auto"/>
                                                                              </w:divBdr>
                                                                              <w:divsChild>
                                                                                <w:div w:id="1378820807">
                                                                                  <w:marLeft w:val="0"/>
                                                                                  <w:marRight w:val="0"/>
                                                                                  <w:marTop w:val="0"/>
                                                                                  <w:marBottom w:val="0"/>
                                                                                  <w:divBdr>
                                                                                    <w:top w:val="none" w:sz="0" w:space="0" w:color="auto"/>
                                                                                    <w:left w:val="none" w:sz="0" w:space="0" w:color="auto"/>
                                                                                    <w:bottom w:val="none" w:sz="0" w:space="0" w:color="auto"/>
                                                                                    <w:right w:val="none" w:sz="0" w:space="0" w:color="auto"/>
                                                                                  </w:divBdr>
                                                                                  <w:divsChild>
                                                                                    <w:div w:id="1447114528">
                                                                                      <w:marLeft w:val="0"/>
                                                                                      <w:marRight w:val="0"/>
                                                                                      <w:marTop w:val="0"/>
                                                                                      <w:marBottom w:val="0"/>
                                                                                      <w:divBdr>
                                                                                        <w:top w:val="none" w:sz="0" w:space="0" w:color="auto"/>
                                                                                        <w:left w:val="none" w:sz="0" w:space="0" w:color="auto"/>
                                                                                        <w:bottom w:val="none" w:sz="0" w:space="0" w:color="auto"/>
                                                                                        <w:right w:val="none" w:sz="0" w:space="0" w:color="auto"/>
                                                                                      </w:divBdr>
                                                                                      <w:divsChild>
                                                                                        <w:div w:id="456485145">
                                                                                          <w:marLeft w:val="0"/>
                                                                                          <w:marRight w:val="0"/>
                                                                                          <w:marTop w:val="0"/>
                                                                                          <w:marBottom w:val="0"/>
                                                                                          <w:divBdr>
                                                                                            <w:top w:val="none" w:sz="0" w:space="0" w:color="auto"/>
                                                                                            <w:left w:val="none" w:sz="0" w:space="0" w:color="auto"/>
                                                                                            <w:bottom w:val="none" w:sz="0" w:space="0" w:color="auto"/>
                                                                                            <w:right w:val="none" w:sz="0" w:space="0" w:color="auto"/>
                                                                                          </w:divBdr>
                                                                                          <w:divsChild>
                                                                                            <w:div w:id="1805152778">
                                                                                              <w:marLeft w:val="0"/>
                                                                                              <w:marRight w:val="0"/>
                                                                                              <w:marTop w:val="0"/>
                                                                                              <w:marBottom w:val="0"/>
                                                                                              <w:divBdr>
                                                                                                <w:top w:val="none" w:sz="0" w:space="0" w:color="auto"/>
                                                                                                <w:left w:val="none" w:sz="0" w:space="0" w:color="auto"/>
                                                                                                <w:bottom w:val="none" w:sz="0" w:space="0" w:color="auto"/>
                                                                                                <w:right w:val="none" w:sz="0" w:space="0" w:color="auto"/>
                                                                                              </w:divBdr>
                                                                                              <w:divsChild>
                                                                                                <w:div w:id="571503095">
                                                                                                  <w:marLeft w:val="0"/>
                                                                                                  <w:marRight w:val="0"/>
                                                                                                  <w:marTop w:val="0"/>
                                                                                                  <w:marBottom w:val="0"/>
                                                                                                  <w:divBdr>
                                                                                                    <w:top w:val="none" w:sz="0" w:space="0" w:color="auto"/>
                                                                                                    <w:left w:val="none" w:sz="0" w:space="0" w:color="auto"/>
                                                                                                    <w:bottom w:val="none" w:sz="0" w:space="0" w:color="auto"/>
                                                                                                    <w:right w:val="none" w:sz="0" w:space="0" w:color="auto"/>
                                                                                                  </w:divBdr>
                                                                                                  <w:divsChild>
                                                                                                    <w:div w:id="572201351">
                                                                                                      <w:marLeft w:val="0"/>
                                                                                                      <w:marRight w:val="0"/>
                                                                                                      <w:marTop w:val="0"/>
                                                                                                      <w:marBottom w:val="0"/>
                                                                                                      <w:divBdr>
                                                                                                        <w:top w:val="none" w:sz="0" w:space="0" w:color="auto"/>
                                                                                                        <w:left w:val="none" w:sz="0" w:space="0" w:color="auto"/>
                                                                                                        <w:bottom w:val="none" w:sz="0" w:space="0" w:color="auto"/>
                                                                                                        <w:right w:val="none" w:sz="0" w:space="0" w:color="auto"/>
                                                                                                      </w:divBdr>
                                                                                                      <w:divsChild>
                                                                                                        <w:div w:id="1197891962">
                                                                                                          <w:marLeft w:val="0"/>
                                                                                                          <w:marRight w:val="0"/>
                                                                                                          <w:marTop w:val="0"/>
                                                                                                          <w:marBottom w:val="0"/>
                                                                                                          <w:divBdr>
                                                                                                            <w:top w:val="none" w:sz="0" w:space="0" w:color="auto"/>
                                                                                                            <w:left w:val="none" w:sz="0" w:space="0" w:color="auto"/>
                                                                                                            <w:bottom w:val="none" w:sz="0" w:space="0" w:color="auto"/>
                                                                                                            <w:right w:val="none" w:sz="0" w:space="0" w:color="auto"/>
                                                                                                          </w:divBdr>
                                                                                                          <w:divsChild>
                                                                                                            <w:div w:id="1156729270">
                                                                                                              <w:marLeft w:val="0"/>
                                                                                                              <w:marRight w:val="0"/>
                                                                                                              <w:marTop w:val="0"/>
                                                                                                              <w:marBottom w:val="0"/>
                                                                                                              <w:divBdr>
                                                                                                                <w:top w:val="none" w:sz="0" w:space="0" w:color="auto"/>
                                                                                                                <w:left w:val="none" w:sz="0" w:space="0" w:color="auto"/>
                                                                                                                <w:bottom w:val="none" w:sz="0" w:space="0" w:color="auto"/>
                                                                                                                <w:right w:val="none" w:sz="0" w:space="0" w:color="auto"/>
                                                                                                              </w:divBdr>
                                                                                                              <w:divsChild>
                                                                                                                <w:div w:id="1393038106">
                                                                                                                  <w:marLeft w:val="0"/>
                                                                                                                  <w:marRight w:val="0"/>
                                                                                                                  <w:marTop w:val="0"/>
                                                                                                                  <w:marBottom w:val="0"/>
                                                                                                                  <w:divBdr>
                                                                                                                    <w:top w:val="none" w:sz="0" w:space="0" w:color="auto"/>
                                                                                                                    <w:left w:val="none" w:sz="0" w:space="0" w:color="auto"/>
                                                                                                                    <w:bottom w:val="none" w:sz="0" w:space="0" w:color="auto"/>
                                                                                                                    <w:right w:val="none" w:sz="0" w:space="0" w:color="auto"/>
                                                                                                                  </w:divBdr>
                                                                                                                  <w:divsChild>
                                                                                                                    <w:div w:id="1020744763">
                                                                                                                      <w:marLeft w:val="0"/>
                                                                                                                      <w:marRight w:val="0"/>
                                                                                                                      <w:marTop w:val="0"/>
                                                                                                                      <w:marBottom w:val="0"/>
                                                                                                                      <w:divBdr>
                                                                                                                        <w:top w:val="none" w:sz="0" w:space="0" w:color="auto"/>
                                                                                                                        <w:left w:val="none" w:sz="0" w:space="0" w:color="auto"/>
                                                                                                                        <w:bottom w:val="none" w:sz="0" w:space="0" w:color="auto"/>
                                                                                                                        <w:right w:val="none" w:sz="0" w:space="0" w:color="auto"/>
                                                                                                                      </w:divBdr>
                                                                                                                      <w:divsChild>
                                                                                                                        <w:div w:id="90079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0735796">
      <w:bodyDiv w:val="1"/>
      <w:marLeft w:val="0"/>
      <w:marRight w:val="0"/>
      <w:marTop w:val="0"/>
      <w:marBottom w:val="0"/>
      <w:divBdr>
        <w:top w:val="none" w:sz="0" w:space="0" w:color="auto"/>
        <w:left w:val="none" w:sz="0" w:space="0" w:color="auto"/>
        <w:bottom w:val="none" w:sz="0" w:space="0" w:color="auto"/>
        <w:right w:val="none" w:sz="0" w:space="0" w:color="auto"/>
      </w:divBdr>
    </w:div>
    <w:div w:id="19590257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theme" Target="theme/theme1.xml"/><Relationship Id="rId12"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mailto:dbridge9@uthsc.edu" TargetMode="External"/><Relationship Id="rId8" Type="http://schemas.openxmlformats.org/officeDocument/2006/relationships/hyperlink" Target="mailto:scormier@uthsc.edu" TargetMode="External"/><Relationship Id="rId9" Type="http://schemas.openxmlformats.org/officeDocument/2006/relationships/comments" Target="comments.xml"/><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9478ED-5E18-0F4D-AF02-24F6DC7AE1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16</Pages>
  <Words>35025</Words>
  <Characters>199644</Characters>
  <Application>Microsoft Macintosh Word</Application>
  <DocSecurity>0</DocSecurity>
  <Lines>1663</Lines>
  <Paragraphs>468</Paragraphs>
  <ScaleCrop>false</ScaleCrop>
  <HeadingPairs>
    <vt:vector size="2" baseType="variant">
      <vt:variant>
        <vt:lpstr>Title</vt:lpstr>
      </vt:variant>
      <vt:variant>
        <vt:i4>1</vt:i4>
      </vt:variant>
    </vt:vector>
  </HeadingPairs>
  <TitlesOfParts>
    <vt:vector size="1" baseType="lpstr">
      <vt:lpstr/>
    </vt:vector>
  </TitlesOfParts>
  <Company>UT-HSC</Company>
  <LinksUpToDate>false</LinksUpToDate>
  <CharactersWithSpaces>234201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Erin </dc:creator>
  <cp:lastModifiedBy>Erin</cp:lastModifiedBy>
  <cp:revision>13</cp:revision>
  <dcterms:created xsi:type="dcterms:W3CDTF">2015-11-02T14:27:00Z</dcterms:created>
  <dcterms:modified xsi:type="dcterms:W3CDTF">2015-11-04T22:36:00Z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http://www.zotero.org/styles/plos-one</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http://www.zotero.org/styles/bba-molecular-and-cell-biology-of-lipids</vt:lpwstr>
  </property>
  <property fmtid="{D5CDD505-2E9C-101B-9397-08002B2CF9AE}" pid="10" name="Mendeley Recent Style Name 2_1">
    <vt:lpwstr>BBA - Molecular and Cell Biology of Lipids</vt:lpwstr>
  </property>
  <property fmtid="{D5CDD505-2E9C-101B-9397-08002B2CF9AE}" pid="11" name="Mendeley Recent Style Id 3_1">
    <vt:lpwstr>http://www.zotero.org/styles/current-biology</vt:lpwstr>
  </property>
  <property fmtid="{D5CDD505-2E9C-101B-9397-08002B2CF9AE}" pid="12" name="Mendeley Recent Style Name 3_1">
    <vt:lpwstr>Current Biology</vt:lpwstr>
  </property>
  <property fmtid="{D5CDD505-2E9C-101B-9397-08002B2CF9AE}" pid="13" name="Mendeley Recent Style Id 4_1">
    <vt:lpwstr>http://www.zotero.org/styles/journal-of-endocrinology</vt:lpwstr>
  </property>
  <property fmtid="{D5CDD505-2E9C-101B-9397-08002B2CF9AE}" pid="14" name="Mendeley Recent Style Name 4_1">
    <vt:lpwstr>Journal of Endocrinology</vt:lpwstr>
  </property>
  <property fmtid="{D5CDD505-2E9C-101B-9397-08002B2CF9AE}" pid="15" name="Mendeley Recent Style Id 5_1">
    <vt:lpwstr>http://www.zotero.org/styles/obesity</vt:lpwstr>
  </property>
  <property fmtid="{D5CDD505-2E9C-101B-9397-08002B2CF9AE}" pid="16" name="Mendeley Recent Style Name 5_1">
    <vt:lpwstr>Obesity</vt:lpwstr>
  </property>
  <property fmtid="{D5CDD505-2E9C-101B-9397-08002B2CF9AE}" pid="17" name="Mendeley Recent Style Id 6_1">
    <vt:lpwstr>http://www.zotero.org/styles/plos-one</vt:lpwstr>
  </property>
  <property fmtid="{D5CDD505-2E9C-101B-9397-08002B2CF9AE}" pid="18" name="Mendeley Recent Style Name 6_1">
    <vt:lpwstr>PLOS ONE</vt:lpwstr>
  </property>
  <property fmtid="{D5CDD505-2E9C-101B-9397-08002B2CF9AE}" pid="19" name="Mendeley Recent Style Id 7_1">
    <vt:lpwstr>http://www.zotero.org/styles/science-translational-medicine</vt:lpwstr>
  </property>
  <property fmtid="{D5CDD505-2E9C-101B-9397-08002B2CF9AE}" pid="20" name="Mendeley Recent Style Name 7_1">
    <vt:lpwstr>Science Translational Medicine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http://www.zotero.org/styles/skeletal-muscle</vt:lpwstr>
  </property>
  <property fmtid="{D5CDD505-2E9C-101B-9397-08002B2CF9AE}" pid="24" name="Mendeley Recent Style Name 9_1">
    <vt:lpwstr>Skeletal Muscle</vt:lpwstr>
  </property>
</Properties>
</file>