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4367801B"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Karen Svensson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0"/>
      <w:r w:rsidRPr="00E56EE1">
        <w:rPr>
          <w:vertAlign w:val="superscript"/>
        </w:rPr>
        <w:t>2</w:t>
      </w:r>
      <w:r>
        <w:t>The Jackson Laboratories</w:t>
      </w:r>
      <w:commentRangeEnd w:id="0"/>
      <w:r w:rsidR="00FE3D9F">
        <w:rPr>
          <w:rStyle w:val="CommentReference"/>
        </w:rPr>
        <w:commentReference w:id="0"/>
      </w:r>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844 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1"/>
      <w:r>
        <w:t>Diversity Outbred Data</w:t>
      </w:r>
      <w:commentRangeEnd w:id="1"/>
      <w:r w:rsidR="00546A2E">
        <w:rPr>
          <w:rStyle w:val="CommentReference"/>
          <w:rFonts w:ascii="Times New Roman" w:eastAsia="Times New Roman" w:hAnsi="Times New Roman" w:cs="Times New Roman"/>
          <w:color w:val="auto"/>
        </w:rPr>
        <w:commentReference w:id="1"/>
      </w:r>
    </w:p>
    <w:p w14:paraId="4B536548" w14:textId="7E15E75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4263A3BA"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3DA2895"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proofErr w:type="spellStart"/>
      <w:r w:rsidR="00DE1510">
        <w:t>hoemostatic</w:t>
      </w:r>
      <w:proofErr w:type="spellEnd"/>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w:t>
      </w:r>
      <w:bookmarkStart w:id="2" w:name="_GoBack"/>
      <w:bookmarkEnd w:id="2"/>
      <w:r>
        <w:t xml:space="preserve"> dissection of this relationship.</w:t>
      </w:r>
    </w:p>
    <w:p w14:paraId="39BB6C02" w14:textId="662B4D22" w:rsidR="002B2A55" w:rsidRDefault="002B2A55" w:rsidP="000B2E8A"/>
    <w:p w14:paraId="263B0B56" w14:textId="287317EB" w:rsidR="002B2A55" w:rsidRDefault="002B2A55" w:rsidP="00E50DC1">
      <w:pPr>
        <w:pStyle w:val="Heading1"/>
      </w:pPr>
      <w:commentRangeStart w:id="3"/>
      <w:r>
        <w:lastRenderedPageBreak/>
        <w:t>Acknowledgements</w:t>
      </w:r>
      <w:commentRangeEnd w:id="3"/>
      <w:r w:rsidR="004C7DE0">
        <w:rPr>
          <w:rStyle w:val="CommentReference"/>
          <w:rFonts w:ascii="Times New Roman" w:eastAsia="Times New Roman" w:hAnsi="Times New Roman" w:cs="Times New Roman"/>
          <w:color w:val="auto"/>
        </w:rPr>
        <w:commentReference w:id="3"/>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4"/>
      <w:r>
        <w:t>Author Contributions</w:t>
      </w:r>
      <w:commentRangeEnd w:id="4"/>
      <w:r>
        <w:rPr>
          <w:rStyle w:val="CommentReference"/>
          <w:rFonts w:ascii="Times New Roman" w:eastAsia="Times New Roman" w:hAnsi="Times New Roman" w:cs="Times New Roman"/>
          <w:color w:val="auto"/>
        </w:rPr>
        <w:commentReference w:id="4"/>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t xml:space="preserve">Khera, A.V.; Emdin, C.A.; Drake, I.; Natarajan, P.; Bick, A.G.; Cook, N.R.; Chasman,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t xml:space="preserve">Khera, A.V.; Kathiresan,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Gatti,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Fornés, A.; Galecki, A.; Miller, R.A.; Burke, D.T. Multiple-Trait Quantitative Trait Loci Analysis Using a Large Mouse Sibship.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Allayee, H.; Angel, J.M.; Attie, A.D.; Beatty, J.; Beavis, W.D.; Belknap, J.K.; Bennett, B.; Berrettini,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Prins, P.; Mulligan, M.K.; Roy, S.; Williams, E.G.; Lutz, C.M.; Valenzuela, A.; Bohl, C.J.; Ingels, J.F.; et al. A Platform for Experimental Precision </w:t>
      </w:r>
      <w:r w:rsidRPr="00FA2FC4">
        <w:lastRenderedPageBreak/>
        <w:t xml:space="preserve">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235-247.e9, doi:10.1016/j.cels.2020.12.002.</w:t>
      </w:r>
    </w:p>
    <w:p w14:paraId="47F3F1C8" w14:textId="77777777" w:rsidR="00FA2FC4" w:rsidRPr="00FA2FC4" w:rsidRDefault="00FA2FC4" w:rsidP="00FA2FC4">
      <w:pPr>
        <w:pStyle w:val="Bibliography"/>
      </w:pPr>
      <w:r w:rsidRPr="00FA2FC4">
        <w:t xml:space="preserve">8. </w:t>
      </w:r>
      <w:r w:rsidRPr="00FA2FC4">
        <w:tab/>
        <w:t xml:space="preserve">Chick, J.M.; Munger, S.C.; Simecek, P.; Huttlin, E.L.; Choi, K.; Gatti, D.M.; Raghupathy, N.; Svenson, K.L.; Churchill, G.A.; Gygi,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Raghupathy, N.; Choi, K.; Simons, A.K.; Gatti, D.M.; Hinerfeld, D.A.; Svenson, K.L.; Keller, M.P.; Attie, A.D.; Hibbs, M.A.; et al. RNA-Seq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t xml:space="preserve">10. </w:t>
      </w:r>
      <w:r w:rsidRPr="00FA2FC4">
        <w:tab/>
        <w:t xml:space="preserve">Andreux, P.A.; Williams, E.G.; Koutnikova, H.; Houtkooper, R.H.H.; Champy, M.-F.F.; Henry, H.; Schoonjans, K.; Williams, R.W.; Auwerx, J. Systems Genetics of Metabolism: The Use of the BXD Murine Reference Panel for Multiscalar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1287–1299, doi:10.1016/j.cell.2012.08.012.</w:t>
      </w:r>
    </w:p>
    <w:p w14:paraId="07FD7108" w14:textId="77777777" w:rsidR="00FA2FC4" w:rsidRPr="00FA2FC4" w:rsidRDefault="00FA2FC4" w:rsidP="00FA2FC4">
      <w:pPr>
        <w:pStyle w:val="Bibliography"/>
      </w:pPr>
      <w:r w:rsidRPr="00FA2FC4">
        <w:t xml:space="preserve">11. </w:t>
      </w:r>
      <w:r w:rsidRPr="00FA2FC4">
        <w:tab/>
        <w:t xml:space="preserve">Mulligan, M.K.; Mozhui, K.; Prins, P.; Williams, R.W. GeneNetwork: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Furlotte, N.; Nijveen, H.; Yan, L.; Zhou, X.; Williams, R.W.; Prins, P. GeneNetwork: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t>Therneau, Terry; Atkinson, Beth Rpart: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Lithell, H.; Wengle, B.; Ljunghall,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t xml:space="preserve">Jorde, R.; Sundsfjord, J.; Fitzgerald, P.; Bønaa,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484–490, doi:10.1161/01.HYP.34.3.484.</w:t>
      </w:r>
    </w:p>
    <w:p w14:paraId="0C5F42AC" w14:textId="77777777" w:rsidR="00FA2FC4" w:rsidRPr="00FA2FC4" w:rsidRDefault="00FA2FC4" w:rsidP="00FA2FC4">
      <w:pPr>
        <w:pStyle w:val="Bibliography"/>
      </w:pPr>
      <w:r w:rsidRPr="00FA2FC4">
        <w:t xml:space="preserve">18. </w:t>
      </w:r>
      <w:r w:rsidRPr="00FA2FC4">
        <w:tab/>
        <w:t xml:space="preserve">Kennedy, A.; Vasdev, S.; Randell, E.; Xie,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t xml:space="preserve">Saltevo, J.; Niskanen, L.; Kautiainen, H.; Teittinen, J.; Oksa, H.; Korpi-Hyövälti, E.; Sundvall, J.; Männistö, S.; Peltonen, M.; Mäntyselkä,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Faniello, M.C.; Canino, G.; Tripolino, C.; Gnasso, A.; Cuda, G.; Costanzo, F.S.; Irace, C. Serum Calcium Increase Correlates With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Bacquer, D.; De Henauw, S.; De Backer, G.; Kornitzer,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lastRenderedPageBreak/>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273–281, doi:10.1161/01.ATV.3.3.273.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t xml:space="preserve">24. </w:t>
      </w:r>
      <w:r w:rsidRPr="00FA2FC4">
        <w:tab/>
        <w:t xml:space="preserve">Sabanayagam, C.; Shankar,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doi:10.1111/j.1751-7176.2011.00503.x.</w:t>
      </w:r>
    </w:p>
    <w:p w14:paraId="2E329511" w14:textId="77777777" w:rsidR="00FA2FC4" w:rsidRPr="00FA2FC4" w:rsidRDefault="00FA2FC4" w:rsidP="00FA2FC4">
      <w:pPr>
        <w:pStyle w:val="Bibliography"/>
      </w:pPr>
      <w:r w:rsidRPr="00FA2FC4">
        <w:t xml:space="preserve">25. </w:t>
      </w:r>
      <w:r w:rsidRPr="00FA2FC4">
        <w:tab/>
        <w:t xml:space="preserve">Rohrmann, S.; Garmo, H.; Malmström, H.; Hammar, N.; Jungner, I.; Walldius, G.; Van Hemelrijck,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85–93, doi:10.1016/j.atherosclerosis.2016.06.004.</w:t>
      </w:r>
    </w:p>
    <w:p w14:paraId="658D68BE" w14:textId="77777777" w:rsidR="00FA2FC4" w:rsidRPr="00FA2FC4" w:rsidRDefault="00FA2FC4" w:rsidP="00FA2FC4">
      <w:pPr>
        <w:pStyle w:val="Bibliography"/>
      </w:pPr>
      <w:r w:rsidRPr="00FA2FC4">
        <w:t xml:space="preserve">26. </w:t>
      </w:r>
      <w:r w:rsidRPr="00FA2FC4">
        <w:tab/>
        <w:t xml:space="preserve">Green, M.A.; Jucha,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doi:10.1093/ije/16.4.532.</w:t>
      </w:r>
    </w:p>
    <w:p w14:paraId="7CF82A5F" w14:textId="77777777" w:rsidR="00FA2FC4" w:rsidRPr="00FA2FC4" w:rsidRDefault="00FA2FC4" w:rsidP="00FA2FC4">
      <w:pPr>
        <w:pStyle w:val="Bibliography"/>
      </w:pPr>
      <w:r w:rsidRPr="00FA2FC4">
        <w:t xml:space="preserve">27. </w:t>
      </w:r>
      <w:r w:rsidRPr="00FA2FC4">
        <w:tab/>
        <w:t xml:space="preserve">He, L.; Qian, Y.; Ren, X.; Jin, Y.; Chang, W.; Li, J.; Chen, Y.; Song, X.; Tang, H.; Ding, L.; et al. Total Serum Calcium Level May Have Adverse Effects on Serum Cholesterol and Triglycerides Among Female University Faculty and Staffs. </w:t>
      </w:r>
      <w:r w:rsidRPr="00FA2FC4">
        <w:rPr>
          <w:i/>
          <w:iCs/>
        </w:rPr>
        <w:t>Biol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Skarfors, E.; Berglund, L.; Lithell, H.; Ljunghall,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Bolland,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Ishani, A.; Kalra,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556–563, doi:10.1016/j.ahj.2008.05.016.</w:t>
      </w:r>
    </w:p>
    <w:p w14:paraId="4625B765" w14:textId="77777777" w:rsidR="00FA2FC4" w:rsidRPr="00FA2FC4" w:rsidRDefault="00FA2FC4" w:rsidP="00FA2FC4">
      <w:pPr>
        <w:pStyle w:val="Bibliography"/>
      </w:pPr>
      <w:r w:rsidRPr="00FA2FC4">
        <w:t xml:space="preserve">31. </w:t>
      </w:r>
      <w:r w:rsidRPr="00FA2FC4">
        <w:tab/>
        <w:t xml:space="preserve">Slinin, Y.; Blackwell, T.; Ishani, A.; Cummings, S.R.; Ensrud, K.E.; MORE Investigators Serum Calcium, Phosphorus and Cardiovascular Events in Post-Menopausal Women. </w:t>
      </w:r>
      <w:r w:rsidRPr="00FA2FC4">
        <w:rPr>
          <w:i/>
          <w:iCs/>
        </w:rPr>
        <w:t>Int J Cardiol</w:t>
      </w:r>
      <w:r w:rsidRPr="00FA2FC4">
        <w:t xml:space="preserve"> </w:t>
      </w:r>
      <w:r w:rsidRPr="00FA2FC4">
        <w:rPr>
          <w:b/>
          <w:bCs/>
        </w:rPr>
        <w:t>2011</w:t>
      </w:r>
      <w:r w:rsidRPr="00FA2FC4">
        <w:t xml:space="preserve">, </w:t>
      </w:r>
      <w:r w:rsidRPr="00FA2FC4">
        <w:rPr>
          <w:i/>
          <w:iCs/>
        </w:rPr>
        <w:t>149</w:t>
      </w:r>
      <w:r w:rsidRPr="00FA2FC4">
        <w:t>, 335–340, doi:10.1016/j.ijcard.2010.02.013.</w:t>
      </w:r>
    </w:p>
    <w:p w14:paraId="2FF98971" w14:textId="77777777" w:rsidR="00FA2FC4" w:rsidRPr="00FA2FC4" w:rsidRDefault="00FA2FC4" w:rsidP="00FA2FC4">
      <w:pPr>
        <w:pStyle w:val="Bibliography"/>
      </w:pPr>
      <w:r w:rsidRPr="00FA2FC4">
        <w:t xml:space="preserve">32. </w:t>
      </w:r>
      <w:r w:rsidRPr="00FA2FC4">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FA2FC4">
        <w:rPr>
          <w:i/>
          <w:iCs/>
        </w:rPr>
        <w:t>Eur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Divitini, M.L.; Knuiman, M.W. Plasma Calcium as a Predictor of Cardiovascular Disease in a Community-Based Cohort. </w:t>
      </w:r>
      <w:r w:rsidRPr="00FA2FC4">
        <w:rPr>
          <w:i/>
          <w:iCs/>
        </w:rPr>
        <w:t>Clin Endocrinol (Oxf)</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lastRenderedPageBreak/>
        <w:t xml:space="preserve">34. </w:t>
      </w:r>
      <w:r w:rsidRPr="00FA2FC4">
        <w:tab/>
        <w:t xml:space="preserve">Wang, M.; Yan, S.; Peng, Y.; Shi, Y.; Tsauo,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Barale, M.; Bertaina, S.; Sigrist, S.; Mazzetti, R.; Loiacono, M.; Mengozzi, G.; Ghigo, E.; Maccario,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FA2FC4">
        <w:rPr>
          <w:i/>
          <w:iCs/>
        </w:rPr>
        <w:t>Int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t xml:space="preserve">Luboshitzky, R.; Chertok-Schaham, Y.; Lavi, I.; Ishay,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Farahnak, P.; Gustavsson, T.; Nilsson, I.-L.; Eriksson, M.J.; Caidahl, K. Arterial Structure and Function in Mild Primary Hyperparathyroidism Is Not Directly Related to Parathyroid Hormone, Calcium, or Vitamin D. </w:t>
      </w:r>
      <w:r w:rsidRPr="00FA2FC4">
        <w:rPr>
          <w:i/>
          <w:iCs/>
        </w:rPr>
        <w:t>PLoS One</w:t>
      </w:r>
      <w:r w:rsidRPr="00FA2FC4">
        <w:t xml:space="preserve"> </w:t>
      </w:r>
      <w:r w:rsidRPr="00FA2FC4">
        <w:rPr>
          <w:b/>
          <w:bCs/>
        </w:rPr>
        <w:t>2012</w:t>
      </w:r>
      <w:r w:rsidRPr="00FA2FC4">
        <w:t xml:space="preserve">, </w:t>
      </w:r>
      <w:r w:rsidRPr="00FA2FC4">
        <w:rPr>
          <w:i/>
          <w:iCs/>
        </w:rPr>
        <w:t>7</w:t>
      </w:r>
      <w:r w:rsidRPr="00FA2FC4">
        <w:t>, e39519, doi:10.1371/journal.pone.0039519.</w:t>
      </w:r>
    </w:p>
    <w:p w14:paraId="6838B462" w14:textId="77777777" w:rsidR="00FA2FC4" w:rsidRPr="00FA2FC4" w:rsidRDefault="00FA2FC4" w:rsidP="00FA2FC4">
      <w:pPr>
        <w:pStyle w:val="Bibliography"/>
      </w:pPr>
      <w:r w:rsidRPr="00FA2FC4">
        <w:t xml:space="preserve">39. </w:t>
      </w:r>
      <w:r w:rsidRPr="00FA2FC4">
        <w:tab/>
        <w:t xml:space="preserve">Farahnak, P.; Lärfars, G.; Sten-Linder, M.; Nilsson, I.-L. Mild Primary Hyperparathyroidism: Vitamin D Deficiency and Cardiovascular Risk Markers. </w:t>
      </w:r>
      <w:r w:rsidRPr="00FA2FC4">
        <w:rPr>
          <w:i/>
          <w:iCs/>
        </w:rPr>
        <w:t>J Clin Endocrinol Metab</w:t>
      </w:r>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t xml:space="preserve">Christensson, T.; Einarsson, K. Serum Lipids before and after Parathyroidectomy in Patients with Primary Hyperparathyroidism. </w:t>
      </w:r>
      <w:r w:rsidRPr="00FA2FC4">
        <w:rPr>
          <w:i/>
          <w:iCs/>
        </w:rPr>
        <w:t>Clinica Chimica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t xml:space="preserve">Ejlsmark-Svensson, H.; Rolighed, L.; Rejnmark,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t xml:space="preserve">Hagström, E.; Lundgren, E.; Rastad, J.; Hellman, P. Metabolic Abnormalities in Patients with Normocalcemic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t xml:space="preserve">Kaji, H.; Hisa, I.; Inoue, Y.; Sugimoto, T. Low Density Lipoprotein-Cholesterol Levels Affect Vertebral Fracture Risk in Female Patients with Primary Hyperparathyroidism. </w:t>
      </w:r>
      <w:r w:rsidRPr="00FA2FC4">
        <w:rPr>
          <w:i/>
          <w:iCs/>
        </w:rPr>
        <w:t>Exp Clin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Bodenstein, K.; Yu, O.H.Y.; Linnaranta, O.; Renaud, S.; Mahdanian, A.; Su, C.-L.; Mucsi, I.; Mulsant, B.; Herrmann, N.; et al. Atorvastatin Lowers Serum Calcium Levels in Lithium-Users: Results from a Randomized Controlled Trial. </w:t>
      </w:r>
      <w:r w:rsidRPr="00FA2FC4">
        <w:rPr>
          <w:i/>
          <w:iCs/>
        </w:rPr>
        <w:t>BMC Endocr Disord</w:t>
      </w:r>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Khazaal, F.A.; Mahmoud, I.J.; Haji, G.F.; Alrubaie, A.; Abdulraheem, Y.; * A.M.A.; Alkuraishi,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t xml:space="preserve">Montagnani, A.; Gonnelli, S.; Cepollaro, C.; Pacini, S.; Campagna, M.S.; Franci, M.B.; Lucani, B.; Gennari,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lastRenderedPageBreak/>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1"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3"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4"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FA65581"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FA65581" w16cid:durableId="273742BF"/>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340B0"/>
    <w:rsid w:val="00143D60"/>
    <w:rsid w:val="001651F4"/>
    <w:rsid w:val="0017038D"/>
    <w:rsid w:val="00181330"/>
    <w:rsid w:val="00193752"/>
    <w:rsid w:val="00194B8A"/>
    <w:rsid w:val="001A245A"/>
    <w:rsid w:val="001C5E79"/>
    <w:rsid w:val="001D0F83"/>
    <w:rsid w:val="001D2184"/>
    <w:rsid w:val="001D45D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01D2"/>
    <w:rsid w:val="00812E64"/>
    <w:rsid w:val="008210DC"/>
    <w:rsid w:val="00864E8B"/>
    <w:rsid w:val="008A3818"/>
    <w:rsid w:val="008B0A52"/>
    <w:rsid w:val="008C11CC"/>
    <w:rsid w:val="008C79AA"/>
    <w:rsid w:val="008D5B9F"/>
    <w:rsid w:val="00927CE0"/>
    <w:rsid w:val="009516D5"/>
    <w:rsid w:val="009A1515"/>
    <w:rsid w:val="009B2FF9"/>
    <w:rsid w:val="009C47AD"/>
    <w:rsid w:val="009D2910"/>
    <w:rsid w:val="00A015D7"/>
    <w:rsid w:val="00A07221"/>
    <w:rsid w:val="00A35CFB"/>
    <w:rsid w:val="00A45CB6"/>
    <w:rsid w:val="00A53691"/>
    <w:rsid w:val="00A8356A"/>
    <w:rsid w:val="00AA4501"/>
    <w:rsid w:val="00AB6E43"/>
    <w:rsid w:val="00AD22DF"/>
    <w:rsid w:val="00AD2F62"/>
    <w:rsid w:val="00AF24F7"/>
    <w:rsid w:val="00B063F8"/>
    <w:rsid w:val="00B24424"/>
    <w:rsid w:val="00B26227"/>
    <w:rsid w:val="00B5781A"/>
    <w:rsid w:val="00B66305"/>
    <w:rsid w:val="00BC2D63"/>
    <w:rsid w:val="00BF3BE7"/>
    <w:rsid w:val="00C13CA6"/>
    <w:rsid w:val="00C21E70"/>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ridgesLab/PrecisionNutrition" TargetMode="External"/><Relationship Id="rId5" Type="http://schemas.openxmlformats.org/officeDocument/2006/relationships/comments" Target="comments.xm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22098</Words>
  <Characters>125963</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101</cp:revision>
  <dcterms:created xsi:type="dcterms:W3CDTF">2022-11-27T15:44:00Z</dcterms:created>
  <dcterms:modified xsi:type="dcterms:W3CDTF">2022-12-06T15:46:00Z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