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FE3D9F" w:rsidRDefault="00E56EE1" w:rsidP="00FE3D9F">
      <w:pPr>
        <w:pStyle w:val="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12E102F1" w:rsidR="00E56EE1" w:rsidRDefault="00546A2E" w:rsidP="00E56EE1">
      <w:pPr>
        <w:rPr>
          <w:vertAlign w:val="superscript"/>
        </w:rPr>
      </w:pPr>
      <w:r w:rsidRPr="00546A2E">
        <w:rPr>
          <w:b/>
        </w:rPr>
        <w:t>Authors</w:t>
      </w:r>
      <w:r>
        <w:t xml:space="preserve">: </w:t>
      </w:r>
      <w:r w:rsidR="00E56EE1">
        <w:t>Cody M. Cousineau</w:t>
      </w:r>
      <w:r w:rsidR="00E56EE1" w:rsidRPr="00E56EE1">
        <w:rPr>
          <w:vertAlign w:val="superscript"/>
        </w:rPr>
        <w:t>1</w:t>
      </w:r>
      <w:r w:rsidR="00E56EE1">
        <w:t xml:space="preserve">, </w:t>
      </w:r>
      <w:proofErr w:type="spellStart"/>
      <w:r w:rsidR="00E56EE1">
        <w:t>Kaelin</w:t>
      </w:r>
      <w:proofErr w:type="spellEnd"/>
      <w:r w:rsidR="00E56EE1">
        <w:t xml:space="preserve"> Loftus</w:t>
      </w:r>
      <w:r w:rsidR="00E56EE1" w:rsidRPr="00E56EE1">
        <w:rPr>
          <w:vertAlign w:val="superscript"/>
        </w:rPr>
        <w:t>1</w:t>
      </w:r>
      <w:r w:rsidR="00E56EE1">
        <w:t xml:space="preserve">, Karen </w:t>
      </w:r>
      <w:ins w:id="0" w:author="Gary Churchill" w:date="2022-12-08T16:54:00Z">
        <w:r w:rsidR="009F5D1E">
          <w:t xml:space="preserve">L. </w:t>
        </w:r>
      </w:ins>
      <w:r w:rsidR="00E56EE1">
        <w:t>Svenson</w:t>
      </w:r>
      <w:r w:rsidR="00E56EE1" w:rsidRPr="00E56EE1">
        <w:rPr>
          <w:vertAlign w:val="superscript"/>
        </w:rPr>
        <w:t>2</w:t>
      </w:r>
      <w:r w:rsidR="00E56EE1">
        <w:t xml:space="preserve">, Gary </w:t>
      </w:r>
      <w:del w:id="1" w:author="Gary Churchill" w:date="2022-12-08T16:53:00Z">
        <w:r w:rsidR="00E56EE1">
          <w:delText>D.</w:delText>
        </w:r>
      </w:del>
      <w:ins w:id="2" w:author="Gary Churchill" w:date="2022-12-08T16:53:00Z">
        <w:r w:rsidR="009F5D1E">
          <w:t>A.</w:t>
        </w:r>
      </w:ins>
      <w:r w:rsidR="00E56EE1">
        <w:t xml:space="preserve">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563611AA" w:rsidR="00E56EE1" w:rsidRDefault="00E56EE1" w:rsidP="00E56EE1">
      <w:commentRangeStart w:id="3"/>
      <w:r w:rsidRPr="00E56EE1">
        <w:rPr>
          <w:vertAlign w:val="superscript"/>
        </w:rPr>
        <w:t>2</w:t>
      </w:r>
      <w:r>
        <w:t xml:space="preserve">The Jackson </w:t>
      </w:r>
      <w:ins w:id="4" w:author="Gary Churchill" w:date="2022-12-12T14:46:00Z">
        <w:r>
          <w:t>Laborator</w:t>
        </w:r>
      </w:ins>
      <w:ins w:id="5" w:author="Gary Churchill" w:date="2022-12-08T16:53:00Z">
        <w:r w:rsidR="009F5D1E">
          <w:t>y</w:t>
        </w:r>
      </w:ins>
      <w:del w:id="6" w:author="Gary Churchill" w:date="2022-12-08T16:53:00Z">
        <w:r w:rsidDel="009F5D1E">
          <w:delText>ies</w:delText>
        </w:r>
      </w:del>
      <w:del w:id="7" w:author="Gary Churchill" w:date="2022-12-12T14:46:00Z">
        <w:r>
          <w:delText>Laboratories</w:delText>
        </w:r>
      </w:del>
      <w:commentRangeEnd w:id="3"/>
      <w:del w:id="8" w:author="Gary Churchill" w:date="2022-12-08T16:53:00Z">
        <w:r w:rsidR="00FE3D9F">
          <w:rPr>
            <w:rStyle w:val="CommentReference"/>
          </w:rPr>
          <w:commentReference w:id="3"/>
        </w:r>
      </w:del>
    </w:p>
    <w:p w14:paraId="73509473" w14:textId="28F8B07A" w:rsidR="00E56EE1" w:rsidRDefault="00E56EE1" w:rsidP="00E56EE1">
      <w:r w:rsidRPr="00E56EE1">
        <w:rPr>
          <w:vertAlign w:val="superscript"/>
        </w:rPr>
        <w:t>*</w:t>
      </w:r>
      <w:r>
        <w:t xml:space="preserve">To whom correspondence should be addressed: </w:t>
      </w:r>
      <w:hyperlink r:id="rId8" w:history="1">
        <w:r w:rsidR="00546A2E" w:rsidRPr="00715762">
          <w:rPr>
            <w:rStyle w:val="Hyperlink"/>
          </w:rPr>
          <w:t>davebrid@umich.edu</w:t>
        </w:r>
      </w:hyperlink>
    </w:p>
    <w:p w14:paraId="2F4808C2" w14:textId="67970CEA" w:rsidR="00546A2E" w:rsidRDefault="00546A2E" w:rsidP="00E56EE1"/>
    <w:p w14:paraId="28D7499F" w14:textId="5C30FA61" w:rsidR="00546A2E" w:rsidRDefault="00546A2E" w:rsidP="00E56EE1">
      <w:r w:rsidRPr="00546A2E">
        <w:rPr>
          <w:b/>
        </w:rPr>
        <w:t>Keywords</w:t>
      </w:r>
      <w:r>
        <w:t>: Cholesterol, Calcium, Diversity Outbred, Cross-Sectional</w:t>
      </w:r>
    </w:p>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798DDF47" w:rsidR="001340B0" w:rsidRDefault="00FE3D9F" w:rsidP="00FE3D9F">
      <w:r>
        <w:t xml:space="preserve">Genetically diverse outbred mice allow for the study of genetic variation in the context of high dietary and environmental control.  Using a machine learning </w:t>
      </w:r>
      <w:proofErr w:type="gramStart"/>
      <w:r>
        <w:t>approach</w:t>
      </w:r>
      <w:proofErr w:type="gramEnd"/>
      <w:r>
        <w:t xml:space="preserve"> we investigated clinical and morphometric factors that associate with serum cholesterol levels in </w:t>
      </w:r>
      <w:commentRangeStart w:id="9"/>
      <w:del w:id="10" w:author="Gary Churchill" w:date="2022-12-08T16:59:00Z">
        <w:r>
          <w:delText xml:space="preserve">844 </w:delText>
        </w:r>
      </w:del>
      <w:ins w:id="11" w:author="Gary Churchill" w:date="2022-12-08T16:59:00Z">
        <w:r w:rsidR="009F5D1E">
          <w:t>840</w:t>
        </w:r>
      </w:ins>
      <w:commentRangeEnd w:id="9"/>
      <w:ins w:id="12" w:author="Gary Churchill" w:date="2022-12-08T17:02:00Z">
        <w:r w:rsidR="009F5D1E">
          <w:rPr>
            <w:rStyle w:val="CommentReference"/>
          </w:rPr>
          <w:commentReference w:id="9"/>
        </w:r>
      </w:ins>
      <w:ins w:id="13" w:author="Gary Churchill" w:date="2022-12-08T16:59:00Z">
        <w:r w:rsidR="009F5D1E">
          <w:t xml:space="preserve"> </w:t>
        </w:r>
      </w:ins>
      <w:r>
        <w:t xml:space="preserve">genetically unique mice of both sexes, and on both a control chow and high fat high sucrose diet.  We find expected elevations of cholesterol in male mice, those with elevated serum triglycerides and/or fed a high fat high sucrose diet. The third strongest predictor was serum calcium which correlated with serum cholesterol across both diets and sexes (r=0.39-0.48).  This is in-line with several human cohort studies which show associations between calcium and cholesterol, and calcium as an independent predictor of cardiovascular events.  </w:t>
      </w:r>
    </w:p>
    <w:p w14:paraId="52BBAC17" w14:textId="77777777" w:rsidR="001340B0" w:rsidRDefault="001340B0">
      <w:r>
        <w:br w:type="page"/>
      </w:r>
    </w:p>
    <w:p w14:paraId="12E4A8A8" w14:textId="6FE2990E" w:rsidR="003B394D" w:rsidRDefault="003B394D" w:rsidP="00E50DC1">
      <w:pPr>
        <w:pStyle w:val="Heading1"/>
      </w:pPr>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rPr>
          <w:noProof/>
        </w:rPr>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rPr>
          <w:noProof/>
        </w:rPr>
        <w:t>[2]</w:t>
      </w:r>
      <w:r w:rsidR="008C11CC">
        <w:fldChar w:fldCharType="end"/>
      </w:r>
      <w:r w:rsidR="008C11CC">
        <w:t xml:space="preserve">.  </w:t>
      </w:r>
    </w:p>
    <w:p w14:paraId="4CCEF551" w14:textId="3AA61378" w:rsidR="008C11CC" w:rsidRDefault="008C11CC" w:rsidP="00A53691"/>
    <w:p w14:paraId="6A799B86" w14:textId="2839D48F" w:rsidR="008C11CC" w:rsidRDefault="008C11CC" w:rsidP="00A53691">
      <w:r>
        <w:t xml:space="preserve">Human genetics has led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rPr>
          <w:noProof/>
        </w:rP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 xml:space="preserve">can be well defined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rPr>
          <w:noProof/>
        </w:rPr>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rPr>
          <w:noProof/>
        </w:rPr>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rPr>
          <w:noProof/>
        </w:rPr>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rPr>
          <w:noProof/>
        </w:rPr>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52A3417A" w:rsidR="003B394D" w:rsidRDefault="003B394D" w:rsidP="00E50DC1">
      <w:pPr>
        <w:pStyle w:val="Heading1"/>
      </w:pPr>
      <w:r>
        <w:t>Methods</w:t>
      </w:r>
    </w:p>
    <w:p w14:paraId="2842536E" w14:textId="77777777" w:rsidR="007014BD" w:rsidRDefault="007014BD" w:rsidP="00E50DC1">
      <w:pPr>
        <w:pStyle w:val="Heading2"/>
      </w:pPr>
    </w:p>
    <w:p w14:paraId="0693A46D" w14:textId="5C404274" w:rsidR="003B394D" w:rsidRDefault="003B394D" w:rsidP="00E50DC1">
      <w:pPr>
        <w:pStyle w:val="Heading2"/>
      </w:pPr>
      <w:commentRangeStart w:id="14"/>
      <w:r>
        <w:t>Diversity Outbred Data</w:t>
      </w:r>
      <w:commentRangeEnd w:id="14"/>
      <w:r w:rsidR="00546A2E">
        <w:rPr>
          <w:rStyle w:val="CommentReference"/>
          <w:rFonts w:ascii="Times New Roman" w:eastAsia="Times New Roman" w:hAnsi="Times New Roman" w:cs="Times New Roman"/>
          <w:color w:val="auto"/>
        </w:rPr>
        <w:commentReference w:id="14"/>
      </w:r>
    </w:p>
    <w:p w14:paraId="084A4CB0" w14:textId="6A441D4B" w:rsidR="00111D61" w:rsidRPr="00111D61" w:rsidRDefault="003B394D" w:rsidP="00111D61">
      <w:pPr>
        <w:pStyle w:val="NormalWeb"/>
        <w:rPr>
          <w:ins w:id="15" w:author="Gary Churchill" w:date="2022-12-08T17:28:00Z"/>
        </w:rPr>
      </w:pPr>
      <w:r>
        <w:t xml:space="preserve">The phenotype data </w:t>
      </w:r>
      <w:r w:rsidR="0071130A">
        <w:t xml:space="preserve">for diversity outbred mice was described in </w:t>
      </w:r>
      <w:ins w:id="16" w:author="Gary Churchill" w:date="2022-12-08T16:58:00Z">
        <w:r w:rsidR="009F5D1E" w:rsidRPr="00111D61">
          <w:t>(</w:t>
        </w:r>
        <w:proofErr w:type="spellStart"/>
        <w:r w:rsidR="009F5D1E" w:rsidRPr="00111D61">
          <w:rPr>
            <w:rStyle w:val="highwire-cite-metadata-journal"/>
            <w:rFonts w:eastAsiaTheme="majorEastAsia"/>
          </w:rPr>
          <w:t>bioRxiv</w:t>
        </w:r>
        <w:proofErr w:type="spellEnd"/>
        <w:r w:rsidR="009F5D1E" w:rsidRPr="00111D61">
          <w:rPr>
            <w:rStyle w:val="highwire-cite-metadata-journal"/>
            <w:rFonts w:eastAsiaTheme="majorEastAsia"/>
          </w:rPr>
          <w:t xml:space="preserve"> </w:t>
        </w:r>
        <w:r w:rsidR="009F5D1E" w:rsidRPr="00111D61">
          <w:rPr>
            <w:rStyle w:val="highwire-cite-metadata-pages"/>
          </w:rPr>
          <w:t xml:space="preserve">098657; </w:t>
        </w:r>
        <w:proofErr w:type="spellStart"/>
        <w:r w:rsidR="009F5D1E" w:rsidRPr="00111D61">
          <w:rPr>
            <w:rStyle w:val="doilabel"/>
          </w:rPr>
          <w:t>doi</w:t>
        </w:r>
        <w:proofErr w:type="spellEnd"/>
        <w:r w:rsidR="009F5D1E" w:rsidRPr="00111D61">
          <w:rPr>
            <w:rStyle w:val="doilabel"/>
          </w:rPr>
          <w:t>:</w:t>
        </w:r>
        <w:r w:rsidR="009F5D1E" w:rsidRPr="00111D61">
          <w:rPr>
            <w:rStyle w:val="highwire-cite-metadata-doi"/>
          </w:rPr>
          <w:t xml:space="preserve"> </w:t>
        </w:r>
        <w:r w:rsidR="009F5D1E" w:rsidRPr="00111D61">
          <w:rPr>
            <w:rStyle w:val="highwire-cite-metadata-doi"/>
          </w:rPr>
          <w:fldChar w:fldCharType="begin"/>
        </w:r>
        <w:r w:rsidR="009F5D1E" w:rsidRPr="00111D61">
          <w:rPr>
            <w:rStyle w:val="highwire-cite-metadata-doi"/>
          </w:rPr>
          <w:instrText xml:space="preserve"> HYPERLINK "https://doi.org/10.1101/098657" </w:instrText>
        </w:r>
        <w:r w:rsidR="009F5D1E" w:rsidRPr="00111D61">
          <w:rPr>
            <w:rStyle w:val="highwire-cite-metadata-doi"/>
          </w:rPr>
          <w:fldChar w:fldCharType="separate"/>
        </w:r>
        <w:r w:rsidR="009F5D1E" w:rsidRPr="00111D61">
          <w:rPr>
            <w:rStyle w:val="Hyperlink"/>
          </w:rPr>
          <w:t>https://doi.org/10.1101/098657</w:t>
        </w:r>
        <w:r w:rsidR="009F5D1E" w:rsidRPr="00111D61">
          <w:rPr>
            <w:rStyle w:val="highwire-cite-metadata-doi"/>
          </w:rPr>
          <w:fldChar w:fldCharType="end"/>
        </w:r>
        <w:r w:rsidR="009F5D1E" w:rsidRPr="00111D61">
          <w:rPr>
            <w:rStyle w:val="highwire-cite-metadata-doi"/>
          </w:rPr>
          <w:t xml:space="preserve">) </w:t>
        </w:r>
      </w:ins>
      <w:r w:rsidR="0071130A">
        <w:t xml:space="preserve">and contains data on </w:t>
      </w:r>
      <w:ins w:id="17" w:author="Gary Churchill" w:date="2022-12-12T14:46:00Z">
        <w:r w:rsidR="0071130A" w:rsidRPr="00111D61">
          <w:t>84</w:t>
        </w:r>
      </w:ins>
      <w:ins w:id="18" w:author="Gary Churchill" w:date="2022-12-08T17:00:00Z">
        <w:r w:rsidR="009F5D1E" w:rsidRPr="00111D61">
          <w:t>0</w:t>
        </w:r>
      </w:ins>
      <w:del w:id="19" w:author="Gary Churchill" w:date="2022-12-08T17:00:00Z">
        <w:r w:rsidR="0071130A" w:rsidRPr="00111D61" w:rsidDel="009F5D1E">
          <w:delText>3</w:delText>
        </w:r>
      </w:del>
      <w:del w:id="20" w:author="Gary Churchill" w:date="2022-12-12T14:46:00Z">
        <w:r w:rsidR="0071130A">
          <w:delText>843</w:delText>
        </w:r>
      </w:del>
      <w:r w:rsidR="0071130A">
        <w:t xml:space="preserve"> mice from the diversity outbred collection of both sexes.  </w:t>
      </w:r>
      <w:commentRangeStart w:id="21"/>
      <w:r w:rsidR="0071130A">
        <w:t>These data were downloaded from the Diversity Outbred Database</w:t>
      </w:r>
      <w:r w:rsidR="00BC2D63">
        <w:t xml:space="preserve"> </w:t>
      </w:r>
      <w:r w:rsidR="00A8356A">
        <w:t>(</w:t>
      </w:r>
      <w:hyperlink r:id="rId9" w:history="1">
        <w:r w:rsidR="00A8356A" w:rsidRPr="0061059B">
          <w:rPr>
            <w:rStyle w:val="Hyperlink"/>
          </w:rPr>
          <w:t>https://www.jax.org/research-and-faculty/genetic-diversity-initiative/tools-data/diversity-outbred-database</w:t>
        </w:r>
      </w:hyperlink>
      <w:r w:rsidR="00A8356A">
        <w:t xml:space="preserve">) </w:t>
      </w:r>
      <w:r w:rsidR="00BC2D63">
        <w:t xml:space="preserve">as part of the </w:t>
      </w:r>
      <w:del w:id="22" w:author="Gary Churchill" w:date="2022-12-08T17:01:00Z">
        <w:r w:rsidR="00BC2D63">
          <w:delText>183_</w:delText>
        </w:r>
      </w:del>
      <w:proofErr w:type="spellStart"/>
      <w:r w:rsidR="00BC2D63">
        <w:t>Svenson</w:t>
      </w:r>
      <w:ins w:id="23" w:author="Gary Churchill" w:date="2022-12-12T14:46:00Z">
        <w:r w:rsidR="00BC2D63" w:rsidRPr="00111D61">
          <w:t>_</w:t>
        </w:r>
      </w:ins>
      <w:ins w:id="24" w:author="Gary Churchill" w:date="2022-12-08T17:01:00Z">
        <w:r w:rsidR="009F5D1E" w:rsidRPr="00111D61">
          <w:t>HFD</w:t>
        </w:r>
        <w:r w:rsidR="00BC2D63">
          <w:t>_</w:t>
        </w:r>
      </w:ins>
      <w:r w:rsidR="00BC2D63">
        <w:t>DO</w:t>
      </w:r>
      <w:proofErr w:type="spellEnd"/>
      <w:r w:rsidR="00BC2D63">
        <w:t xml:space="preserve"> dataset </w:t>
      </w:r>
      <w:r w:rsidR="00BC2D63">
        <w:fldChar w:fldCharType="begin"/>
      </w:r>
      <w:r w:rsidR="00FA2FC4">
        <w:instrText xml:space="preserve"> ADDIN ZOTERO_ITEM CSL_CITATION {"citationID":"G0OJsHti","properties":{"formattedCitation":"[8,9]","plainCitation":"[8,9]","noteIndex":0},"citationItems":[{"id":10036,"uris":["http://zotero.org/users/7317906/items/35QN53BH"],"itemData":{"id":10036,"type":"article-journal","abstract":"Genetic variation modulates protein expression through both transcriptional and post-transcriptional mechanisms. To characterize the consequences of natural genetic diversity on the proteome, here we combine a multiplexed, mass spectrometry-based method for protein quantification with an emerging outbred mouse model containing extensive genetic variation from eight inbred founder strains. By measuring genome-wide transcript and protein expression in livers from 192 Diversity outbred mice, we identify 2,866 protein quantitative trait loci (pQTL) with twice as many local as distant genetic variants. These data support distinct transcriptional and post-transcriptional models underlying the observed pQTL effects. Using a sensitive approach to mediation analysis, we often identified a second protein or transcript as the causal mediator of distant pQTL. Our analysis reveals an extensive network of direct protein-protein interactions. Finally, we show that local genotype can provide accurate predictions of protein abundance in an independent cohort of collaborative cross mice.","container-title":"Nature","DOI":"10.1038/nature18270","ISSN":"14764687","issue":"7608","note":"PMID: 27309819\npublisher: Nature Publishing Group\nCitation Key: Chick2016","page":"500-505","title":"Defining the consequences of genetic variation on a proteome-wide scale","volume":"534","author":[{"family":"Chick","given":"Joel M."},{"family":"Munger","given":"Steven C."},{"family":"Simecek","given":"Petr"},{"family":"Huttlin","given":"Edward L."},{"family":"Choi","given":"Kwangbom"},{"family":"Gatti","given":"Daniel M."},{"family":"Raghupathy","given":"Narayanan"},{"family":"Svenson","given":"Karen L."},{"family":"Churchill","given":"Gary A."},{"family":"Gygi","given":"Steven P."}],"issued":{"date-parts":[["2016"]]},"citation-key":"Chick2016"}},{"id":10028,"uris":["http://zotero.org/users/7317906/items/NNWPGZ5W"],"itemData":{"id":10028,"type":"article-journal","abstract":"Massively parallel RNA sequencing (RNA-seq) has yielded a wealth of new insights into transcriptional regulation. A first step in the analysis of RNA-seq data is the alignment of short sequence reads to a common reference genome or transcriptome. Genetic variants that distinguish individual genomes from the reference sequence can cause reads to be misaligned, resulting in biased estimates of transcript abundance. Fine-tuning of read alignment algorithms does not correct this problem. We have developed Seqnature software to construct individualized diploid genomes and transcriptomes for multiparent populations and have implemented a complete analysis pipeline that incorporates other existing software tools. We demonstrate in simulated and real data sets that alignment to individualized transcriptomes increases read mapping accuracy, improves estimation of transcript abundance, and enables the direct estimation of allele-specific expression. Moreover, when applied to expression QTL mapping we find that our individualized alignment strategy corrects false-positive linkage signals and unmasks hidden associations. We recommend the use of individualized diploid genomes over reference sequence alignment for all applications of high-throughput sequencing technology in genetically diverse populations.","container-title":"Genetics","DOI":"10.1534/genetics.114.165886","ISSN":"19432631","issue":"1","note":"PMID: 25236449\nCitation Key: Munger2014a\nISBN: 0000000000","page":"59-73","title":"RNA-Seq alignment to individualized genomes improves transcript abundance estimates in multiparent populations","volume":"198","author":[{"family":"Munger","given":"Steven C."},{"family":"Raghupathy","given":"Narayanan"},{"family":"Choi","given":"Kwangbom"},{"family":"Simons","given":"Allen K."},{"family":"Gatti","given":"Daniel M."},{"family":"Hinerfeld","given":"Douglas A."},{"family":"Svenson","given":"Karen L."},{"family":"Keller","given":"Mark P."},{"family":"Attie","given":"Alan D."},{"family":"Hibbs","given":"Matthew A."},{"family":"Graber","given":"Joel H."},{"family":"Chesler","given":"Elissa J."},{"family":"Churchill","given":"Gary A."}],"issued":{"date-parts":[["2014"]]},"citation-key":"Munger2014a"}}],"schema":"https://github.com/citation-style-language/schema/raw/master/csl-citation.json"} </w:instrText>
      </w:r>
      <w:r w:rsidR="00BC2D63">
        <w:fldChar w:fldCharType="separate"/>
      </w:r>
      <w:r w:rsidR="00FA2FC4">
        <w:rPr>
          <w:noProof/>
        </w:rPr>
        <w:t>[8,9]</w:t>
      </w:r>
      <w:r w:rsidR="00BC2D63">
        <w:fldChar w:fldCharType="end"/>
      </w:r>
      <w:r w:rsidR="0071130A">
        <w:t xml:space="preserve">.  </w:t>
      </w:r>
      <w:commentRangeEnd w:id="21"/>
      <w:r w:rsidR="00812A40" w:rsidRPr="00111D61">
        <w:rPr>
          <w:rStyle w:val="CommentReference"/>
          <w:sz w:val="24"/>
          <w:szCs w:val="24"/>
        </w:rPr>
        <w:commentReference w:id="21"/>
      </w:r>
      <w:r w:rsidR="0071130A">
        <w:t xml:space="preserve">The </w:t>
      </w:r>
      <w:r w:rsidR="00BC2D63">
        <w:t>dataset</w:t>
      </w:r>
      <w:r w:rsidR="0071130A">
        <w:t xml:space="preserve"> includes at data for </w:t>
      </w:r>
      <w:commentRangeStart w:id="25"/>
      <w:del w:id="26" w:author="Gary Churchill" w:date="2022-12-08T17:06:00Z">
        <w:r w:rsidR="0071130A">
          <w:delText xml:space="preserve">165 </w:delText>
        </w:r>
      </w:del>
      <w:ins w:id="27" w:author="Gary Churchill" w:date="2022-12-08T17:06:00Z">
        <w:r w:rsidR="00812A40" w:rsidRPr="00111D61">
          <w:t xml:space="preserve">162 </w:t>
        </w:r>
      </w:ins>
      <w:r w:rsidR="0071130A">
        <w:t>phenotypes</w:t>
      </w:r>
      <w:commentRangeEnd w:id="25"/>
      <w:r w:rsidR="00812A40" w:rsidRPr="00111D61">
        <w:rPr>
          <w:rStyle w:val="CommentReference"/>
          <w:sz w:val="24"/>
          <w:szCs w:val="24"/>
        </w:rPr>
        <w:commentReference w:id="25"/>
      </w:r>
      <w:r w:rsidR="0071130A">
        <w:t xml:space="preserve">, measured once, </w:t>
      </w:r>
      <w:r w:rsidR="000A008F">
        <w:t>twice</w:t>
      </w:r>
      <w:r w:rsidR="0071130A">
        <w:t>, or weekly in the case of body weights.  At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xml:space="preserve">; </w:t>
      </w:r>
      <w:proofErr w:type="spellStart"/>
      <w:r w:rsidR="00BC2D63">
        <w:t>LabDiet</w:t>
      </w:r>
      <w:proofErr w:type="spellEnd"/>
      <w:r w:rsidR="00BC2D63">
        <w:t xml:space="preserve"> 5K52</w:t>
      </w:r>
      <w:r w:rsidR="001651F4">
        <w:t>)</w:t>
      </w:r>
      <w:r w:rsidR="00BC2D63">
        <w:t xml:space="preserve"> </w:t>
      </w:r>
      <w:r w:rsidR="00BC2D63">
        <w:fldChar w:fldCharType="begin"/>
      </w:r>
      <w:r w:rsidR="00FA2FC4">
        <w:instrText xml:space="preserve"> ADDIN ZOTERO_ITEM CSL_CITATION {"citationID":"hqhf4cLw","properties":{"formattedCitation":"[8]","plainCitation":"[8]","noteIndex":0},"citationItems":[{"id":10036,"uris":["http://zotero.org/users/7317906/items/35QN53BH"],"itemData":{"id":10036,"type":"article-journal","abstract":"Genetic variation modulates protein expression through both transcriptional and post-transcriptional mechanisms. To characterize the consequences of natural genetic diversity on the proteome, here we combine a multiplexed, mass spectrometry-based method for protein quantification with an emerging outbred mouse model containing extensive genetic variation from eight inbred founder strains. By measuring genome-wide transcript and protein expression in livers from 192 Diversity outbred mice, we identify 2,866 protein quantitative trait loci (pQTL) with twice as many local as distant genetic variants. These data support distinct transcriptional and post-transcriptional models underlying the observed pQTL effects. Using a sensitive approach to mediation analysis, we often identified a second protein or transcript as the causal mediator of distant pQTL. Our analysis reveals an extensive network of direct protein-protein interactions. Finally, we show that local genotype can provide accurate predictions of protein abundance in an independent cohort of collaborative cross mice.","container-title":"Nature","DOI":"10.1038/nature18270","ISSN":"14764687","issue":"7608","note":"PMID: 27309819\npublisher: Nature Publishing Group\nCitation Key: Chick2016","page":"500-505","title":"Defining the consequences of genetic variation on a proteome-wide scale","volume":"534","author":[{"family":"Chick","given":"Joel M."},{"family":"Munger","given":"Steven C."},{"family":"Simecek","given":"Petr"},{"family":"Huttlin","given":"Edward L."},{"family":"Choi","given":"Kwangbom"},{"family":"Gatti","given":"Daniel M."},{"family":"Raghupathy","given":"Narayanan"},{"family":"Svenson","given":"Karen L."},{"family":"Churchill","given":"Gary A."},{"family":"Gygi","given":"Steven P."}],"issued":{"date-parts":[["2016"]]},"citation-key":"Chick2016"}}],"schema":"https://github.com/citation-style-language/schema/raw/master/csl-citation.json"} </w:instrText>
      </w:r>
      <w:r w:rsidR="00BC2D63">
        <w:fldChar w:fldCharType="separate"/>
      </w:r>
      <w:r w:rsidR="00FA2FC4">
        <w:rPr>
          <w:noProof/>
        </w:rPr>
        <w:t>[8]</w:t>
      </w:r>
      <w:r w:rsidR="00BC2D63">
        <w:fldChar w:fldCharType="end"/>
      </w:r>
      <w:r w:rsidR="0071130A">
        <w:t>.</w:t>
      </w:r>
      <w:r w:rsidR="001651F4" w:rsidRPr="001651F4">
        <w:t xml:space="preserve"> </w:t>
      </w:r>
      <w:commentRangeStart w:id="28"/>
      <w:r w:rsidR="001651F4">
        <w:t xml:space="preserve">In the final dataset there were 225 female mice on NCD, </w:t>
      </w:r>
      <w:ins w:id="29" w:author="Gary Churchill" w:date="2022-12-12T14:46:00Z">
        <w:r w:rsidR="001651F4" w:rsidRPr="00111D61">
          <w:t>22</w:t>
        </w:r>
      </w:ins>
      <w:ins w:id="30" w:author="Gary Churchill" w:date="2022-12-08T17:08:00Z">
        <w:r w:rsidR="00812A40" w:rsidRPr="00111D61">
          <w:t>4</w:t>
        </w:r>
      </w:ins>
      <w:del w:id="31" w:author="Gary Churchill" w:date="2022-12-08T17:08:00Z">
        <w:r w:rsidR="001651F4" w:rsidRPr="00111D61" w:rsidDel="00812A40">
          <w:delText>3</w:delText>
        </w:r>
      </w:del>
      <w:del w:id="32" w:author="Gary Churchill" w:date="2022-12-12T14:46:00Z">
        <w:r w:rsidR="001651F4">
          <w:delText>223</w:delText>
        </w:r>
      </w:del>
      <w:r w:rsidR="001651F4">
        <w:t xml:space="preserve"> male mice on NCD, </w:t>
      </w:r>
      <w:ins w:id="33" w:author="Gary Churchill" w:date="2022-12-08T17:08:00Z">
        <w:r w:rsidR="00812A40" w:rsidRPr="00111D61">
          <w:t>198</w:t>
        </w:r>
      </w:ins>
      <w:del w:id="34" w:author="Gary Churchill" w:date="2022-12-08T17:08:00Z">
        <w:r w:rsidR="001651F4">
          <w:delText>200</w:delText>
        </w:r>
      </w:del>
      <w:r w:rsidR="001651F4">
        <w:t xml:space="preserve"> female mice on HFHS, and </w:t>
      </w:r>
      <w:ins w:id="35" w:author="Gary Churchill" w:date="2022-12-12T14:46:00Z">
        <w:r w:rsidR="001651F4" w:rsidRPr="00111D61">
          <w:t>19</w:t>
        </w:r>
      </w:ins>
      <w:ins w:id="36" w:author="Gary Churchill" w:date="2022-12-08T17:09:00Z">
        <w:r w:rsidR="00812A40" w:rsidRPr="00111D61">
          <w:t>3</w:t>
        </w:r>
      </w:ins>
      <w:del w:id="37" w:author="Gary Churchill" w:date="2022-12-08T17:09:00Z">
        <w:r w:rsidR="001651F4" w:rsidRPr="00111D61" w:rsidDel="00812A40">
          <w:delText>6</w:delText>
        </w:r>
      </w:del>
      <w:del w:id="38" w:author="Gary Churchill" w:date="2022-12-12T14:46:00Z">
        <w:r w:rsidR="001651F4">
          <w:delText>196</w:delText>
        </w:r>
      </w:del>
      <w:r w:rsidR="001651F4">
        <w:t xml:space="preserve"> male mice on HFHS</w:t>
      </w:r>
      <w:commentRangeEnd w:id="28"/>
      <w:ins w:id="39" w:author="Gary Churchill" w:date="2022-12-12T14:46:00Z">
        <w:r w:rsidR="00812A40" w:rsidRPr="00111D61">
          <w:rPr>
            <w:rStyle w:val="CommentReference"/>
            <w:sz w:val="24"/>
            <w:szCs w:val="24"/>
          </w:rPr>
          <w:commentReference w:id="28"/>
        </w:r>
        <w:r w:rsidR="001651F4" w:rsidRPr="00111D61">
          <w:t>.</w:t>
        </w:r>
        <w:r w:rsidR="00724665" w:rsidRPr="00111D61">
          <w:t xml:space="preserve">  </w:t>
        </w:r>
      </w:ins>
      <w:ins w:id="40" w:author="Gary Churchill" w:date="2022-12-08T17:25:00Z">
        <w:r w:rsidR="00111D61" w:rsidRPr="00111D61">
          <w:t>Cholesterol, trigl</w:t>
        </w:r>
      </w:ins>
      <w:ins w:id="41" w:author="Gary Churchill" w:date="2022-12-08T17:26:00Z">
        <w:r w:rsidR="00111D61" w:rsidRPr="00111D61">
          <w:t xml:space="preserve">ycerides, and calcium were quantified </w:t>
        </w:r>
      </w:ins>
      <w:ins w:id="42" w:author="Gary Churchill" w:date="2022-12-08T17:27:00Z">
        <w:r w:rsidR="00111D61" w:rsidRPr="00111D61">
          <w:t>in plasma using the</w:t>
        </w:r>
      </w:ins>
      <w:ins w:id="43" w:author="Gary Churchill" w:date="2022-12-08T17:26:00Z">
        <w:r w:rsidR="00111D61" w:rsidRPr="00111D61">
          <w:rPr>
            <w:rPrChange w:id="44" w:author="Gary Churchill" w:date="2022-12-08T17:29:00Z">
              <w:rPr>
                <w:rFonts w:ascii="AdvTT5274fc9b" w:hAnsi="AdvTT5274fc9b"/>
                <w:sz w:val="18"/>
                <w:szCs w:val="18"/>
              </w:rPr>
            </w:rPrChange>
          </w:rPr>
          <w:t xml:space="preserve"> Beckman </w:t>
        </w:r>
        <w:proofErr w:type="spellStart"/>
        <w:r w:rsidR="00111D61" w:rsidRPr="00111D61">
          <w:rPr>
            <w:rPrChange w:id="45" w:author="Gary Churchill" w:date="2022-12-08T17:29:00Z">
              <w:rPr>
                <w:rFonts w:ascii="AdvTT5274fc9b" w:hAnsi="AdvTT5274fc9b"/>
                <w:sz w:val="18"/>
                <w:szCs w:val="18"/>
              </w:rPr>
            </w:rPrChange>
          </w:rPr>
          <w:t>Synchron</w:t>
        </w:r>
        <w:proofErr w:type="spellEnd"/>
        <w:r w:rsidR="00111D61" w:rsidRPr="00111D61">
          <w:rPr>
            <w:rPrChange w:id="46" w:author="Gary Churchill" w:date="2022-12-08T17:29:00Z">
              <w:rPr>
                <w:rFonts w:ascii="AdvTT5274fc9b" w:hAnsi="AdvTT5274fc9b"/>
                <w:sz w:val="18"/>
                <w:szCs w:val="18"/>
              </w:rPr>
            </w:rPrChange>
          </w:rPr>
          <w:t xml:space="preserve"> DXC600Pro Clinical chemistry analyzer. </w:t>
        </w:r>
      </w:ins>
      <w:ins w:id="47" w:author="Gary Churchill" w:date="2022-12-08T17:27:00Z">
        <w:r w:rsidR="00111D61" w:rsidRPr="00111D61">
          <w:rPr>
            <w:rPrChange w:id="48" w:author="Gary Churchill" w:date="2022-12-08T17:29:00Z">
              <w:rPr>
                <w:rFonts w:ascii="AdvTT5274fc9b" w:hAnsi="AdvTT5274fc9b"/>
                <w:sz w:val="18"/>
                <w:szCs w:val="18"/>
              </w:rPr>
            </w:rPrChange>
          </w:rPr>
          <w:t>Body composition by dual x-ray</w:t>
        </w:r>
      </w:ins>
      <w:ins w:id="49" w:author="Gary Churchill" w:date="2022-12-08T17:28:00Z">
        <w:r w:rsidR="00111D61" w:rsidRPr="00111D61">
          <w:rPr>
            <w:rPrChange w:id="50" w:author="Gary Churchill" w:date="2022-12-08T17:29:00Z">
              <w:rPr>
                <w:rFonts w:ascii="AdvTT5274fc9b" w:hAnsi="AdvTT5274fc9b"/>
                <w:sz w:val="18"/>
                <w:szCs w:val="18"/>
              </w:rPr>
            </w:rPrChange>
          </w:rPr>
          <w:t xml:space="preserve"> </w:t>
        </w:r>
        <w:proofErr w:type="spellStart"/>
        <w:r w:rsidR="00111D61" w:rsidRPr="00111D61">
          <w:rPr>
            <w:rPrChange w:id="51" w:author="Gary Churchill" w:date="2022-12-08T17:29:00Z">
              <w:rPr>
                <w:rFonts w:ascii="AdvTT5274fc9b" w:hAnsi="AdvTT5274fc9b"/>
                <w:sz w:val="18"/>
                <w:szCs w:val="18"/>
              </w:rPr>
            </w:rPrChange>
          </w:rPr>
          <w:t>absorbitrometry</w:t>
        </w:r>
        <w:proofErr w:type="spellEnd"/>
        <w:r w:rsidR="00111D61" w:rsidRPr="00111D61">
          <w:rPr>
            <w:rPrChange w:id="52" w:author="Gary Churchill" w:date="2022-12-08T17:29:00Z">
              <w:rPr>
                <w:rFonts w:ascii="AdvTT5274fc9b" w:hAnsi="AdvTT5274fc9b"/>
                <w:sz w:val="18"/>
                <w:szCs w:val="18"/>
              </w:rPr>
            </w:rPrChange>
          </w:rPr>
          <w:t xml:space="preserve"> (DEXA) on Lunar </w:t>
        </w:r>
        <w:proofErr w:type="spellStart"/>
        <w:r w:rsidR="00111D61" w:rsidRPr="00111D61">
          <w:rPr>
            <w:rPrChange w:id="53" w:author="Gary Churchill" w:date="2022-12-08T17:29:00Z">
              <w:rPr>
                <w:rFonts w:ascii="AdvTT5274fc9b" w:hAnsi="AdvTT5274fc9b"/>
                <w:sz w:val="18"/>
                <w:szCs w:val="18"/>
              </w:rPr>
            </w:rPrChange>
          </w:rPr>
          <w:t>PIXImus</w:t>
        </w:r>
        <w:proofErr w:type="spellEnd"/>
        <w:r w:rsidR="00111D61" w:rsidRPr="00111D61">
          <w:rPr>
            <w:rPrChange w:id="54" w:author="Gary Churchill" w:date="2022-12-08T17:29:00Z">
              <w:rPr>
                <w:rFonts w:ascii="AdvTT5274fc9b" w:hAnsi="AdvTT5274fc9b"/>
                <w:sz w:val="18"/>
                <w:szCs w:val="18"/>
              </w:rPr>
            </w:rPrChange>
          </w:rPr>
          <w:t xml:space="preserve"> densitometer (GE Medical Systems). </w:t>
        </w:r>
      </w:ins>
      <w:ins w:id="55" w:author="Gary Churchill" w:date="2022-12-08T17:29:00Z">
        <w:r w:rsidR="00111D61" w:rsidRPr="00111D61">
          <w:rPr>
            <w:rPrChange w:id="56" w:author="Gary Churchill" w:date="2022-12-08T17:29:00Z">
              <w:rPr>
                <w:rFonts w:ascii="AdvTT5274fc9b" w:hAnsi="AdvTT5274fc9b"/>
                <w:sz w:val="18"/>
                <w:szCs w:val="18"/>
              </w:rPr>
            </w:rPrChange>
          </w:rPr>
          <w:t xml:space="preserve"> </w:t>
        </w:r>
        <w:r w:rsidR="00111D61" w:rsidRPr="00111D61">
          <w:t>Additional details in (</w:t>
        </w:r>
        <w:proofErr w:type="spellStart"/>
        <w:r w:rsidR="00111D61" w:rsidRPr="00111D61">
          <w:t>doi</w:t>
        </w:r>
        <w:proofErr w:type="spellEnd"/>
        <w:r w:rsidR="00111D61" w:rsidRPr="00111D61">
          <w:t>: 10.1534/genetics.111.132597).</w:t>
        </w:r>
      </w:ins>
    </w:p>
    <w:p w14:paraId="49D4B052" w14:textId="256CAA8B" w:rsidR="00111D61" w:rsidRDefault="00111D61" w:rsidP="00111D61">
      <w:pPr>
        <w:pStyle w:val="NormalWeb"/>
        <w:rPr>
          <w:ins w:id="57" w:author="Gary Churchill" w:date="2022-12-08T17:26:00Z"/>
        </w:rPr>
      </w:pPr>
    </w:p>
    <w:p w14:paraId="4B536548" w14:textId="7E15E757" w:rsidR="003B394D" w:rsidRDefault="001651F4" w:rsidP="003B394D">
      <w:pPr>
        <w:pPrChange w:id="58" w:author="Dave Bridges" w:date="2022-12-12T14:46:00Z">
          <w:pPr>
            <w:pStyle w:val="NormalWeb"/>
          </w:pPr>
        </w:pPrChange>
      </w:pPr>
      <w:del w:id="59" w:author="Gary Churchill" w:date="2022-12-12T14:46:00Z">
        <w:r>
          <w:delText>.</w:delText>
        </w:r>
        <w:r w:rsidR="00724665">
          <w:delText xml:space="preserve">  </w:delText>
        </w:r>
      </w:del>
    </w:p>
    <w:p w14:paraId="7984F4D1" w14:textId="7CB0F1C7" w:rsidR="00A8356A" w:rsidRDefault="00A8356A" w:rsidP="003B394D"/>
    <w:p w14:paraId="2B38693D" w14:textId="2DF0A223" w:rsidR="00A8356A" w:rsidRDefault="00A8356A" w:rsidP="00E50DC1">
      <w:pPr>
        <w:pStyle w:val="Heading2"/>
      </w:pPr>
      <w:r>
        <w:lastRenderedPageBreak/>
        <w:t>BXD Data</w:t>
      </w:r>
    </w:p>
    <w:p w14:paraId="0388F302" w14:textId="02463316" w:rsidR="00A8356A" w:rsidRDefault="00A8356A" w:rsidP="003B394D">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rPr>
          <w:noProof/>
        </w:rPr>
        <w:t>[10]</w:t>
      </w:r>
      <w:r>
        <w:fldChar w:fldCharType="end"/>
      </w:r>
      <w:r>
        <w:t xml:space="preserve">.  These data were downloaded from </w:t>
      </w:r>
      <w:proofErr w:type="spellStart"/>
      <w:r>
        <w:t>GeneNetwork</w:t>
      </w:r>
      <w:proofErr w:type="spellEnd"/>
      <w:r>
        <w:t xml:space="preserve"> (</w:t>
      </w:r>
      <w:hyperlink r:id="rId10"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rPr>
          <w:noProof/>
        </w:rPr>
        <w:t>[11,12]</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415101">
        <w:t>.</w:t>
      </w:r>
      <w:r w:rsidR="00C94146">
        <w:t xml:space="preserve">  </w:t>
      </w:r>
      <w:r w:rsidR="0061059B">
        <w:t>These mice were maintained on a chow diet (</w:t>
      </w:r>
      <w:r w:rsidR="00194B8A">
        <w:t xml:space="preserve">SAFE; D04) and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t>Statistics</w:t>
      </w:r>
    </w:p>
    <w:p w14:paraId="652E0F4D" w14:textId="5D816C75"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rPr>
          <w:noProof/>
        </w:rPr>
        <w:t>[13]</w:t>
      </w:r>
      <w:r w:rsidR="009B2FF9">
        <w:fldChar w:fldCharType="end"/>
      </w:r>
      <w:r>
        <w:t xml:space="preserve">.  </w:t>
      </w:r>
      <w:commentRangeStart w:id="60"/>
      <w:r>
        <w:t xml:space="preserve">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t>.</w:t>
      </w:r>
      <w:r w:rsidR="009516D5">
        <w:t xml:space="preserve">  </w:t>
      </w:r>
      <w:commentRangeEnd w:id="60"/>
      <w:r w:rsidR="00842FBB">
        <w:rPr>
          <w:rStyle w:val="CommentReference"/>
        </w:rPr>
        <w:commentReference w:id="60"/>
      </w:r>
      <w:r w:rsidR="009516D5">
        <w:t xml:space="preserve">Summarized data is reported as mean +/- standard error of the mean.  </w:t>
      </w:r>
      <w:r w:rsidR="0048783D">
        <w:t xml:space="preserve">For all comparisons sex was first tested as a modifier, and then as a covariate.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rPr>
          <w:noProof/>
        </w:rPr>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9516D5">
        <w:t xml:space="preserve">Statistical significance was set at an alpha of 0.05.  All data and reproducible code </w:t>
      </w:r>
      <w:r w:rsidR="00C13CA6">
        <w:t>are</w:t>
      </w:r>
      <w:r w:rsidR="009516D5">
        <w:t xml:space="preserve"> available for this manuscript at </w:t>
      </w:r>
      <w:hyperlink r:id="rId11"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Diversity outbred mice exhibit diet and sex dependent variation in cholesterol levels</w:t>
      </w:r>
    </w:p>
    <w:p w14:paraId="27F927C7" w14:textId="3ADFD311"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(p=0.465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33.8</w:t>
      </w:r>
      <w:r w:rsidR="000B2E8A">
        <w:t xml:space="preserve"> +/- </w:t>
      </w:r>
      <w:r w:rsidR="0079698D">
        <w:t>2.0</w:t>
      </w:r>
      <w:r w:rsidR="000B2E8A">
        <w:t xml:space="preserve"> mg/</w:t>
      </w:r>
      <w:proofErr w:type="spellStart"/>
      <w:r w:rsidR="000B2E8A">
        <w:t>dL</w:t>
      </w:r>
      <w:proofErr w:type="spellEnd"/>
      <w:r w:rsidR="000B2E8A">
        <w:t>, p=</w:t>
      </w:r>
      <w:r w:rsidR="0079698D">
        <w:t>6.6</w:t>
      </w:r>
      <w:r w:rsidR="000B2E8A">
        <w:t xml:space="preserve"> x 10</w:t>
      </w:r>
      <w:r w:rsidR="000B2E8A" w:rsidRPr="000B2E8A">
        <w:rPr>
          <w:vertAlign w:val="superscript"/>
        </w:rPr>
        <w:t>-</w:t>
      </w:r>
      <w:r w:rsidR="0079698D">
        <w:rPr>
          <w:vertAlign w:val="superscript"/>
        </w:rPr>
        <w:t>57</w:t>
      </w:r>
      <w:r w:rsidR="0048783D">
        <w:t>)</w:t>
      </w:r>
      <w:r w:rsidR="004E1E43">
        <w:t>, and male sex</w:t>
      </w:r>
      <w:r w:rsidR="00E60FD3">
        <w:t xml:space="preserve"> </w:t>
      </w:r>
      <w:r w:rsidR="000B2E8A">
        <w:t>(17.</w:t>
      </w:r>
      <w:r w:rsidR="0079698D">
        <w:t>0</w:t>
      </w:r>
      <w:r w:rsidR="000B2E8A">
        <w:t xml:space="preserve"> +/- </w:t>
      </w:r>
      <w:r w:rsidR="0079698D">
        <w:t xml:space="preserve">2.0 </w:t>
      </w:r>
      <w:r w:rsidR="000B2E8A">
        <w:t>mg/</w:t>
      </w:r>
      <w:proofErr w:type="spellStart"/>
      <w:r w:rsidR="000B2E8A">
        <w:t>dL</w:t>
      </w:r>
      <w:proofErr w:type="spellEnd"/>
      <w:r w:rsidR="000B2E8A">
        <w:t>, p=</w:t>
      </w:r>
      <w:r w:rsidR="0079698D">
        <w:t xml:space="preserve">2.09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667</w:t>
      </w:r>
      <w:r w:rsidR="001C5E79">
        <w:t>)</w:t>
      </w:r>
      <w:r w:rsidR="000B2E8A">
        <w:t>.</w:t>
      </w:r>
    </w:p>
    <w:p w14:paraId="41458826" w14:textId="4112D2B8" w:rsidR="00C13CA6" w:rsidRDefault="00C13CA6" w:rsidP="000B2E8A"/>
    <w:p w14:paraId="0A2AAFA5" w14:textId="0CC3C92B" w:rsidR="006416DA" w:rsidRDefault="006416DA" w:rsidP="00E50DC1">
      <w:pPr>
        <w:pStyle w:val="Heading2"/>
      </w:pPr>
      <w:r>
        <w:t>Diet, triglycerides and calcium associate with cholesterol levels.</w:t>
      </w:r>
    </w:p>
    <w:p w14:paraId="3FB484E8" w14:textId="0FF55584"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1B).</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1B)</w:t>
      </w:r>
      <w:r w:rsidR="006416DA">
        <w:t>.</w:t>
      </w:r>
    </w:p>
    <w:p w14:paraId="6084EB93" w14:textId="664E5F8F" w:rsidR="00EE6647" w:rsidRDefault="00EE6647" w:rsidP="000B2E8A"/>
    <w:p w14:paraId="682CA0A8" w14:textId="5E1A10D7"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w:t>
      </w:r>
      <w:proofErr w:type="spellStart"/>
      <w:r w:rsidR="00614900">
        <w:t>dL</w:t>
      </w:r>
      <w:proofErr w:type="spellEnd"/>
      <w:r w:rsidR="00614900">
        <w:t xml:space="preserve"> increase in triglycerides was associated with a 17.9 +/- 1.7 mg/</w:t>
      </w:r>
      <w:proofErr w:type="spellStart"/>
      <w:r w:rsidR="00614900">
        <w:t>dL</w:t>
      </w:r>
      <w:proofErr w:type="spellEnd"/>
      <w:r w:rsidR="00614900">
        <w:t xml:space="preserve"> elevation in cholesterol (p=5.33 x 10</w:t>
      </w:r>
      <w:r w:rsidR="00614900" w:rsidRPr="00614900">
        <w:rPr>
          <w:vertAlign w:val="superscript"/>
        </w:rPr>
        <w:t>-25</w:t>
      </w:r>
      <w:r w:rsidR="009D2910">
        <w:t>, Figure 2A)</w:t>
      </w:r>
      <w:r w:rsidR="00614900">
        <w:t>.</w:t>
      </w:r>
      <w:r w:rsidR="009D2910">
        <w:t xml:space="preserve">  </w:t>
      </w:r>
    </w:p>
    <w:p w14:paraId="3AA743B3" w14:textId="77777777" w:rsidR="009D2910" w:rsidRDefault="009D2910" w:rsidP="000B2E8A"/>
    <w:p w14:paraId="0635A5E7" w14:textId="4263A3BA" w:rsidR="00E52D5C" w:rsidRDefault="009D2910" w:rsidP="000B2E8A">
      <w:r>
        <w:t>The strong cross-sectional</w:t>
      </w:r>
      <w:r w:rsidR="00EB4B45">
        <w:t xml:space="preserve"> </w:t>
      </w:r>
      <w:r>
        <w:t>association of calcium with cholesterol was not predicted by our research team. As shown in Figure 2B</w:t>
      </w:r>
      <w:r w:rsidR="00E87222">
        <w:t xml:space="preserve"> and Table 1</w:t>
      </w:r>
      <w:r>
        <w:t>, after adjusting for diet and sex, a one mg/</w:t>
      </w:r>
      <w:proofErr w:type="spellStart"/>
      <w:r>
        <w:t>dL</w:t>
      </w:r>
      <w:proofErr w:type="spellEnd"/>
      <w:r>
        <w:t xml:space="preserve"> </w:t>
      </w:r>
      <w:r>
        <w:lastRenderedPageBreak/>
        <w:t xml:space="preserve">increase in calcium is associated with a </w:t>
      </w:r>
      <w:r w:rsidR="00A07221">
        <w:t>12.7</w:t>
      </w:r>
      <w:r>
        <w:t xml:space="preserve"> +/- </w:t>
      </w:r>
      <w:r w:rsidR="00A07221">
        <w:t>0.8</w:t>
      </w:r>
      <w:r>
        <w:t xml:space="preserve"> mg/</w:t>
      </w:r>
      <w:proofErr w:type="spellStart"/>
      <w:r>
        <w:t>dL</w:t>
      </w:r>
      <w:proofErr w:type="spellEnd"/>
      <w:r>
        <w:t xml:space="preserve"> increase in cholesterol (p=</w:t>
      </w:r>
      <w:r w:rsidR="00A07221">
        <w:t>3.0 x 10</w:t>
      </w:r>
      <w:r w:rsidR="00A07221" w:rsidRPr="00A07221">
        <w:rPr>
          <w:vertAlign w:val="superscript"/>
        </w:rPr>
        <w:t>-43</w:t>
      </w:r>
      <w:r w:rsidR="00A07221">
        <w:t>)</w:t>
      </w:r>
      <w:r>
        <w:t>.</w:t>
      </w:r>
      <w:r w:rsidR="00EE6647">
        <w:t xml:space="preserve"> </w:t>
      </w:r>
      <w:r w:rsidR="000530ED">
        <w:t>Linear models predicting serum cholesterol including sex and diet, and calcium as covariates had an adjusted R</w:t>
      </w:r>
      <w:r w:rsidR="000530ED" w:rsidRPr="000530ED">
        <w:rPr>
          <w:vertAlign w:val="superscript"/>
        </w:rPr>
        <w:t>2</w:t>
      </w:r>
      <w:r w:rsidR="000530ED">
        <w:t xml:space="preserve"> of 0.45</w:t>
      </w:r>
      <w:r w:rsidR="000650FC">
        <w:t xml:space="preserve"> with a partial effect size of 0.22</w:t>
      </w:r>
      <w:r w:rsidR="000625F9">
        <w:t xml:space="preserve"> for serum calcium</w:t>
      </w:r>
      <w:r w:rsidR="000650FC">
        <w:t xml:space="preserve">. </w:t>
      </w:r>
      <w:r w:rsidR="000530ED">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each of which had a p-value of less than 1.2 x 10</w:t>
      </w:r>
      <w:r w:rsidR="00414CEB" w:rsidRPr="00414CEB">
        <w:rPr>
          <w:vertAlign w:val="superscript"/>
        </w:rPr>
        <w:t>-7</w:t>
      </w:r>
      <w:r w:rsidR="00414CEB">
        <w:t xml:space="preserve">).  </w:t>
      </w:r>
    </w:p>
    <w:p w14:paraId="1924D8A4" w14:textId="77777777" w:rsidR="00E52D5C" w:rsidRDefault="00E52D5C" w:rsidP="000B2E8A"/>
    <w:p w14:paraId="6774991C" w14:textId="7E929D91" w:rsidR="001D0F83" w:rsidRDefault="008D5B9F" w:rsidP="000B2E8A">
      <w:r>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rPr>
          <w:noProof/>
        </w:rPr>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w:t>
      </w:r>
      <w:proofErr w:type="spellStart"/>
      <w:r>
        <w:t>dL</w:t>
      </w:r>
      <w:proofErr w:type="spellEnd"/>
      <w:r>
        <w:t xml:space="preserve"> increase in cholesterol was observed for every 1 mg/</w:t>
      </w:r>
      <w:proofErr w:type="spellStart"/>
      <w:r>
        <w:t>dL</w:t>
      </w:r>
      <w:proofErr w:type="spellEnd"/>
      <w:r>
        <w:t xml:space="preserve"> increase in calcium</w:t>
      </w:r>
      <w:r w:rsidR="00BF3BE7">
        <w:t xml:space="preserve"> (p=0.005)</w:t>
      </w:r>
      <w:r>
        <w:t>.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CD1A8A">
        <w:t>, likely due to the relatively small number of female strains</w:t>
      </w:r>
      <w:r>
        <w:t>)</w:t>
      </w:r>
      <w:r w:rsidR="00CD1A8A">
        <w:t>.</w:t>
      </w:r>
    </w:p>
    <w:p w14:paraId="72F44ECE" w14:textId="77777777" w:rsidR="001D0F83" w:rsidRDefault="001D0F83" w:rsidP="000B2E8A"/>
    <w:p w14:paraId="67B4E623" w14:textId="4BF55789" w:rsidR="00EE6647" w:rsidRPr="00414CEB" w:rsidRDefault="007014BD" w:rsidP="000B2E8A">
      <w:r>
        <w:t>In the diversity outbred mice, s</w:t>
      </w:r>
      <w:r w:rsidR="009C47AD">
        <w:t xml:space="preserve">erum calcium levels are </w:t>
      </w:r>
      <w:r>
        <w:t>not significantly altered</w:t>
      </w:r>
      <w:r w:rsidR="009C47AD">
        <w:t xml:space="preserve"> by sex (p=0.54), and only modestly increased by HFHS diets (0.31 +/- 0.07 mg/</w:t>
      </w:r>
      <w:proofErr w:type="spellStart"/>
      <w:r w:rsidR="009C47AD">
        <w:t>dL</w:t>
      </w:r>
      <w:proofErr w:type="spellEnd"/>
      <w:r w:rsidR="009C47AD">
        <w:t>; p=2.7 x 10</w:t>
      </w:r>
      <w:r w:rsidR="009C47AD" w:rsidRPr="00305805">
        <w:rPr>
          <w:vertAlign w:val="superscript"/>
        </w:rPr>
        <w:t>-5</w:t>
      </w:r>
      <w:r w:rsidR="009C47AD">
        <w:t xml:space="preserve">; Supplementary Figure 2A).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724665">
        <w:t>B</w:t>
      </w:r>
      <w:r w:rsidR="001D0F83">
        <w:t xml:space="preserve"> and </w:t>
      </w:r>
      <w:r w:rsidR="00724665">
        <w:t>C</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 xml:space="preserve">0.97 and </w:t>
      </w:r>
      <w:r w:rsidR="001D0F83">
        <w:t>0.</w:t>
      </w:r>
      <w:r w:rsidR="00724665">
        <w:t>72 respectively)</w:t>
      </w:r>
      <w:r w:rsidR="009C47AD">
        <w:t xml:space="preserve"> in the diversity outbred dataset</w:t>
      </w:r>
      <w:r w:rsidR="00724665">
        <w:t>.</w:t>
      </w:r>
    </w:p>
    <w:p w14:paraId="77E1BE56" w14:textId="2A4FDFC8" w:rsidR="009D2910" w:rsidRDefault="009D2910" w:rsidP="000B2E8A"/>
    <w:p w14:paraId="5548BCEB" w14:textId="3DEDFBA5" w:rsidR="009D2910" w:rsidRDefault="009D2910" w:rsidP="00E50DC1">
      <w:pPr>
        <w:pStyle w:val="Heading1"/>
      </w:pPr>
      <w:r>
        <w:t>Discussion</w:t>
      </w:r>
    </w:p>
    <w:p w14:paraId="6DDBAB1A" w14:textId="23B440D2" w:rsidR="009D2910" w:rsidRDefault="009D2910" w:rsidP="000B2E8A"/>
    <w:p w14:paraId="1BBE3905" w14:textId="72EF989B" w:rsidR="002F7AF7" w:rsidRDefault="00E86175" w:rsidP="000B2E8A">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C21E70">
        <w:t>The novel association between calcium and cholesterol</w:t>
      </w:r>
      <w:r w:rsidR="009A1515">
        <w:t xml:space="preserve"> study is strengthened by </w:t>
      </w:r>
      <w:r w:rsidR="00C21E70">
        <w:t xml:space="preserve">the expected findings that cholesterol is elevated in mice of male sex, with high triglycerides and fed HFHS diets.  </w:t>
      </w:r>
      <w:r w:rsidR="000C4958">
        <w:t xml:space="preserve">The finding that this association is largely independent of sex, </w:t>
      </w:r>
      <w:r w:rsidR="00F34566">
        <w:t>diets or triglyceride levels suggests that serum calcium may represent a novel biomarker of dysfunctional cholesterol homeostasis and may point to novel mechanisms by which cholesterol could be controlled.</w:t>
      </w:r>
    </w:p>
    <w:p w14:paraId="2E00D0F8" w14:textId="77777777" w:rsidR="002F7AF7" w:rsidRDefault="002F7AF7" w:rsidP="000B2E8A"/>
    <w:p w14:paraId="52875CE6" w14:textId="45AD0CEE" w:rsidR="00B66305" w:rsidRDefault="00F34566" w:rsidP="000B2E8A">
      <w:r>
        <w:t>To our knowledge this is the first demonstration of an association between serum calcium and cholesterol in rodents.  That being said, several</w:t>
      </w:r>
      <w:r w:rsidR="000C4958">
        <w:t xml:space="preserve"> large cross-sectional studies have consistently demonstrated a correlation between serum calcium and cholesterol in multiple populations </w:t>
      </w:r>
      <w:r w:rsidR="000C4958">
        <w:fldChar w:fldCharType="begin"/>
      </w:r>
      <w:r w:rsidR="00FA2FC4">
        <w:instrText xml:space="preserve"> ADDIN ZOTERO_ITEM CSL_CITATION {"citationID":"aGj0eeYz","properties":{"formattedCitation":"[15\\uc0\\u8211{}28]","plainCitation":"[15–28]","noteIndex":0},"citationItems":[{"id":10679,"uris":["http://zotero.org/users/7317906/items/88MJM3KA"],"itemData":{"id":10679,"type":"article-journal","abstract":"Data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fldChar w:fldCharType="separate"/>
      </w:r>
      <w:r w:rsidR="00FA2FC4" w:rsidRPr="00FA2FC4">
        <w:t>[15–28]</w:t>
      </w:r>
      <w:r w:rsidR="000C4958">
        <w:fldChar w:fldCharType="end"/>
      </w:r>
      <w:r w:rsidR="000C4958">
        <w:t>.</w:t>
      </w:r>
      <w:r>
        <w:t xml:space="preserve">  </w:t>
      </w:r>
      <w:r w:rsidR="00E52E9B">
        <w:t>In addition</w:t>
      </w:r>
      <w:r>
        <w:t xml:space="preserve">, calcium is also an </w:t>
      </w:r>
      <w:r w:rsidR="00A015D7">
        <w:t>longitudinal</w:t>
      </w:r>
      <w:r>
        <w:t xml:space="preserve"> predictor of cardiovascular events in humans </w:t>
      </w:r>
      <w:r w:rsidR="00A015D7">
        <w:t xml:space="preserve">independent of BMI or blood pressure </w:t>
      </w:r>
      <w:r>
        <w:fldChar w:fldCharType="begin"/>
      </w:r>
      <w:r w:rsidR="00FA2FC4">
        <w:instrText xml:space="preserve"> ADDIN ZOTERO_ITEM CSL_CITATION {"citationID":"klZUBUTV","properties":{"formattedCitation":"[17,28\\uc0\\u8211{}34]","plainCitation":"[17,28–34]","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fldChar w:fldCharType="separate"/>
      </w:r>
      <w:r w:rsidR="00FA2FC4" w:rsidRPr="00FA2FC4">
        <w:t>[17,28–34]</w:t>
      </w:r>
      <w:r>
        <w:fldChar w:fldCharType="end"/>
      </w:r>
      <w:r>
        <w:t>.</w:t>
      </w:r>
    </w:p>
    <w:p w14:paraId="31D6BB17" w14:textId="15D43C06" w:rsidR="0004237E" w:rsidRDefault="0004237E" w:rsidP="000B2E8A"/>
    <w:p w14:paraId="7F87B43A" w14:textId="320D23D3" w:rsidR="005D3422" w:rsidRDefault="0068342C" w:rsidP="000B2E8A">
      <w:commentRangeStart w:id="61"/>
      <w:r>
        <w:t>The present study does not speak to the directionality of this association</w:t>
      </w:r>
      <w:commentRangeEnd w:id="61"/>
      <w:r w:rsidR="00111D61">
        <w:rPr>
          <w:rStyle w:val="CommentReference"/>
        </w:rPr>
        <w:commentReference w:id="61"/>
      </w:r>
      <w:r>
        <w:t>, but there are some hints in the literature.  Patients</w:t>
      </w:r>
      <w:r w:rsidR="0004237E">
        <w:t xml:space="preserve"> with primary hyperparathyroidism have elevated parathyroid hormone </w:t>
      </w:r>
      <w:r w:rsidR="0004237E">
        <w:lastRenderedPageBreak/>
        <w:t>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t>elevated total and</w:t>
      </w:r>
      <w:r w:rsidR="005F3B22">
        <w:t>/or</w:t>
      </w:r>
      <w:r w:rsidR="0004237E">
        <w:t xml:space="preserve"> LDL-cholesterol </w:t>
      </w:r>
      <w:r w:rsidR="0004237E">
        <w:fldChar w:fldCharType="begin"/>
      </w:r>
      <w:r w:rsidR="00FA2FC4">
        <w:instrText xml:space="preserve"> ADDIN ZOTERO_ITEM CSL_CITATION {"citationID":"dFFmiRVh","properties":{"formattedCitation":"[35,36]","plainCitation":"[35,36]","noteIndex":0},"citationItems":[{"id":10626,"uris":["http://zotero.org/users/7317906/items/SDETI9XF"],"itemData":{"id":10626,"type":"article-journal","abstract":"Cardiometabolic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FA2FC4">
        <w:rPr>
          <w:noProof/>
        </w:rPr>
        <w:t>[35,36]</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FA2FC4">
        <w:instrText xml:space="preserve"> ADDIN ZOTERO_ITEM CSL_CITATION {"citationID":"Q9rOqXoA","properties":{"formattedCitation":"[37\\uc0\\u8211{}43]","plainCitation":"[37–43]","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FA2FC4" w:rsidRPr="00FA2FC4">
        <w:t>[37–43]</w:t>
      </w:r>
      <w:r w:rsidR="00DA3158">
        <w:fldChar w:fldCharType="end"/>
      </w:r>
      <w:r w:rsidR="005F3B22">
        <w:t xml:space="preserve">.  </w:t>
      </w:r>
    </w:p>
    <w:p w14:paraId="15DD663E" w14:textId="69A82519" w:rsidR="00F63CA1" w:rsidRDefault="00F63CA1" w:rsidP="000B2E8A"/>
    <w:p w14:paraId="72A42258" w14:textId="750F939E" w:rsidR="00F63CA1" w:rsidRDefault="00F63CA1" w:rsidP="000B2E8A">
      <w:r>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FA2FC4">
        <w:instrText xml:space="preserve"> ADDIN ZOTERO_ITEM CSL_CITATION {"citationID":"4xJ0gLGc","properties":{"formattedCitation":"[44,45]","plainCitation":"[44,45]","noteIndex":0},"citationItems":[{"id":10744,"uris":["http://zotero.org/users/7317906/items/BY9QWTMI"],"itemData":{"id":10744,"type":"article-journal","abstract":"Although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FA2FC4">
        <w:rPr>
          <w:noProof/>
        </w:rPr>
        <w:t>[44,45]</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FA2FC4">
        <w:instrText xml:space="preserve"> ADDIN ZOTERO_ITEM CSL_CITATION {"citationID":"MwzAcDHf","properties":{"formattedCitation":"[46]","plainCitation":"[46]","noteIndex":0},"citationItems":[{"id":10746,"uris":["http://zotero.org/users/7317906/items/35L7VEYN"],"itemData":{"id":10746,"type":"article-journal","abstract":"Although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FA2FC4">
        <w:rPr>
          <w:noProof/>
        </w:rPr>
        <w:t>[46]</w:t>
      </w:r>
      <w:r w:rsidR="00B5781A">
        <w:fldChar w:fldCharType="end"/>
      </w:r>
      <w:r w:rsidR="00B5781A">
        <w:t xml:space="preserve"> .  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elevated calcium levels </w:t>
      </w:r>
      <w:r w:rsidR="00B5781A">
        <w:fldChar w:fldCharType="begin"/>
      </w:r>
      <w:r w:rsidR="00FA2FC4">
        <w:instrText xml:space="preserve"> ADDIN ZOTERO_ITEM CSL_CITATION {"citationID":"8jX9wDOm","properties":{"formattedCitation":"[47]","plainCitation":"[47]","noteIndex":0},"citationItems":[{"id":10741,"uris":["http://zotero.org/users/7317906/items/DAZTIC6I"],"itemData":{"id":10741,"type":"article-journal","abstract":"Beyond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FA2FC4">
        <w:rPr>
          <w:noProof/>
        </w:rPr>
        <w:t>[47]</w:t>
      </w:r>
      <w:r w:rsidR="00B5781A">
        <w:fldChar w:fldCharType="end"/>
      </w:r>
      <w:r w:rsidR="00B5781A">
        <w:t xml:space="preserve">, further supporting a </w:t>
      </w:r>
      <w:commentRangeStart w:id="62"/>
      <w:r w:rsidR="00B5781A">
        <w:t xml:space="preserve">potential causal </w:t>
      </w:r>
      <w:r w:rsidR="008101D2">
        <w:t>relationship</w:t>
      </w:r>
      <w:r w:rsidR="00B5781A">
        <w:t xml:space="preserve"> </w:t>
      </w:r>
      <w:r w:rsidR="008101D2">
        <w:t>with</w:t>
      </w:r>
      <w:r w:rsidR="00B5781A">
        <w:t xml:space="preserve"> cholesterol </w:t>
      </w:r>
      <w:r w:rsidR="008101D2">
        <w:t>driving</w:t>
      </w:r>
      <w:r w:rsidR="00B5781A">
        <w:t xml:space="preserve"> calcium</w:t>
      </w:r>
      <w:r w:rsidR="008101D2">
        <w:t xml:space="preserve"> levels</w:t>
      </w:r>
      <w:commentRangeEnd w:id="62"/>
      <w:r w:rsidR="001C7AD1">
        <w:rPr>
          <w:rStyle w:val="CommentReference"/>
        </w:rPr>
        <w:commentReference w:id="62"/>
      </w:r>
      <w:r w:rsidR="00B5781A">
        <w:t xml:space="preserve">.   </w:t>
      </w:r>
      <w:r w:rsidR="00E52E9B">
        <w:t xml:space="preserve">As this is a cross-sectional associative relationship we are not able at present to define directionality, much less the underlying biological mechanism(s).  </w:t>
      </w:r>
      <w:r w:rsidR="00193752">
        <w:t xml:space="preserve">Whether calcium can modify serum cholesterol, or cholesterol can modify calcium are both important nutritional and pathophysiological questions, and future controlled mouse studies should shed light on the directions and mechanisms </w:t>
      </w:r>
      <w:r w:rsidR="00E52E9B">
        <w:t>explaining</w:t>
      </w:r>
      <w:r w:rsidR="00193752">
        <w:t xml:space="preserve"> this association.</w:t>
      </w:r>
    </w:p>
    <w:p w14:paraId="778E30FC" w14:textId="77777777" w:rsidR="00E86175" w:rsidRDefault="00E86175" w:rsidP="000B2E8A"/>
    <w:p w14:paraId="55278E9B" w14:textId="7B63BF8E" w:rsidR="00C40CDF" w:rsidRDefault="00C40CDF" w:rsidP="000B2E8A">
      <w:r>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the human studies.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t>Limitations of the present study</w:t>
      </w:r>
    </w:p>
    <w:p w14:paraId="60CF54EB" w14:textId="73DA2895" w:rsidR="009D2910" w:rsidRDefault="006205D8" w:rsidP="000B2E8A">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 xml:space="preserve">As this is a secondary data analysis, we are unable to evaluate differences in calcium-regulatory hormones, which we predict would vary more than the relatively </w:t>
      </w:r>
      <w:ins w:id="63" w:author="Gary Churchill" w:date="2022-12-12T14:46:00Z">
        <w:r w:rsidR="00DE1510">
          <w:t>ho</w:t>
        </w:r>
      </w:ins>
      <w:ins w:id="64" w:author="Gary Churchill" w:date="2022-12-08T17:35:00Z">
        <w:r w:rsidR="001C7AD1">
          <w:t>me</w:t>
        </w:r>
      </w:ins>
      <w:del w:id="65" w:author="Gary Churchill" w:date="2022-12-08T17:35:00Z">
        <w:r w:rsidR="00DE1510" w:rsidDel="001C7AD1">
          <w:delText>em</w:delText>
        </w:r>
      </w:del>
      <w:ins w:id="66" w:author="Gary Churchill" w:date="2022-12-12T14:46:00Z">
        <w:r w:rsidR="00DE1510">
          <w:t>ostatic</w:t>
        </w:r>
      </w:ins>
      <w:del w:id="67" w:author="Gary Churchill" w:date="2022-12-12T14:46:00Z">
        <w:r w:rsidR="00DE1510">
          <w:delText>hoemostatic</w:delText>
        </w:r>
      </w:del>
      <w:r w:rsidR="00DE1510">
        <w:t xml:space="preserve">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p>
    <w:p w14:paraId="1353C5DB" w14:textId="0FDA216D" w:rsidR="00927CE0" w:rsidRDefault="00927CE0" w:rsidP="000B2E8A"/>
    <w:p w14:paraId="3E411549" w14:textId="0B2315BB" w:rsidR="00927CE0" w:rsidRDefault="00927CE0" w:rsidP="000B2E8A">
      <w:r>
        <w:t xml:space="preserve">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w:t>
      </w:r>
      <w:r>
        <w:lastRenderedPageBreak/>
        <w:t>cholesterol levels are true in mice, and present an opportunity for further physiological and genetic dissection of this relationship.</w:t>
      </w:r>
    </w:p>
    <w:p w14:paraId="39BB6C02" w14:textId="662B4D22" w:rsidR="002B2A55" w:rsidRDefault="002B2A55" w:rsidP="000B2E8A"/>
    <w:p w14:paraId="263B0B56" w14:textId="287317EB" w:rsidR="002B2A55" w:rsidRDefault="002B2A55" w:rsidP="00E50DC1">
      <w:pPr>
        <w:pStyle w:val="Heading1"/>
      </w:pPr>
      <w:commentRangeStart w:id="68"/>
      <w:r>
        <w:t>Acknowledgements</w:t>
      </w:r>
      <w:commentRangeEnd w:id="68"/>
      <w:r w:rsidR="004C7DE0">
        <w:rPr>
          <w:rStyle w:val="CommentReference"/>
          <w:rFonts w:ascii="Times New Roman" w:eastAsia="Times New Roman" w:hAnsi="Times New Roman" w:cs="Times New Roman"/>
          <w:color w:val="auto"/>
        </w:rPr>
        <w:commentReference w:id="68"/>
      </w:r>
    </w:p>
    <w:p w14:paraId="571217AD" w14:textId="0E00545F" w:rsidR="002B2A55" w:rsidRDefault="002B2A55" w:rsidP="002B2A55">
      <w:r>
        <w:t>We would like to thank the members of the Bridges Laboratory for helpful discussions regarding this work.  We would also like to acknowledge funding from the National Institutes of Diabetes and Digestive Kidney Diseases (NIDDK; R01DK107535 to DB), and t</w:t>
      </w:r>
      <w:r w:rsidRPr="002B2A55">
        <w:t>he Undergraduate Research Opportunity Program</w:t>
      </w:r>
      <w:r>
        <w:t xml:space="preserve"> (UROP to KL).  We would also like to thank the developers and funders of the Diversity Outbred Database and </w:t>
      </w:r>
      <w:proofErr w:type="spellStart"/>
      <w:r>
        <w:t>GeneNetwork</w:t>
      </w:r>
      <w:proofErr w:type="spellEnd"/>
      <w:r>
        <w:t xml:space="preserve">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E50DC1">
      <w:pPr>
        <w:pStyle w:val="Heading1"/>
      </w:pPr>
      <w:commentRangeStart w:id="69"/>
      <w:r>
        <w:t>Author Contributions</w:t>
      </w:r>
      <w:commentRangeEnd w:id="69"/>
      <w:r>
        <w:rPr>
          <w:rStyle w:val="CommentReference"/>
          <w:rFonts w:ascii="Times New Roman" w:eastAsia="Times New Roman" w:hAnsi="Times New Roman" w:cs="Times New Roman"/>
          <w:color w:val="auto"/>
        </w:rPr>
        <w:commentReference w:id="69"/>
      </w:r>
    </w:p>
    <w:p w14:paraId="5221AC4C" w14:textId="4D66FB02" w:rsidR="00CF6D4C" w:rsidRPr="002B2A55"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data, and prepared visualizations.  </w:t>
      </w:r>
      <w:r w:rsidR="00E40246">
        <w:t xml:space="preserve">Formal analyses were done by CMC, DB and KL.  Data was provided by KS and GDC.  </w:t>
      </w:r>
      <w:r>
        <w:t xml:space="preserve">This work was </w:t>
      </w:r>
      <w:r w:rsidR="00E40246">
        <w:t xml:space="preserve">administered and </w:t>
      </w:r>
      <w:r>
        <w:t>supervised by DB</w:t>
      </w:r>
      <w:r w:rsidR="001D2184">
        <w:t xml:space="preserve"> who also performed the data validation</w:t>
      </w:r>
      <w:r>
        <w:t xml:space="preserve">.  </w:t>
      </w:r>
      <w:r w:rsidR="004C7DE0">
        <w:t>Funding for this work was acquired by DB and GDC</w:t>
      </w:r>
      <w:r w:rsidR="0068503A">
        <w:t>.</w:t>
      </w:r>
      <w:r w:rsidR="004C7DE0">
        <w:t xml:space="preserve">  </w:t>
      </w:r>
      <w:r w:rsidR="00E40246">
        <w:t>All authors read and agreed to the final published work.</w:t>
      </w:r>
    </w:p>
    <w:p w14:paraId="62694BEA" w14:textId="0DE52014" w:rsidR="002B2A55" w:rsidRDefault="002B2A55" w:rsidP="000B2E8A"/>
    <w:p w14:paraId="5EB5204F" w14:textId="3A18A236" w:rsidR="008210DC" w:rsidRDefault="007C5995" w:rsidP="00E50DC1">
      <w:pPr>
        <w:pStyle w:val="Heading1"/>
      </w:pPr>
      <w:r>
        <w:t>References</w:t>
      </w:r>
    </w:p>
    <w:p w14:paraId="5E13CADB" w14:textId="385A1A36" w:rsidR="007C5995" w:rsidRDefault="007C5995" w:rsidP="000B2E8A"/>
    <w:p w14:paraId="18F526D4" w14:textId="77777777" w:rsidR="00FA2FC4" w:rsidRPr="00FA2FC4" w:rsidRDefault="007C5995" w:rsidP="00FA2FC4">
      <w:pPr>
        <w:pStyle w:val="Bibliography"/>
      </w:pPr>
      <w:r>
        <w:fldChar w:fldCharType="begin"/>
      </w:r>
      <w:r w:rsidR="00F34566">
        <w:instrText xml:space="preserve"> ADDIN ZOTERO_BIBL {"uncited":[],"omitted":[],"custom":[]} CSL_BIBLIOGRAPHY </w:instrText>
      </w:r>
      <w:r>
        <w:fldChar w:fldCharType="separate"/>
      </w:r>
      <w:r w:rsidR="00FA2FC4" w:rsidRPr="00FA2FC4">
        <w:t xml:space="preserve">1. </w:t>
      </w:r>
      <w:r w:rsidR="00FA2FC4" w:rsidRPr="00FA2FC4">
        <w:tab/>
        <w:t xml:space="preserve">Grundy, S.M.; Stone, N.J.; Bailey, A.L.; Beam, C.; Birtcher, K.K.; Blumenthal, R.S.; Braun, L.T.; de Ferranti, S.; Faiella-Tommasino, J.; Forman, D.E.; et al. 2018 AHA/ACC/AACVPR/AAPA/ABC/ACPM/ADA/AGS/APhA/ASPC/NLA/PCNA Guideline on the Management of Blood Cholesterol: A Report of the American College of Cardiology/American Heart Association Task Force on Clinical Practice Guidelines. </w:t>
      </w:r>
      <w:r w:rsidR="00FA2FC4" w:rsidRPr="00FA2FC4">
        <w:rPr>
          <w:i/>
          <w:iCs/>
        </w:rPr>
        <w:t>Circulation</w:t>
      </w:r>
      <w:r w:rsidR="00FA2FC4" w:rsidRPr="00FA2FC4">
        <w:t xml:space="preserve"> </w:t>
      </w:r>
      <w:r w:rsidR="00FA2FC4" w:rsidRPr="00FA2FC4">
        <w:rPr>
          <w:b/>
          <w:bCs/>
        </w:rPr>
        <w:t>2019</w:t>
      </w:r>
      <w:r w:rsidR="00FA2FC4" w:rsidRPr="00FA2FC4">
        <w:t xml:space="preserve">, </w:t>
      </w:r>
      <w:r w:rsidR="00FA2FC4" w:rsidRPr="00FA2FC4">
        <w:rPr>
          <w:i/>
          <w:iCs/>
        </w:rPr>
        <w:t>139</w:t>
      </w:r>
      <w:r w:rsidR="00FA2FC4" w:rsidRPr="00FA2FC4">
        <w:t>, e1082–e1143, doi:10.1161/CIR.0000000000000625.</w:t>
      </w:r>
    </w:p>
    <w:p w14:paraId="0FDF5987" w14:textId="77777777" w:rsidR="00FA2FC4" w:rsidRPr="00FA2FC4" w:rsidRDefault="00FA2FC4" w:rsidP="00FA2FC4">
      <w:pPr>
        <w:pStyle w:val="Bibliography"/>
      </w:pPr>
      <w:r w:rsidRPr="00FA2FC4">
        <w:t xml:space="preserve">2. </w:t>
      </w:r>
      <w:r w:rsidRPr="00FA2FC4">
        <w:tab/>
        <w:t xml:space="preserve">Khera, A.V.; Emdin, C.A.; Drake, I.; Natarajan, P.; Bick, A.G.; Cook, N.R.; Chasman, D.I.; Baber, U.; Mehran, R.; Rader, D.J.; et al. Genetic Risk, Adherence to a Healthy Lifestyle, and Coronary Disease. </w:t>
      </w:r>
      <w:r w:rsidRPr="00FA2FC4">
        <w:rPr>
          <w:i/>
          <w:iCs/>
        </w:rPr>
        <w:t>New England Journal of Medicine</w:t>
      </w:r>
      <w:r w:rsidRPr="00FA2FC4">
        <w:t xml:space="preserve"> </w:t>
      </w:r>
      <w:r w:rsidRPr="00FA2FC4">
        <w:rPr>
          <w:b/>
          <w:bCs/>
        </w:rPr>
        <w:t>2016</w:t>
      </w:r>
      <w:r w:rsidRPr="00FA2FC4">
        <w:t xml:space="preserve">, </w:t>
      </w:r>
      <w:r w:rsidRPr="00FA2FC4">
        <w:rPr>
          <w:i/>
          <w:iCs/>
        </w:rPr>
        <w:t>375</w:t>
      </w:r>
      <w:r w:rsidRPr="00FA2FC4">
        <w:t>, 2349–2358, doi:10.1056/NEJMoa1605086.</w:t>
      </w:r>
    </w:p>
    <w:p w14:paraId="067A409A" w14:textId="77777777" w:rsidR="00FA2FC4" w:rsidRPr="00FA2FC4" w:rsidRDefault="00FA2FC4" w:rsidP="00FA2FC4">
      <w:pPr>
        <w:pStyle w:val="Bibliography"/>
      </w:pPr>
      <w:r w:rsidRPr="00FA2FC4">
        <w:t xml:space="preserve">3. </w:t>
      </w:r>
      <w:r w:rsidRPr="00FA2FC4">
        <w:tab/>
        <w:t xml:space="preserve">Khera, A.V.; Kathiresan, S. Genetics of Coronary Artery Disease: Discovery, Biology and Clinical Translation. </w:t>
      </w:r>
      <w:r w:rsidRPr="00FA2FC4">
        <w:rPr>
          <w:i/>
          <w:iCs/>
        </w:rPr>
        <w:t>Nature Reviews Genetics</w:t>
      </w:r>
      <w:r w:rsidRPr="00FA2FC4">
        <w:t xml:space="preserve"> </w:t>
      </w:r>
      <w:r w:rsidRPr="00FA2FC4">
        <w:rPr>
          <w:b/>
          <w:bCs/>
        </w:rPr>
        <w:t>2017</w:t>
      </w:r>
      <w:r w:rsidRPr="00FA2FC4">
        <w:t xml:space="preserve">, </w:t>
      </w:r>
      <w:r w:rsidRPr="00FA2FC4">
        <w:rPr>
          <w:i/>
          <w:iCs/>
        </w:rPr>
        <w:t>18</w:t>
      </w:r>
      <w:r w:rsidRPr="00FA2FC4">
        <w:t>, 331–344, doi:10.1038/nrg.2016.160.</w:t>
      </w:r>
    </w:p>
    <w:p w14:paraId="1B0CFC09" w14:textId="77777777" w:rsidR="00FA2FC4" w:rsidRPr="00FA2FC4" w:rsidRDefault="00FA2FC4" w:rsidP="00FA2FC4">
      <w:pPr>
        <w:pStyle w:val="Bibliography"/>
      </w:pPr>
      <w:r w:rsidRPr="00FA2FC4">
        <w:t xml:space="preserve">4. </w:t>
      </w:r>
      <w:r w:rsidRPr="00FA2FC4">
        <w:tab/>
        <w:t xml:space="preserve">Churchill, G.A.; Gatti, D.M.; Munger, S.C.; Svenson, K.L. The Diversity Outbred Mouse Population. </w:t>
      </w:r>
      <w:r w:rsidRPr="00FA2FC4">
        <w:rPr>
          <w:i/>
          <w:iCs/>
        </w:rPr>
        <w:t>Mammalian Genome</w:t>
      </w:r>
      <w:r w:rsidRPr="00FA2FC4">
        <w:t xml:space="preserve"> </w:t>
      </w:r>
      <w:r w:rsidRPr="00FA2FC4">
        <w:rPr>
          <w:b/>
          <w:bCs/>
        </w:rPr>
        <w:t>2012</w:t>
      </w:r>
      <w:r w:rsidRPr="00FA2FC4">
        <w:t xml:space="preserve">, </w:t>
      </w:r>
      <w:r w:rsidRPr="00FA2FC4">
        <w:rPr>
          <w:i/>
          <w:iCs/>
        </w:rPr>
        <w:t>23</w:t>
      </w:r>
      <w:r w:rsidRPr="00FA2FC4">
        <w:t>, 713–718, doi:10.1007/s00335-012-9414-2.</w:t>
      </w:r>
    </w:p>
    <w:p w14:paraId="5C2D9F90" w14:textId="77777777" w:rsidR="00FA2FC4" w:rsidRPr="00FA2FC4" w:rsidRDefault="00FA2FC4" w:rsidP="00FA2FC4">
      <w:pPr>
        <w:pStyle w:val="Bibliography"/>
      </w:pPr>
      <w:r w:rsidRPr="00FA2FC4">
        <w:t xml:space="preserve">5. </w:t>
      </w:r>
      <w:r w:rsidRPr="00FA2FC4">
        <w:tab/>
        <w:t xml:space="preserve">Jackson, A.U.; Fornés, A.; Galecki, A.; Miller, R.A.; Burke, D.T. Multiple-Trait Quantitative Trait Loci Analysis Using a Large Mouse Sibship. </w:t>
      </w:r>
      <w:r w:rsidRPr="00FA2FC4">
        <w:rPr>
          <w:i/>
          <w:iCs/>
        </w:rPr>
        <w:t>Genetics</w:t>
      </w:r>
      <w:r w:rsidRPr="00FA2FC4">
        <w:t xml:space="preserve"> </w:t>
      </w:r>
      <w:r w:rsidRPr="00FA2FC4">
        <w:rPr>
          <w:b/>
          <w:bCs/>
        </w:rPr>
        <w:t>1999</w:t>
      </w:r>
      <w:r w:rsidRPr="00FA2FC4">
        <w:t xml:space="preserve">, </w:t>
      </w:r>
      <w:r w:rsidRPr="00FA2FC4">
        <w:rPr>
          <w:i/>
          <w:iCs/>
        </w:rPr>
        <w:t>151</w:t>
      </w:r>
      <w:r w:rsidRPr="00FA2FC4">
        <w:t>, 785–795, doi:10.1093/genetics/151.2.785.</w:t>
      </w:r>
    </w:p>
    <w:p w14:paraId="5D4F3D4A" w14:textId="77777777" w:rsidR="00FA2FC4" w:rsidRPr="00FA2FC4" w:rsidRDefault="00FA2FC4" w:rsidP="00FA2FC4">
      <w:pPr>
        <w:pStyle w:val="Bibliography"/>
      </w:pPr>
      <w:r w:rsidRPr="00FA2FC4">
        <w:t xml:space="preserve">6. </w:t>
      </w:r>
      <w:r w:rsidRPr="00FA2FC4">
        <w:tab/>
        <w:t xml:space="preserve">Churchill, G.A.; Airey, D.C.; Allayee, H.; Angel, J.M.; Attie, A.D.; Beatty, J.; Beavis, W.D.; Belknap, J.K.; Bennett, B.; Berrettini, W.; et al. The Collaborative Cross, a Community Resource for the Genetic Analysis of Complex Traits. </w:t>
      </w:r>
      <w:r w:rsidRPr="00FA2FC4">
        <w:rPr>
          <w:i/>
          <w:iCs/>
        </w:rPr>
        <w:t>Nature genetics</w:t>
      </w:r>
      <w:r w:rsidRPr="00FA2FC4">
        <w:t xml:space="preserve"> </w:t>
      </w:r>
      <w:r w:rsidRPr="00FA2FC4">
        <w:rPr>
          <w:b/>
          <w:bCs/>
        </w:rPr>
        <w:t>2004</w:t>
      </w:r>
      <w:r w:rsidRPr="00FA2FC4">
        <w:t xml:space="preserve">, </w:t>
      </w:r>
      <w:r w:rsidRPr="00FA2FC4">
        <w:rPr>
          <w:i/>
          <w:iCs/>
        </w:rPr>
        <w:t>36</w:t>
      </w:r>
      <w:r w:rsidRPr="00FA2FC4">
        <w:t>, 1133–1137, doi:10.1038/ng1104-1133.</w:t>
      </w:r>
    </w:p>
    <w:p w14:paraId="43EF21E4" w14:textId="77777777" w:rsidR="00FA2FC4" w:rsidRPr="00FA2FC4" w:rsidRDefault="00FA2FC4" w:rsidP="00FA2FC4">
      <w:pPr>
        <w:pStyle w:val="Bibliography"/>
      </w:pPr>
      <w:r w:rsidRPr="00FA2FC4">
        <w:lastRenderedPageBreak/>
        <w:t xml:space="preserve">7. </w:t>
      </w:r>
      <w:r w:rsidRPr="00FA2FC4">
        <w:tab/>
        <w:t xml:space="preserve">Ashbrook, D.G.; Arends, D.; Prins, P.; Mulligan, M.K.; Roy, S.; Williams, E.G.; Lutz, C.M.; Valenzuela, A.; Bohl, C.J.; Ingels, J.F.; et al. A Platform for Experimental Precision Medicine: The Extended BXD Mouse Family. </w:t>
      </w:r>
      <w:r w:rsidRPr="00FA2FC4">
        <w:rPr>
          <w:i/>
          <w:iCs/>
        </w:rPr>
        <w:t>Cell Systems</w:t>
      </w:r>
      <w:r w:rsidRPr="00FA2FC4">
        <w:t xml:space="preserve"> </w:t>
      </w:r>
      <w:r w:rsidRPr="00FA2FC4">
        <w:rPr>
          <w:b/>
          <w:bCs/>
        </w:rPr>
        <w:t>2021</w:t>
      </w:r>
      <w:r w:rsidRPr="00FA2FC4">
        <w:t xml:space="preserve">, </w:t>
      </w:r>
      <w:r w:rsidRPr="00FA2FC4">
        <w:rPr>
          <w:i/>
          <w:iCs/>
        </w:rPr>
        <w:t>12</w:t>
      </w:r>
      <w:r w:rsidRPr="00FA2FC4">
        <w:t>, 235-247.e9, doi:10.1016/j.cels.2020.12.002.</w:t>
      </w:r>
    </w:p>
    <w:p w14:paraId="47F3F1C8" w14:textId="77777777" w:rsidR="00FA2FC4" w:rsidRPr="00FA2FC4" w:rsidRDefault="00FA2FC4" w:rsidP="00FA2FC4">
      <w:pPr>
        <w:pStyle w:val="Bibliography"/>
      </w:pPr>
      <w:r w:rsidRPr="00FA2FC4">
        <w:t xml:space="preserve">8. </w:t>
      </w:r>
      <w:r w:rsidRPr="00FA2FC4">
        <w:tab/>
        <w:t xml:space="preserve">Chick, J.M.; Munger, S.C.; Simecek, P.; Huttlin, E.L.; Choi, K.; Gatti, D.M.; Raghupathy, N.; Svenson, K.L.; Churchill, G.A.; Gygi, S.P. Defining the Consequences of Genetic Variation on a Proteome-Wide Scale. </w:t>
      </w:r>
      <w:r w:rsidRPr="00FA2FC4">
        <w:rPr>
          <w:i/>
          <w:iCs/>
        </w:rPr>
        <w:t>Nature</w:t>
      </w:r>
      <w:r w:rsidRPr="00FA2FC4">
        <w:t xml:space="preserve"> </w:t>
      </w:r>
      <w:r w:rsidRPr="00FA2FC4">
        <w:rPr>
          <w:b/>
          <w:bCs/>
        </w:rPr>
        <w:t>2016</w:t>
      </w:r>
      <w:r w:rsidRPr="00FA2FC4">
        <w:t xml:space="preserve">, </w:t>
      </w:r>
      <w:r w:rsidRPr="00FA2FC4">
        <w:rPr>
          <w:i/>
          <w:iCs/>
        </w:rPr>
        <w:t>534</w:t>
      </w:r>
      <w:r w:rsidRPr="00FA2FC4">
        <w:t>, 500–505, doi:10.1038/nature18270.</w:t>
      </w:r>
    </w:p>
    <w:p w14:paraId="748F6A35" w14:textId="77777777" w:rsidR="00FA2FC4" w:rsidRPr="00FA2FC4" w:rsidRDefault="00FA2FC4" w:rsidP="00FA2FC4">
      <w:pPr>
        <w:pStyle w:val="Bibliography"/>
      </w:pPr>
      <w:r w:rsidRPr="00FA2FC4">
        <w:t xml:space="preserve">9. </w:t>
      </w:r>
      <w:r w:rsidRPr="00FA2FC4">
        <w:tab/>
        <w:t xml:space="preserve">Munger, S.C.; Raghupathy, N.; Choi, K.; Simons, A.K.; Gatti, D.M.; Hinerfeld, D.A.; Svenson, K.L.; Keller, M.P.; Attie, A.D.; Hibbs, M.A.; et al. RNA-Seq Alignment to Individualized Genomes Improves Transcript Abundance Estimates in Multiparent Populations. </w:t>
      </w:r>
      <w:r w:rsidRPr="00FA2FC4">
        <w:rPr>
          <w:i/>
          <w:iCs/>
        </w:rPr>
        <w:t>Genetics</w:t>
      </w:r>
      <w:r w:rsidRPr="00FA2FC4">
        <w:t xml:space="preserve"> </w:t>
      </w:r>
      <w:r w:rsidRPr="00FA2FC4">
        <w:rPr>
          <w:b/>
          <w:bCs/>
        </w:rPr>
        <w:t>2014</w:t>
      </w:r>
      <w:r w:rsidRPr="00FA2FC4">
        <w:t xml:space="preserve">, </w:t>
      </w:r>
      <w:r w:rsidRPr="00FA2FC4">
        <w:rPr>
          <w:i/>
          <w:iCs/>
        </w:rPr>
        <w:t>198</w:t>
      </w:r>
      <w:r w:rsidRPr="00FA2FC4">
        <w:t>, 59–73, doi:10.1534/genetics.114.165886.</w:t>
      </w:r>
    </w:p>
    <w:p w14:paraId="3CEA6A51" w14:textId="77777777" w:rsidR="00FA2FC4" w:rsidRPr="00FA2FC4" w:rsidRDefault="00FA2FC4" w:rsidP="00FA2FC4">
      <w:pPr>
        <w:pStyle w:val="Bibliography"/>
      </w:pPr>
      <w:r w:rsidRPr="00FA2FC4">
        <w:t xml:space="preserve">10. </w:t>
      </w:r>
      <w:r w:rsidRPr="00FA2FC4">
        <w:tab/>
        <w:t xml:space="preserve">Andreux, P.A.; Williams, E.G.; Koutnikova, H.; Houtkooper, R.H.H.; Champy, M.-F.F.; Henry, H.; Schoonjans, K.; Williams, R.W.; Auwerx, J. Systems Genetics of Metabolism: The Use of the BXD Murine Reference Panel for Multiscalar Integration of Traits. </w:t>
      </w:r>
      <w:r w:rsidRPr="00FA2FC4">
        <w:rPr>
          <w:i/>
          <w:iCs/>
        </w:rPr>
        <w:t>Cell</w:t>
      </w:r>
      <w:r w:rsidRPr="00FA2FC4">
        <w:t xml:space="preserve"> </w:t>
      </w:r>
      <w:r w:rsidRPr="00FA2FC4">
        <w:rPr>
          <w:b/>
          <w:bCs/>
        </w:rPr>
        <w:t>2012</w:t>
      </w:r>
      <w:r w:rsidRPr="00FA2FC4">
        <w:t xml:space="preserve">, </w:t>
      </w:r>
      <w:r w:rsidRPr="00FA2FC4">
        <w:rPr>
          <w:i/>
          <w:iCs/>
        </w:rPr>
        <w:t>150</w:t>
      </w:r>
      <w:r w:rsidRPr="00FA2FC4">
        <w:t>, 1287–1299, doi:10.1016/j.cell.2012.08.012.</w:t>
      </w:r>
    </w:p>
    <w:p w14:paraId="07FD7108" w14:textId="77777777" w:rsidR="00FA2FC4" w:rsidRPr="00FA2FC4" w:rsidRDefault="00FA2FC4" w:rsidP="00FA2FC4">
      <w:pPr>
        <w:pStyle w:val="Bibliography"/>
      </w:pPr>
      <w:r w:rsidRPr="00FA2FC4">
        <w:t xml:space="preserve">11. </w:t>
      </w:r>
      <w:r w:rsidRPr="00FA2FC4">
        <w:tab/>
        <w:t xml:space="preserve">Mulligan, M.K.; Mozhui, K.; Prins, P.; Williams, R.W. GeneNetwork: A Toolbox for Systems Genetics. In </w:t>
      </w:r>
      <w:r w:rsidRPr="00FA2FC4">
        <w:rPr>
          <w:i/>
          <w:iCs/>
        </w:rPr>
        <w:t>Methods in Molecular Biology</w:t>
      </w:r>
      <w:r w:rsidRPr="00FA2FC4">
        <w:t>; 2017; Vol. 331, pp. 75–120 ISBN 978-1-4939-6427-7.</w:t>
      </w:r>
    </w:p>
    <w:p w14:paraId="20E5FDF3" w14:textId="77777777" w:rsidR="00FA2FC4" w:rsidRPr="00FA2FC4" w:rsidRDefault="00FA2FC4" w:rsidP="00FA2FC4">
      <w:pPr>
        <w:pStyle w:val="Bibliography"/>
      </w:pPr>
      <w:r w:rsidRPr="00FA2FC4">
        <w:t xml:space="preserve">12. </w:t>
      </w:r>
      <w:r w:rsidRPr="00FA2FC4">
        <w:tab/>
        <w:t xml:space="preserve">Sloan, Z.; Arends, D.; Broman, K.W.; Centeno, A.; Furlotte, N.; Nijveen, H.; Yan, L.; Zhou, X.; Williams, R.W.; Prins, P. GeneNetwork: Framework for Web-Based Genetics. </w:t>
      </w:r>
      <w:r w:rsidRPr="00FA2FC4">
        <w:rPr>
          <w:i/>
          <w:iCs/>
        </w:rPr>
        <w:t>Journal of Open Source Software</w:t>
      </w:r>
      <w:r w:rsidRPr="00FA2FC4">
        <w:t xml:space="preserve"> </w:t>
      </w:r>
      <w:r w:rsidRPr="00FA2FC4">
        <w:rPr>
          <w:b/>
          <w:bCs/>
        </w:rPr>
        <w:t>2016</w:t>
      </w:r>
      <w:r w:rsidRPr="00FA2FC4">
        <w:t xml:space="preserve">, </w:t>
      </w:r>
      <w:r w:rsidRPr="00FA2FC4">
        <w:rPr>
          <w:i/>
          <w:iCs/>
        </w:rPr>
        <w:t>1</w:t>
      </w:r>
      <w:r w:rsidRPr="00FA2FC4">
        <w:t>, 25, doi:10.21105/joss.00025.</w:t>
      </w:r>
    </w:p>
    <w:p w14:paraId="324C160A" w14:textId="77777777" w:rsidR="00FA2FC4" w:rsidRPr="00FA2FC4" w:rsidRDefault="00FA2FC4" w:rsidP="00FA2FC4">
      <w:pPr>
        <w:pStyle w:val="Bibliography"/>
      </w:pPr>
      <w:r w:rsidRPr="00FA2FC4">
        <w:t xml:space="preserve">13. </w:t>
      </w:r>
      <w:r w:rsidRPr="00FA2FC4">
        <w:tab/>
        <w:t>R Core Team R: A Language and Environment for Statistical Computing 2019.</w:t>
      </w:r>
    </w:p>
    <w:p w14:paraId="2BF65167" w14:textId="77777777" w:rsidR="00FA2FC4" w:rsidRPr="00FA2FC4" w:rsidRDefault="00FA2FC4" w:rsidP="00FA2FC4">
      <w:pPr>
        <w:pStyle w:val="Bibliography"/>
      </w:pPr>
      <w:r w:rsidRPr="00FA2FC4">
        <w:t xml:space="preserve">14. </w:t>
      </w:r>
      <w:r w:rsidRPr="00FA2FC4">
        <w:tab/>
        <w:t>Therneau, Terry; Atkinson, Beth Rpart: Recursive Partitioning and Regression Trees.</w:t>
      </w:r>
    </w:p>
    <w:p w14:paraId="239DB91B" w14:textId="77777777" w:rsidR="00FA2FC4" w:rsidRPr="00FA2FC4" w:rsidRDefault="00FA2FC4" w:rsidP="00FA2FC4">
      <w:pPr>
        <w:pStyle w:val="Bibliography"/>
      </w:pPr>
      <w:r w:rsidRPr="00FA2FC4">
        <w:t xml:space="preserve">15. </w:t>
      </w:r>
      <w:r w:rsidRPr="00FA2FC4">
        <w:tab/>
        <w:t xml:space="preserve">Lind, L.; Jakobsson, S.; Lithell, H.; Wengle, B.; Ljunghall, S. Relation of Serum Calcium Concentration to Metabolic Risk Factors for Cardiovascular Disease. </w:t>
      </w:r>
      <w:r w:rsidRPr="00FA2FC4">
        <w:rPr>
          <w:i/>
          <w:iCs/>
        </w:rPr>
        <w:t>BMJ</w:t>
      </w:r>
      <w:r w:rsidRPr="00FA2FC4">
        <w:t xml:space="preserve"> </w:t>
      </w:r>
      <w:r w:rsidRPr="00FA2FC4">
        <w:rPr>
          <w:b/>
          <w:bCs/>
        </w:rPr>
        <w:t>1988</w:t>
      </w:r>
      <w:r w:rsidRPr="00FA2FC4">
        <w:t xml:space="preserve">, </w:t>
      </w:r>
      <w:r w:rsidRPr="00FA2FC4">
        <w:rPr>
          <w:i/>
          <w:iCs/>
        </w:rPr>
        <w:t>297</w:t>
      </w:r>
      <w:r w:rsidRPr="00FA2FC4">
        <w:t>, 960–963.</w:t>
      </w:r>
    </w:p>
    <w:p w14:paraId="74D30EBB" w14:textId="77777777" w:rsidR="00FA2FC4" w:rsidRPr="00FA2FC4" w:rsidRDefault="00FA2FC4" w:rsidP="00FA2FC4">
      <w:pPr>
        <w:pStyle w:val="Bibliography"/>
      </w:pPr>
      <w:r w:rsidRPr="00FA2FC4">
        <w:t xml:space="preserve">16. </w:t>
      </w:r>
      <w:r w:rsidRPr="00FA2FC4">
        <w:tab/>
        <w:t xml:space="preserve">Meng, X.; Han, T.; Jiang, W.; Dong, F.; Sun, H.; Wei, W.; Yan, Y. Temporal Relationship Between Changes in Serum Calcium and Hypercholesteremia and Its Impact on Future Brachial-Ankle Pulse Wave Velocity Levels. </w:t>
      </w:r>
      <w:r w:rsidRPr="00FA2FC4">
        <w:rPr>
          <w:i/>
          <w:iCs/>
        </w:rPr>
        <w:t>Frontiers in Nutrition</w:t>
      </w:r>
      <w:r w:rsidRPr="00FA2FC4">
        <w:t xml:space="preserve"> </w:t>
      </w:r>
      <w:r w:rsidRPr="00FA2FC4">
        <w:rPr>
          <w:b/>
          <w:bCs/>
        </w:rPr>
        <w:t>2021</w:t>
      </w:r>
      <w:r w:rsidRPr="00FA2FC4">
        <w:t xml:space="preserve">, </w:t>
      </w:r>
      <w:r w:rsidRPr="00FA2FC4">
        <w:rPr>
          <w:i/>
          <w:iCs/>
        </w:rPr>
        <w:t>8</w:t>
      </w:r>
      <w:r w:rsidRPr="00FA2FC4">
        <w:t>.</w:t>
      </w:r>
    </w:p>
    <w:p w14:paraId="5FE9188A" w14:textId="77777777" w:rsidR="00FA2FC4" w:rsidRPr="00FA2FC4" w:rsidRDefault="00FA2FC4" w:rsidP="00FA2FC4">
      <w:pPr>
        <w:pStyle w:val="Bibliography"/>
      </w:pPr>
      <w:r w:rsidRPr="00FA2FC4">
        <w:t xml:space="preserve">17. </w:t>
      </w:r>
      <w:r w:rsidRPr="00FA2FC4">
        <w:tab/>
        <w:t xml:space="preserve">Jorde, R.; Sundsfjord, J.; Fitzgerald, P.; Bønaa, K.H. Serum Calcium and Cardiovascular Risk Factors and Diseases. </w:t>
      </w:r>
      <w:r w:rsidRPr="00FA2FC4">
        <w:rPr>
          <w:i/>
          <w:iCs/>
        </w:rPr>
        <w:t>Hypertension</w:t>
      </w:r>
      <w:r w:rsidRPr="00FA2FC4">
        <w:t xml:space="preserve"> </w:t>
      </w:r>
      <w:r w:rsidRPr="00FA2FC4">
        <w:rPr>
          <w:b/>
          <w:bCs/>
        </w:rPr>
        <w:t>1999</w:t>
      </w:r>
      <w:r w:rsidRPr="00FA2FC4">
        <w:t xml:space="preserve">, </w:t>
      </w:r>
      <w:r w:rsidRPr="00FA2FC4">
        <w:rPr>
          <w:i/>
          <w:iCs/>
        </w:rPr>
        <w:t>34</w:t>
      </w:r>
      <w:r w:rsidRPr="00FA2FC4">
        <w:t>, 484–490, doi:10.1161/01.HYP.34.3.484.</w:t>
      </w:r>
    </w:p>
    <w:p w14:paraId="0C5F42AC" w14:textId="77777777" w:rsidR="00FA2FC4" w:rsidRPr="00FA2FC4" w:rsidRDefault="00FA2FC4" w:rsidP="00FA2FC4">
      <w:pPr>
        <w:pStyle w:val="Bibliography"/>
      </w:pPr>
      <w:r w:rsidRPr="00FA2FC4">
        <w:t xml:space="preserve">18. </w:t>
      </w:r>
      <w:r w:rsidRPr="00FA2FC4">
        <w:tab/>
        <w:t xml:space="preserve">Kennedy, A.; Vasdev, S.; Randell, E.; Xie, Y.-G.; Green, K.; Zhang, H.; Sun, G. Clinical Medicine: Endocrinology and Diabetes: Abnormality of Serum Lipids Are Independently Associated with Increased Serum Calcium Level in the Adult Newfoundland Population. </w:t>
      </w:r>
      <w:r w:rsidRPr="00FA2FC4">
        <w:rPr>
          <w:i/>
          <w:iCs/>
        </w:rPr>
        <w:t>Clinical medicine. Endocrinology and diabetes</w:t>
      </w:r>
      <w:r w:rsidRPr="00FA2FC4">
        <w:t xml:space="preserve"> </w:t>
      </w:r>
      <w:r w:rsidRPr="00FA2FC4">
        <w:rPr>
          <w:b/>
          <w:bCs/>
        </w:rPr>
        <w:t>2009</w:t>
      </w:r>
      <w:r w:rsidRPr="00FA2FC4">
        <w:t xml:space="preserve">, </w:t>
      </w:r>
      <w:r w:rsidRPr="00FA2FC4">
        <w:rPr>
          <w:i/>
          <w:iCs/>
        </w:rPr>
        <w:t>2</w:t>
      </w:r>
      <w:r w:rsidRPr="00FA2FC4">
        <w:t>, CMED.S2974, doi:10.4137/CMED.S2974.</w:t>
      </w:r>
    </w:p>
    <w:p w14:paraId="3D8D8079" w14:textId="77777777" w:rsidR="00FA2FC4" w:rsidRPr="00FA2FC4" w:rsidRDefault="00FA2FC4" w:rsidP="00FA2FC4">
      <w:pPr>
        <w:pStyle w:val="Bibliography"/>
      </w:pPr>
      <w:r w:rsidRPr="00FA2FC4">
        <w:t xml:space="preserve">19. </w:t>
      </w:r>
      <w:r w:rsidRPr="00FA2FC4">
        <w:tab/>
        <w:t xml:space="preserve">Saltevo, J.; Niskanen, L.; Kautiainen, H.; Teittinen, J.; Oksa, H.; Korpi-Hyövälti, E.; Sundvall, J.; Männistö, S.; Peltonen, M.; Mäntyselkä, P.; et al. Serum Calcium Level Is Associated with Metabolic Syndrome in the General Population: FIN-D2D Study. </w:t>
      </w:r>
      <w:r w:rsidRPr="00FA2FC4">
        <w:rPr>
          <w:i/>
          <w:iCs/>
        </w:rPr>
        <w:t>European Journal of Endocrinology</w:t>
      </w:r>
      <w:r w:rsidRPr="00FA2FC4">
        <w:t xml:space="preserve"> </w:t>
      </w:r>
      <w:r w:rsidRPr="00FA2FC4">
        <w:rPr>
          <w:b/>
          <w:bCs/>
        </w:rPr>
        <w:t>2011</w:t>
      </w:r>
      <w:r w:rsidRPr="00FA2FC4">
        <w:t xml:space="preserve">, </w:t>
      </w:r>
      <w:r w:rsidRPr="00FA2FC4">
        <w:rPr>
          <w:i/>
          <w:iCs/>
        </w:rPr>
        <w:t>165</w:t>
      </w:r>
      <w:r w:rsidRPr="00FA2FC4">
        <w:t>, 429–434, doi:10.1530/EJE-11-0066.</w:t>
      </w:r>
    </w:p>
    <w:p w14:paraId="78868070" w14:textId="77777777" w:rsidR="00FA2FC4" w:rsidRPr="00FA2FC4" w:rsidRDefault="00FA2FC4" w:rsidP="00FA2FC4">
      <w:pPr>
        <w:pStyle w:val="Bibliography"/>
      </w:pPr>
      <w:r w:rsidRPr="00FA2FC4">
        <w:t xml:space="preserve">20. </w:t>
      </w:r>
      <w:r w:rsidRPr="00FA2FC4">
        <w:tab/>
        <w:t xml:space="preserve">Gallo, L.; Faniello, M.C.; Canino, G.; Tripolino, C.; Gnasso, A.; Cuda, G.; Costanzo, F.S.; Irace, C. Serum Calcium Increase Correlates With Worsening of Lipid Profile. </w:t>
      </w:r>
      <w:r w:rsidRPr="00FA2FC4">
        <w:rPr>
          <w:i/>
          <w:iCs/>
        </w:rPr>
        <w:t>Medicine (Baltimore)</w:t>
      </w:r>
      <w:r w:rsidRPr="00FA2FC4">
        <w:t xml:space="preserve"> </w:t>
      </w:r>
      <w:r w:rsidRPr="00FA2FC4">
        <w:rPr>
          <w:b/>
          <w:bCs/>
        </w:rPr>
        <w:t>2016</w:t>
      </w:r>
      <w:r w:rsidRPr="00FA2FC4">
        <w:t xml:space="preserve">, </w:t>
      </w:r>
      <w:r w:rsidRPr="00FA2FC4">
        <w:rPr>
          <w:i/>
          <w:iCs/>
        </w:rPr>
        <w:t>95</w:t>
      </w:r>
      <w:r w:rsidRPr="00FA2FC4">
        <w:t>, e2774, doi:10.1097/MD.0000000000002774.</w:t>
      </w:r>
    </w:p>
    <w:p w14:paraId="5AFA4AC3" w14:textId="77777777" w:rsidR="00FA2FC4" w:rsidRPr="00FA2FC4" w:rsidRDefault="00FA2FC4" w:rsidP="00FA2FC4">
      <w:pPr>
        <w:pStyle w:val="Bibliography"/>
      </w:pPr>
      <w:r w:rsidRPr="00FA2FC4">
        <w:lastRenderedPageBreak/>
        <w:t xml:space="preserve">21. </w:t>
      </w:r>
      <w:r w:rsidRPr="00FA2FC4">
        <w:tab/>
        <w:t xml:space="preserve">De Bacquer, D.; De Henauw, S.; De Backer, G.; Kornitzer, M. Epidemiological Evidence for an Association between Serum Calcium and Serum Lipids. </w:t>
      </w:r>
      <w:r w:rsidRPr="00FA2FC4">
        <w:rPr>
          <w:i/>
          <w:iCs/>
        </w:rPr>
        <w:t>Atherosclerosis</w:t>
      </w:r>
      <w:r w:rsidRPr="00FA2FC4">
        <w:t xml:space="preserve"> </w:t>
      </w:r>
      <w:r w:rsidRPr="00FA2FC4">
        <w:rPr>
          <w:b/>
          <w:bCs/>
        </w:rPr>
        <w:t>1994</w:t>
      </w:r>
      <w:r w:rsidRPr="00FA2FC4">
        <w:t xml:space="preserve">, </w:t>
      </w:r>
      <w:r w:rsidRPr="00FA2FC4">
        <w:rPr>
          <w:i/>
          <w:iCs/>
        </w:rPr>
        <w:t>108</w:t>
      </w:r>
      <w:r w:rsidRPr="00FA2FC4">
        <w:t>, 193–200, doi:10.1016/0021-9150(94)90114-7.</w:t>
      </w:r>
    </w:p>
    <w:p w14:paraId="4F130144" w14:textId="77777777" w:rsidR="00FA2FC4" w:rsidRPr="00FA2FC4" w:rsidRDefault="00FA2FC4" w:rsidP="00FA2FC4">
      <w:pPr>
        <w:pStyle w:val="Bibliography"/>
      </w:pPr>
      <w:r w:rsidRPr="00FA2FC4">
        <w:t xml:space="preserve">22. </w:t>
      </w:r>
      <w:r w:rsidRPr="00FA2FC4">
        <w:tab/>
        <w:t xml:space="preserve">Wilson, P.W.; Garrison, R.J.; Abbott, R.D.; Castelli, W.P. Factors Associated with Lipoprotein Cholesterol Levels. The Framingham Study. </w:t>
      </w:r>
      <w:r w:rsidRPr="00FA2FC4">
        <w:rPr>
          <w:i/>
          <w:iCs/>
        </w:rPr>
        <w:t>Arteriosclerosis: An Official Journal of the American Heart Association, Inc.</w:t>
      </w:r>
      <w:r w:rsidRPr="00FA2FC4">
        <w:t xml:space="preserve"> </w:t>
      </w:r>
      <w:r w:rsidRPr="00FA2FC4">
        <w:rPr>
          <w:b/>
          <w:bCs/>
        </w:rPr>
        <w:t>1983</w:t>
      </w:r>
      <w:r w:rsidRPr="00FA2FC4">
        <w:t xml:space="preserve">, </w:t>
      </w:r>
      <w:r w:rsidRPr="00FA2FC4">
        <w:rPr>
          <w:i/>
          <w:iCs/>
        </w:rPr>
        <w:t>3</w:t>
      </w:r>
      <w:r w:rsidRPr="00FA2FC4">
        <w:t>, 273–281, doi:10.1161/01.ATV.3.3.273.</w:t>
      </w:r>
    </w:p>
    <w:p w14:paraId="27247328" w14:textId="77777777" w:rsidR="00FA2FC4" w:rsidRPr="00FA2FC4" w:rsidRDefault="00FA2FC4" w:rsidP="00FA2FC4">
      <w:pPr>
        <w:pStyle w:val="Bibliography"/>
      </w:pPr>
      <w:r w:rsidRPr="00FA2FC4">
        <w:t xml:space="preserve">23. </w:t>
      </w:r>
      <w:r w:rsidRPr="00FA2FC4">
        <w:tab/>
        <w:t xml:space="preserve">Chou, C.-W.; Fang, W.-H.; Chen, Y.-Y.; Wang, C.-C.; Kao, T.-W.; Wu, C.-J.; Chen, W.-L. Association between Serum Calcium and Risk of Cardiometabolic Disease among Community-Dwelling Adults in Taiwan. </w:t>
      </w:r>
      <w:r w:rsidRPr="00FA2FC4">
        <w:rPr>
          <w:i/>
          <w:iCs/>
        </w:rPr>
        <w:t>Sci Rep</w:t>
      </w:r>
      <w:r w:rsidRPr="00FA2FC4">
        <w:t xml:space="preserve"> </w:t>
      </w:r>
      <w:r w:rsidRPr="00FA2FC4">
        <w:rPr>
          <w:b/>
          <w:bCs/>
        </w:rPr>
        <w:t>2020</w:t>
      </w:r>
      <w:r w:rsidRPr="00FA2FC4">
        <w:t xml:space="preserve">, </w:t>
      </w:r>
      <w:r w:rsidRPr="00FA2FC4">
        <w:rPr>
          <w:i/>
          <w:iCs/>
        </w:rPr>
        <w:t>10</w:t>
      </w:r>
      <w:r w:rsidRPr="00FA2FC4">
        <w:t>, 3192, doi:10.1038/s41598-020-60209-w.</w:t>
      </w:r>
    </w:p>
    <w:p w14:paraId="3C629D1F" w14:textId="77777777" w:rsidR="00FA2FC4" w:rsidRPr="00FA2FC4" w:rsidRDefault="00FA2FC4" w:rsidP="00FA2FC4">
      <w:pPr>
        <w:pStyle w:val="Bibliography"/>
      </w:pPr>
      <w:r w:rsidRPr="00FA2FC4">
        <w:t xml:space="preserve">24. </w:t>
      </w:r>
      <w:r w:rsidRPr="00FA2FC4">
        <w:tab/>
        <w:t xml:space="preserve">Sabanayagam, C.; Shankar, A. Serum Calcium Levels and Hypertension Among US Adults. </w:t>
      </w:r>
      <w:r w:rsidRPr="00FA2FC4">
        <w:rPr>
          <w:i/>
          <w:iCs/>
        </w:rPr>
        <w:t>The Journal of Clinical Hypertension</w:t>
      </w:r>
      <w:r w:rsidRPr="00FA2FC4">
        <w:t xml:space="preserve"> </w:t>
      </w:r>
      <w:r w:rsidRPr="00FA2FC4">
        <w:rPr>
          <w:b/>
          <w:bCs/>
        </w:rPr>
        <w:t>2011</w:t>
      </w:r>
      <w:r w:rsidRPr="00FA2FC4">
        <w:t xml:space="preserve">, </w:t>
      </w:r>
      <w:r w:rsidRPr="00FA2FC4">
        <w:rPr>
          <w:i/>
          <w:iCs/>
        </w:rPr>
        <w:t>13</w:t>
      </w:r>
      <w:r w:rsidRPr="00FA2FC4">
        <w:t>, 716–721, doi:10.1111/j.1751-7176.2011.00503.x.</w:t>
      </w:r>
    </w:p>
    <w:p w14:paraId="2E329511" w14:textId="77777777" w:rsidR="00FA2FC4" w:rsidRPr="00FA2FC4" w:rsidRDefault="00FA2FC4" w:rsidP="00FA2FC4">
      <w:pPr>
        <w:pStyle w:val="Bibliography"/>
      </w:pPr>
      <w:r w:rsidRPr="00FA2FC4">
        <w:t xml:space="preserve">25. </w:t>
      </w:r>
      <w:r w:rsidRPr="00FA2FC4">
        <w:tab/>
        <w:t xml:space="preserve">Rohrmann, S.; Garmo, H.; Malmström, H.; Hammar, N.; Jungner, I.; Walldius, G.; Van Hemelrijck, M. Association between Serum Calcium Concentration and Risk of Incident and Fatal Cardiovascular Disease in the Prospective AMORIS Study. </w:t>
      </w:r>
      <w:r w:rsidRPr="00FA2FC4">
        <w:rPr>
          <w:i/>
          <w:iCs/>
        </w:rPr>
        <w:t>Atherosclerosis</w:t>
      </w:r>
      <w:r w:rsidRPr="00FA2FC4">
        <w:t xml:space="preserve"> </w:t>
      </w:r>
      <w:r w:rsidRPr="00FA2FC4">
        <w:rPr>
          <w:b/>
          <w:bCs/>
        </w:rPr>
        <w:t>2016</w:t>
      </w:r>
      <w:r w:rsidRPr="00FA2FC4">
        <w:t xml:space="preserve">, </w:t>
      </w:r>
      <w:r w:rsidRPr="00FA2FC4">
        <w:rPr>
          <w:i/>
          <w:iCs/>
        </w:rPr>
        <w:t>251</w:t>
      </w:r>
      <w:r w:rsidRPr="00FA2FC4">
        <w:t>, 85–93, doi:10.1016/j.atherosclerosis.2016.06.004.</w:t>
      </w:r>
    </w:p>
    <w:p w14:paraId="658D68BE" w14:textId="77777777" w:rsidR="00FA2FC4" w:rsidRPr="00FA2FC4" w:rsidRDefault="00FA2FC4" w:rsidP="00FA2FC4">
      <w:pPr>
        <w:pStyle w:val="Bibliography"/>
      </w:pPr>
      <w:r w:rsidRPr="00FA2FC4">
        <w:t xml:space="preserve">26. </w:t>
      </w:r>
      <w:r w:rsidRPr="00FA2FC4">
        <w:tab/>
        <w:t xml:space="preserve">Green, M.A.; Jucha, E. Interrelationships between Blood Pressure, Serum Calcium and Other Biochemical Variables. </w:t>
      </w:r>
      <w:r w:rsidRPr="00FA2FC4">
        <w:rPr>
          <w:i/>
          <w:iCs/>
        </w:rPr>
        <w:t>International Journal of Epidemiology</w:t>
      </w:r>
      <w:r w:rsidRPr="00FA2FC4">
        <w:t xml:space="preserve"> </w:t>
      </w:r>
      <w:r w:rsidRPr="00FA2FC4">
        <w:rPr>
          <w:b/>
          <w:bCs/>
        </w:rPr>
        <w:t>1987</w:t>
      </w:r>
      <w:r w:rsidRPr="00FA2FC4">
        <w:t xml:space="preserve">, </w:t>
      </w:r>
      <w:r w:rsidRPr="00FA2FC4">
        <w:rPr>
          <w:i/>
          <w:iCs/>
        </w:rPr>
        <w:t>16</w:t>
      </w:r>
      <w:r w:rsidRPr="00FA2FC4">
        <w:t>, 532–536, doi:10.1093/ije/16.4.532.</w:t>
      </w:r>
    </w:p>
    <w:p w14:paraId="7CF82A5F" w14:textId="77777777" w:rsidR="00FA2FC4" w:rsidRPr="00FA2FC4" w:rsidRDefault="00FA2FC4" w:rsidP="00FA2FC4">
      <w:pPr>
        <w:pStyle w:val="Bibliography"/>
      </w:pPr>
      <w:r w:rsidRPr="00FA2FC4">
        <w:t xml:space="preserve">27. </w:t>
      </w:r>
      <w:r w:rsidRPr="00FA2FC4">
        <w:tab/>
        <w:t xml:space="preserve">He, L.; Qian, Y.; Ren, X.; Jin, Y.; Chang, W.; Li, J.; Chen, Y.; Song, X.; Tang, H.; Ding, L.; et al. Total Serum Calcium Level May Have Adverse Effects on Serum Cholesterol and Triglycerides Among Female University Faculty and Staffs. </w:t>
      </w:r>
      <w:r w:rsidRPr="00FA2FC4">
        <w:rPr>
          <w:i/>
          <w:iCs/>
        </w:rPr>
        <w:t>Biol Trace Elem Res</w:t>
      </w:r>
      <w:r w:rsidRPr="00FA2FC4">
        <w:t xml:space="preserve"> </w:t>
      </w:r>
      <w:r w:rsidRPr="00FA2FC4">
        <w:rPr>
          <w:b/>
          <w:bCs/>
        </w:rPr>
        <w:t>2014</w:t>
      </w:r>
      <w:r w:rsidRPr="00FA2FC4">
        <w:t xml:space="preserve">, </w:t>
      </w:r>
      <w:r w:rsidRPr="00FA2FC4">
        <w:rPr>
          <w:i/>
          <w:iCs/>
        </w:rPr>
        <w:t>157</w:t>
      </w:r>
      <w:r w:rsidRPr="00FA2FC4">
        <w:t>, 191–194, doi:10.1007/s12011-014-9895-9.</w:t>
      </w:r>
    </w:p>
    <w:p w14:paraId="577E672F" w14:textId="77777777" w:rsidR="00FA2FC4" w:rsidRPr="00FA2FC4" w:rsidRDefault="00FA2FC4" w:rsidP="00FA2FC4">
      <w:pPr>
        <w:pStyle w:val="Bibliography"/>
      </w:pPr>
      <w:r w:rsidRPr="00FA2FC4">
        <w:t xml:space="preserve">28. </w:t>
      </w:r>
      <w:r w:rsidRPr="00FA2FC4">
        <w:tab/>
        <w:t xml:space="preserve">Lind, L.; Skarfors, E.; Berglund, L.; Lithell, H.; Ljunghall, S. Serum Calcium: A New, Independent, Prospective Risk Factor for Myocardial Infarction in Middle-Aged Men Followed for 18 Years. </w:t>
      </w:r>
      <w:r w:rsidRPr="00FA2FC4">
        <w:rPr>
          <w:i/>
          <w:iCs/>
        </w:rPr>
        <w:t>Journal of Clinical Epidemiology</w:t>
      </w:r>
      <w:r w:rsidRPr="00FA2FC4">
        <w:t xml:space="preserve"> </w:t>
      </w:r>
      <w:r w:rsidRPr="00FA2FC4">
        <w:rPr>
          <w:b/>
          <w:bCs/>
        </w:rPr>
        <w:t>1997</w:t>
      </w:r>
      <w:r w:rsidRPr="00FA2FC4">
        <w:t xml:space="preserve">, </w:t>
      </w:r>
      <w:r w:rsidRPr="00FA2FC4">
        <w:rPr>
          <w:i/>
          <w:iCs/>
        </w:rPr>
        <w:t>50</w:t>
      </w:r>
      <w:r w:rsidRPr="00FA2FC4">
        <w:t>, 967–973, doi:10.1016/S0895-4356(97)00104-2.</w:t>
      </w:r>
    </w:p>
    <w:p w14:paraId="27496CD6" w14:textId="77777777" w:rsidR="00FA2FC4" w:rsidRPr="00FA2FC4" w:rsidRDefault="00FA2FC4" w:rsidP="00FA2FC4">
      <w:pPr>
        <w:pStyle w:val="Bibliography"/>
      </w:pPr>
      <w:r w:rsidRPr="00FA2FC4">
        <w:t xml:space="preserve">29. </w:t>
      </w:r>
      <w:r w:rsidRPr="00FA2FC4">
        <w:tab/>
        <w:t xml:space="preserve">Reid, I.R.; Gamble, G.D.; Bolland, M.J. Circulating Calcium Concentrations, Vascular Disease and Mortality: A Systematic Review. </w:t>
      </w:r>
      <w:r w:rsidRPr="00FA2FC4">
        <w:rPr>
          <w:i/>
          <w:iCs/>
        </w:rPr>
        <w:t>Journal of Internal Medicine</w:t>
      </w:r>
      <w:r w:rsidRPr="00FA2FC4">
        <w:t xml:space="preserve"> </w:t>
      </w:r>
      <w:r w:rsidRPr="00FA2FC4">
        <w:rPr>
          <w:b/>
          <w:bCs/>
        </w:rPr>
        <w:t>2016</w:t>
      </w:r>
      <w:r w:rsidRPr="00FA2FC4">
        <w:t xml:space="preserve">, </w:t>
      </w:r>
      <w:r w:rsidRPr="00FA2FC4">
        <w:rPr>
          <w:i/>
          <w:iCs/>
        </w:rPr>
        <w:t>279</w:t>
      </w:r>
      <w:r w:rsidRPr="00FA2FC4">
        <w:t>, 524–540, doi:10.1111/joim.12464.</w:t>
      </w:r>
    </w:p>
    <w:p w14:paraId="46E123C3" w14:textId="77777777" w:rsidR="00FA2FC4" w:rsidRPr="00FA2FC4" w:rsidRDefault="00FA2FC4" w:rsidP="00FA2FC4">
      <w:pPr>
        <w:pStyle w:val="Bibliography"/>
      </w:pPr>
      <w:r w:rsidRPr="00FA2FC4">
        <w:t xml:space="preserve">30. </w:t>
      </w:r>
      <w:r w:rsidRPr="00FA2FC4">
        <w:tab/>
        <w:t xml:space="preserve">Foley, R.N.; Collins, A.J.; Ishani, A.; Kalra, P.A. Calcium-Phosphate Levels and Cardiovascular Disease in Community-Dwelling Adults: The Atherosclerosis Risk in Communities (ARIC) Study. </w:t>
      </w:r>
      <w:r w:rsidRPr="00FA2FC4">
        <w:rPr>
          <w:i/>
          <w:iCs/>
        </w:rPr>
        <w:t>American Heart Journal</w:t>
      </w:r>
      <w:r w:rsidRPr="00FA2FC4">
        <w:t xml:space="preserve"> </w:t>
      </w:r>
      <w:r w:rsidRPr="00FA2FC4">
        <w:rPr>
          <w:b/>
          <w:bCs/>
        </w:rPr>
        <w:t>2008</w:t>
      </w:r>
      <w:r w:rsidRPr="00FA2FC4">
        <w:t xml:space="preserve">, </w:t>
      </w:r>
      <w:r w:rsidRPr="00FA2FC4">
        <w:rPr>
          <w:i/>
          <w:iCs/>
        </w:rPr>
        <w:t>156</w:t>
      </w:r>
      <w:r w:rsidRPr="00FA2FC4">
        <w:t>, 556–563, doi:10.1016/j.ahj.2008.05.016.</w:t>
      </w:r>
    </w:p>
    <w:p w14:paraId="4625B765" w14:textId="77777777" w:rsidR="00FA2FC4" w:rsidRPr="00FA2FC4" w:rsidRDefault="00FA2FC4" w:rsidP="00FA2FC4">
      <w:pPr>
        <w:pStyle w:val="Bibliography"/>
      </w:pPr>
      <w:r w:rsidRPr="00FA2FC4">
        <w:t xml:space="preserve">31. </w:t>
      </w:r>
      <w:r w:rsidRPr="00FA2FC4">
        <w:tab/>
        <w:t xml:space="preserve">Slinin, Y.; Blackwell, T.; Ishani, A.; Cummings, S.R.; Ensrud, K.E.; MORE Investigators Serum Calcium, Phosphorus and Cardiovascular Events in Post-Menopausal Women. </w:t>
      </w:r>
      <w:r w:rsidRPr="00FA2FC4">
        <w:rPr>
          <w:i/>
          <w:iCs/>
        </w:rPr>
        <w:t>Int J Cardiol</w:t>
      </w:r>
      <w:r w:rsidRPr="00FA2FC4">
        <w:t xml:space="preserve"> </w:t>
      </w:r>
      <w:r w:rsidRPr="00FA2FC4">
        <w:rPr>
          <w:b/>
          <w:bCs/>
        </w:rPr>
        <w:t>2011</w:t>
      </w:r>
      <w:r w:rsidRPr="00FA2FC4">
        <w:t xml:space="preserve">, </w:t>
      </w:r>
      <w:r w:rsidRPr="00FA2FC4">
        <w:rPr>
          <w:i/>
          <w:iCs/>
        </w:rPr>
        <w:t>149</w:t>
      </w:r>
      <w:r w:rsidRPr="00FA2FC4">
        <w:t>, 335–340, doi:10.1016/j.ijcard.2010.02.013.</w:t>
      </w:r>
    </w:p>
    <w:p w14:paraId="2FF98971" w14:textId="77777777" w:rsidR="00FA2FC4" w:rsidRPr="00FA2FC4" w:rsidRDefault="00FA2FC4" w:rsidP="00FA2FC4">
      <w:pPr>
        <w:pStyle w:val="Bibliography"/>
      </w:pPr>
      <w:r w:rsidRPr="00FA2FC4">
        <w:t xml:space="preserve">32. </w:t>
      </w:r>
      <w:r w:rsidRPr="00FA2FC4">
        <w:tab/>
        <w:t xml:space="preserve">Jorde, R.; Schirmer, H.; Njølstad, I.; Løchen, M.-L.; Bøgeberg Mathiesen, E.; Kamycheva, E.; Figenschau, Y.; Grimnes, G. Serum Calcium and the Calcium-Sensing Receptor Polymorphism Rs17251221 in Relation to Coronary Heart Disease, Type 2 Diabetes, Cancer and Mortality: The Tromsø Study. </w:t>
      </w:r>
      <w:r w:rsidRPr="00FA2FC4">
        <w:rPr>
          <w:i/>
          <w:iCs/>
        </w:rPr>
        <w:t>Eur J Epidemiol</w:t>
      </w:r>
      <w:r w:rsidRPr="00FA2FC4">
        <w:t xml:space="preserve"> </w:t>
      </w:r>
      <w:r w:rsidRPr="00FA2FC4">
        <w:rPr>
          <w:b/>
          <w:bCs/>
        </w:rPr>
        <w:t>2013</w:t>
      </w:r>
      <w:r w:rsidRPr="00FA2FC4">
        <w:t xml:space="preserve">, </w:t>
      </w:r>
      <w:r w:rsidRPr="00FA2FC4">
        <w:rPr>
          <w:i/>
          <w:iCs/>
        </w:rPr>
        <w:t>28</w:t>
      </w:r>
      <w:r w:rsidRPr="00FA2FC4">
        <w:t>, 569–578, doi:10.1007/s10654-013-9822-y.</w:t>
      </w:r>
    </w:p>
    <w:p w14:paraId="131A6F2C" w14:textId="77777777" w:rsidR="00FA2FC4" w:rsidRPr="00FA2FC4" w:rsidRDefault="00FA2FC4" w:rsidP="00FA2FC4">
      <w:pPr>
        <w:pStyle w:val="Bibliography"/>
      </w:pPr>
      <w:r w:rsidRPr="00FA2FC4">
        <w:lastRenderedPageBreak/>
        <w:t xml:space="preserve">33. </w:t>
      </w:r>
      <w:r w:rsidRPr="00FA2FC4">
        <w:tab/>
        <w:t xml:space="preserve">Walsh, J.P.; Divitini, M.L.; Knuiman, M.W. Plasma Calcium as a Predictor of Cardiovascular Disease in a Community-Based Cohort. </w:t>
      </w:r>
      <w:r w:rsidRPr="00FA2FC4">
        <w:rPr>
          <w:i/>
          <w:iCs/>
        </w:rPr>
        <w:t>Clin Endocrinol (Oxf)</w:t>
      </w:r>
      <w:r w:rsidRPr="00FA2FC4">
        <w:t xml:space="preserve"> </w:t>
      </w:r>
      <w:r w:rsidRPr="00FA2FC4">
        <w:rPr>
          <w:b/>
          <w:bCs/>
        </w:rPr>
        <w:t>2013</w:t>
      </w:r>
      <w:r w:rsidRPr="00FA2FC4">
        <w:t xml:space="preserve">, </w:t>
      </w:r>
      <w:r w:rsidRPr="00FA2FC4">
        <w:rPr>
          <w:i/>
          <w:iCs/>
        </w:rPr>
        <w:t>78</w:t>
      </w:r>
      <w:r w:rsidRPr="00FA2FC4">
        <w:t>, 852–857, doi:10.1111/cen.12081.</w:t>
      </w:r>
    </w:p>
    <w:p w14:paraId="7827AA85" w14:textId="77777777" w:rsidR="00FA2FC4" w:rsidRPr="00FA2FC4" w:rsidRDefault="00FA2FC4" w:rsidP="00FA2FC4">
      <w:pPr>
        <w:pStyle w:val="Bibliography"/>
      </w:pPr>
      <w:r w:rsidRPr="00FA2FC4">
        <w:t xml:space="preserve">34. </w:t>
      </w:r>
      <w:r w:rsidRPr="00FA2FC4">
        <w:tab/>
        <w:t xml:space="preserve">Wang, M.; Yan, S.; Peng, Y.; Shi, Y.; Tsauo, J.-Y.; Chen, M. Serum Calcium Levels Correlates with Coronary Artery Disease Outcomes. </w:t>
      </w:r>
      <w:r w:rsidRPr="00FA2FC4">
        <w:rPr>
          <w:i/>
          <w:iCs/>
        </w:rPr>
        <w:t>Open Medicine</w:t>
      </w:r>
      <w:r w:rsidRPr="00FA2FC4">
        <w:t xml:space="preserve"> </w:t>
      </w:r>
      <w:r w:rsidRPr="00FA2FC4">
        <w:rPr>
          <w:b/>
          <w:bCs/>
        </w:rPr>
        <w:t>2020</w:t>
      </w:r>
      <w:r w:rsidRPr="00FA2FC4">
        <w:t xml:space="preserve">, </w:t>
      </w:r>
      <w:r w:rsidRPr="00FA2FC4">
        <w:rPr>
          <w:i/>
          <w:iCs/>
        </w:rPr>
        <w:t>15</w:t>
      </w:r>
      <w:r w:rsidRPr="00FA2FC4">
        <w:t>, 1128–1136, doi:10.1515/med-2020-0154.</w:t>
      </w:r>
    </w:p>
    <w:p w14:paraId="24C5B1B8" w14:textId="77777777" w:rsidR="00FA2FC4" w:rsidRPr="00FA2FC4" w:rsidRDefault="00FA2FC4" w:rsidP="00FA2FC4">
      <w:pPr>
        <w:pStyle w:val="Bibliography"/>
      </w:pPr>
      <w:r w:rsidRPr="00FA2FC4">
        <w:t xml:space="preserve">35. </w:t>
      </w:r>
      <w:r w:rsidRPr="00FA2FC4">
        <w:tab/>
        <w:t xml:space="preserve">Procopio, M.; Barale, M.; Bertaina, S.; Sigrist, S.; Mazzetti, R.; Loiacono, M.; Mengozzi, G.; Ghigo, E.; Maccario, M. Cardiovascular Risk and Metabolic Syndrome in Primary Hyperparathyroidism and Their Correlation to Different Clinical Forms. </w:t>
      </w:r>
      <w:r w:rsidRPr="00FA2FC4">
        <w:rPr>
          <w:i/>
          <w:iCs/>
        </w:rPr>
        <w:t>Endocrine</w:t>
      </w:r>
      <w:r w:rsidRPr="00FA2FC4">
        <w:t xml:space="preserve"> </w:t>
      </w:r>
      <w:r w:rsidRPr="00FA2FC4">
        <w:rPr>
          <w:b/>
          <w:bCs/>
        </w:rPr>
        <w:t>2014</w:t>
      </w:r>
      <w:r w:rsidRPr="00FA2FC4">
        <w:t xml:space="preserve">, </w:t>
      </w:r>
      <w:r w:rsidRPr="00FA2FC4">
        <w:rPr>
          <w:i/>
          <w:iCs/>
        </w:rPr>
        <w:t>47</w:t>
      </w:r>
      <w:r w:rsidRPr="00FA2FC4">
        <w:t>, 581–589, doi:10.1007/s12020-013-0091-z.</w:t>
      </w:r>
    </w:p>
    <w:p w14:paraId="4F3FADFE" w14:textId="77777777" w:rsidR="00FA2FC4" w:rsidRPr="00FA2FC4" w:rsidRDefault="00FA2FC4" w:rsidP="00FA2FC4">
      <w:pPr>
        <w:pStyle w:val="Bibliography"/>
      </w:pPr>
      <w:r w:rsidRPr="00FA2FC4">
        <w:t xml:space="preserve">36. </w:t>
      </w:r>
      <w:r w:rsidRPr="00FA2FC4">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r w:rsidRPr="00FA2FC4">
        <w:rPr>
          <w:i/>
          <w:iCs/>
        </w:rPr>
        <w:t>Int J Endocrinol</w:t>
      </w:r>
      <w:r w:rsidRPr="00FA2FC4">
        <w:t xml:space="preserve"> </w:t>
      </w:r>
      <w:r w:rsidRPr="00FA2FC4">
        <w:rPr>
          <w:b/>
          <w:bCs/>
        </w:rPr>
        <w:t>2012</w:t>
      </w:r>
      <w:r w:rsidRPr="00FA2FC4">
        <w:t xml:space="preserve">, </w:t>
      </w:r>
      <w:r w:rsidRPr="00FA2FC4">
        <w:rPr>
          <w:i/>
          <w:iCs/>
        </w:rPr>
        <w:t>2012</w:t>
      </w:r>
      <w:r w:rsidRPr="00FA2FC4">
        <w:t>, 408295, doi:10.1155/2012/408295.</w:t>
      </w:r>
    </w:p>
    <w:p w14:paraId="5902D46B" w14:textId="77777777" w:rsidR="00FA2FC4" w:rsidRPr="00FA2FC4" w:rsidRDefault="00FA2FC4" w:rsidP="00FA2FC4">
      <w:pPr>
        <w:pStyle w:val="Bibliography"/>
      </w:pPr>
      <w:r w:rsidRPr="00FA2FC4">
        <w:t xml:space="preserve">37. </w:t>
      </w:r>
      <w:r w:rsidRPr="00FA2FC4">
        <w:tab/>
        <w:t xml:space="preserve">Luboshitzky, R.; Chertok-Schaham, Y.; Lavi, I.; Ishay, A. Cardiovascular Risk Factors in Primary Hyperparathyroidism. </w:t>
      </w:r>
      <w:r w:rsidRPr="00FA2FC4">
        <w:rPr>
          <w:i/>
          <w:iCs/>
        </w:rPr>
        <w:t>J Endocrinol Invest</w:t>
      </w:r>
      <w:r w:rsidRPr="00FA2FC4">
        <w:t xml:space="preserve"> </w:t>
      </w:r>
      <w:r w:rsidRPr="00FA2FC4">
        <w:rPr>
          <w:b/>
          <w:bCs/>
        </w:rPr>
        <w:t>2009</w:t>
      </w:r>
      <w:r w:rsidRPr="00FA2FC4">
        <w:t xml:space="preserve">, </w:t>
      </w:r>
      <w:r w:rsidRPr="00FA2FC4">
        <w:rPr>
          <w:i/>
          <w:iCs/>
        </w:rPr>
        <w:t>32</w:t>
      </w:r>
      <w:r w:rsidRPr="00FA2FC4">
        <w:t>, 317–321, doi:10.1007/BF03345719.</w:t>
      </w:r>
    </w:p>
    <w:p w14:paraId="5C9C0355" w14:textId="77777777" w:rsidR="00FA2FC4" w:rsidRPr="00FA2FC4" w:rsidRDefault="00FA2FC4" w:rsidP="00FA2FC4">
      <w:pPr>
        <w:pStyle w:val="Bibliography"/>
      </w:pPr>
      <w:r w:rsidRPr="00FA2FC4">
        <w:t xml:space="preserve">38. </w:t>
      </w:r>
      <w:r w:rsidRPr="00FA2FC4">
        <w:tab/>
        <w:t xml:space="preserve">Ring, M.; Farahnak, P.; Gustavsson, T.; Nilsson, I.-L.; Eriksson, M.J.; Caidahl, K. Arterial Structure and Function in Mild Primary Hyperparathyroidism Is Not Directly Related to Parathyroid Hormone, Calcium, or Vitamin D. </w:t>
      </w:r>
      <w:r w:rsidRPr="00FA2FC4">
        <w:rPr>
          <w:i/>
          <w:iCs/>
        </w:rPr>
        <w:t>PLoS One</w:t>
      </w:r>
      <w:r w:rsidRPr="00FA2FC4">
        <w:t xml:space="preserve"> </w:t>
      </w:r>
      <w:r w:rsidRPr="00FA2FC4">
        <w:rPr>
          <w:b/>
          <w:bCs/>
        </w:rPr>
        <w:t>2012</w:t>
      </w:r>
      <w:r w:rsidRPr="00FA2FC4">
        <w:t xml:space="preserve">, </w:t>
      </w:r>
      <w:r w:rsidRPr="00FA2FC4">
        <w:rPr>
          <w:i/>
          <w:iCs/>
        </w:rPr>
        <w:t>7</w:t>
      </w:r>
      <w:r w:rsidRPr="00FA2FC4">
        <w:t>, e39519, doi:10.1371/journal.pone.0039519.</w:t>
      </w:r>
    </w:p>
    <w:p w14:paraId="6838B462" w14:textId="77777777" w:rsidR="00FA2FC4" w:rsidRPr="00FA2FC4" w:rsidRDefault="00FA2FC4" w:rsidP="00FA2FC4">
      <w:pPr>
        <w:pStyle w:val="Bibliography"/>
      </w:pPr>
      <w:r w:rsidRPr="00FA2FC4">
        <w:t xml:space="preserve">39. </w:t>
      </w:r>
      <w:r w:rsidRPr="00FA2FC4">
        <w:tab/>
        <w:t xml:space="preserve">Farahnak, P.; Lärfars, G.; Sten-Linder, M.; Nilsson, I.-L. Mild Primary Hyperparathyroidism: Vitamin D Deficiency and Cardiovascular Risk Markers. </w:t>
      </w:r>
      <w:r w:rsidRPr="00FA2FC4">
        <w:rPr>
          <w:i/>
          <w:iCs/>
        </w:rPr>
        <w:t>J Clin Endocrinol Metab</w:t>
      </w:r>
      <w:r w:rsidRPr="00FA2FC4">
        <w:t xml:space="preserve"> </w:t>
      </w:r>
      <w:r w:rsidRPr="00FA2FC4">
        <w:rPr>
          <w:b/>
          <w:bCs/>
        </w:rPr>
        <w:t>2011</w:t>
      </w:r>
      <w:r w:rsidRPr="00FA2FC4">
        <w:t xml:space="preserve">, </w:t>
      </w:r>
      <w:r w:rsidRPr="00FA2FC4">
        <w:rPr>
          <w:i/>
          <w:iCs/>
        </w:rPr>
        <w:t>96</w:t>
      </w:r>
      <w:r w:rsidRPr="00FA2FC4">
        <w:t>, 2112–2118, doi:10.1210/jc.2011-0238.</w:t>
      </w:r>
    </w:p>
    <w:p w14:paraId="626D1201" w14:textId="77777777" w:rsidR="00FA2FC4" w:rsidRPr="00FA2FC4" w:rsidRDefault="00FA2FC4" w:rsidP="00FA2FC4">
      <w:pPr>
        <w:pStyle w:val="Bibliography"/>
      </w:pPr>
      <w:r w:rsidRPr="00FA2FC4">
        <w:t xml:space="preserve">40. </w:t>
      </w:r>
      <w:r w:rsidRPr="00FA2FC4">
        <w:tab/>
        <w:t xml:space="preserve">Christensson, T.; Einarsson, K. Serum Lipids before and after Parathyroidectomy in Patients with Primary Hyperparathyroidism. </w:t>
      </w:r>
      <w:r w:rsidRPr="00FA2FC4">
        <w:rPr>
          <w:i/>
          <w:iCs/>
        </w:rPr>
        <w:t>Clinica Chimica Acta</w:t>
      </w:r>
      <w:r w:rsidRPr="00FA2FC4">
        <w:t xml:space="preserve"> </w:t>
      </w:r>
      <w:r w:rsidRPr="00FA2FC4">
        <w:rPr>
          <w:b/>
          <w:bCs/>
        </w:rPr>
        <w:t>1977</w:t>
      </w:r>
      <w:r w:rsidRPr="00FA2FC4">
        <w:t xml:space="preserve">, </w:t>
      </w:r>
      <w:r w:rsidRPr="00FA2FC4">
        <w:rPr>
          <w:i/>
          <w:iCs/>
        </w:rPr>
        <w:t>78</w:t>
      </w:r>
      <w:r w:rsidRPr="00FA2FC4">
        <w:t>, 411–415, doi:10.1016/0009-8981(77)90074-2.</w:t>
      </w:r>
    </w:p>
    <w:p w14:paraId="0D589A9D" w14:textId="77777777" w:rsidR="00FA2FC4" w:rsidRPr="00FA2FC4" w:rsidRDefault="00FA2FC4" w:rsidP="00FA2FC4">
      <w:pPr>
        <w:pStyle w:val="Bibliography"/>
      </w:pPr>
      <w:r w:rsidRPr="00FA2FC4">
        <w:t xml:space="preserve">41. </w:t>
      </w:r>
      <w:r w:rsidRPr="00FA2FC4">
        <w:tab/>
        <w:t xml:space="preserve">Ejlsmark-Svensson, H.; Rolighed, L.; Rejnmark, L. Effect of Parathyroidectomy on Cardiovascular Risk Factors in Primary Hyperparathyroidism: A Randomized Clinical Trial. </w:t>
      </w:r>
      <w:r w:rsidRPr="00FA2FC4">
        <w:rPr>
          <w:i/>
          <w:iCs/>
        </w:rPr>
        <w:t>The Journal of Clinical Endocrinology &amp; Metabolism</w:t>
      </w:r>
      <w:r w:rsidRPr="00FA2FC4">
        <w:t xml:space="preserve"> </w:t>
      </w:r>
      <w:r w:rsidRPr="00FA2FC4">
        <w:rPr>
          <w:b/>
          <w:bCs/>
        </w:rPr>
        <w:t>2019</w:t>
      </w:r>
      <w:r w:rsidRPr="00FA2FC4">
        <w:t xml:space="preserve">, </w:t>
      </w:r>
      <w:r w:rsidRPr="00FA2FC4">
        <w:rPr>
          <w:i/>
          <w:iCs/>
        </w:rPr>
        <w:t>104</w:t>
      </w:r>
      <w:r w:rsidRPr="00FA2FC4">
        <w:t>, 3223–3232, doi:10.1210/jc.2018-02456.</w:t>
      </w:r>
    </w:p>
    <w:p w14:paraId="1B30423E" w14:textId="77777777" w:rsidR="00FA2FC4" w:rsidRPr="00FA2FC4" w:rsidRDefault="00FA2FC4" w:rsidP="00FA2FC4">
      <w:pPr>
        <w:pStyle w:val="Bibliography"/>
      </w:pPr>
      <w:r w:rsidRPr="00FA2FC4">
        <w:t xml:space="preserve">42. </w:t>
      </w:r>
      <w:r w:rsidRPr="00FA2FC4">
        <w:tab/>
        <w:t xml:space="preserve">Hagström, E.; Lundgren, E.; Rastad, J.; Hellman, P. Metabolic Abnormalities in Patients with Normocalcemic Hyperparathyroidism Detected at a Population-Based Screening. </w:t>
      </w:r>
      <w:r w:rsidRPr="00FA2FC4">
        <w:rPr>
          <w:i/>
          <w:iCs/>
        </w:rPr>
        <w:t>European Journal of Endocrinology</w:t>
      </w:r>
      <w:r w:rsidRPr="00FA2FC4">
        <w:t xml:space="preserve"> </w:t>
      </w:r>
      <w:r w:rsidRPr="00FA2FC4">
        <w:rPr>
          <w:b/>
          <w:bCs/>
        </w:rPr>
        <w:t>2006</w:t>
      </w:r>
      <w:r w:rsidRPr="00FA2FC4">
        <w:t xml:space="preserve">, </w:t>
      </w:r>
      <w:r w:rsidRPr="00FA2FC4">
        <w:rPr>
          <w:i/>
          <w:iCs/>
        </w:rPr>
        <w:t>155</w:t>
      </w:r>
      <w:r w:rsidRPr="00FA2FC4">
        <w:t>, 33–39, doi:10.1530/eje.1.02173.</w:t>
      </w:r>
    </w:p>
    <w:p w14:paraId="256A09C2" w14:textId="77777777" w:rsidR="00FA2FC4" w:rsidRPr="00FA2FC4" w:rsidRDefault="00FA2FC4" w:rsidP="00FA2FC4">
      <w:pPr>
        <w:pStyle w:val="Bibliography"/>
      </w:pPr>
      <w:r w:rsidRPr="00FA2FC4">
        <w:t xml:space="preserve">43. </w:t>
      </w:r>
      <w:r w:rsidRPr="00FA2FC4">
        <w:tab/>
        <w:t xml:space="preserve">Kaji, H.; Hisa, I.; Inoue, Y.; Sugimoto, T. Low Density Lipoprotein-Cholesterol Levels Affect Vertebral Fracture Risk in Female Patients with Primary Hyperparathyroidism. </w:t>
      </w:r>
      <w:r w:rsidRPr="00FA2FC4">
        <w:rPr>
          <w:i/>
          <w:iCs/>
        </w:rPr>
        <w:t>Exp Clin Endocrinol Diabetes</w:t>
      </w:r>
      <w:r w:rsidRPr="00FA2FC4">
        <w:t xml:space="preserve"> </w:t>
      </w:r>
      <w:r w:rsidRPr="00FA2FC4">
        <w:rPr>
          <w:b/>
          <w:bCs/>
        </w:rPr>
        <w:t>2010</w:t>
      </w:r>
      <w:r w:rsidRPr="00FA2FC4">
        <w:t xml:space="preserve">, </w:t>
      </w:r>
      <w:r w:rsidRPr="00FA2FC4">
        <w:rPr>
          <w:i/>
          <w:iCs/>
        </w:rPr>
        <w:t>118</w:t>
      </w:r>
      <w:r w:rsidRPr="00FA2FC4">
        <w:t>, 371–376, doi:10.1055/s-0029-1224152.</w:t>
      </w:r>
    </w:p>
    <w:p w14:paraId="70052B05" w14:textId="77777777" w:rsidR="00FA2FC4" w:rsidRPr="00FA2FC4" w:rsidRDefault="00FA2FC4" w:rsidP="00FA2FC4">
      <w:pPr>
        <w:pStyle w:val="Bibliography"/>
      </w:pPr>
      <w:r w:rsidRPr="00FA2FC4">
        <w:t xml:space="preserve">44. </w:t>
      </w:r>
      <w:r w:rsidRPr="00FA2FC4">
        <w:tab/>
        <w:t xml:space="preserve">Soh, J.F.; Bodenstein, K.; Yu, O.H.Y.; Linnaranta, O.; Renaud, S.; Mahdanian, A.; Su, C.-L.; Mucsi, I.; Mulsant, B.; Herrmann, N.; et al. Atorvastatin Lowers Serum Calcium Levels in Lithium-Users: Results from a Randomized Controlled Trial. </w:t>
      </w:r>
      <w:r w:rsidRPr="00FA2FC4">
        <w:rPr>
          <w:i/>
          <w:iCs/>
        </w:rPr>
        <w:t>BMC Endocr Disord</w:t>
      </w:r>
      <w:r w:rsidRPr="00FA2FC4">
        <w:t xml:space="preserve"> </w:t>
      </w:r>
      <w:r w:rsidRPr="00FA2FC4">
        <w:rPr>
          <w:b/>
          <w:bCs/>
        </w:rPr>
        <w:t>2022</w:t>
      </w:r>
      <w:r w:rsidRPr="00FA2FC4">
        <w:t xml:space="preserve">, </w:t>
      </w:r>
      <w:r w:rsidRPr="00FA2FC4">
        <w:rPr>
          <w:i/>
          <w:iCs/>
        </w:rPr>
        <w:t>22</w:t>
      </w:r>
      <w:r w:rsidRPr="00FA2FC4">
        <w:t>, 238, doi:10.1186/s12902-022-01145-w.</w:t>
      </w:r>
    </w:p>
    <w:p w14:paraId="11504CF7" w14:textId="77777777" w:rsidR="00FA2FC4" w:rsidRPr="00FA2FC4" w:rsidRDefault="00FA2FC4" w:rsidP="00FA2FC4">
      <w:pPr>
        <w:pStyle w:val="Bibliography"/>
      </w:pPr>
      <w:r w:rsidRPr="00FA2FC4">
        <w:t xml:space="preserve">45. </w:t>
      </w:r>
      <w:r w:rsidRPr="00FA2FC4">
        <w:tab/>
        <w:t xml:space="preserve">Farhan, H.A.; Khazaal, F.A.; Mahmoud, I.J.; Haji, G.F.; Alrubaie, A.; Abdulraheem, Y.; * A.M.A.; Alkuraishi, M. Efficacy of Atorvastatin in Treatment of Iraqi Obese Patients with Hypercholesterolemia. </w:t>
      </w:r>
      <w:r w:rsidRPr="00FA2FC4">
        <w:rPr>
          <w:i/>
          <w:iCs/>
        </w:rPr>
        <w:t>AL-Kindy College Medical Journal</w:t>
      </w:r>
      <w:r w:rsidRPr="00FA2FC4">
        <w:t xml:space="preserve"> </w:t>
      </w:r>
      <w:r w:rsidRPr="00FA2FC4">
        <w:rPr>
          <w:b/>
          <w:bCs/>
        </w:rPr>
        <w:t>2014</w:t>
      </w:r>
      <w:r w:rsidRPr="00FA2FC4">
        <w:t xml:space="preserve">, </w:t>
      </w:r>
      <w:r w:rsidRPr="00FA2FC4">
        <w:rPr>
          <w:i/>
          <w:iCs/>
        </w:rPr>
        <w:t>10</w:t>
      </w:r>
      <w:r w:rsidRPr="00FA2FC4">
        <w:t>, 62–69.</w:t>
      </w:r>
    </w:p>
    <w:p w14:paraId="50A553CE" w14:textId="77777777" w:rsidR="00FA2FC4" w:rsidRPr="00FA2FC4" w:rsidRDefault="00FA2FC4" w:rsidP="00FA2FC4">
      <w:pPr>
        <w:pStyle w:val="Bibliography"/>
      </w:pPr>
      <w:r w:rsidRPr="00FA2FC4">
        <w:lastRenderedPageBreak/>
        <w:t xml:space="preserve">46. </w:t>
      </w:r>
      <w:r w:rsidRPr="00FA2FC4">
        <w:tab/>
        <w:t xml:space="preserve">Montagnani, A.; Gonnelli, S.; Cepollaro, C.; Pacini, S.; Campagna, M.S.; Franci, M.B.; Lucani, B.; Gennari, C. Effect of Simvastatin Treatment on Bone Mineral Density and Bone Turnover in Hypercholesterolemic Postmenopausal Women: A 1-Year Longitudinal Study. </w:t>
      </w:r>
      <w:r w:rsidRPr="00FA2FC4">
        <w:rPr>
          <w:i/>
          <w:iCs/>
        </w:rPr>
        <w:t>Bone</w:t>
      </w:r>
      <w:r w:rsidRPr="00FA2FC4">
        <w:t xml:space="preserve"> </w:t>
      </w:r>
      <w:r w:rsidRPr="00FA2FC4">
        <w:rPr>
          <w:b/>
          <w:bCs/>
        </w:rPr>
        <w:t>2003</w:t>
      </w:r>
      <w:r w:rsidRPr="00FA2FC4">
        <w:t xml:space="preserve">, </w:t>
      </w:r>
      <w:r w:rsidRPr="00FA2FC4">
        <w:rPr>
          <w:i/>
          <w:iCs/>
        </w:rPr>
        <w:t>32</w:t>
      </w:r>
      <w:r w:rsidRPr="00FA2FC4">
        <w:t>, 427–433, doi:10.1016/S8756-3282(03)00034-6.</w:t>
      </w:r>
    </w:p>
    <w:p w14:paraId="718CE8E3" w14:textId="77777777" w:rsidR="00FA2FC4" w:rsidRPr="00FA2FC4" w:rsidRDefault="00FA2FC4" w:rsidP="00FA2FC4">
      <w:pPr>
        <w:pStyle w:val="Bibliography"/>
      </w:pPr>
      <w:r w:rsidRPr="00FA2FC4">
        <w:t xml:space="preserve">47. </w:t>
      </w:r>
      <w:r w:rsidRPr="00FA2FC4">
        <w:tab/>
        <w:t xml:space="preserve">Li, S.; Schooling, C.M. A Phenome-Wide Association Study of Genetically Mimicked Statins. </w:t>
      </w:r>
      <w:r w:rsidRPr="00FA2FC4">
        <w:rPr>
          <w:i/>
          <w:iCs/>
        </w:rPr>
        <w:t>BMC Med</w:t>
      </w:r>
      <w:r w:rsidRPr="00FA2FC4">
        <w:t xml:space="preserve"> </w:t>
      </w:r>
      <w:r w:rsidRPr="00FA2FC4">
        <w:rPr>
          <w:b/>
          <w:bCs/>
        </w:rPr>
        <w:t>2021</w:t>
      </w:r>
      <w:r w:rsidRPr="00FA2FC4">
        <w:t xml:space="preserve">, </w:t>
      </w:r>
      <w:r w:rsidRPr="00FA2FC4">
        <w:rPr>
          <w:i/>
          <w:iCs/>
        </w:rPr>
        <w:t>19</w:t>
      </w:r>
      <w:r w:rsidRPr="00FA2FC4">
        <w:t>, 1–11, doi:10.1186/s12916-021-02013-5.</w:t>
      </w:r>
    </w:p>
    <w:p w14:paraId="73AC5D9C" w14:textId="320E89DC" w:rsidR="007C5995" w:rsidRDefault="007C5995" w:rsidP="000B2E8A">
      <w:r>
        <w:fldChar w:fldCharType="end"/>
      </w:r>
    </w:p>
    <w:p w14:paraId="2FFF008E" w14:textId="64C50F84" w:rsidR="003A7331" w:rsidRDefault="003A7331" w:rsidP="000B2E8A"/>
    <w:p w14:paraId="508D2F10" w14:textId="77777777" w:rsidR="003A7331" w:rsidRDefault="003A7331">
      <w:r>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Default="003B394D"/>
    <w:p w14:paraId="2F87D962" w14:textId="11643E5A"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B) Pruned regression predicting cholesterol at 19 weeks.  </w:t>
      </w:r>
      <w:r w:rsidR="004E1849">
        <w:t xml:space="preserve">Above the box is the algorithmically generated cutoff </w:t>
      </w:r>
      <w:r w:rsidR="00AB6E43">
        <w:t>for triglycerides (abbreviated TG in mg/</w:t>
      </w:r>
      <w:proofErr w:type="spellStart"/>
      <w:r w:rsidR="00AB6E43">
        <w:t>dL</w:t>
      </w:r>
      <w:proofErr w:type="spellEnd"/>
      <w:r w:rsidR="00AB6E43">
        <w:t>), calcium (Ca in mg/</w:t>
      </w:r>
      <w:proofErr w:type="spellStart"/>
      <w:r w:rsidR="00AB6E43">
        <w:t>dL</w:t>
      </w:r>
      <w:proofErr w:type="spellEnd"/>
      <w:r w:rsidR="00AB6E43">
        <w:t xml:space="preserve">), and body weight (BW in g).  </w:t>
      </w:r>
      <w:r w:rsidR="00DC7459">
        <w:t xml:space="preserve">Each predictor was a phenotype measured at 19 weeks.  </w:t>
      </w:r>
      <w:r>
        <w:t>Within each box, the value represents the average cholesterol level in that group (in mg/</w:t>
      </w:r>
      <w:proofErr w:type="spellStart"/>
      <w:r>
        <w:t>dL</w:t>
      </w:r>
      <w:proofErr w:type="spellEnd"/>
      <w:r>
        <w:t>) and the number of mice</w:t>
      </w:r>
      <w:r w:rsidR="00F30CF8">
        <w:t xml:space="preserve"> in that group</w:t>
      </w:r>
      <w:r w:rsidR="00CF0667">
        <w:t xml:space="preserve"> (n</w:t>
      </w:r>
      <w:r w:rsidR="004E1D77">
        <w:t>=822 in total</w:t>
      </w:r>
      <w:r w:rsidR="00CF0667">
        <w:t>)</w:t>
      </w:r>
      <w:r>
        <w:t>.</w:t>
      </w:r>
    </w:p>
    <w:p w14:paraId="63168F57" w14:textId="0464F920" w:rsidR="003B394D" w:rsidRDefault="003B394D"/>
    <w:p w14:paraId="515F243A" w14:textId="337E88EB" w:rsidR="00B66305" w:rsidRPr="00A35CFB" w:rsidRDefault="00B66305" w:rsidP="00B66305">
      <w:commentRangeStart w:id="70"/>
      <w:r w:rsidRPr="00A35CFB">
        <w:rPr>
          <w:b/>
        </w:rPr>
        <w:t xml:space="preserve">Figure </w:t>
      </w:r>
      <w:r>
        <w:rPr>
          <w:b/>
        </w:rPr>
        <w:t>2:</w:t>
      </w:r>
      <w:r w:rsidRPr="00A35CFB">
        <w:rPr>
          <w:b/>
        </w:rPr>
        <w:t xml:space="preserve"> </w:t>
      </w:r>
      <w:commentRangeEnd w:id="70"/>
      <w:r w:rsidR="00802A87">
        <w:rPr>
          <w:rStyle w:val="CommentReference"/>
        </w:rPr>
        <w:commentReference w:id="70"/>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(n=822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60827038" w:rsidR="00810119" w:rsidRPr="00A35CFB" w:rsidRDefault="00810119" w:rsidP="00810119">
      <w:commentRangeStart w:id="72"/>
      <w:r>
        <w:rPr>
          <w:b/>
        </w:rPr>
        <w:t xml:space="preserve">Supplementary </w:t>
      </w:r>
      <w:r w:rsidRPr="00A35CFB">
        <w:rPr>
          <w:b/>
        </w:rPr>
        <w:t xml:space="preserve">Figure </w:t>
      </w:r>
      <w:r>
        <w:rPr>
          <w:b/>
        </w:rPr>
        <w:t>2:</w:t>
      </w:r>
      <w:r w:rsidRPr="00A35CFB">
        <w:rPr>
          <w:b/>
        </w:rPr>
        <w:t xml:space="preserve"> </w:t>
      </w:r>
      <w:commentRangeEnd w:id="72"/>
      <w:r w:rsidR="001C7AD1">
        <w:rPr>
          <w:rStyle w:val="CommentReference"/>
        </w:rPr>
        <w:commentReference w:id="72"/>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p>
    <w:p w14:paraId="2517B1DD" w14:textId="77777777" w:rsidR="00810119" w:rsidRDefault="00810119"/>
    <w:sectPr w:rsidR="00810119"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Dave Bridges" w:date="2022-12-05T19:07:00Z" w:initials="DB">
    <w:p w14:paraId="3957333F" w14:textId="32C179B9" w:rsidR="00FE3D9F" w:rsidRDefault="00FE3D9F">
      <w:pPr>
        <w:pStyle w:val="CommentText"/>
      </w:pPr>
      <w:r>
        <w:rPr>
          <w:rStyle w:val="CommentReference"/>
        </w:rPr>
        <w:annotationRef/>
      </w:r>
      <w:r>
        <w:t>@</w:t>
      </w:r>
      <w:proofErr w:type="spellStart"/>
      <w:r>
        <w:t>karen</w:t>
      </w:r>
      <w:proofErr w:type="spellEnd"/>
      <w:r>
        <w:t xml:space="preserve"> and @</w:t>
      </w:r>
      <w:proofErr w:type="spellStart"/>
      <w:r>
        <w:t>gary</w:t>
      </w:r>
      <w:proofErr w:type="spellEnd"/>
      <w:r>
        <w:t xml:space="preserve"> please add</w:t>
      </w:r>
    </w:p>
  </w:comment>
  <w:comment w:id="9" w:author="Gary Churchill" w:date="2022-12-08T17:02:00Z" w:initials="GC">
    <w:p w14:paraId="4D93A43E" w14:textId="77777777" w:rsidR="009F5D1E" w:rsidRDefault="009F5D1E" w:rsidP="00F8528B">
      <w:r>
        <w:rPr>
          <w:rStyle w:val="CommentReference"/>
        </w:rPr>
        <w:annotationRef/>
      </w:r>
      <w:r>
        <w:rPr>
          <w:sz w:val="20"/>
          <w:szCs w:val="20"/>
        </w:rPr>
        <w:t>There are 840 mice in the final cleaned data - I will forward asap.</w:t>
      </w:r>
    </w:p>
  </w:comment>
  <w:comment w:id="14" w:author="Dave Bridges" w:date="2022-12-04T16:01:00Z" w:initials="DB">
    <w:p w14:paraId="4FA65581" w14:textId="58BC59DE" w:rsidR="00546A2E" w:rsidRDefault="00546A2E">
      <w:pPr>
        <w:pStyle w:val="CommentText"/>
      </w:pPr>
      <w:r>
        <w:rPr>
          <w:rStyle w:val="CommentReference"/>
        </w:rPr>
        <w:annotationRef/>
      </w:r>
      <w:r>
        <w:t>@</w:t>
      </w:r>
      <w:proofErr w:type="spellStart"/>
      <w:r>
        <w:t>gary</w:t>
      </w:r>
      <w:proofErr w:type="spellEnd"/>
      <w:r>
        <w:t xml:space="preserve"> and </w:t>
      </w:r>
      <w:proofErr w:type="spellStart"/>
      <w:r>
        <w:t>karen</w:t>
      </w:r>
      <w:proofErr w:type="spellEnd"/>
      <w:r>
        <w:t xml:space="preserve"> can you add some details about clinical measurements (especially calcium, cholesterol, </w:t>
      </w:r>
      <w:proofErr w:type="spellStart"/>
      <w:r>
        <w:t>hdl</w:t>
      </w:r>
      <w:proofErr w:type="spellEnd"/>
      <w:r>
        <w:t>, triglycerides) and DEXA scans.</w:t>
      </w:r>
    </w:p>
  </w:comment>
  <w:comment w:id="21" w:author="Gary Churchill" w:date="2022-12-08T17:06:00Z" w:initials="GC">
    <w:p w14:paraId="5A21ABD6" w14:textId="77777777" w:rsidR="00812A40" w:rsidRDefault="00812A40" w:rsidP="0067000B">
      <w:r>
        <w:rPr>
          <w:rStyle w:val="CommentReference"/>
        </w:rPr>
        <w:annotationRef/>
      </w:r>
      <w:r>
        <w:rPr>
          <w:sz w:val="20"/>
          <w:szCs w:val="20"/>
        </w:rPr>
        <w:t xml:space="preserve">I tracked this down and will get the current data uploaded, as well rename the dataset.  Te URL might change. I don’t think the citations are appropriate for the phenotype data - these studies do use the same mice (we are efficient). </w:t>
      </w:r>
    </w:p>
  </w:comment>
  <w:comment w:id="25" w:author="Gary Churchill" w:date="2022-12-08T17:09:00Z" w:initials="GC">
    <w:p w14:paraId="23C5F5E6" w14:textId="77777777" w:rsidR="00812A40" w:rsidRDefault="00812A40" w:rsidP="00E73841">
      <w:r>
        <w:rPr>
          <w:rStyle w:val="CommentReference"/>
        </w:rPr>
        <w:annotationRef/>
      </w:r>
      <w:r>
        <w:rPr>
          <w:sz w:val="20"/>
          <w:szCs w:val="20"/>
        </w:rPr>
        <w:t xml:space="preserve">I have 162, not counting the “deltas”.   In addition I computed %fat = ftm/ttm from the DEXA data. </w:t>
      </w:r>
    </w:p>
  </w:comment>
  <w:comment w:id="28" w:author="Gary Churchill" w:date="2022-12-08T17:09:00Z" w:initials="GC">
    <w:p w14:paraId="6282526C" w14:textId="77777777" w:rsidR="00812A40" w:rsidRDefault="00812A40" w:rsidP="009A2232">
      <w:r>
        <w:rPr>
          <w:rStyle w:val="CommentReference"/>
        </w:rPr>
        <w:annotationRef/>
      </w:r>
      <w:r>
        <w:rPr>
          <w:sz w:val="20"/>
          <w:szCs w:val="20"/>
        </w:rPr>
        <w:t>Note numbers of animals updated</w:t>
      </w:r>
    </w:p>
  </w:comment>
  <w:comment w:id="60" w:author="Gary Churchill" w:date="2022-12-08T17:23:00Z" w:initials="GC">
    <w:p w14:paraId="66958B78" w14:textId="77777777" w:rsidR="00842FBB" w:rsidRDefault="00842FBB" w:rsidP="003E0D36">
      <w:r>
        <w:rPr>
          <w:rStyle w:val="CommentReference"/>
        </w:rPr>
        <w:annotationRef/>
      </w:r>
      <w:r>
        <w:rPr>
          <w:sz w:val="20"/>
          <w:szCs w:val="20"/>
        </w:rPr>
        <w:t xml:space="preserve">I have been using either log scale or rank normal scores.  We could have a discussion about why you should never use classical non-parametric tests, but it is not going to change your conclusions (in this case) and I don’t want to rock the boat. </w:t>
      </w:r>
    </w:p>
  </w:comment>
  <w:comment w:id="61" w:author="Gary Churchill" w:date="2022-12-08T17:31:00Z" w:initials="GC">
    <w:p w14:paraId="0E3BE163" w14:textId="77777777" w:rsidR="00111D61" w:rsidRDefault="00111D61" w:rsidP="00F55F16">
      <w:r>
        <w:rPr>
          <w:rStyle w:val="CommentReference"/>
        </w:rPr>
        <w:annotationRef/>
      </w:r>
      <w:r>
        <w:rPr>
          <w:sz w:val="20"/>
          <w:szCs w:val="20"/>
        </w:rPr>
        <w:t>But it could…</w:t>
      </w:r>
    </w:p>
  </w:comment>
  <w:comment w:id="62" w:author="Gary Churchill" w:date="2022-12-08T17:34:00Z" w:initials="GC">
    <w:p w14:paraId="1D4687FF" w14:textId="77777777" w:rsidR="001C7AD1" w:rsidRDefault="001C7AD1" w:rsidP="00085A1D">
      <w:r>
        <w:rPr>
          <w:rStyle w:val="CommentReference"/>
        </w:rPr>
        <w:annotationRef/>
      </w:r>
      <w:r>
        <w:rPr>
          <w:sz w:val="20"/>
          <w:szCs w:val="20"/>
        </w:rPr>
        <w:t>I see the opposite, but all of these methods (including MR) are easily misleading and the calcium data clearly very noisy.</w:t>
      </w:r>
    </w:p>
    <w:p w14:paraId="02A718C8" w14:textId="77777777" w:rsidR="001C7AD1" w:rsidRDefault="001C7AD1" w:rsidP="00085A1D">
      <w:r>
        <w:rPr>
          <w:sz w:val="20"/>
          <w:szCs w:val="20"/>
        </w:rPr>
        <w:t>See https://www.biorxiv.org/content/10.1101/2022.07.07.499004v1</w:t>
      </w:r>
    </w:p>
  </w:comment>
  <w:comment w:id="68" w:author="Dave Bridges" w:date="2022-12-04T16:27:00Z" w:initials="DB">
    <w:p w14:paraId="7B2CE636" w14:textId="7E12A346" w:rsidR="004C7DE0" w:rsidRDefault="004C7DE0">
      <w:pPr>
        <w:pStyle w:val="CommentText"/>
      </w:pPr>
      <w:r>
        <w:rPr>
          <w:rStyle w:val="CommentReference"/>
        </w:rPr>
        <w:annotationRef/>
      </w:r>
      <w:r>
        <w:t>@</w:t>
      </w:r>
      <w:proofErr w:type="spellStart"/>
      <w:r>
        <w:t>gary</w:t>
      </w:r>
      <w:proofErr w:type="spellEnd"/>
      <w:r>
        <w:t xml:space="preserve"> and @</w:t>
      </w:r>
      <w:proofErr w:type="spellStart"/>
      <w:r>
        <w:t>karen</w:t>
      </w:r>
      <w:proofErr w:type="spellEnd"/>
      <w:r>
        <w:t xml:space="preserve"> please add in any other sources of funding or acknowledgements you would like to include.</w:t>
      </w:r>
    </w:p>
  </w:comment>
  <w:comment w:id="69" w:author="Dave Bridges" w:date="2022-12-04T16:24:00Z" w:initials="DB">
    <w:p w14:paraId="109D39D4" w14:textId="77777777" w:rsidR="00CF6D4C" w:rsidRDefault="00CF6D4C">
      <w:pPr>
        <w:pStyle w:val="CommentText"/>
      </w:pPr>
      <w:r>
        <w:rPr>
          <w:rStyle w:val="CommentReference"/>
        </w:rPr>
        <w:annotationRef/>
      </w:r>
      <w:r>
        <w:t xml:space="preserve">We use </w:t>
      </w:r>
      <w:proofErr w:type="spellStart"/>
      <w:r>
        <w:t>CReDIT</w:t>
      </w:r>
      <w:proofErr w:type="spellEnd"/>
      <w:r>
        <w:t xml:space="preserve"> ontologies to organize author contributions </w:t>
      </w:r>
      <w:r w:rsidRPr="00CF6D4C">
        <w:t>https://credit.niso.org/</w:t>
      </w:r>
      <w:r>
        <w:t xml:space="preserve"> </w:t>
      </w:r>
    </w:p>
    <w:p w14:paraId="388FD89A" w14:textId="77777777" w:rsidR="0068503A" w:rsidRDefault="0068503A">
      <w:pPr>
        <w:pStyle w:val="CommentText"/>
      </w:pPr>
    </w:p>
    <w:p w14:paraId="202A0648" w14:textId="642D26F4" w:rsidR="0068503A" w:rsidRDefault="0068503A">
      <w:pPr>
        <w:pStyle w:val="CommentText"/>
      </w:pPr>
      <w:r>
        <w:t>Feel free to add to this</w:t>
      </w:r>
    </w:p>
  </w:comment>
  <w:comment w:id="70" w:author="Gary Churchill" w:date="2022-12-08T17:44:00Z" w:initials="GC">
    <w:p w14:paraId="2EB4A031" w14:textId="77777777" w:rsidR="00802A87" w:rsidRDefault="00802A87" w:rsidP="00B0530A">
      <w:r>
        <w:rPr>
          <w:rStyle w:val="CommentReference"/>
        </w:rPr>
        <w:annotationRef/>
      </w:r>
      <w:r>
        <w:rPr>
          <w:sz w:val="20"/>
          <w:szCs w:val="20"/>
        </w:rPr>
        <w:t>The apparent interactions (non-parallel lines) could be scaling effects, i.e., log transform will remove - or, as I did, rank normal scores.</w:t>
      </w:r>
      <w:bookmarkStart w:id="71" w:name="_GoBack"/>
      <w:bookmarkEnd w:id="71"/>
    </w:p>
  </w:comment>
  <w:comment w:id="72" w:author="Gary Churchill" w:date="2022-12-08T17:41:00Z" w:initials="GC">
    <w:p w14:paraId="2D46591E" w14:textId="0ABF1D3B" w:rsidR="001C7AD1" w:rsidRDefault="001C7AD1" w:rsidP="005F2CE9">
      <w:r>
        <w:rPr>
          <w:rStyle w:val="CommentReference"/>
        </w:rPr>
        <w:annotationRef/>
      </w:r>
      <w:r>
        <w:rPr>
          <w:sz w:val="20"/>
          <w:szCs w:val="20"/>
        </w:rPr>
        <w:t xml:space="preserve">Note that we do usually report BMC because it is confounded by body size.  The BMD measure is preferred.  DEXA reports a ratio BMD = BMC/Area, but we recomputed BMD as a scaled residual from BMC ~ Area.  I would be happy to explain.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57333F" w15:done="0"/>
  <w15:commentEx w15:paraId="4D93A43E" w15:done="0"/>
  <w15:commentEx w15:paraId="4FA65581" w15:done="0"/>
  <w15:commentEx w15:paraId="5A21ABD6" w15:done="0"/>
  <w15:commentEx w15:paraId="23C5F5E6" w15:done="0"/>
  <w15:commentEx w15:paraId="6282526C" w15:done="0"/>
  <w15:commentEx w15:paraId="66958B78" w15:done="0"/>
  <w15:commentEx w15:paraId="0E3BE163" w15:done="0"/>
  <w15:commentEx w15:paraId="02A718C8" w15:done="0"/>
  <w15:commentEx w15:paraId="7B2CE636" w15:done="0"/>
  <w15:commentEx w15:paraId="202A0648" w15:done="0"/>
  <w15:commentEx w15:paraId="2EB4A031" w15:done="0"/>
  <w15:commentEx w15:paraId="2D4659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C970C" w16cex:dateUtc="2022-12-08T22:02:00Z"/>
  <w16cex:commentExtensible w16cex:durableId="273C9823" w16cex:dateUtc="2022-12-08T22:06:00Z"/>
  <w16cex:commentExtensible w16cex:durableId="273C98B4" w16cex:dateUtc="2022-12-08T22:09:00Z"/>
  <w16cex:commentExtensible w16cex:durableId="273C98CA" w16cex:dateUtc="2022-12-08T22:09:00Z"/>
  <w16cex:commentExtensible w16cex:durableId="273C9C0D" w16cex:dateUtc="2022-12-08T22:23:00Z"/>
  <w16cex:commentExtensible w16cex:durableId="273C9DF9" w16cex:dateUtc="2022-12-08T22:31:00Z"/>
  <w16cex:commentExtensible w16cex:durableId="273C9EB0" w16cex:dateUtc="2022-12-08T22:34:00Z"/>
  <w16cex:commentExtensible w16cex:durableId="273CA11A" w16cex:dateUtc="2022-12-08T22:44:00Z"/>
  <w16cex:commentExtensible w16cex:durableId="273CA050" w16cex:dateUtc="2022-12-08T2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57333F" w16cid:durableId="2738BFEC"/>
  <w16cid:commentId w16cid:paraId="4D93A43E" w16cid:durableId="273C970C"/>
  <w16cid:commentId w16cid:paraId="4FA65581" w16cid:durableId="273742BF"/>
  <w16cid:commentId w16cid:paraId="5A21ABD6" w16cid:durableId="273C9823"/>
  <w16cid:commentId w16cid:paraId="23C5F5E6" w16cid:durableId="273C98B4"/>
  <w16cid:commentId w16cid:paraId="6282526C" w16cid:durableId="273C98CA"/>
  <w16cid:commentId w16cid:paraId="66958B78" w16cid:durableId="273C9C0D"/>
  <w16cid:commentId w16cid:paraId="0E3BE163" w16cid:durableId="273C9DF9"/>
  <w16cid:commentId w16cid:paraId="02A718C8" w16cid:durableId="273C9EB0"/>
  <w16cid:commentId w16cid:paraId="7B2CE636" w16cid:durableId="273748E6"/>
  <w16cid:commentId w16cid:paraId="202A0648" w16cid:durableId="27374850"/>
  <w16cid:commentId w16cid:paraId="2EB4A031" w16cid:durableId="273CA11A"/>
  <w16cid:commentId w16cid:paraId="2D46591E" w16cid:durableId="273CA0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vTT5274fc9b">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ry Churchill">
    <w15:presenceInfo w15:providerId="AD" w15:userId="S::gary.churchill@jax.org::9453a433-9e17-486b-8d67-5333db84294b"/>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6B24"/>
    <w:rsid w:val="0002556E"/>
    <w:rsid w:val="0004237E"/>
    <w:rsid w:val="000530ED"/>
    <w:rsid w:val="000625F9"/>
    <w:rsid w:val="000650FC"/>
    <w:rsid w:val="000A008F"/>
    <w:rsid w:val="000B2E8A"/>
    <w:rsid w:val="000C06E4"/>
    <w:rsid w:val="000C4958"/>
    <w:rsid w:val="00107DAE"/>
    <w:rsid w:val="00111D61"/>
    <w:rsid w:val="001340B0"/>
    <w:rsid w:val="00143D60"/>
    <w:rsid w:val="001651F4"/>
    <w:rsid w:val="0017038D"/>
    <w:rsid w:val="00181330"/>
    <w:rsid w:val="00193752"/>
    <w:rsid w:val="00194B8A"/>
    <w:rsid w:val="001A245A"/>
    <w:rsid w:val="001C5E79"/>
    <w:rsid w:val="001C7AD1"/>
    <w:rsid w:val="001D0F83"/>
    <w:rsid w:val="001D2184"/>
    <w:rsid w:val="001D45D4"/>
    <w:rsid w:val="00216CAB"/>
    <w:rsid w:val="002762BB"/>
    <w:rsid w:val="002A2864"/>
    <w:rsid w:val="002B2A55"/>
    <w:rsid w:val="002F7AF7"/>
    <w:rsid w:val="00305805"/>
    <w:rsid w:val="00372CFF"/>
    <w:rsid w:val="003A7331"/>
    <w:rsid w:val="003B394D"/>
    <w:rsid w:val="003C46F7"/>
    <w:rsid w:val="004013A7"/>
    <w:rsid w:val="00403545"/>
    <w:rsid w:val="00414CEB"/>
    <w:rsid w:val="00415101"/>
    <w:rsid w:val="0048783D"/>
    <w:rsid w:val="004A3948"/>
    <w:rsid w:val="004B43E6"/>
    <w:rsid w:val="004C7DE0"/>
    <w:rsid w:val="004D542D"/>
    <w:rsid w:val="004E1849"/>
    <w:rsid w:val="004E1D77"/>
    <w:rsid w:val="004E1E43"/>
    <w:rsid w:val="005117D5"/>
    <w:rsid w:val="00546A2E"/>
    <w:rsid w:val="005D3422"/>
    <w:rsid w:val="005F3B22"/>
    <w:rsid w:val="0061059B"/>
    <w:rsid w:val="00614900"/>
    <w:rsid w:val="006205D8"/>
    <w:rsid w:val="006416DA"/>
    <w:rsid w:val="00650AE4"/>
    <w:rsid w:val="0068342C"/>
    <w:rsid w:val="0068503A"/>
    <w:rsid w:val="006B12FE"/>
    <w:rsid w:val="007014BD"/>
    <w:rsid w:val="0071130A"/>
    <w:rsid w:val="00724665"/>
    <w:rsid w:val="00737E63"/>
    <w:rsid w:val="00756ED0"/>
    <w:rsid w:val="0079698D"/>
    <w:rsid w:val="007C5995"/>
    <w:rsid w:val="007D37CB"/>
    <w:rsid w:val="00802A87"/>
    <w:rsid w:val="00810119"/>
    <w:rsid w:val="008101D2"/>
    <w:rsid w:val="00812A40"/>
    <w:rsid w:val="00812E64"/>
    <w:rsid w:val="008210DC"/>
    <w:rsid w:val="00842FBB"/>
    <w:rsid w:val="00864E8B"/>
    <w:rsid w:val="008A3818"/>
    <w:rsid w:val="008B0A52"/>
    <w:rsid w:val="008C11CC"/>
    <w:rsid w:val="008C79AA"/>
    <w:rsid w:val="008D5B9F"/>
    <w:rsid w:val="00927CE0"/>
    <w:rsid w:val="009516D5"/>
    <w:rsid w:val="00955391"/>
    <w:rsid w:val="009A1515"/>
    <w:rsid w:val="009B2FF9"/>
    <w:rsid w:val="009C47AD"/>
    <w:rsid w:val="009D2910"/>
    <w:rsid w:val="009F5D1E"/>
    <w:rsid w:val="00A015D7"/>
    <w:rsid w:val="00A07221"/>
    <w:rsid w:val="00A35CFB"/>
    <w:rsid w:val="00A45CB6"/>
    <w:rsid w:val="00A53691"/>
    <w:rsid w:val="00A8356A"/>
    <w:rsid w:val="00AA4501"/>
    <w:rsid w:val="00AB6E43"/>
    <w:rsid w:val="00AD07B4"/>
    <w:rsid w:val="00AD22DF"/>
    <w:rsid w:val="00AD2F62"/>
    <w:rsid w:val="00AF24F7"/>
    <w:rsid w:val="00B063F8"/>
    <w:rsid w:val="00B24424"/>
    <w:rsid w:val="00B26227"/>
    <w:rsid w:val="00B5781A"/>
    <w:rsid w:val="00B66305"/>
    <w:rsid w:val="00B9731C"/>
    <w:rsid w:val="00BC2D63"/>
    <w:rsid w:val="00BF3BE7"/>
    <w:rsid w:val="00C13CA6"/>
    <w:rsid w:val="00C21E70"/>
    <w:rsid w:val="00C25C2E"/>
    <w:rsid w:val="00C365BE"/>
    <w:rsid w:val="00C36BC2"/>
    <w:rsid w:val="00C40CDF"/>
    <w:rsid w:val="00C57455"/>
    <w:rsid w:val="00C74ADA"/>
    <w:rsid w:val="00C94146"/>
    <w:rsid w:val="00CD1A8A"/>
    <w:rsid w:val="00CF0667"/>
    <w:rsid w:val="00CF6D4C"/>
    <w:rsid w:val="00D24431"/>
    <w:rsid w:val="00D609A7"/>
    <w:rsid w:val="00DA3158"/>
    <w:rsid w:val="00DA4A35"/>
    <w:rsid w:val="00DC7459"/>
    <w:rsid w:val="00DE1510"/>
    <w:rsid w:val="00DE244E"/>
    <w:rsid w:val="00E40246"/>
    <w:rsid w:val="00E50DC1"/>
    <w:rsid w:val="00E51E39"/>
    <w:rsid w:val="00E52D5C"/>
    <w:rsid w:val="00E52E9B"/>
    <w:rsid w:val="00E56EE1"/>
    <w:rsid w:val="00E60FD3"/>
    <w:rsid w:val="00E86175"/>
    <w:rsid w:val="00E87222"/>
    <w:rsid w:val="00E96B7D"/>
    <w:rsid w:val="00EA279D"/>
    <w:rsid w:val="00EB4B45"/>
    <w:rsid w:val="00EC029C"/>
    <w:rsid w:val="00EE6647"/>
    <w:rsid w:val="00F10A80"/>
    <w:rsid w:val="00F263F9"/>
    <w:rsid w:val="00F30CF8"/>
    <w:rsid w:val="00F34566"/>
    <w:rsid w:val="00F63CA1"/>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2A55"/>
    <w:rPr>
      <w:rFonts w:ascii="Times New Roman" w:eastAsia="Times New Roman" w:hAnsi="Times New Roman" w:cs="Times New Roman"/>
    </w:rPr>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basedOn w:val="DefaultParagraphFont"/>
    <w:uiPriority w:val="99"/>
    <w:semiHidden/>
    <w:unhideWhenUsed/>
    <w:rsid w:val="0071130A"/>
    <w:rPr>
      <w:sz w:val="16"/>
      <w:szCs w:val="16"/>
    </w:rPr>
  </w:style>
  <w:style w:type="paragraph" w:styleId="CommentText">
    <w:name w:val="annotation text"/>
    <w:basedOn w:val="Normal"/>
    <w:link w:val="CommentTextChar"/>
    <w:uiPriority w:val="99"/>
    <w:semiHidden/>
    <w:unhideWhenUsed/>
    <w:rsid w:val="0071130A"/>
    <w:rPr>
      <w:sz w:val="20"/>
      <w:szCs w:val="20"/>
    </w:rPr>
  </w:style>
  <w:style w:type="character" w:customStyle="1" w:styleId="CommentTextChar">
    <w:name w:val="Comment Text Char"/>
    <w:basedOn w:val="DefaultParagraphFont"/>
    <w:link w:val="CommentText"/>
    <w:uiPriority w:val="99"/>
    <w:semiHidden/>
    <w:rsid w:val="0071130A"/>
    <w:rPr>
      <w:sz w:val="20"/>
      <w:szCs w:val="20"/>
    </w:rPr>
  </w:style>
  <w:style w:type="paragraph" w:styleId="CommentSubject">
    <w:name w:val="annotation subject"/>
    <w:basedOn w:val="CommentText"/>
    <w:next w:val="CommentText"/>
    <w:link w:val="CommentSubjectChar"/>
    <w:uiPriority w:val="99"/>
    <w:semiHidden/>
    <w:unhideWhenUsed/>
    <w:rsid w:val="0071130A"/>
    <w:rPr>
      <w:b/>
      <w:bCs/>
    </w:rPr>
  </w:style>
  <w:style w:type="character" w:customStyle="1" w:styleId="CommentSubjectChar">
    <w:name w:val="Comment Subject Char"/>
    <w:basedOn w:val="CommentTextChar"/>
    <w:link w:val="CommentSubject"/>
    <w:uiPriority w:val="99"/>
    <w:semiHidden/>
    <w:rsid w:val="0071130A"/>
    <w:rPr>
      <w:b/>
      <w:bCs/>
      <w:sz w:val="20"/>
      <w:szCs w:val="20"/>
    </w:rPr>
  </w:style>
  <w:style w:type="paragraph" w:styleId="BalloonText">
    <w:name w:val="Balloon Text"/>
    <w:basedOn w:val="Normal"/>
    <w:link w:val="BalloonTextChar"/>
    <w:uiPriority w:val="99"/>
    <w:semiHidden/>
    <w:unhideWhenUsed/>
    <w:rsid w:val="0071130A"/>
    <w:rPr>
      <w:sz w:val="18"/>
      <w:szCs w:val="18"/>
    </w:rPr>
  </w:style>
  <w:style w:type="character" w:customStyle="1" w:styleId="BalloonTextChar">
    <w:name w:val="Balloon Text Char"/>
    <w:basedOn w:val="DefaultParagraphFont"/>
    <w:link w:val="BalloonText"/>
    <w:uiPriority w:val="99"/>
    <w:semiHidden/>
    <w:rsid w:val="0071130A"/>
    <w:rPr>
      <w:rFonts w:ascii="Times New Roman" w:hAnsi="Times New Roman" w:cs="Times New Roman"/>
      <w:sz w:val="18"/>
      <w:szCs w:val="18"/>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516D5"/>
    <w:rPr>
      <w:color w:val="0563C1" w:themeColor="hyperlink"/>
      <w:u w:val="single"/>
    </w:rPr>
  </w:style>
  <w:style w:type="character" w:styleId="UnresolvedMention">
    <w:name w:val="Unresolved Mention"/>
    <w:basedOn w:val="DefaultParagraphFont"/>
    <w:uiPriority w:val="99"/>
    <w:rsid w:val="009516D5"/>
    <w:rPr>
      <w:color w:val="605E5C"/>
      <w:shd w:val="clear" w:color="auto" w:fill="E1DFDD"/>
    </w:rPr>
  </w:style>
  <w:style w:type="character" w:styleId="FollowedHyperlink">
    <w:name w:val="FollowedHyperlink"/>
    <w:basedOn w:val="DefaultParagraphFont"/>
    <w:uiPriority w:val="99"/>
    <w:semiHidden/>
    <w:unhideWhenUsed/>
    <w:rsid w:val="00A8356A"/>
    <w:rPr>
      <w:color w:val="954F72" w:themeColor="followedHyperlink"/>
      <w:u w:val="single"/>
    </w:rPr>
  </w:style>
  <w:style w:type="paragraph" w:styleId="Bibliography">
    <w:name w:val="Bibliography"/>
    <w:basedOn w:val="Normal"/>
    <w:next w:val="Normal"/>
    <w:uiPriority w:val="37"/>
    <w:unhideWhenUsed/>
    <w:rsid w:val="007C5995"/>
    <w:pPr>
      <w:tabs>
        <w:tab w:val="left" w:pos="500"/>
      </w:tabs>
      <w:ind w:left="504" w:hanging="504"/>
    </w:pPr>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unhideWhenUsed/>
    <w:rsid w:val="00C25C2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hub.com/BridgesLab/PrecisionNutrition" TargetMode="External"/><Relationship Id="rId5" Type="http://schemas.openxmlformats.org/officeDocument/2006/relationships/comments" Target="comments.xml"/><Relationship Id="rId15" Type="http://schemas.microsoft.com/office/2018/08/relationships/commentsExtensible" Target="commentsExtensible.xml"/><Relationship Id="rId10" Type="http://schemas.openxmlformats.org/officeDocument/2006/relationships/hyperlink" Target="http://www.genenetwork.org/" TargetMode="External"/><Relationship Id="rId4" Type="http://schemas.openxmlformats.org/officeDocument/2006/relationships/webSettings" Target="webSettings.xml"/><Relationship Id="rId9" Type="http://schemas.openxmlformats.org/officeDocument/2006/relationships/hyperlink" Target="https://www.jax.org/research-and-faculty/genetic-diversity-initiative/tools-data/diversity-outbred-databa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12</Pages>
  <Words>22168</Words>
  <Characters>126361</Characters>
  <Application>Microsoft Office Word</Application>
  <DocSecurity>0</DocSecurity>
  <Lines>1053</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cp:revision>
  <dcterms:created xsi:type="dcterms:W3CDTF">2022-11-27T15:44:00Z</dcterms:created>
  <dcterms:modified xsi:type="dcterms:W3CDTF">2022-12-12T19:48:00Z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id="R2AwqiXw"/&gt;&lt;style id="http://www.zotero.org/styles/nutrients" hasBibliography="1" bibliographyStyleHasBeenSet="1"/&gt;&lt;prefs&gt;&lt;pref name="fieldType" value="Field"/&gt;&lt;/prefs&gt;&lt;/data&gt;</vt:lpwstr>
  </property>
</Properties>
</file>