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Kaelin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6B8121" w:rsidR="001340B0" w:rsidRDefault="00FE3D9F" w:rsidP="00FE3D9F">
      <w: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t xml:space="preserve">840 </w:t>
      </w:r>
      <w:r>
        <w:t>genetically unique mice of both sexes</w:t>
      </w:r>
      <w:r w:rsidR="00DD4486">
        <w:t xml:space="preserve"> (n=X male</w:t>
      </w:r>
      <w:bookmarkStart w:id="0" w:name="_GoBack"/>
      <w:bookmarkEnd w:id="0"/>
      <w:r w:rsidR="00DD4486">
        <w:t xml:space="preserve"> and Y female)</w:t>
      </w:r>
      <w:r>
        <w:t>,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diversity outbred and BXD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600248D8"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LabDiet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Synchron DXC600Pro Clinical chemistry analyzer. Body composition by dual x-ray absorbitrometry (DEXA) on Lunar PIXImus densitometer (GE Medical Systems).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These data were downloaded from GeneNetwork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r w:rsidR="009A106A" w:rsidRPr="009A106A">
        <w:t>RRID:MGI:2164899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w:t>
      </w:r>
      <w:r w:rsidR="0048783D">
        <w:lastRenderedPageBreak/>
        <w:t xml:space="preserve">modification, pairwise sex-stratified analyses are also reported.  </w:t>
      </w:r>
      <w:r w:rsidR="003A7331">
        <w:t xml:space="preserve">Regression trees were generated using the rpart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w:t>
      </w:r>
      <w:r w:rsidR="00414CEB">
        <w:lastRenderedPageBreak/>
        <w:t xml:space="preserve">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lastRenderedPageBreak/>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GeneNetwork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lastRenderedPageBreak/>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lastRenderedPageBreak/>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lastRenderedPageBreak/>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34794"/>
    <w:rsid w:val="00143D60"/>
    <w:rsid w:val="001651F4"/>
    <w:rsid w:val="0017038D"/>
    <w:rsid w:val="00181330"/>
    <w:rsid w:val="00182C82"/>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541AB"/>
    <w:rsid w:val="0048783D"/>
    <w:rsid w:val="004A3948"/>
    <w:rsid w:val="004B43E6"/>
    <w:rsid w:val="004C7DE0"/>
    <w:rsid w:val="004D542D"/>
    <w:rsid w:val="004E1849"/>
    <w:rsid w:val="004E1D77"/>
    <w:rsid w:val="004E1E43"/>
    <w:rsid w:val="005117D5"/>
    <w:rsid w:val="00546A2E"/>
    <w:rsid w:val="00563088"/>
    <w:rsid w:val="00567EB3"/>
    <w:rsid w:val="005D3422"/>
    <w:rsid w:val="005F3B22"/>
    <w:rsid w:val="0061059B"/>
    <w:rsid w:val="00614900"/>
    <w:rsid w:val="006205D8"/>
    <w:rsid w:val="006416DA"/>
    <w:rsid w:val="00650AE4"/>
    <w:rsid w:val="0068342C"/>
    <w:rsid w:val="0068503A"/>
    <w:rsid w:val="006A006A"/>
    <w:rsid w:val="006B12FE"/>
    <w:rsid w:val="007014BD"/>
    <w:rsid w:val="0071130A"/>
    <w:rsid w:val="00724665"/>
    <w:rsid w:val="00730B5E"/>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8E5EF5"/>
    <w:rsid w:val="00910433"/>
    <w:rsid w:val="00927CE0"/>
    <w:rsid w:val="00943B73"/>
    <w:rsid w:val="009516D5"/>
    <w:rsid w:val="00955391"/>
    <w:rsid w:val="009907DC"/>
    <w:rsid w:val="00995BD9"/>
    <w:rsid w:val="009A106A"/>
    <w:rsid w:val="009A1515"/>
    <w:rsid w:val="009B2FF9"/>
    <w:rsid w:val="009C47AD"/>
    <w:rsid w:val="009D2910"/>
    <w:rsid w:val="009F0E7E"/>
    <w:rsid w:val="009F5D1E"/>
    <w:rsid w:val="00A015D7"/>
    <w:rsid w:val="00A07221"/>
    <w:rsid w:val="00A2404E"/>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D227E"/>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554CB"/>
    <w:rsid w:val="00D609A7"/>
    <w:rsid w:val="00DA3158"/>
    <w:rsid w:val="00DA4A35"/>
    <w:rsid w:val="00DC7459"/>
    <w:rsid w:val="00DD4486"/>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2C82"/>
    <w:pPr>
      <w:spacing w:line="260" w:lineRule="atLeast"/>
      <w:jc w:val="both"/>
    </w:pPr>
    <w:rPr>
      <w:rFonts w:ascii="Palatino Linotype" w:eastAsia="SimSun" w:hAnsi="Palatino Linotype" w:cs="Times New Roman"/>
      <w:noProof/>
      <w:color w:val="000000"/>
      <w:sz w:val="20"/>
      <w:szCs w:val="20"/>
      <w:lang w:eastAsia="zh-C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182C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2C82"/>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rPr>
      <w:szCs w:val="24"/>
    </w:r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pPr>
      <w:spacing w:line="240" w:lineRule="auto"/>
    </w:pPr>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pPr>
      <w:spacing w:line="240" w:lineRule="auto"/>
    </w:pPr>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ebrid/Documents/GitHub/PrecisionNutrition/Manuscripts/Ca%20Cholesterol/nutrie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0705-04AA-5B48-A37B-8B8638F0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nutrients-template.dot</Template>
  <TotalTime>273</TotalTime>
  <Pages>10</Pages>
  <Words>22081</Words>
  <Characters>125863</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27</cp:revision>
  <dcterms:created xsi:type="dcterms:W3CDTF">2022-11-27T15:44:00Z</dcterms:created>
  <dcterms:modified xsi:type="dcterms:W3CDTF">2023-03-09T14:09:00Z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