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542B41F6">
                <wp:simplePos x="0" y="0"/>
                <wp:positionH relativeFrom="column">
                  <wp:posOffset>2731770</wp:posOffset>
                </wp:positionH>
                <wp:positionV relativeFrom="paragraph">
                  <wp:posOffset>1476375</wp:posOffset>
                </wp:positionV>
                <wp:extent cx="3611880" cy="5666740"/>
                <wp:effectExtent l="0" t="0" r="0" b="0"/>
                <wp:wrapTight wrapText="bothSides">
                  <wp:wrapPolygon edited="0">
                    <wp:start x="0" y="0"/>
                    <wp:lineTo x="0" y="21542"/>
                    <wp:lineTo x="21494" y="21542"/>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666740"/>
                        </a:xfrm>
                        <a:prstGeom prst="rect">
                          <a:avLst/>
                        </a:prstGeom>
                        <a:solidFill>
                          <a:schemeClr val="lt1"/>
                        </a:solidFill>
                        <a:ln w="6350">
                          <a:noFill/>
                        </a:ln>
                      </wps:spPr>
                      <wps:txb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1A8E6A3D" w:rsidR="006834E1" w:rsidRPr="008331E6" w:rsidRDefault="008331E6">
                            <w:r w:rsidRPr="008331E6">
                              <w:rPr>
                                <w:b/>
                              </w:rPr>
                              <w:t>Response Figure 1: Forrest plot of the associations between cholesterol and calcium in human epidemiological data.</w:t>
                            </w:r>
                            <w:r>
                              <w:rPr>
                                <w:b/>
                              </w:rPr>
                              <w:t xml:space="preserve">  </w:t>
                            </w:r>
                            <w:r>
                              <w:t xml:space="preserve">A meta-analysis was performed on studies that evaluated the associations between calcium and cholesterol </w:t>
                            </w:r>
                            <w:proofErr w:type="gramStart"/>
                            <w:r>
                              <w:t>in  a</w:t>
                            </w:r>
                            <w:proofErr w:type="gramEnd"/>
                            <w:r>
                              <w:t xml:space="preserve"> total of 88939</w:t>
                            </w:r>
                            <w:r w:rsidR="00104CE7">
                              <w:t xml:space="preserve"> </w:t>
                            </w:r>
                            <w:r>
                              <w:t>human subjects.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215.1pt;margin-top:116.25pt;width:284.4pt;height:44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" fillcolor="white [3201]" stroked="f" strokeweight=".5pt">
                <v:textbo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1A8E6A3D" w:rsidR="006834E1" w:rsidRPr="008331E6" w:rsidRDefault="008331E6">
                      <w:r w:rsidRPr="008331E6">
                        <w:rPr>
                          <w:b/>
                        </w:rPr>
                        <w:t>Response Figure 1: Forrest plot of the associations between cholesterol and calcium in human epidemiological data.</w:t>
                      </w:r>
                      <w:r>
                        <w:rPr>
                          <w:b/>
                        </w:rPr>
                        <w:t xml:space="preserve">  </w:t>
                      </w:r>
                      <w:r>
                        <w:t xml:space="preserve">A meta-analysis was performed on studies that evaluated the associations between calcium and cholesterol </w:t>
                      </w:r>
                      <w:proofErr w:type="gramStart"/>
                      <w:r>
                        <w:t>in  a</w:t>
                      </w:r>
                      <w:proofErr w:type="gramEnd"/>
                      <w:r>
                        <w:t xml:space="preserve"> total of 88939</w:t>
                      </w:r>
                      <w:r w:rsidR="00104CE7">
                        <w:t xml:space="preserve"> </w:t>
                      </w:r>
                      <w:r>
                        <w:t>human subjects.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w:t>
      </w:r>
      <w:r w:rsidR="006834E1">
        <w:rPr>
          <w:rStyle w:val="rynqvb"/>
          <w:rFonts w:ascii="Arial" w:hAnsi="Arial" w:cs="Arial"/>
          <w:color w:val="0A0A0A"/>
          <w:sz w:val="20"/>
          <w:szCs w:val="20"/>
          <w:lang w:val="en"/>
        </w:rPr>
        <w:t xml:space="preserve">. </w:t>
      </w:r>
      <w:r w:rsidR="006834E1">
        <w:rPr>
          <w:rStyle w:val="rynqvb"/>
          <w:rFonts w:ascii="Arial" w:hAnsi="Arial" w:cs="Arial"/>
          <w:color w:val="0A0A0A"/>
          <w:sz w:val="20"/>
          <w:szCs w:val="20"/>
          <w:lang w:val="en"/>
        </w:rPr>
        <w:t>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w:t>
      </w:r>
      <w:r w:rsidR="006834E1">
        <w:rPr>
          <w:rStyle w:val="rynqvb"/>
          <w:rFonts w:ascii="Arial" w:hAnsi="Arial" w:cs="Arial"/>
          <w:color w:val="0A0A0A"/>
          <w:sz w:val="20"/>
          <w:szCs w:val="20"/>
          <w:lang w:val="en"/>
        </w:rPr>
        <w:t xml:space="preserve">  </w:t>
      </w:r>
      <w:r w:rsidR="006834E1">
        <w:rPr>
          <w:rStyle w:val="rynqvb"/>
          <w:rFonts w:ascii="Arial" w:hAnsi="Arial" w:cs="Arial"/>
          <w:color w:val="0A0A0A"/>
          <w:sz w:val="20"/>
          <w:szCs w:val="20"/>
          <w:lang w:val="en"/>
        </w:rPr>
        <w:t>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 authors do not talk about the mechanisms of development of cardiovascular diseases in their results.</w:t>
      </w:r>
      <w:r w:rsidR="007928AB">
        <w:rPr>
          <w:rStyle w:val="rynqvb"/>
          <w:rFonts w:ascii="Arial" w:hAnsi="Arial" w:cs="Arial"/>
          <w:color w:val="0A0A0A"/>
          <w:sz w:val="20"/>
          <w:szCs w:val="20"/>
          <w:lang w:val="en"/>
        </w:rPr>
        <w:t xml:space="preserve"> </w:t>
      </w:r>
      <w:proofErr w:type="gramStart"/>
      <w:r w:rsidR="002F28A6">
        <w:rPr>
          <w:rStyle w:val="rynqvb"/>
          <w:rFonts w:ascii="Arial" w:hAnsi="Arial" w:cs="Arial"/>
          <w:color w:val="0A0A0A"/>
          <w:sz w:val="20"/>
          <w:szCs w:val="20"/>
          <w:lang w:val="en"/>
        </w:rPr>
        <w:t>Then</w:t>
      </w:r>
      <w:proofErr w:type="gramEnd"/>
      <w:r w:rsidR="002F28A6">
        <w:rPr>
          <w:rStyle w:val="rynqvb"/>
          <w:rFonts w:ascii="Arial" w:hAnsi="Arial" w:cs="Arial"/>
          <w:color w:val="0A0A0A"/>
          <w:sz w:val="20"/>
          <w:szCs w:val="20"/>
          <w:lang w:val="en"/>
        </w:rPr>
        <w:t xml:space="preserve">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w:t>
      </w:r>
      <w:r w:rsidR="002F28A6">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6C238A9A"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lipidology.  Our manuscript </w:t>
      </w:r>
      <w:r w:rsidR="00104CE7" w:rsidRPr="00104CE7">
        <w:rPr>
          <w:color w:val="FF0000"/>
        </w:rPr>
        <w:t>is the first to 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w:t>
      </w:r>
      <w:r w:rsidRPr="00104CE7">
        <w:rPr>
          <w:color w:val="FF0000"/>
        </w:rPr>
        <w:lastRenderedPageBreak/>
        <w:t>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w:t>
      </w:r>
      <w:r w:rsidR="003F4F6D">
        <w:rPr>
          <w:color w:val="FF0000"/>
        </w:rPr>
        <w:t>Note the overall variability of these estimates.  S</w:t>
      </w:r>
      <w:r w:rsidR="008331E6" w:rsidRPr="00104CE7">
        <w:rPr>
          <w:color w:val="FF0000"/>
        </w:rPr>
        <w:t xml:space="preserve">everal other studies </w:t>
      </w:r>
      <w:r w:rsidR="003F4F6D">
        <w:rPr>
          <w:color w:val="FF0000"/>
        </w:rPr>
        <w:t xml:space="preserve">cited in our manuscript have also </w:t>
      </w:r>
      <w:r w:rsidR="008331E6" w:rsidRPr="00104CE7">
        <w:rPr>
          <w:color w:val="FF0000"/>
        </w:rPr>
        <w:t xml:space="preserve">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w:t>
      </w:r>
      <w:r w:rsidR="003F4F6D">
        <w:rPr>
          <w:color w:val="FF0000"/>
        </w:rPr>
        <w:t xml:space="preserve">calcium cholesterol </w:t>
      </w:r>
      <w:r w:rsidR="00104CE7" w:rsidRPr="00104CE7">
        <w:rPr>
          <w:color w:val="FF0000"/>
        </w:rPr>
        <w:t>associations separately.</w:t>
      </w:r>
    </w:p>
    <w:p w14:paraId="50C5B4F4" w14:textId="3D4F87AB" w:rsidR="00104CE7" w:rsidRPr="00104CE7" w:rsidRDefault="006834E1" w:rsidP="00104CE7">
      <w:pPr>
        <w:rPr>
          <w:color w:val="FF0000"/>
        </w:rPr>
      </w:pPr>
      <w:r w:rsidRPr="00104CE7">
        <w:rPr>
          <w:color w:val="FF0000"/>
        </w:rPr>
        <w:t>In terms of experimental rigor</w:t>
      </w:r>
      <w:r w:rsidR="00104CE7" w:rsidRPr="00104CE7">
        <w:rPr>
          <w:color w:val="FF0000"/>
        </w:rPr>
        <w:t xml:space="preserve">, our approach has several advantages over the human observational studies including known and controlled diets, and environmental conditions.  </w:t>
      </w:r>
      <w:r w:rsidR="00A42B7A">
        <w:rPr>
          <w:color w:val="FF0000"/>
        </w:rPr>
        <w:t xml:space="preserve">This is a major concern in human observational studies where populations with co-incident (and often unknown) behaviors and environments cannot be effectively disentangled.  This is not the case for our results.  </w:t>
      </w:r>
      <w:r w:rsidR="00104CE7" w:rsidRPr="00104CE7">
        <w:rPr>
          <w:color w:val="FF0000"/>
        </w:rPr>
        <w:t>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4470FE7D" w:rsidR="00104CE7" w:rsidRDefault="00104CE7" w:rsidP="00104CE7">
      <w:pPr>
        <w:rPr>
          <w:color w:val="FF0000"/>
        </w:rPr>
      </w:pPr>
      <w:r w:rsidRPr="00104CE7">
        <w:rPr>
          <w:color w:val="FF0000"/>
        </w:rPr>
        <w:t>As an example, calcium and lipid intake varies widely among humans, and diets high in calcium and lipid foods could result in confounded human data.  This is noted as a limitation in most of the human studies.  This is not a concern in our studies where the diets are entirely controlled.  This reduces variability and increases the rigor of the association between calcium and cholesterol.  To demonstrate this, the estimated association in humans is r=0.17 (Response Figure 1), but in mice it is 0.39-.048.  We believe that this is due to the increased dietary and environmental control, and therefore the reduced variability in the mouse studies.</w:t>
      </w:r>
      <w:r>
        <w:rPr>
          <w:color w:val="FF0000"/>
        </w:rPr>
        <w:t xml:space="preserve">  As such this increases the confidence of the generalizability of our findings.  </w:t>
      </w:r>
    </w:p>
    <w:p w14:paraId="45679E5F" w14:textId="04C0E1D4"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delineate.  Without the knowledge that cholesterol and calcium levels are associated in mice, it would be premature to test how calcium regulates cholesterol (and </w:t>
      </w:r>
      <w:r w:rsidR="007A4906">
        <w:rPr>
          <w:color w:val="FF0000"/>
        </w:rPr>
        <w:t>vice</w:t>
      </w:r>
      <w:r>
        <w:rPr>
          <w:color w:val="FF0000"/>
        </w:rPr>
        <w:t xml:space="preserve"> versa), so these data are critical to those efforts. </w:t>
      </w:r>
    </w:p>
    <w:p w14:paraId="1DF179C3" w14:textId="0D9309DB" w:rsidR="006834E1" w:rsidRDefault="002F28A6" w:rsidP="007B0B93">
      <w:pPr>
        <w:rPr>
          <w:rFonts w:ascii="Arial" w:hAnsi="Arial" w:cs="Arial"/>
          <w:color w:val="FF0000"/>
          <w:sz w:val="20"/>
          <w:szCs w:val="20"/>
          <w:shd w:val="clear" w:color="auto" w:fill="FEFEFE"/>
        </w:rPr>
      </w:pPr>
      <w:r w:rsidRPr="002F28A6">
        <w:rPr>
          <w:rFonts w:ascii="Arial" w:hAnsi="Arial" w:cs="Arial"/>
          <w:color w:val="FF0000"/>
          <w:sz w:val="20"/>
          <w:szCs w:val="20"/>
          <w:shd w:val="clear" w:color="auto" w:fill="FEFEFE"/>
        </w:rPr>
        <w:t>We decided not to over-reach and extend our findings to discussions of cardiovascular disease, as this was not observed in our animal models.</w:t>
      </w:r>
      <w:r w:rsidR="007A4906">
        <w:rPr>
          <w:rFonts w:ascii="Arial" w:hAnsi="Arial" w:cs="Arial"/>
          <w:color w:val="FF0000"/>
          <w:sz w:val="20"/>
          <w:szCs w:val="20"/>
          <w:shd w:val="clear" w:color="auto" w:fill="FEFEFE"/>
        </w:rPr>
        <w:t xml:space="preserve">  This is added as a limitation on line 211-212</w:t>
      </w:r>
    </w:p>
    <w:p w14:paraId="5CEDD69F" w14:textId="2DE2286E" w:rsidR="007A4906" w:rsidRPr="007A4906" w:rsidRDefault="007A4906" w:rsidP="007A4906">
      <w:pPr>
        <w:ind w:left="720"/>
        <w:rPr>
          <w:rFonts w:ascii="Arial" w:hAnsi="Arial" w:cs="Arial"/>
          <w:b/>
          <w:color w:val="FF0000"/>
          <w:sz w:val="20"/>
          <w:szCs w:val="20"/>
          <w:shd w:val="clear" w:color="auto" w:fill="FEFEFE"/>
        </w:rPr>
      </w:pPr>
      <w:commentRangeStart w:id="0"/>
      <w:r w:rsidRPr="007A4906">
        <w:rPr>
          <w:rFonts w:ascii="Arial" w:hAnsi="Arial" w:cs="Arial"/>
          <w:b/>
          <w:color w:val="FF0000"/>
          <w:sz w:val="20"/>
          <w:szCs w:val="20"/>
          <w:shd w:val="clear" w:color="auto" w:fill="FEFEFE"/>
        </w:rPr>
        <w:t>Finally, as cardiovascular disease is extremely rare in mice of this age and these strains we did not assess cardiovascular disease as an endpoint in this study.</w:t>
      </w:r>
      <w:commentRangeEnd w:id="0"/>
      <w:r w:rsidR="00D911B2">
        <w:rPr>
          <w:rStyle w:val="CommentReference"/>
        </w:rPr>
        <w:commentReference w:id="0"/>
      </w:r>
    </w:p>
    <w:p w14:paraId="26F4C7B5" w14:textId="352D08F1" w:rsidR="006834E1" w:rsidRDefault="006834E1" w:rsidP="007928AB">
      <w:pPr>
        <w:pStyle w:val="Heading1"/>
      </w:pPr>
      <w:r>
        <w:t>Reviewer 2</w:t>
      </w:r>
    </w:p>
    <w:p w14:paraId="67F9B1FE" w14:textId="3B50D47E" w:rsidR="007B0B93" w:rsidRDefault="007B0B93" w:rsidP="007B0B9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Thank you for your careful reading of our manuscript.  We have added the additional information as noted below, and present in the revised manuscript (verbatim text in </w:t>
      </w:r>
      <w:r>
        <w:rPr>
          <w:rFonts w:ascii="Arial" w:hAnsi="Arial" w:cs="Arial"/>
          <w:b/>
          <w:color w:val="FF0000"/>
          <w:sz w:val="20"/>
          <w:szCs w:val="20"/>
          <w:shd w:val="clear" w:color="auto" w:fill="FEFEFE"/>
        </w:rPr>
        <w:t>red</w:t>
      </w:r>
      <w:r>
        <w:rPr>
          <w:rFonts w:ascii="Arial" w:hAnsi="Arial" w:cs="Arial"/>
          <w:color w:val="0A0A0A"/>
          <w:sz w:val="20"/>
          <w:szCs w:val="20"/>
          <w:shd w:val="clear" w:color="auto" w:fill="FEFEFE"/>
        </w:rPr>
        <w:t>).</w:t>
      </w:r>
    </w:p>
    <w:p w14:paraId="24F37F71" w14:textId="77777777" w:rsidR="007B0B93" w:rsidRDefault="007B0B93" w:rsidP="007B0B93">
      <w:pPr>
        <w:rPr>
          <w:rFonts w:ascii="Arial" w:hAnsi="Arial" w:cs="Arial"/>
          <w:color w:val="0A0A0A"/>
          <w:sz w:val="20"/>
          <w:szCs w:val="20"/>
          <w:shd w:val="clear" w:color="auto" w:fill="FEFEFE"/>
        </w:rPr>
      </w:pPr>
    </w:p>
    <w:p w14:paraId="5BE9A49F" w14:textId="2C6CC754" w:rsidR="007B0B93"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lastRenderedPageBreak/>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5F3DB1F8" w:rsidR="007928AB" w:rsidRPr="007928AB" w:rsidRDefault="007928AB" w:rsidP="007928AB">
      <w:pPr>
        <w:ind w:left="720"/>
        <w:rPr>
          <w:rFonts w:ascii="Arial" w:hAnsi="Arial" w:cs="Arial"/>
          <w:color w:val="FF0000"/>
          <w:sz w:val="20"/>
          <w:szCs w:val="20"/>
          <w:shd w:val="clear" w:color="auto" w:fill="FEFEFE"/>
        </w:rPr>
      </w:pPr>
      <w:commentRangeStart w:id="1"/>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w:t>
      </w:r>
      <w:r w:rsidR="00F677FF">
        <w:rPr>
          <w:rFonts w:ascii="Arial" w:hAnsi="Arial" w:cs="Arial"/>
          <w:color w:val="FF0000"/>
          <w:sz w:val="20"/>
          <w:szCs w:val="20"/>
          <w:shd w:val="clear" w:color="auto" w:fill="FEFEFE"/>
        </w:rPr>
        <w:t xml:space="preserve"> section</w:t>
      </w:r>
      <w:r w:rsidR="00092EFA">
        <w:rPr>
          <w:rFonts w:ascii="Arial" w:hAnsi="Arial" w:cs="Arial"/>
          <w:color w:val="FF0000"/>
          <w:sz w:val="20"/>
          <w:szCs w:val="20"/>
          <w:shd w:val="clear" w:color="auto" w:fill="FEFEFE"/>
        </w:rPr>
        <w:t>.</w:t>
      </w:r>
      <w:commentRangeEnd w:id="1"/>
      <w:r w:rsidR="00D911B2">
        <w:rPr>
          <w:rStyle w:val="CommentReference"/>
        </w:rPr>
        <w:commentReference w:id="1"/>
      </w:r>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B6B98FF" w14:textId="76A42E5F"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n of 822 was from a previous version of the dataset, where the n of 818 is from the updated dataset. Thank you for noticing this and we have corrected the number stated in the legend.</w:t>
      </w:r>
    </w:p>
    <w:p w14:paraId="1393E0BC" w14:textId="2B214744" w:rsidR="007A4906" w:rsidRDefault="007A4906" w:rsidP="008C3995">
      <w:pPr>
        <w:ind w:left="720"/>
        <w:rPr>
          <w:rFonts w:ascii="Arial" w:hAnsi="Arial" w:cs="Arial"/>
          <w:b/>
          <w:bCs/>
          <w:color w:val="FF0000"/>
          <w:sz w:val="20"/>
          <w:szCs w:val="20"/>
          <w:shd w:val="clear" w:color="auto" w:fill="FEFEFE"/>
        </w:rPr>
      </w:pPr>
    </w:p>
    <w:p w14:paraId="36B7D3AB" w14:textId="45402A67" w:rsidR="007A4906" w:rsidRDefault="007A4906" w:rsidP="008C3995">
      <w:pPr>
        <w:ind w:left="720"/>
        <w:rPr>
          <w:rFonts w:ascii="Arial" w:hAnsi="Arial" w:cs="Arial"/>
          <w:b/>
          <w:bCs/>
          <w:color w:val="FF0000"/>
          <w:sz w:val="20"/>
          <w:szCs w:val="20"/>
          <w:shd w:val="clear" w:color="auto" w:fill="FEFEFE"/>
        </w:rPr>
      </w:pP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w:t>
      </w:r>
      <w:proofErr w:type="spellStart"/>
      <w:r w:rsidRPr="007A4906">
        <w:rPr>
          <w:rFonts w:ascii="Calibri" w:cs="Calibri"/>
        </w:rPr>
        <w:t>Skarfors</w:t>
      </w:r>
      <w:proofErr w:type="spellEnd"/>
      <w:r w:rsidRPr="007A4906">
        <w:rPr>
          <w:rFonts w:ascii="Calibri" w:cs="Calibri"/>
        </w:rPr>
        <w:t xml:space="preserve">, E.; Berglund, L.; </w:t>
      </w:r>
      <w:proofErr w:type="spellStart"/>
      <w:r w:rsidRPr="007A4906">
        <w:rPr>
          <w:rFonts w:ascii="Calibri" w:cs="Calibri"/>
        </w:rPr>
        <w:t>Lithell</w:t>
      </w:r>
      <w:proofErr w:type="spellEnd"/>
      <w:r w:rsidRPr="007A4906">
        <w:rPr>
          <w:rFonts w:ascii="Calibri" w:cs="Calibri"/>
        </w:rPr>
        <w:t xml:space="preserve">, H.; </w:t>
      </w:r>
      <w:proofErr w:type="spellStart"/>
      <w:r w:rsidRPr="007A4906">
        <w:rPr>
          <w:rFonts w:ascii="Calibri" w:cs="Calibri"/>
        </w:rPr>
        <w:t>Ljunghall</w:t>
      </w:r>
      <w:proofErr w:type="spellEnd"/>
      <w:r w:rsidRPr="007A4906">
        <w:rPr>
          <w:rFonts w:ascii="Calibri" w:cs="Calibri"/>
        </w:rPr>
        <w:t xml:space="preserve">,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t xml:space="preserve">3. </w:t>
      </w:r>
      <w:r w:rsidRPr="007A4906">
        <w:rPr>
          <w:rFonts w:ascii="Calibri" w:cs="Calibri"/>
        </w:rPr>
        <w:tab/>
      </w:r>
      <w:proofErr w:type="spellStart"/>
      <w:r w:rsidRPr="007A4906">
        <w:rPr>
          <w:rFonts w:ascii="Calibri" w:cs="Calibri"/>
        </w:rPr>
        <w:t>Jorde</w:t>
      </w:r>
      <w:proofErr w:type="spellEnd"/>
      <w:r w:rsidRPr="007A4906">
        <w:rPr>
          <w:rFonts w:ascii="Calibri" w:cs="Calibri"/>
        </w:rPr>
        <w:t xml:space="preserve">, R.; </w:t>
      </w:r>
      <w:proofErr w:type="spellStart"/>
      <w:r w:rsidRPr="007A4906">
        <w:rPr>
          <w:rFonts w:ascii="Calibri" w:cs="Calibri"/>
        </w:rPr>
        <w:t>Sundsfjord</w:t>
      </w:r>
      <w:proofErr w:type="spellEnd"/>
      <w:r w:rsidRPr="007A4906">
        <w:rPr>
          <w:rFonts w:ascii="Calibri" w:cs="Calibri"/>
        </w:rPr>
        <w:t xml:space="preserve">, J.; Fitzgerald, P.; </w:t>
      </w:r>
      <w:proofErr w:type="spellStart"/>
      <w:r w:rsidRPr="007A4906">
        <w:rPr>
          <w:rFonts w:ascii="Calibri" w:cs="Calibri"/>
        </w:rPr>
        <w:t>Bønaa</w:t>
      </w:r>
      <w:proofErr w:type="spellEnd"/>
      <w:r w:rsidRPr="007A4906">
        <w:rPr>
          <w:rFonts w:ascii="Calibri" w:cs="Calibri"/>
        </w:rPr>
        <w:t xml:space="preserve">,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xml:space="preserve">, 484–490, </w:t>
      </w:r>
      <w:proofErr w:type="gramStart"/>
      <w:r w:rsidRPr="007A4906">
        <w:rPr>
          <w:rFonts w:ascii="Calibri" w:cs="Calibri"/>
        </w:rPr>
        <w:t>doi:10.1161/01.HYP</w:t>
      </w:r>
      <w:proofErr w:type="gramEnd"/>
      <w:r w:rsidRPr="007A4906">
        <w:rPr>
          <w:rFonts w:ascii="Calibri" w:cs="Calibri"/>
        </w:rPr>
        <w:t>.34.3.484.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w:t>
      </w:r>
      <w:proofErr w:type="spellStart"/>
      <w:r w:rsidRPr="007A4906">
        <w:rPr>
          <w:rFonts w:ascii="Calibri" w:cs="Calibri"/>
        </w:rPr>
        <w:t>Ishani</w:t>
      </w:r>
      <w:proofErr w:type="spellEnd"/>
      <w:r w:rsidRPr="007A4906">
        <w:rPr>
          <w:rFonts w:ascii="Calibri" w:cs="Calibri"/>
        </w:rPr>
        <w:t xml:space="preserve">, A.; </w:t>
      </w:r>
      <w:proofErr w:type="spellStart"/>
      <w:r w:rsidRPr="007A4906">
        <w:rPr>
          <w:rFonts w:ascii="Calibri" w:cs="Calibri"/>
        </w:rPr>
        <w:t>Kalra</w:t>
      </w:r>
      <w:proofErr w:type="spellEnd"/>
      <w:r w:rsidRPr="007A4906">
        <w:rPr>
          <w:rFonts w:ascii="Calibri" w:cs="Calibri"/>
        </w:rPr>
        <w:t xml:space="preserve">,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xml:space="preserve">, 556–563, </w:t>
      </w:r>
      <w:proofErr w:type="gramStart"/>
      <w:r w:rsidRPr="007A4906">
        <w:rPr>
          <w:rFonts w:ascii="Calibri" w:cs="Calibri"/>
        </w:rPr>
        <w:t>doi:10.1016/j.ahj</w:t>
      </w:r>
      <w:proofErr w:type="gramEnd"/>
      <w:r w:rsidRPr="007A4906">
        <w:rPr>
          <w:rFonts w:ascii="Calibri" w:cs="Calibri"/>
        </w:rPr>
        <w:t>.2008.05.016.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w:t>
      </w:r>
      <w:proofErr w:type="spellStart"/>
      <w:r w:rsidRPr="007A4906">
        <w:rPr>
          <w:rFonts w:ascii="Calibri" w:cs="Calibri"/>
        </w:rPr>
        <w:t>Vasdev</w:t>
      </w:r>
      <w:proofErr w:type="spellEnd"/>
      <w:r w:rsidRPr="007A4906">
        <w:rPr>
          <w:rFonts w:ascii="Calibri" w:cs="Calibri"/>
        </w:rPr>
        <w:t xml:space="preserve">, S.; Randell, E.; </w:t>
      </w:r>
      <w:proofErr w:type="spellStart"/>
      <w:r w:rsidRPr="007A4906">
        <w:rPr>
          <w:rFonts w:ascii="Calibri" w:cs="Calibri"/>
        </w:rPr>
        <w:t>Xie</w:t>
      </w:r>
      <w:proofErr w:type="spellEnd"/>
      <w:r w:rsidRPr="007A4906">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w:t>
      </w:r>
      <w:proofErr w:type="spellStart"/>
      <w:r w:rsidRPr="007A4906">
        <w:rPr>
          <w:rFonts w:ascii="Calibri" w:cs="Calibri"/>
        </w:rPr>
        <w:t>Faniello</w:t>
      </w:r>
      <w:proofErr w:type="spellEnd"/>
      <w:r w:rsidRPr="007A4906">
        <w:rPr>
          <w:rFonts w:ascii="Calibri" w:cs="Calibri"/>
        </w:rPr>
        <w:t xml:space="preserve">, M.C.; </w:t>
      </w:r>
      <w:proofErr w:type="spellStart"/>
      <w:r w:rsidRPr="007A4906">
        <w:rPr>
          <w:rFonts w:ascii="Calibri" w:cs="Calibri"/>
        </w:rPr>
        <w:t>Canino</w:t>
      </w:r>
      <w:proofErr w:type="spellEnd"/>
      <w:r w:rsidRPr="007A4906">
        <w:rPr>
          <w:rFonts w:ascii="Calibri" w:cs="Calibri"/>
        </w:rPr>
        <w:t xml:space="preserve">, G.; </w:t>
      </w:r>
      <w:proofErr w:type="spellStart"/>
      <w:r w:rsidRPr="007A4906">
        <w:rPr>
          <w:rFonts w:ascii="Calibri" w:cs="Calibri"/>
        </w:rPr>
        <w:t>Tripolino</w:t>
      </w:r>
      <w:proofErr w:type="spellEnd"/>
      <w:r w:rsidRPr="007A4906">
        <w:rPr>
          <w:rFonts w:ascii="Calibri" w:cs="Calibri"/>
        </w:rPr>
        <w:t xml:space="preserve">, C.; </w:t>
      </w:r>
      <w:proofErr w:type="spellStart"/>
      <w:r w:rsidRPr="007A4906">
        <w:rPr>
          <w:rFonts w:ascii="Calibri" w:cs="Calibri"/>
        </w:rPr>
        <w:t>Gnasso</w:t>
      </w:r>
      <w:proofErr w:type="spellEnd"/>
      <w:r w:rsidRPr="007A4906">
        <w:rPr>
          <w:rFonts w:ascii="Calibri" w:cs="Calibri"/>
        </w:rPr>
        <w:t xml:space="preserve">, A.; </w:t>
      </w:r>
      <w:proofErr w:type="spellStart"/>
      <w:r w:rsidRPr="007A4906">
        <w:rPr>
          <w:rFonts w:ascii="Calibri" w:cs="Calibri"/>
        </w:rPr>
        <w:t>Cuda</w:t>
      </w:r>
      <w:proofErr w:type="spellEnd"/>
      <w:r w:rsidRPr="007A4906">
        <w:rPr>
          <w:rFonts w:ascii="Calibri" w:cs="Calibri"/>
        </w:rPr>
        <w:t xml:space="preserve">, G.; Costanzo, F.S.; </w:t>
      </w:r>
      <w:proofErr w:type="spellStart"/>
      <w:r w:rsidRPr="007A4906">
        <w:rPr>
          <w:rFonts w:ascii="Calibri" w:cs="Calibri"/>
        </w:rPr>
        <w:t>Irace</w:t>
      </w:r>
      <w:proofErr w:type="spellEnd"/>
      <w:r w:rsidRPr="007A4906">
        <w:rPr>
          <w:rFonts w:ascii="Calibri" w:cs="Calibri"/>
        </w:rPr>
        <w:t xml:space="preserve">, C. Serum Calcium Increase Correlates </w:t>
      </w:r>
      <w:proofErr w:type="gramStart"/>
      <w:r w:rsidRPr="007A4906">
        <w:rPr>
          <w:rFonts w:ascii="Calibri" w:cs="Calibri"/>
        </w:rPr>
        <w:t>With</w:t>
      </w:r>
      <w:proofErr w:type="gramEnd"/>
      <w:r w:rsidRPr="007A4906">
        <w:rPr>
          <w:rFonts w:ascii="Calibri" w:cs="Calibri"/>
        </w:rPr>
        <w:t xml:space="preserve">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t xml:space="preserve">7. </w:t>
      </w:r>
      <w:r w:rsidRPr="007A4906">
        <w:rPr>
          <w:rFonts w:ascii="Calibri" w:cs="Calibri"/>
        </w:rPr>
        <w:tab/>
        <w:t xml:space="preserve">He, L.; Qian, Y.; Ren, X.; </w:t>
      </w:r>
      <w:proofErr w:type="spellStart"/>
      <w:r w:rsidRPr="007A4906">
        <w:rPr>
          <w:rFonts w:ascii="Calibri" w:cs="Calibri"/>
        </w:rPr>
        <w:t>Jin</w:t>
      </w:r>
      <w:proofErr w:type="spellEnd"/>
      <w:r w:rsidRPr="007A4906">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7A4906">
        <w:rPr>
          <w:rFonts w:ascii="Calibri" w:cs="Calibri"/>
          <w:i/>
          <w:iCs/>
        </w:rPr>
        <w:t>Biol</w:t>
      </w:r>
      <w:proofErr w:type="spellEnd"/>
      <w:r w:rsidRPr="007A4906">
        <w:rPr>
          <w:rFonts w:ascii="Calibri" w:cs="Calibri"/>
          <w:i/>
          <w:iCs/>
        </w:rPr>
        <w:t xml:space="preserve">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w:t>
      </w:r>
      <w:proofErr w:type="spellStart"/>
      <w:r w:rsidRPr="007A4906">
        <w:rPr>
          <w:rFonts w:ascii="Calibri" w:cs="Calibri"/>
        </w:rPr>
        <w:t>Bacquer</w:t>
      </w:r>
      <w:proofErr w:type="spellEnd"/>
      <w:r w:rsidRPr="007A4906">
        <w:rPr>
          <w:rFonts w:ascii="Calibri" w:cs="Calibri"/>
        </w:rPr>
        <w:t xml:space="preserve">, D.; De </w:t>
      </w:r>
      <w:proofErr w:type="spellStart"/>
      <w:r w:rsidRPr="007A4906">
        <w:rPr>
          <w:rFonts w:ascii="Calibri" w:cs="Calibri"/>
        </w:rPr>
        <w:t>Henauw</w:t>
      </w:r>
      <w:proofErr w:type="spellEnd"/>
      <w:r w:rsidRPr="007A4906">
        <w:rPr>
          <w:rFonts w:ascii="Calibri" w:cs="Calibri"/>
        </w:rPr>
        <w:t xml:space="preserve">, S.; De Backer, G.; </w:t>
      </w:r>
      <w:proofErr w:type="spellStart"/>
      <w:r w:rsidRPr="007A4906">
        <w:rPr>
          <w:rFonts w:ascii="Calibri" w:cs="Calibri"/>
        </w:rPr>
        <w:t>Kornitzer</w:t>
      </w:r>
      <w:proofErr w:type="spellEnd"/>
      <w:r w:rsidRPr="007A4906">
        <w:rPr>
          <w:rFonts w:ascii="Calibri" w:cs="Calibri"/>
        </w:rPr>
        <w:t xml:space="preserve">,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lastRenderedPageBreak/>
        <w:t xml:space="preserve">9. </w:t>
      </w:r>
      <w:r w:rsidRPr="007A4906">
        <w:rPr>
          <w:rFonts w:ascii="Calibri" w:cs="Calibri"/>
        </w:rPr>
        <w:tab/>
        <w:t xml:space="preserve">Green, M.A.; </w:t>
      </w:r>
      <w:proofErr w:type="spellStart"/>
      <w:r w:rsidRPr="007A4906">
        <w:rPr>
          <w:rFonts w:ascii="Calibri" w:cs="Calibri"/>
        </w:rPr>
        <w:t>Jucha</w:t>
      </w:r>
      <w:proofErr w:type="spellEnd"/>
      <w:r w:rsidRPr="007A4906">
        <w:rPr>
          <w:rFonts w:ascii="Calibri" w:cs="Calibri"/>
        </w:rPr>
        <w:t xml:space="preserve">,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w:t>
      </w:r>
      <w:proofErr w:type="spellStart"/>
      <w:r w:rsidRPr="007A4906">
        <w:rPr>
          <w:rFonts w:ascii="Calibri" w:cs="Calibri"/>
        </w:rPr>
        <w:t>ije</w:t>
      </w:r>
      <w:proofErr w:type="spellEnd"/>
      <w:r w:rsidRPr="007A4906">
        <w:rPr>
          <w:rFonts w:ascii="Calibri" w:cs="Calibri"/>
        </w:rPr>
        <w:t>/16.4.532.</w:t>
      </w:r>
    </w:p>
    <w:p w14:paraId="1CFEF4F5" w14:textId="77777777" w:rsidR="007A4906" w:rsidRPr="007A4906" w:rsidRDefault="007A4906" w:rsidP="007A4906">
      <w:pPr>
        <w:pStyle w:val="Bibliography"/>
        <w:rPr>
          <w:rFonts w:ascii="Calibri" w:cs="Calibri"/>
        </w:rPr>
      </w:pPr>
      <w:r w:rsidRPr="007A4906">
        <w:rPr>
          <w:rFonts w:ascii="Calibri" w:cs="Calibri"/>
        </w:rPr>
        <w:t xml:space="preserve">10. </w:t>
      </w:r>
      <w:r w:rsidRPr="007A4906">
        <w:rPr>
          <w:rFonts w:ascii="Calibri" w:cs="Calibri"/>
        </w:rPr>
        <w:tab/>
      </w:r>
      <w:proofErr w:type="spellStart"/>
      <w:r w:rsidRPr="007A4906">
        <w:rPr>
          <w:rFonts w:ascii="Calibri" w:cs="Calibri"/>
        </w:rPr>
        <w:t>Saltevo</w:t>
      </w:r>
      <w:proofErr w:type="spellEnd"/>
      <w:r w:rsidRPr="007A4906">
        <w:rPr>
          <w:rFonts w:ascii="Calibri" w:cs="Calibri"/>
        </w:rPr>
        <w:t xml:space="preserve">, J.; </w:t>
      </w:r>
      <w:proofErr w:type="spellStart"/>
      <w:r w:rsidRPr="007A4906">
        <w:rPr>
          <w:rFonts w:ascii="Calibri" w:cs="Calibri"/>
        </w:rPr>
        <w:t>Niskanen</w:t>
      </w:r>
      <w:proofErr w:type="spellEnd"/>
      <w:r w:rsidRPr="007A4906">
        <w:rPr>
          <w:rFonts w:ascii="Calibri" w:cs="Calibri"/>
        </w:rPr>
        <w:t xml:space="preserve">, L.; </w:t>
      </w:r>
      <w:proofErr w:type="spellStart"/>
      <w:r w:rsidRPr="007A4906">
        <w:rPr>
          <w:rFonts w:ascii="Calibri" w:cs="Calibri"/>
        </w:rPr>
        <w:t>Kautiainen</w:t>
      </w:r>
      <w:proofErr w:type="spellEnd"/>
      <w:r w:rsidRPr="007A4906">
        <w:rPr>
          <w:rFonts w:ascii="Calibri" w:cs="Calibri"/>
        </w:rPr>
        <w:t xml:space="preserve">, H.; </w:t>
      </w:r>
      <w:proofErr w:type="spellStart"/>
      <w:r w:rsidRPr="007A4906">
        <w:rPr>
          <w:rFonts w:ascii="Calibri" w:cs="Calibri"/>
        </w:rPr>
        <w:t>Teittinen</w:t>
      </w:r>
      <w:proofErr w:type="spellEnd"/>
      <w:r w:rsidRPr="007A4906">
        <w:rPr>
          <w:rFonts w:ascii="Calibri" w:cs="Calibri"/>
        </w:rPr>
        <w:t xml:space="preserve">, J.; </w:t>
      </w:r>
      <w:proofErr w:type="spellStart"/>
      <w:r w:rsidRPr="007A4906">
        <w:rPr>
          <w:rFonts w:ascii="Calibri" w:cs="Calibri"/>
        </w:rPr>
        <w:t>Oksa</w:t>
      </w:r>
      <w:proofErr w:type="spellEnd"/>
      <w:r w:rsidRPr="007A4906">
        <w:rPr>
          <w:rFonts w:ascii="Calibri" w:cs="Calibri"/>
        </w:rPr>
        <w:t xml:space="preserve">, H.; </w:t>
      </w:r>
      <w:proofErr w:type="spellStart"/>
      <w:r w:rsidRPr="007A4906">
        <w:rPr>
          <w:rFonts w:ascii="Calibri" w:cs="Calibri"/>
        </w:rPr>
        <w:t>Korpi-Hyövälti</w:t>
      </w:r>
      <w:proofErr w:type="spellEnd"/>
      <w:r w:rsidRPr="007A4906">
        <w:rPr>
          <w:rFonts w:ascii="Calibri" w:cs="Calibri"/>
        </w:rPr>
        <w:t xml:space="preserve">, E.; </w:t>
      </w:r>
      <w:proofErr w:type="spellStart"/>
      <w:r w:rsidRPr="007A4906">
        <w:rPr>
          <w:rFonts w:ascii="Calibri" w:cs="Calibri"/>
        </w:rPr>
        <w:t>Sundvall</w:t>
      </w:r>
      <w:proofErr w:type="spellEnd"/>
      <w:r w:rsidRPr="007A4906">
        <w:rPr>
          <w:rFonts w:ascii="Calibri" w:cs="Calibri"/>
        </w:rPr>
        <w:t xml:space="preserve">, J.; </w:t>
      </w:r>
      <w:proofErr w:type="spellStart"/>
      <w:r w:rsidRPr="007A4906">
        <w:rPr>
          <w:rFonts w:ascii="Calibri" w:cs="Calibri"/>
        </w:rPr>
        <w:t>Männistö</w:t>
      </w:r>
      <w:proofErr w:type="spellEnd"/>
      <w:r w:rsidRPr="007A4906">
        <w:rPr>
          <w:rFonts w:ascii="Calibri" w:cs="Calibri"/>
        </w:rPr>
        <w:t xml:space="preserve">, S.; </w:t>
      </w:r>
      <w:proofErr w:type="spellStart"/>
      <w:r w:rsidRPr="007A4906">
        <w:rPr>
          <w:rFonts w:ascii="Calibri" w:cs="Calibri"/>
        </w:rPr>
        <w:t>Peltonen</w:t>
      </w:r>
      <w:proofErr w:type="spellEnd"/>
      <w:r w:rsidRPr="007A4906">
        <w:rPr>
          <w:rFonts w:ascii="Calibri" w:cs="Calibri"/>
        </w:rPr>
        <w:t xml:space="preserve">, M.; </w:t>
      </w:r>
      <w:proofErr w:type="spellStart"/>
      <w:r w:rsidRPr="007A4906">
        <w:rPr>
          <w:rFonts w:ascii="Calibri" w:cs="Calibri"/>
        </w:rPr>
        <w:t>Mäntyselkä</w:t>
      </w:r>
      <w:proofErr w:type="spellEnd"/>
      <w:r w:rsidRPr="007A4906">
        <w:rPr>
          <w:rFonts w:ascii="Calibri" w:cs="Calibri"/>
        </w:rPr>
        <w:t xml:space="preserve">,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r>
      <w:proofErr w:type="spellStart"/>
      <w:r w:rsidRPr="007A4906">
        <w:rPr>
          <w:rFonts w:ascii="Calibri" w:cs="Calibri"/>
        </w:rPr>
        <w:t>Rohrmann</w:t>
      </w:r>
      <w:proofErr w:type="spellEnd"/>
      <w:r w:rsidRPr="007A4906">
        <w:rPr>
          <w:rFonts w:ascii="Calibri" w:cs="Calibri"/>
        </w:rPr>
        <w:t xml:space="preserve">, S.; </w:t>
      </w:r>
      <w:proofErr w:type="spellStart"/>
      <w:r w:rsidRPr="007A4906">
        <w:rPr>
          <w:rFonts w:ascii="Calibri" w:cs="Calibri"/>
        </w:rPr>
        <w:t>Garmo</w:t>
      </w:r>
      <w:proofErr w:type="spellEnd"/>
      <w:r w:rsidRPr="007A4906">
        <w:rPr>
          <w:rFonts w:ascii="Calibri" w:cs="Calibri"/>
        </w:rPr>
        <w:t xml:space="preserve">, H.; Malmström, H.; </w:t>
      </w:r>
      <w:proofErr w:type="spellStart"/>
      <w:r w:rsidRPr="007A4906">
        <w:rPr>
          <w:rFonts w:ascii="Calibri" w:cs="Calibri"/>
        </w:rPr>
        <w:t>Hammar</w:t>
      </w:r>
      <w:proofErr w:type="spellEnd"/>
      <w:r w:rsidRPr="007A4906">
        <w:rPr>
          <w:rFonts w:ascii="Calibri" w:cs="Calibri"/>
        </w:rPr>
        <w:t xml:space="preserve">, N.; </w:t>
      </w:r>
      <w:proofErr w:type="spellStart"/>
      <w:r w:rsidRPr="007A4906">
        <w:rPr>
          <w:rFonts w:ascii="Calibri" w:cs="Calibri"/>
        </w:rPr>
        <w:t>Jungner</w:t>
      </w:r>
      <w:proofErr w:type="spellEnd"/>
      <w:r w:rsidRPr="007A4906">
        <w:rPr>
          <w:rFonts w:ascii="Calibri" w:cs="Calibri"/>
        </w:rPr>
        <w:t xml:space="preserve">, I.; </w:t>
      </w:r>
      <w:proofErr w:type="spellStart"/>
      <w:r w:rsidRPr="007A4906">
        <w:rPr>
          <w:rFonts w:ascii="Calibri" w:cs="Calibri"/>
        </w:rPr>
        <w:t>Walldius</w:t>
      </w:r>
      <w:proofErr w:type="spellEnd"/>
      <w:r w:rsidRPr="007A4906">
        <w:rPr>
          <w:rFonts w:ascii="Calibri" w:cs="Calibri"/>
        </w:rPr>
        <w:t xml:space="preserve">, G.; Van </w:t>
      </w:r>
      <w:proofErr w:type="spellStart"/>
      <w:r w:rsidRPr="007A4906">
        <w:rPr>
          <w:rFonts w:ascii="Calibri" w:cs="Calibri"/>
        </w:rPr>
        <w:t>Hemelrijck</w:t>
      </w:r>
      <w:proofErr w:type="spellEnd"/>
      <w:r w:rsidRPr="007A4906">
        <w:rPr>
          <w:rFonts w:ascii="Calibri" w:cs="Calibri"/>
        </w:rPr>
        <w:t xml:space="preserve">, M. Association between Serum Calcium Concentration and Risk of Incident and Fatal 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xml:space="preserve">, 85–93, </w:t>
      </w:r>
      <w:proofErr w:type="gramStart"/>
      <w:r w:rsidRPr="007A4906">
        <w:rPr>
          <w:rFonts w:ascii="Calibri" w:cs="Calibri"/>
        </w:rPr>
        <w:t>doi:10.1016/j.atherosclerosis</w:t>
      </w:r>
      <w:proofErr w:type="gramEnd"/>
      <w:r w:rsidRPr="007A4906">
        <w:rPr>
          <w:rFonts w:ascii="Calibri" w:cs="Calibri"/>
        </w:rPr>
        <w:t>.2016.06.004.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r>
      <w:proofErr w:type="spellStart"/>
      <w:r w:rsidRPr="007A4906">
        <w:rPr>
          <w:rFonts w:ascii="Calibri" w:cs="Calibri"/>
        </w:rPr>
        <w:t>Sabanayagam</w:t>
      </w:r>
      <w:proofErr w:type="spellEnd"/>
      <w:r w:rsidRPr="007A4906">
        <w:rPr>
          <w:rFonts w:ascii="Calibri" w:cs="Calibri"/>
        </w:rPr>
        <w:t xml:space="preserve">,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w:t>
      </w:r>
      <w:proofErr w:type="gramStart"/>
      <w:r w:rsidRPr="007A4906">
        <w:rPr>
          <w:rFonts w:ascii="Calibri" w:cs="Calibri"/>
        </w:rPr>
        <w:t>00503.x.</w:t>
      </w:r>
      <w:proofErr w:type="gramEnd"/>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xml:space="preserve">, 273–281, </w:t>
      </w:r>
      <w:proofErr w:type="gramStart"/>
      <w:r w:rsidRPr="007A4906">
        <w:rPr>
          <w:rFonts w:ascii="Calibri" w:cs="Calibri"/>
        </w:rPr>
        <w:t>doi:10.1161/01.ATV</w:t>
      </w:r>
      <w:proofErr w:type="gramEnd"/>
      <w:r w:rsidRPr="007A4906">
        <w:rPr>
          <w:rFonts w:ascii="Calibri" w:cs="Calibri"/>
        </w:rPr>
        <w:t>.3.3.273.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3-04-20T10:07:00Z" w:initials="DB">
    <w:p w14:paraId="77F0CBCD" w14:textId="380E93B3" w:rsidR="00D911B2" w:rsidRDefault="00D911B2">
      <w:pPr>
        <w:pStyle w:val="CommentText"/>
      </w:pPr>
      <w:r>
        <w:rPr>
          <w:rStyle w:val="CommentReference"/>
        </w:rPr>
        <w:annotationRef/>
      </w:r>
      <w:r>
        <w:t>Add this</w:t>
      </w:r>
    </w:p>
  </w:comment>
  <w:comment w:id="1" w:author="Dave Bridges" w:date="2023-04-20T10:07:00Z" w:initials="DB">
    <w:p w14:paraId="2245076E" w14:textId="55BF3034" w:rsidR="00D911B2" w:rsidRDefault="00D911B2">
      <w:pPr>
        <w:pStyle w:val="CommentText"/>
      </w:pPr>
      <w:r>
        <w:rPr>
          <w:rStyle w:val="CommentReference"/>
        </w:rPr>
        <w:annotationRef/>
      </w:r>
      <w:r>
        <w:t xml:space="preserve">Update results </w:t>
      </w:r>
      <w:r>
        <w:t>+/-</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0CBCD" w15:done="0"/>
  <w15:commentEx w15:paraId="22450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0CBCD" w16cid:durableId="27EB8D63"/>
  <w16cid:commentId w16cid:paraId="2245076E" w16cid:durableId="27EB8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4CE7"/>
    <w:rsid w:val="002F28A6"/>
    <w:rsid w:val="002F68C2"/>
    <w:rsid w:val="0036088E"/>
    <w:rsid w:val="003F4F6D"/>
    <w:rsid w:val="006834E1"/>
    <w:rsid w:val="006F633A"/>
    <w:rsid w:val="007928AB"/>
    <w:rsid w:val="007A4906"/>
    <w:rsid w:val="007B0B93"/>
    <w:rsid w:val="00823674"/>
    <w:rsid w:val="008331E6"/>
    <w:rsid w:val="008C3995"/>
    <w:rsid w:val="00A42B7A"/>
    <w:rsid w:val="00BD5010"/>
    <w:rsid w:val="00D911B2"/>
    <w:rsid w:val="00F6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D911B2"/>
    <w:rPr>
      <w:sz w:val="16"/>
      <w:szCs w:val="16"/>
    </w:rPr>
  </w:style>
  <w:style w:type="paragraph" w:styleId="CommentText">
    <w:name w:val="annotation text"/>
    <w:basedOn w:val="Normal"/>
    <w:link w:val="CommentTextChar"/>
    <w:uiPriority w:val="99"/>
    <w:semiHidden/>
    <w:unhideWhenUsed/>
    <w:rsid w:val="00D911B2"/>
    <w:pPr>
      <w:spacing w:line="240" w:lineRule="auto"/>
    </w:pPr>
    <w:rPr>
      <w:sz w:val="20"/>
      <w:szCs w:val="20"/>
    </w:rPr>
  </w:style>
  <w:style w:type="character" w:customStyle="1" w:styleId="CommentTextChar">
    <w:name w:val="Comment Text Char"/>
    <w:basedOn w:val="DefaultParagraphFont"/>
    <w:link w:val="CommentText"/>
    <w:uiPriority w:val="99"/>
    <w:semiHidden/>
    <w:rsid w:val="00D911B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911B2"/>
    <w:rPr>
      <w:b/>
      <w:bCs/>
    </w:rPr>
  </w:style>
  <w:style w:type="character" w:customStyle="1" w:styleId="CommentSubjectChar">
    <w:name w:val="Comment Subject Char"/>
    <w:basedOn w:val="CommentTextChar"/>
    <w:link w:val="CommentSubject"/>
    <w:uiPriority w:val="99"/>
    <w:semiHidden/>
    <w:rsid w:val="00D911B2"/>
    <w:rPr>
      <w:b/>
      <w:bCs/>
      <w:kern w:val="0"/>
      <w:sz w:val="20"/>
      <w:szCs w:val="20"/>
      <w14:ligatures w14:val="none"/>
    </w:rPr>
  </w:style>
  <w:style w:type="paragraph" w:styleId="BalloonText">
    <w:name w:val="Balloon Text"/>
    <w:basedOn w:val="Normal"/>
    <w:link w:val="BalloonTextChar"/>
    <w:uiPriority w:val="99"/>
    <w:semiHidden/>
    <w:unhideWhenUsed/>
    <w:rsid w:val="00D911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1B2"/>
    <w:rPr>
      <w:rFonts w:ascii="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6708</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10</cp:revision>
  <dcterms:created xsi:type="dcterms:W3CDTF">2023-04-18T18:21:00Z</dcterms:created>
  <dcterms:modified xsi:type="dcterms:W3CDTF">2023-04-20T14:07:00Z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