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E63664">
      <w:pPr>
        <w:pStyle w:val="Heading1"/>
      </w:pPr>
      <w:bookmarkStart w:id="0" w:name="_GoBack"/>
    </w:p>
    <w:p w14:paraId="704FF90D" w14:textId="77777777" w:rsidR="00726411" w:rsidRDefault="00726411" w:rsidP="00E63664">
      <w:pPr>
        <w:pStyle w:val="Heading1"/>
      </w:pPr>
    </w:p>
    <w:p w14:paraId="47124888" w14:textId="77777777" w:rsidR="00726411" w:rsidRDefault="00726411" w:rsidP="00E63664">
      <w:pPr>
        <w:pStyle w:val="Heading1"/>
      </w:pPr>
    </w:p>
    <w:p w14:paraId="2A763D60" w14:textId="739D6273" w:rsidR="00726411" w:rsidRDefault="00C55422" w:rsidP="00E63664">
      <w:pPr>
        <w:pStyle w:val="Heading1"/>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E63664"/>
    <w:p w14:paraId="383BEAFE" w14:textId="5D83320F" w:rsidR="00726411" w:rsidRPr="001F6C0C" w:rsidRDefault="00726411" w:rsidP="00E63664">
      <w:pPr>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E63664">
      <w:pPr>
        <w:jc w:val="center"/>
      </w:pPr>
    </w:p>
    <w:p w14:paraId="4A5B58EB" w14:textId="2937A6CA" w:rsidR="00726411" w:rsidRDefault="001F6C0C" w:rsidP="00E63664">
      <w:pPr>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E63664">
      <w:pPr>
        <w:jc w:val="center"/>
      </w:pPr>
      <w:r>
        <w:t>Keywords: Obesity, Fasting Response</w:t>
      </w:r>
      <w:r w:rsidR="00320BCC">
        <w:t>s</w:t>
      </w:r>
      <w:r>
        <w:t xml:space="preserve">, </w:t>
      </w:r>
      <w:r w:rsidR="00E512ED">
        <w:t>Hormones, Predictive Measures</w:t>
      </w:r>
    </w:p>
    <w:p w14:paraId="5F5B0E4C" w14:textId="77777777" w:rsidR="00726411" w:rsidRDefault="00726411" w:rsidP="00E63664"/>
    <w:p w14:paraId="1A40813D" w14:textId="39908F0C" w:rsidR="00726411" w:rsidRDefault="00A616F7" w:rsidP="00E63664">
      <w:pPr>
        <w:jc w:val="center"/>
      </w:pPr>
      <w:r>
        <w:t>Fasting response as a predictor of weight gain</w:t>
      </w:r>
    </w:p>
    <w:p w14:paraId="37AAC5DF" w14:textId="77777777" w:rsidR="00726411" w:rsidRDefault="00726411" w:rsidP="00E63664">
      <w:pPr>
        <w:jc w:val="center"/>
      </w:pPr>
    </w:p>
    <w:p w14:paraId="1A18DAB6" w14:textId="4BB34B38" w:rsidR="00726411" w:rsidRDefault="00726411" w:rsidP="00E63664">
      <w:pPr>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E63664">
      <w:pPr>
        <w:jc w:val="center"/>
      </w:pPr>
    </w:p>
    <w:p w14:paraId="772CB53E" w14:textId="2C4E38BE" w:rsidR="00422AA9" w:rsidRDefault="00422AA9" w:rsidP="00E63664">
      <w:pPr>
        <w:pStyle w:val="Heading1"/>
      </w:pPr>
      <w:r>
        <w:t>Abstract</w:t>
      </w:r>
    </w:p>
    <w:p w14:paraId="4FE3A278" w14:textId="77777777" w:rsidR="009B3BC5" w:rsidRPr="009B3BC5" w:rsidRDefault="009B3BC5" w:rsidP="00E63664">
      <w:pPr>
        <w:pStyle w:val="Heading1"/>
      </w:pPr>
    </w:p>
    <w:p w14:paraId="0931FCD2" w14:textId="4715193E" w:rsidR="00422AA9" w:rsidRDefault="005B687A" w:rsidP="00E63664">
      <w:r>
        <w:t xml:space="preserve">Inbred </w:t>
      </w:r>
      <w:r w:rsidR="009D6FCA">
        <w:t xml:space="preserve">C57BL/6J mice have been used to study diet-induced obesity and the </w:t>
      </w:r>
      <w:r w:rsidR="00A26C6D">
        <w:t>detrimental</w:t>
      </w:r>
      <w:r w:rsidR="009D6FCA">
        <w:t xml:space="preserve">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A26C6D">
        <w:t xml:space="preserve">these </w:t>
      </w:r>
      <w:r w:rsidR="007B75DD">
        <w:t>had</w:t>
      </w:r>
      <w:r w:rsidR="002211A3">
        <w:t xml:space="preserve"> </w:t>
      </w:r>
      <w:r w:rsidR="00A26C6D">
        <w:t>limited</w:t>
      </w:r>
      <w:r w:rsidR="002211A3">
        <w:t xml:space="preserve"> </w:t>
      </w:r>
      <w:r>
        <w:t xml:space="preserve">predictive value </w:t>
      </w:r>
      <w:r w:rsidR="002211A3">
        <w:t xml:space="preserve">regarding weight gain. However, </w:t>
      </w:r>
      <w:r w:rsidR="00A26C6D">
        <w:t xml:space="preserve">baseline measurements of </w:t>
      </w:r>
      <w:r w:rsidR="002211A3">
        <w:t xml:space="preserve">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E63664">
      <w:r>
        <w:br w:type="page"/>
      </w:r>
    </w:p>
    <w:p w14:paraId="029C344D" w14:textId="79C8FD0D" w:rsidR="00A708F6" w:rsidRDefault="00A708F6" w:rsidP="00E63664">
      <w:pPr>
        <w:pStyle w:val="Heading1"/>
      </w:pPr>
      <w:r>
        <w:lastRenderedPageBreak/>
        <w:t>Introduction</w:t>
      </w:r>
    </w:p>
    <w:p w14:paraId="37809EDB" w14:textId="08C60E30" w:rsidR="007C2473" w:rsidRDefault="007A45A5" w:rsidP="00E63664">
      <w:r>
        <w:t>Obesity is a major global health concern with</w:t>
      </w:r>
      <w:r w:rsidR="008E51B4">
        <w:t xml:space="preserve"> an estimated 1.4 billion overweight and 500 million obese individuals worldwide </w:t>
      </w:r>
      <w:r w:rsidR="008E51B4">
        <w:fldChar w:fldCharType="begin" w:fldLock="1"/>
      </w:r>
      <w:r w:rsidR="0057454D">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57454D">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E63664"/>
    <w:p w14:paraId="1CEBF6DD" w14:textId="24E52CEA" w:rsidR="00E0787E" w:rsidRDefault="007C2473" w:rsidP="00E63664">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w:t>
      </w:r>
      <w:r w:rsidR="00A26C6D">
        <w:t>interventions for at-risk populations</w:t>
      </w:r>
      <w:r w:rsidR="00E0787E">
        <w:t xml:space="preserve">.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57454D">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r w:rsidR="00865166">
        <w:t xml:space="preserve">adolescent weight </w:t>
      </w:r>
      <w:r w:rsidR="00865166">
        <w:fldChar w:fldCharType="begin" w:fldLock="1"/>
      </w:r>
      <w:r w:rsidR="0057454D">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"[5]" }, "properties" : { "noteIndex" : 0 }, "schema" : "https://github.com/citation-style-language/schema/raw/master/csl-citation.json" }</w:instrText>
      </w:r>
      <w:r w:rsidR="00865166">
        <w:fldChar w:fldCharType="separate"/>
      </w:r>
      <w:r w:rsidR="004157E4" w:rsidRPr="004157E4">
        <w:rPr>
          <w:noProof/>
        </w:rPr>
        <w:t>[5]</w:t>
      </w:r>
      <w:r w:rsidR="00865166">
        <w:fldChar w:fldCharType="end"/>
      </w:r>
      <w:r w:rsidR="004157E4">
        <w:t>,</w:t>
      </w:r>
      <w:r w:rsidR="00865166">
        <w:t xml:space="preserve"> </w:t>
      </w:r>
      <w:r w:rsidR="004157E4">
        <w:t xml:space="preserve">leptin </w:t>
      </w:r>
      <w:r w:rsidR="004157E4">
        <w:fldChar w:fldCharType="begin" w:fldLock="1"/>
      </w:r>
      <w:r w:rsidR="0057454D">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"id" : "ITEM-2", "itemData" : { "DOI" : "10.1210/jc.2006-1390", "ISSN" : "0021-972X", "PMID" : "17179198", "abstract" : "OBJECTIVE: Our objective was to examine serum leptin prospectively as a predictor of weight and body fat growth in children at high risk for adult obesity. We hypothesized that leptin measurements would be positively associated with increased growth of adipose tissue because children with high baseline leptin for their body fat mass have greater leptin resistance and thus would have greater susceptibility to weight gain.\n\nMETHODS: Children ages 6-12 yr at high risk for adult obesity because of early-onset childhood overweight and/or parental overweight were recruited from 1996-2004. Growth in body mass index (BMI) was studied in 197 children, and growth in total body fat mass was examined in 149 children over an average follow-up interval of 4.4 yr (range, 1-8 yr). Longitudinal analyses accounted for sex, race, socioeconomic status, initial body composition, age, skeletal age, and physical activity and included all available interim visits for each individual so that a total of 982 subject visits were included in the analysis.\n\nRESULTS: At baseline, 43% of children studied were overweight (BMI &gt; or = 95th percentile); during follow-up, an additional 14% became overweight. Independent of initial body composition, baseline leptin was a statistically significant positive predictor of increased BMI (P = 0.0147) and increased total body fat mass (P &lt; 0.007).\n\nCONCLUSIONS: High serum leptin, independent of body fat, may be an indicator of increased leptin resistance, which predisposes children at high risk for adult obesity to somewhat greater growth in weight and body fat during childhood.", "author" : [ { "dropping-particle" : "", "family" : "Fleisch", "given" : "Abby F", "non-dropping-particle" : "", "parse-names" : false, "suffix" : "" }, { "dropping-particle" : "", "family" : "Agarwal", "given" : "Neha", "non-dropping-particle" : "", "parse-names" : false, "suffix" : "" }, { "dropping-particle" : "", "family" : "Roberts", "given" : "Mary D", "non-dropping-particle" : "", "parse-names" : false, "suffix" : "" }, { "dropping-particle" : "", "family" : "Han", "given" : "Joan C", "non-dropping-particle" : "", "parse-names" : false, "suffix" : "" }, { "dropping-particle" : "", "family" : "Theim", "given" : "Kelly R", "non-dropping-particle" : "", "parse-names" : false, "suffix" : "" }, { "dropping-particle" : "", "family" : "Vexler", "given" : "Albert", "non-dropping-particle" : "", "parse-names" : false, "suffix" : "" }, { "dropping-particle" : "", "family" : "Troendle", "given" : "James", "non-dropping-particle" : "", "parse-names" : false, "suffix" : "" }, { "dropping-particle" : "", "family" : "Yanovski", "given" : "Susan Z", "non-dropping-particle" : "", "parse-names" : false, "suffix" : "" }, { "dropping-particle" : "", "family" : "Yanovski", "given" : "Jack a", "non-dropping-particle" : "", "parse-names" : false, "suffix" : "" } ], "container-title" : "The Journal of clinical endocrinology and metabolism", "id" : "ITEM-2", "issue" : "3", "issued" : { "date-parts" : [ [ "2007", "3" ] ] }, "page" : "948-54", "title" : "Influence of serum leptin on weight and body fat growth in children at high risk for adult obesity.", "type" : "article-journal", "volume" : "92" }, "uris" : [ "http://www.mendeley.com/documents/?uuid=b8c55584-e591-4426-827d-56dae107f548" ] } ], "mendeley" : { "previouslyFormattedCitation" : "[6, 7]" }, "properties" : { "noteIndex" : 0 }, "schema" : "https://github.com/citation-style-language/schema/raw/master/csl-citation.json" }</w:instrText>
      </w:r>
      <w:r w:rsidR="004157E4">
        <w:fldChar w:fldCharType="separate"/>
      </w:r>
      <w:r w:rsidR="004157E4" w:rsidRPr="004157E4">
        <w:rPr>
          <w:noProof/>
        </w:rPr>
        <w:t>[6, 7]</w:t>
      </w:r>
      <w:r w:rsidR="004157E4">
        <w:fldChar w:fldCharType="end"/>
      </w:r>
      <w:r w:rsidR="004157E4">
        <w:t xml:space="preserve">, </w:t>
      </w:r>
      <w:r w:rsidR="00865166">
        <w:t xml:space="preserve">and binge eating </w:t>
      </w:r>
      <w:r w:rsidR="00B12DDE">
        <w:fldChar w:fldCharType="begin" w:fldLock="1"/>
      </w:r>
      <w:r w:rsidR="0057454D">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"[5, 8]" }, "properties" : { "noteIndex" : 0 }, "schema" : "https://github.com/citation-style-language/schema/raw/master/csl-citation.json" }</w:instrText>
      </w:r>
      <w:r w:rsidR="00B12DDE">
        <w:fldChar w:fldCharType="separate"/>
      </w:r>
      <w:r w:rsidR="004157E4" w:rsidRPr="004157E4">
        <w:rPr>
          <w:noProof/>
        </w:rPr>
        <w:t>[5, 8]</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w:t>
      </w:r>
    </w:p>
    <w:p w14:paraId="7600B211" w14:textId="77777777" w:rsidR="00E0787E" w:rsidRDefault="00E0787E" w:rsidP="00E63664"/>
    <w:p w14:paraId="5D902CBB" w14:textId="484D8EED" w:rsidR="0057454D" w:rsidRDefault="007C2473" w:rsidP="00E63664">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A26C6D">
        <w:t>with very high precision</w:t>
      </w:r>
      <w:r w:rsidR="00E0787E">
        <w:t xml:space="preserve">.  </w:t>
      </w:r>
      <w:r w:rsidR="00B12DDE">
        <w:t>Inbred C57BL/6J mice are highly genetically similar</w:t>
      </w:r>
      <w:r w:rsidR="008C0F85">
        <w:t xml:space="preserve"> and are </w:t>
      </w:r>
      <w:r w:rsidR="00A26C6D">
        <w:t xml:space="preserve">rigorously </w:t>
      </w:r>
      <w:r w:rsidR="008C0F85">
        <w:t xml:space="preserve">maintained to reduce genetic drift </w:t>
      </w:r>
      <w:r w:rsidR="00D031F1">
        <w:fldChar w:fldCharType="begin" w:fldLock="1"/>
      </w:r>
      <w:r w:rsidR="0057454D">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"[9, 10]" }, "properties" : { "noteIndex" : 0 }, "schema" : "https://github.com/citation-style-language/schema/raw/master/csl-citation.json" }</w:instrText>
      </w:r>
      <w:r w:rsidR="00D031F1">
        <w:fldChar w:fldCharType="separate"/>
      </w:r>
      <w:r w:rsidR="00EB2B16" w:rsidRPr="00EB2B16">
        <w:rPr>
          <w:noProof/>
        </w:rPr>
        <w:t>[9, 10]</w:t>
      </w:r>
      <w:r w:rsidR="00D031F1">
        <w:fldChar w:fldCharType="end"/>
      </w:r>
      <w:r w:rsidR="00A26C6D">
        <w:t>.  P</w:t>
      </w:r>
      <w:r w:rsidR="00B12DDE">
        <w:t>revious</w:t>
      </w:r>
      <w:r w:rsidR="00C47379">
        <w:t xml:space="preserve"> stud</w:t>
      </w:r>
      <w:r w:rsidR="00A26C6D">
        <w:t>ies have</w:t>
      </w:r>
      <w:r w:rsidR="00C47379">
        <w:t xml:space="preserve"> identified variable responses to weight gain in inbred C57BL/6J mice and suggested that this was established early in life, shortly after weaning </w:t>
      </w:r>
      <w:r w:rsidR="00C47379">
        <w:fldChar w:fldCharType="begin" w:fldLock="1"/>
      </w:r>
      <w:r w:rsidR="0057454D">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"id" : "ITEM-2",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"ITEM-2",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"id" : "ITEM-3", "itemData" : { "DOI" : "10.1002/oby.20811", "ISSN" : "1930-739X", "PMID" : "24942674", "abstract" : "OBJECTIVE: To investigate the variations in body weight, food intake, and body composition of both male and female C57BL/6J mice during a diet-induced obesity model with high-fat diet (HFD) feeding.\n\nMETHODS: Mice were individually housed and fed ad libitum either a low-fat diet (LFD, 10% calories from fat; n\u2009=\u200915 male, n\u2009=\u200915 female) or HFD (45% calories from fat; n\u2009=\u2009277 male, n\u2009=\u2009278 female) from 8 to 43 weeks of age. Body weight, food intake, and body composition were routinely measured.\n\nRESULTS: Body weight was significantly increased with HFD (vs. LFD) in males from week 14 (P\u2009=\u20090.0221) and in females from week 27 (P\u2009=\u20090.0076). Fat mass and fat-free mass of all groups were significantly increased over time (all P\u2009&lt;\u20090.0001), with a large variation observed in fat mass. Baseline fat mass, fat-free mass, and daily energy intake were significant predictors of future body weight for both sexes (P\u2009&lt;\u20090.0001). Baseline fat mass was a significant predictor of future body fat (P\u2009&lt;\u20090.0001).\n\nCONCLUSIONS: Both males and females have large variations in fat mass, and this variability increases over time, while that of fat-free mass remains relatively stable. Sex differences exist in HFD responses and multivariate predicting models of body weight.", "author" : [ { "dropping-particle" : "", "family" : "Yang", "given" : "Yongbin", "non-dropping-particle" : "", "parse-names" : false, "suffix" : "" }, { "dropping-particle" : "", "family" : "Smith", "given" : "Daniel L", "non-dropping-particle" : "", "parse-names" : false, "suffix" : "" }, { "dropping-particle" : "", "family" : "Keating", "given" : "Karen D", "non-dropping-particle" : "", "parse-names" : false, "suffix" : "" }, { "dropping-particle" : "", "family" : "Allison", "given" : "David B", "non-dropping-particle" : "", "parse-names" : false, "suffix" : "" }, { "dropping-particle" : "", "family" : "Nagy", "given" : "Tim R", "non-dropping-particle" : "", "parse-names" : false, "suffix" : "" } ], "container-title" : "Obesity (Silver Spring, Md.)", "id" : "ITEM-3", "issue" : "00", "issued" : { "date-parts" : [ [ "2014", "6", "19" ] ] }, "page" : "1-9", "title" : "Variations in body weight, food intake, and body composition after long-term high-fat diet feeding in C57BL/6J mice.", "type" : "article-journal", "volume" : "00" }, "uris" : [ "http://www.mendeley.com/documents/?uuid=b83dd074-cb41-4889-98a1-3a4ba62494f5" ] } ], "mendeley" : { "previouslyFormattedCitation" : "[11\u201313]" }, "properties" : { "noteIndex" : 0 }, "schema" : "https://github.com/citation-style-language/schema/raw/master/csl-citation.json" }</w:instrText>
      </w:r>
      <w:r w:rsidR="00C47379">
        <w:fldChar w:fldCharType="separate"/>
      </w:r>
      <w:r w:rsidR="00077178" w:rsidRPr="00077178">
        <w:rPr>
          <w:noProof/>
        </w:rPr>
        <w:t>[11–13]</w:t>
      </w:r>
      <w:r w:rsidR="00C47379">
        <w:fldChar w:fldCharType="end"/>
      </w:r>
      <w:r w:rsidR="00C47379">
        <w:t xml:space="preserve">.  </w:t>
      </w:r>
      <w:r w:rsidR="0057454D">
        <w:t xml:space="preserve"> </w:t>
      </w:r>
      <w:r w:rsidR="00A26C6D">
        <w:t xml:space="preserve">Also, work with </w:t>
      </w:r>
      <w:r w:rsidR="0057454D">
        <w:t>rodent mo</w:t>
      </w:r>
      <w:r w:rsidR="00133D74">
        <w:t>dels of diet-induced obesity have</w:t>
      </w:r>
      <w:r w:rsidR="0057454D">
        <w:t xml:space="preserve"> described a set point in which animals defend their homeostatic body weight </w:t>
      </w:r>
      <w:r w:rsidR="0057454D">
        <w:fldChar w:fldCharType="begin" w:fldLock="1"/>
      </w:r>
      <w:r w:rsidR="0057454D">
        <w:instrText>ADDIN CSL_CITATION { "citationItems" : [ { "id" : "ITEM-1", "itemData" : { "ISSN" : "0002-9513", "PMID" : "9486299", "abstract" : "Among outbred Sprague-Dawley rats, approximately one-half develop diet-induced obesity (DIO) and one-half are diet resistant (DR) on a diet relatively high in fat and energy content (HE diet). Here we examined the defense of body weight in these two phenotypes. After HE diet for 13 wk, followed by chow for 6 wk, DR rats gained weight comparably but their plasma leptin levels fell to 54% of chow-fed controls. When a palatable liquid diet (Ensure) was added for 13 wk, other DR rats became obese. But when switched to chow, their intakes fell by 60%, and body and retroperitoneal (RP) fat pad weights and plasma leptin and insulin levels all declined for 2 wk and then stabilized at control levels after 6 wk. In contrast, comparably obese DIO rats decreased their intake by only 20%, and their weights plateaued when they were switched to chow after 13 wk on HE diet. When a subgroup of these DIO rats was restricted to 60% of prior intake, their weights fell to chow-fed control levels over 2 wk. But their leptin and insulin levels both fell disproportionately to 30% of controls. When no longer restricted, their intake and feed efficiency rose immediately, and their body and RP pad weights and leptin and insulin levels rose to those of unrestricted DIO rats within 2 wk. Thus diet and genetic background interact to establish high (DIO) or low (DR) body weight set points, which are then defended against subsequent changes in diet composition and/or energy availability. If leptin affects energy homeostasis, it does so differentially in DIO vs. DR rats since comparably low and high levels were associated with differing patterns of weight change between the two phenotypes.", "author" : [ { "dropping-particle" : "", "family" : "Levin", "given" : "B E", "non-dropping-particle" : "", "parse-names" : false, "suffix" : "" }, { "dropping-particle" : "", "family" : "Keesey", "given" : "R E", "non-dropping-particle" : "", "parse-names" : false, "suffix" : "" } ], "container-title" : "The American journal of physiology", "id" : "ITEM-1", "issue" : "2 Pt 2", "issued" : { "date-parts" : [ [ "1998", "3" ] ] }, "page" : "R412-9", "title" : "Defense of differing body weight set points in diet-induced obese and resistant rats.", "type" : "article-journal", "volume" : "274" }, "uris" : [ "http://www.mendeley.com/documents/?uuid=05ad3921-9e6d-43f5-90b6-0c3f6f81db6e" ] }, { "id" : "ITEM-2", "itemData" : { "ISSN" : "0363-6119", "PMID" : "10644644", "abstract" : "Half of Sprague-Dawley rats develop and defend diet-induced obesity (DIO) or diet resistance (DR) when fed a high-energy (HE) diet. Here, adult male rats were made DIO or DR after 10 wk on HE diet. Then half of each group was food restricted for 8 wk on chow to maintain their body weights at 90% of their respective baselines. Rate and magnitude of weight loss were comparable, but maintenance energy intake and the degree of sympathetic activity (24-h urine norepinephrine) inhibition were 17 and 29% lower, respectively, in restricted DR than DIO rats. Restricted DIO rats reduced adipose depot weights, plasma leptin, and insulin levels by 35%. Restricted DR rats reduced none of these. When fed ad libitum, both DR and DIO rats returned to the body weights of their respective chow-fed phenotype controls within 2 wk. This was associated with increased adipose mass and leptin and insulin levels only in DIO rats. Thus DR rats appear to alter primarily their lean body mass, whereas DIO rats primarily alter their adipose mass during chronic caloric restriction and refeeding.", "author" : [ { "dropping-particle" : "", "family" : "Levin", "given" : "B E", "non-dropping-particle" : "", "parse-names" : false, "suffix" : "" }, { "dropping-particle" : "", "family" : "Dunn-Meynell", "given" : "a a", "non-dropping-particle" : "", "parse-names" : false, "suffix" : "" } ], "container-title" : "American journal of physiology. Regulatory, integrative and comparative physiology", "id" : "ITEM-2", "issue" : "1", "issued" : { "date-parts" : [ [ "2000", "1" ] ] }, "page" : "R231-7", "title" : "Defense of body weight against chronic caloric restriction in obesity-prone and -resistant rats.", "type" : "article-journal", "volume" : "278" }, "uris" : [ "http://www.mendeley.com/documents/?uuid=3d95caae-6e17-459a-bfe8-5bca70a267d7" ] } ], "mendeley" : { "previouslyFormattedCitation" : "[14, 15]" }, "properties" : { "noteIndex" : 0 }, "schema" : "https://github.com/citation-style-language/schema/raw/master/csl-citation.json" }</w:instrText>
      </w:r>
      <w:r w:rsidR="0057454D">
        <w:fldChar w:fldCharType="separate"/>
      </w:r>
      <w:r w:rsidR="0057454D" w:rsidRPr="0057454D">
        <w:rPr>
          <w:noProof/>
        </w:rPr>
        <w:t>[14, 15]</w:t>
      </w:r>
      <w:r w:rsidR="0057454D">
        <w:fldChar w:fldCharType="end"/>
      </w:r>
      <w:r w:rsidR="0057454D">
        <w:t>.</w:t>
      </w:r>
      <w:r w:rsidR="00F10087">
        <w:t xml:space="preserve">  In this study we examine body weight defense, as measured by weight reductions </w:t>
      </w:r>
      <w:r w:rsidR="00133D74">
        <w:t>during fasting, to test whether set point maintenance correlates with weight gain.</w:t>
      </w:r>
    </w:p>
    <w:p w14:paraId="46D73510" w14:textId="77777777" w:rsidR="0057454D" w:rsidRDefault="0057454D" w:rsidP="00E63664"/>
    <w:p w14:paraId="26A9E151" w14:textId="00A46449" w:rsidR="00A616F7" w:rsidRDefault="0057454D" w:rsidP="00E63664">
      <w:r>
        <w:t xml:space="preserve">To test predictive variables that denote susceptibility </w:t>
      </w:r>
      <w:r w:rsidR="007C2473">
        <w:t xml:space="preserve">in an inbred mouse strain we performed diet and genetic induced obesity studies on inbred </w:t>
      </w:r>
      <w:r w:rsidR="00C963D4">
        <w:t>mice in animal facilities</w:t>
      </w:r>
      <w:r w:rsidR="007C2473">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obesogenic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r>
        <w:t xml:space="preserve">  </w:t>
      </w:r>
    </w:p>
    <w:p w14:paraId="4B8F814A" w14:textId="268984A2" w:rsidR="00A708F6" w:rsidRDefault="005C400C" w:rsidP="00E63664">
      <w:pPr>
        <w:pStyle w:val="Heading1"/>
      </w:pPr>
      <w:r>
        <w:t xml:space="preserve">Materials and </w:t>
      </w:r>
      <w:r w:rsidR="00A708F6">
        <w:t>Methods</w:t>
      </w:r>
    </w:p>
    <w:p w14:paraId="5B5FBEA9" w14:textId="77777777" w:rsidR="00A708F6" w:rsidRDefault="00A708F6" w:rsidP="00E63664">
      <w:pPr>
        <w:pStyle w:val="Heading2"/>
      </w:pPr>
      <w:r>
        <w:t>Materials</w:t>
      </w:r>
    </w:p>
    <w:p w14:paraId="03223DE1" w14:textId="3952F300" w:rsidR="00A708F6" w:rsidRDefault="00A708F6" w:rsidP="00E63664">
      <w:r>
        <w:t>Male C57BL</w:t>
      </w:r>
      <w:r w:rsidR="008D69EA">
        <w:t>/</w:t>
      </w:r>
      <w:r>
        <w:t>6J mice</w:t>
      </w:r>
      <w:r w:rsidR="00B547BC">
        <w:t xml:space="preserve"> </w:t>
      </w:r>
      <w:r w:rsidR="009209BC">
        <w:t xml:space="preserve">(stock number 000664) </w:t>
      </w:r>
      <w:r w:rsidR="00B547BC">
        <w:t>and ob/ob</w:t>
      </w:r>
      <w:r w:rsidR="008E754F">
        <w:t xml:space="preserve"> </w:t>
      </w:r>
      <w:r w:rsidR="008E754F" w:rsidRPr="008E754F">
        <w:rPr>
          <w:i/>
        </w:rPr>
        <w:t>(Lep</w:t>
      </w:r>
      <w:r w:rsidR="008E754F" w:rsidRPr="008E754F">
        <w:rPr>
          <w:i/>
          <w:vertAlign w:val="superscript"/>
        </w:rPr>
        <w:t>ob/ob</w:t>
      </w:r>
      <w:r w:rsidR="008E754F">
        <w:t xml:space="preserve">) </w:t>
      </w:r>
      <w:r w:rsidR="00B547BC">
        <w:t xml:space="preserve"> mice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r w:rsidR="005A3A52">
        <w:t>NCD</w:t>
      </w:r>
      <w:r w:rsidR="00BE6CB2">
        <w:t xml:space="preserve"> (</w:t>
      </w:r>
      <w:r w:rsidR="00261841">
        <w:t>8640 Teklad Rodent Diet)</w:t>
      </w:r>
      <w:r>
        <w:t xml:space="preserve"> was provided by the University of Tennessee Health Science Center Laboratory Animal Care Unit  (Memphis, TN) and the University of Michigan Animal Care Facility (Ann Arbor, MI). </w:t>
      </w:r>
      <w:r w:rsidR="005A3A52">
        <w:t>HFD</w:t>
      </w:r>
      <w:r>
        <w:t xml:space="preserve"> (D12451) and </w:t>
      </w:r>
      <w:r w:rsidR="005A3A52">
        <w:t>CD</w:t>
      </w:r>
      <w:r>
        <w:t xml:space="preserve"> (D12450H) were purchased from Research Diets (New Brunswick, NJ) and stored at 4°C until use. </w:t>
      </w:r>
      <w:r w:rsidR="00760733">
        <w:t>The composition of these diets are presented in Table 1.  Note that there are seasonal variations in the composition of the Teklad diet, and therefore these numbers are reasonable estimates on a batch to batch basis</w:t>
      </w:r>
      <w:r w:rsidR="00D90938">
        <w:t xml:space="preserve"> provided by the vendor</w:t>
      </w:r>
      <w:r w:rsidR="00760733">
        <w:t xml:space="preserve">.  </w:t>
      </w:r>
      <w:r>
        <w:t xml:space="preserve">Blood glucose levels were measured using an OneTouch Ultra 2 Glucometer and OneTouch Ultra Test Strips. </w:t>
      </w:r>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
    <w:p w14:paraId="53AC841B" w14:textId="77777777" w:rsidR="00A708F6" w:rsidRDefault="00A708F6" w:rsidP="00E63664"/>
    <w:p w14:paraId="1C54CF76" w14:textId="77777777" w:rsidR="00A708F6" w:rsidRDefault="00A708F6" w:rsidP="00E63664">
      <w:pPr>
        <w:pStyle w:val="Heading2"/>
      </w:pPr>
      <w:r>
        <w:t>Animal Housing</w:t>
      </w:r>
    </w:p>
    <w:p w14:paraId="7CA7AF90" w14:textId="6253CEFF" w:rsidR="00A708F6" w:rsidRDefault="00E13410" w:rsidP="00E63664">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w:t>
      </w:r>
      <w:r w:rsidR="005C36D4">
        <w:t xml:space="preserve">mice </w:t>
      </w:r>
      <w:r w:rsidR="00A708F6">
        <w:t>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2-week interval</w:t>
      </w:r>
      <w:r w:rsidR="005C36D4">
        <w:t>s</w:t>
      </w:r>
      <w:r w:rsidR="00A708F6">
        <w:t xml:space="preserve"> at approximately ZT</w:t>
      </w:r>
      <w:r w:rsidR="00B60E3C">
        <w:t>11</w:t>
      </w:r>
      <w:r w:rsidR="00A708F6">
        <w:t xml:space="preserve">, at which point the appropriate food was replenished back to the original amount. </w:t>
      </w:r>
      <w:r w:rsidR="00AC1581">
        <w:t xml:space="preserve"> For the ~215 day ol</w:t>
      </w:r>
      <w:r w:rsidR="00C10601">
        <w:t>d mouse cohort shown in Figure 2</w:t>
      </w:r>
      <w:r w:rsidR="00AC1581">
        <w:t>A, these mice were maintained on NCD for a longer duration than other cohorts, before fasting responses were measured.</w:t>
      </w:r>
    </w:p>
    <w:p w14:paraId="48073560" w14:textId="77777777" w:rsidR="00A708F6" w:rsidRDefault="00A708F6" w:rsidP="00E63664"/>
    <w:p w14:paraId="57978CB3" w14:textId="77777777" w:rsidR="00A708F6" w:rsidRDefault="00A708F6" w:rsidP="00E63664">
      <w:pPr>
        <w:pStyle w:val="Heading2"/>
      </w:pPr>
      <w:r>
        <w:t>Fasting Response and Tissue Collection</w:t>
      </w:r>
    </w:p>
    <w:p w14:paraId="6BFD8D49" w14:textId="77CB1D4C" w:rsidR="00A708F6" w:rsidRDefault="00A708F6" w:rsidP="00E63664">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in clean cages with unrestricted access to water.  Following</w:t>
      </w:r>
      <w:r w:rsidR="005C36D4">
        <w:t xml:space="preserve"> the fast, blood glucose levels, </w:t>
      </w:r>
      <w:r>
        <w:t>weight measurements were taken</w:t>
      </w:r>
      <w:r w:rsidR="005C36D4">
        <w:t xml:space="preserve"> and blood was drawn</w:t>
      </w:r>
      <w:r>
        <w:t xml:space="preserve">. Following the completion of the 12-week experimental diet treatment, the same </w:t>
      </w:r>
      <w:r w:rsidR="005C36D4">
        <w:t>fasting protocol</w:t>
      </w:r>
      <w:r>
        <w:t xml:space="preserve"> was repeated. </w:t>
      </w:r>
      <w:r w:rsidR="005F1777">
        <w:t xml:space="preserve"> For re-feeding experiments, the indicated food was re-administered to fasted animals for 6 hours </w:t>
      </w:r>
      <w:r w:rsidR="005F1777" w:rsidRPr="005F1777">
        <w:rPr>
          <w:i/>
        </w:rPr>
        <w:t>ad libitum</w:t>
      </w:r>
      <w:r w:rsidR="005F1777">
        <w:t xml:space="preserve"> along with water.</w:t>
      </w:r>
    </w:p>
    <w:p w14:paraId="2BCD50CE" w14:textId="77777777" w:rsidR="00A708F6" w:rsidRDefault="00A708F6" w:rsidP="00E63664"/>
    <w:p w14:paraId="7EA1B3D7" w14:textId="77777777" w:rsidR="00A708F6" w:rsidRDefault="00A708F6" w:rsidP="00E63664">
      <w:pPr>
        <w:pStyle w:val="Heading2"/>
      </w:pPr>
      <w:r>
        <w:t>Hormones and Glucose Measurements</w:t>
      </w:r>
    </w:p>
    <w:p w14:paraId="1C7D4A79" w14:textId="55436F82" w:rsidR="00A708F6" w:rsidRPr="00EE4EEA" w:rsidRDefault="00A708F6" w:rsidP="00E63664">
      <w:r>
        <w:t>Serum hormone levels were measured using a Bio-Plex Pro Mo</w:t>
      </w:r>
      <w:r w:rsidR="005C36D4">
        <w:t xml:space="preserve">use Diabetes Panel 8-Plex kit (BioRad catalog# </w:t>
      </w:r>
      <w:r>
        <w:t>17</w:t>
      </w:r>
      <w:r w:rsidR="005C36D4">
        <w:t>1-F7001M) on a Luminex 100/200 p</w:t>
      </w:r>
      <w:r>
        <w:t xml:space="preserve">late reader with xPONENT software. Bio-Plex </w:t>
      </w:r>
      <w:r w:rsidR="00235AFE">
        <w:t xml:space="preserve">multiplex assay </w:t>
      </w:r>
      <w:r>
        <w:t xml:space="preserve">was conducted as described by the </w:t>
      </w:r>
      <w:r w:rsidR="005C36D4">
        <w:t xml:space="preserve">manufacturer’s </w:t>
      </w:r>
      <w:r w:rsidR="00235AFE">
        <w:t>instruction</w:t>
      </w:r>
      <w:r w:rsidR="005C36D4">
        <w:t>s</w:t>
      </w:r>
      <w:r>
        <w:t xml:space="preserve">. </w:t>
      </w:r>
    </w:p>
    <w:p w14:paraId="0D9ED81B" w14:textId="77777777" w:rsidR="00A708F6" w:rsidRDefault="00A708F6" w:rsidP="00E63664"/>
    <w:p w14:paraId="21D5369D" w14:textId="67FF70BA" w:rsidR="00A708F6" w:rsidRDefault="00A708F6" w:rsidP="00E63664">
      <w:r>
        <w:t>Blood glucose levels were taken from all experimental mice after 16 hours of fasting pre-diet and post-diet, while re</w:t>
      </w:r>
      <w:r w:rsidR="00C31A50">
        <w:t>-</w:t>
      </w:r>
      <w:r>
        <w:t>fed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E63664"/>
    <w:p w14:paraId="1C0B212D" w14:textId="77777777" w:rsidR="00A708F6" w:rsidRDefault="00A708F6" w:rsidP="00E63664">
      <w:pPr>
        <w:pStyle w:val="Heading2"/>
      </w:pPr>
      <w:r>
        <w:t xml:space="preserve">Statistics </w:t>
      </w:r>
    </w:p>
    <w:p w14:paraId="72048633" w14:textId="13D422A0" w:rsidR="00A708F6" w:rsidRDefault="005C36D4" w:rsidP="00E63664">
      <w:r>
        <w:t xml:space="preserve">Statistical significance for this study was determined with a p/q value of less than 0.05.  </w:t>
      </w:r>
      <w:r w:rsidR="00A708F6">
        <w:t>All statistical analyses were performed using R version 3</w:t>
      </w:r>
      <w:r w:rsidR="004D1AF6">
        <w:t>.1.0</w:t>
      </w:r>
      <w:r w:rsidR="00B96C88">
        <w:fldChar w:fldCharType="begin" w:fldLock="1"/>
      </w:r>
      <w:r w:rsidR="0057454D">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"[16]" }, "properties" : { "noteIndex" : 0 }, "schema" : "https://github.com/citation-style-language/schema/raw/master/csl-citation.json" }</w:instrText>
      </w:r>
      <w:r w:rsidR="00B96C88">
        <w:fldChar w:fldCharType="separate"/>
      </w:r>
      <w:r w:rsidR="0057454D" w:rsidRPr="0057454D">
        <w:rPr>
          <w:noProof/>
        </w:rPr>
        <w:t>[16]</w:t>
      </w:r>
      <w:r w:rsidR="00B96C88">
        <w:fldChar w:fldCharType="end"/>
      </w:r>
      <w:r w:rsidR="00A708F6">
        <w:t>.  Alterations in food intake were examine</w:t>
      </w:r>
      <w:r w:rsidR="00E97188">
        <w:t>d</w:t>
      </w:r>
      <w:r w:rsidR="00A708F6">
        <w:t xml:space="preserve"> using mixed effects linear modeling using lme4 (version 1.0-6 </w:t>
      </w:r>
      <w:r w:rsidR="00B96C88">
        <w:fldChar w:fldCharType="begin" w:fldLock="1"/>
      </w:r>
      <w:r w:rsidR="0057454D">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"[17]" }, "properties" : { "noteIndex" : 0 }, "schema" : "https://github.com/citation-style-language/schema/raw/master/csl-citation.json" }</w:instrText>
      </w:r>
      <w:r w:rsidR="00B96C88">
        <w:fldChar w:fldCharType="separate"/>
      </w:r>
      <w:r w:rsidR="0057454D" w:rsidRPr="0057454D">
        <w:rPr>
          <w:noProof/>
        </w:rPr>
        <w:t>[17]</w:t>
      </w:r>
      <w:r w:rsidR="00B96C88">
        <w:fldChar w:fldCharType="end"/>
      </w:r>
      <w:r w:rsidR="00A708F6">
        <w:t xml:space="preserve">).  To determine the effect of diet </w:t>
      </w:r>
      <w:r>
        <w:t>and time on the diet</w:t>
      </w:r>
      <w:r w:rsidR="00A708F6">
        <w:t>, we generated a mix</w:t>
      </w:r>
      <w:r w:rsidR="005A3A52">
        <w:t>ed linear model containing the diet type and w</w:t>
      </w:r>
      <w:r w:rsidR="00A708F6">
        <w:t xml:space="preserve">eek as </w:t>
      </w:r>
      <w:r w:rsidR="005A3A52">
        <w:t>fixed effects and the c</w:t>
      </w:r>
      <w:r w:rsidR="00A708F6">
        <w:t>age as the random effect.   We compa</w:t>
      </w:r>
      <w:r w:rsidR="005A3A52">
        <w:t>red this to models without the w</w:t>
      </w:r>
      <w:r w:rsidR="00A708F6">
        <w:t xml:space="preserve">eek factor and performed a F-test comparing these models.  Similarly, to test the effects of diet we compared to a model without the </w:t>
      </w:r>
      <w:r w:rsidR="004A58BC">
        <w:t>d</w:t>
      </w:r>
      <w:r w:rsidR="00A708F6">
        <w:t xml:space="preserve">iet </w:t>
      </w:r>
      <w:r w:rsidR="004A58BC">
        <w:t>t</w:t>
      </w:r>
      <w:r w:rsidR="00A708F6">
        <w:t xml:space="preserve">ype term. To examine the effects of specific </w:t>
      </w:r>
      <w:r w:rsidR="00470918">
        <w:t>differences from HFD fed animals</w:t>
      </w:r>
      <w:r w:rsidR="00A708F6">
        <w:t xml:space="preserve"> we performed a Dunnett’s test on the mixed effects models using the multcomp package (version</w:t>
      </w:r>
      <w:r w:rsidR="0040433C">
        <w:t xml:space="preserve"> 1.3-2</w:t>
      </w:r>
      <w:r w:rsidR="00A708F6">
        <w:t xml:space="preserve"> </w:t>
      </w:r>
      <w:r w:rsidR="00B96C88">
        <w:fldChar w:fldCharType="begin" w:fldLock="1"/>
      </w:r>
      <w:r w:rsidR="0057454D">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"[18]" }, "properties" : { "noteIndex" : 0 }, "schema" : "https://github.com/citation-style-language/schema/raw/master/csl-citation.json" }</w:instrText>
      </w:r>
      <w:r w:rsidR="00B96C88">
        <w:fldChar w:fldCharType="separate"/>
      </w:r>
      <w:r w:rsidR="0057454D" w:rsidRPr="0057454D">
        <w:rPr>
          <w:noProof/>
        </w:rPr>
        <w:t>[18]</w:t>
      </w:r>
      <w:r w:rsidR="00B96C88">
        <w:fldChar w:fldCharType="end"/>
      </w:r>
      <w:r w:rsidR="00A708F6">
        <w:t>).</w:t>
      </w:r>
    </w:p>
    <w:p w14:paraId="329D3DFA" w14:textId="77777777" w:rsidR="00A708F6" w:rsidRDefault="00A708F6" w:rsidP="00E63664"/>
    <w:p w14:paraId="02919AED" w14:textId="0E65C3B9" w:rsidR="001D0CDB" w:rsidRDefault="00C779AF" w:rsidP="00E63664">
      <w:r>
        <w:t xml:space="preserve">Correlations were determined using </w:t>
      </w:r>
      <w:r w:rsidR="00EE5FBE">
        <w:t>Spearman’s R</w:t>
      </w:r>
      <w:r w:rsidR="006D4086">
        <w:t>ho</w:t>
      </w:r>
      <w:r w:rsidR="00A708F6">
        <w:t xml:space="preserve"> </w:t>
      </w:r>
      <w:r w:rsidR="006D4086">
        <w:t xml:space="preserve">after </w:t>
      </w:r>
      <w:r>
        <w:t>testing whether the covariates were normally distributed</w:t>
      </w:r>
      <w:r w:rsidR="006D4086">
        <w:t xml:space="preserve"> (Shapiro-Wilk test p&lt;0.05)</w:t>
      </w:r>
      <w:r w:rsidR="00A708F6">
        <w:t xml:space="preserve">.  </w:t>
      </w:r>
      <w:r w:rsidR="008E560D">
        <w:t>For potential</w:t>
      </w:r>
      <w:r w:rsidR="001F6C0C">
        <w:t xml:space="preserve"> correlates of weight gain, p-values were adjusted for multiple observations by the method of Benjamini and Hochberg </w:t>
      </w:r>
      <w:r w:rsidR="00B60E3C">
        <w:fldChar w:fldCharType="begin" w:fldLock="1"/>
      </w:r>
      <w:r w:rsidR="0057454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"[19]" }, "properties" : { "noteIndex" : 0 }, "schema" : "https://github.com/citation-style-language/schema/raw/master/csl-citation.json" }</w:instrText>
      </w:r>
      <w:r w:rsidR="00B60E3C">
        <w:fldChar w:fldCharType="separate"/>
      </w:r>
      <w:r w:rsidR="0057454D" w:rsidRPr="0057454D">
        <w:rPr>
          <w:noProof/>
        </w:rPr>
        <w:t>[19]</w:t>
      </w:r>
      <w:r w:rsidR="00B60E3C">
        <w:fldChar w:fldCharType="end"/>
      </w:r>
      <w:r w:rsidR="001F6C0C">
        <w:t xml:space="preserve">.  </w:t>
      </w:r>
      <w:r w:rsidR="00857677" w:rsidRPr="00857677">
        <w:t xml:space="preserve">When a difference or correlation was observed to be significant (or not to be significant) over multiple combined cohorts of mice we also examined each of these cohorts separately.  If the combined trend agreed with </w:t>
      </w:r>
      <w:r w:rsidR="008431A4">
        <w:t>all</w:t>
      </w:r>
      <w:r w:rsidR="00F951A0">
        <w:t xml:space="preserve"> </w:t>
      </w:r>
      <w:r w:rsidR="00857677" w:rsidRPr="00857677">
        <w:t>of these cohorts</w:t>
      </w:r>
      <w:r w:rsidR="008431A4">
        <w:t xml:space="preserve"> independently</w:t>
      </w:r>
      <w:r w:rsidR="00857677" w:rsidRPr="00857677">
        <w:t xml:space="preserve">, we used the combined groups with its increased statistical power.  If there was not agreement in </w:t>
      </w:r>
      <w:r w:rsidR="008431A4">
        <w:t>all</w:t>
      </w:r>
      <w:r w:rsidR="00857677" w:rsidRPr="00857677">
        <w:t xml:space="preserve"> cohorts we do not report this effect as significant, even if the comb</w:t>
      </w:r>
      <w:r w:rsidR="00857677">
        <w:t>ined analysis suggested it was.</w:t>
      </w:r>
    </w:p>
    <w:p w14:paraId="0DC91316" w14:textId="77777777" w:rsidR="001D0CDB" w:rsidRDefault="001D0CDB" w:rsidP="00E63664"/>
    <w:p w14:paraId="555F6594" w14:textId="2117134C" w:rsidR="00A708F6" w:rsidRPr="007E009E" w:rsidRDefault="00A708F6" w:rsidP="00E63664">
      <w:r>
        <w:t>For examining effects of the three dietary treatments, we first performed an ANOVA</w:t>
      </w:r>
      <w:r w:rsidR="00477C1C">
        <w:t xml:space="preserve"> or Kruskal-Wallis test, depending on whether the data were normally distributed (p&gt;0.05 by Shapiro-Wilk Test).  If</w:t>
      </w:r>
      <w:r>
        <w:t xml:space="preserve"> that was significant</w:t>
      </w:r>
      <w:r w:rsidR="005A3A52">
        <w:t>,</w:t>
      </w:r>
      <w:r>
        <w:t xml:space="preserve"> a Tukey post-hoc test </w:t>
      </w:r>
      <w:r w:rsidR="00477C1C">
        <w:t>or pairwise Wilcoxon Rank Sum Tests were</w:t>
      </w:r>
      <w:r>
        <w:t xml:space="preserve"> </w:t>
      </w:r>
      <w:r w:rsidR="007137E7">
        <w:t>used</w:t>
      </w:r>
      <w:r>
        <w:t xml:space="preserve">. </w:t>
      </w:r>
      <w:r w:rsidR="00350E61">
        <w:t xml:space="preserve">All raw data and reproducible analysis code for this manuscript are available at </w:t>
      </w:r>
      <w:r w:rsidR="00350E61" w:rsidRPr="00350E61">
        <w:t>https://github.com/BridgesLab/PredictorsDietInducedObesity</w:t>
      </w:r>
      <w:r w:rsidR="00350E61">
        <w:t>.</w:t>
      </w:r>
    </w:p>
    <w:p w14:paraId="46CE6229" w14:textId="7945A8A7" w:rsidR="001B13BA" w:rsidRDefault="001B13BA" w:rsidP="00E63664">
      <w:pPr>
        <w:pStyle w:val="Heading1"/>
      </w:pPr>
      <w:r>
        <w:t>Results</w:t>
      </w:r>
      <w:r w:rsidR="005C400C">
        <w:t xml:space="preserve"> and Discussion</w:t>
      </w:r>
    </w:p>
    <w:p w14:paraId="76988BEB" w14:textId="0941B119" w:rsidR="001B13BA" w:rsidRDefault="008640AF" w:rsidP="00E63664">
      <w:pPr>
        <w:pStyle w:val="Heading2"/>
      </w:pPr>
      <w:r>
        <w:t>Characterization of Effects of Diets on Weight Gain</w:t>
      </w:r>
    </w:p>
    <w:p w14:paraId="553CAC15" w14:textId="3BE42E30" w:rsidR="000B7258" w:rsidRDefault="008640AF" w:rsidP="00E63664">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on either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w:t>
      </w:r>
      <w:r w:rsidR="005C36D4">
        <w:t>maintained</w:t>
      </w:r>
      <w:r w:rsidR="00384038">
        <w:t xml:space="preserve">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 xml:space="preserve">Figure 1B).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E63664"/>
    <w:p w14:paraId="5D786478" w14:textId="452DD24E" w:rsidR="004A3389" w:rsidRDefault="008640AF" w:rsidP="00E63664">
      <w:r>
        <w:t xml:space="preserve">To probe the effects of the diet on food intake, we measured the amount of food consumed by each cage of mice </w:t>
      </w:r>
      <w:r w:rsidR="00F51E7D">
        <w:t xml:space="preserve">on a bi-weekly basis.  We found </w:t>
      </w:r>
      <w:r w:rsidR="00FC7E2C">
        <w:t xml:space="preserve">that </w:t>
      </w:r>
      <w:r w:rsidR="00FE33C2">
        <w:t>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decrease</w:t>
      </w:r>
      <w:r w:rsidR="000F51BF">
        <w:t>d</w:t>
      </w:r>
      <w:r w:rsidR="00FE33C2">
        <w:t xml:space="preserve"> </w:t>
      </w:r>
      <w:r w:rsidR="004D5C62">
        <w:t xml:space="preserve">over time </w:t>
      </w:r>
      <w:r w:rsidR="00235AFE">
        <w:t xml:space="preserve">even </w:t>
      </w:r>
      <w:r w:rsidR="00FE33C2">
        <w:t xml:space="preserve">as the mice gained weight.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0F400E">
        <w:t>2.0</w:t>
      </w:r>
      <w:r w:rsidR="002F6020">
        <w:t xml:space="preserve"> </w:t>
      </w:r>
      <w:r w:rsidR="000B7258">
        <w:t>kcal/mouse/</w:t>
      </w:r>
      <w:r w:rsidR="00470918">
        <w:t>day</w:t>
      </w:r>
      <w:r w:rsidR="000B7258">
        <w:t xml:space="preserve"> </w:t>
      </w:r>
      <w:r w:rsidR="000F400E">
        <w:t>less</w:t>
      </w:r>
      <w:r w:rsidR="000B7258">
        <w:t xml:space="preserve"> food</w:t>
      </w:r>
      <w:r w:rsidR="000C2EE2">
        <w:t xml:space="preserve"> </w:t>
      </w:r>
      <w:r w:rsidR="000B7258">
        <w:t xml:space="preserve">than </w:t>
      </w:r>
      <w:r w:rsidR="005A3A52">
        <w:t>HFD</w:t>
      </w:r>
      <w:r w:rsidR="000B7258">
        <w:t xml:space="preserve"> fed animals (</w:t>
      </w:r>
      <w:r w:rsidR="00C31A50">
        <w:t xml:space="preserve">corresponding to </w:t>
      </w:r>
      <w:r w:rsidR="000F400E">
        <w:t xml:space="preserve">1.1 g/mouse/day more; </w:t>
      </w:r>
      <w:r w:rsidR="000B7258">
        <w:t>p&lt;</w:t>
      </w:r>
      <w:r w:rsidR="000D3F5F">
        <w:t xml:space="preserve"> </w:t>
      </w:r>
      <w:r w:rsidR="000F400E">
        <w:t>0.00</w:t>
      </w:r>
      <w:r w:rsidR="00451ED8">
        <w:t>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xml:space="preserve">), but </w:t>
      </w:r>
      <w:r w:rsidR="000F400E">
        <w:t>only slightly less</w:t>
      </w:r>
      <w:r w:rsidR="00451ED8">
        <w:t xml:space="preserve"> calories </w:t>
      </w:r>
      <w:r w:rsidR="000F400E">
        <w:t>than</w:t>
      </w:r>
      <w:r w:rsidR="00451ED8">
        <w:t xml:space="preserve"> the HFD fed animals</w:t>
      </w:r>
      <w:r w:rsidR="00470918">
        <w:t xml:space="preserve"> (p=0.18)</w:t>
      </w:r>
      <w:r w:rsidR="00451ED8">
        <w:t xml:space="preserve">.  </w:t>
      </w:r>
    </w:p>
    <w:p w14:paraId="38841E20" w14:textId="77777777" w:rsidR="00C6702E" w:rsidRDefault="00C6702E" w:rsidP="00E63664"/>
    <w:p w14:paraId="2A87AD1E" w14:textId="09E9C38B" w:rsidR="00696479" w:rsidRDefault="004A3389" w:rsidP="00E63664">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re</w:t>
      </w:r>
      <w:r w:rsidR="00C31A50">
        <w:t>-</w:t>
      </w:r>
      <w:r w:rsidR="00B15CAA">
        <w:t>fed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w:t>
      </w:r>
      <w:r w:rsidR="00867408">
        <w:t>were detected</w:t>
      </w:r>
      <w:r w:rsidR="00C6702E">
        <w:t xml:space="preserve"> between </w:t>
      </w:r>
      <w:r w:rsidR="00980536">
        <w:t>several</w:t>
      </w:r>
      <w:r w:rsidR="00C6702E">
        <w:t xml:space="preserve"> hormones (</w:t>
      </w:r>
      <w:r w:rsidR="00654902">
        <w:t>r</w:t>
      </w:r>
      <w:r w:rsidR="00C6702E">
        <w:t>esistin</w:t>
      </w:r>
      <w:r w:rsidR="0083433C">
        <w:t xml:space="preserve">, </w:t>
      </w:r>
      <w:r w:rsidR="004225D6">
        <w:t xml:space="preserve">total </w:t>
      </w:r>
      <w:r w:rsidR="00654902">
        <w:t>g</w:t>
      </w:r>
      <w:r w:rsidR="0083433C">
        <w:t>hrelin</w:t>
      </w:r>
      <w:r w:rsidR="003C4A14">
        <w:t>, GLP-1</w:t>
      </w:r>
      <w:r w:rsidR="0083433C">
        <w:t xml:space="preserve"> and </w:t>
      </w:r>
      <w:r w:rsidR="00654902">
        <w:t>leptin</w:t>
      </w:r>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FE3253">
        <w:t xml:space="preserve">for resistin and leptin </w:t>
      </w:r>
      <w:r w:rsidR="0019180D">
        <w:fldChar w:fldCharType="begin" w:fldLock="1"/>
      </w:r>
      <w:r w:rsidR="0057454D">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"[20, 21]" }, "properties" : { "noteIndex" : 0 }, "schema" : "https://github.com/citation-style-language/schema/raw/master/csl-citation.json" }</w:instrText>
      </w:r>
      <w:r w:rsidR="0019180D">
        <w:fldChar w:fldCharType="separate"/>
      </w:r>
      <w:r w:rsidR="0057454D" w:rsidRPr="0057454D">
        <w:rPr>
          <w:noProof/>
        </w:rPr>
        <w:t>[20, 21]</w:t>
      </w:r>
      <w:r w:rsidR="0019180D">
        <w:fldChar w:fldCharType="end"/>
      </w:r>
      <w:r w:rsidR="0019180D">
        <w:t>.</w:t>
      </w:r>
      <w:r w:rsidR="00CD0C14">
        <w:t xml:space="preserve">  </w:t>
      </w:r>
      <w:r w:rsidR="005E01E6">
        <w:t>Futhermore, the fasting/</w:t>
      </w:r>
      <w:r w:rsidR="00356657">
        <w:t>re-feeding</w:t>
      </w:r>
      <w:r w:rsidR="005E01E6">
        <w:t xml:space="preserve"> responses (decreases in total ghrelin, glucagon, GLP-1 and increases with insulin) are consistent with previous data, supportive of a normal fasting response </w:t>
      </w:r>
      <w:r w:rsidR="00F5171A">
        <w:fldChar w:fldCharType="begin" w:fldLock="1"/>
      </w:r>
      <w:r w:rsidR="0057454D">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"[22\u201325]" }, "properties" : { "noteIndex" : 0 }, "schema" : "https://github.com/citation-style-language/schema/raw/master/csl-citation.json" }</w:instrText>
      </w:r>
      <w:r w:rsidR="00F5171A">
        <w:fldChar w:fldCharType="separate"/>
      </w:r>
      <w:r w:rsidR="0057454D" w:rsidRPr="0057454D">
        <w:rPr>
          <w:noProof/>
        </w:rPr>
        <w:t>[22–25]</w:t>
      </w:r>
      <w:r w:rsidR="00F5171A">
        <w:fldChar w:fldCharType="end"/>
      </w:r>
      <w:r w:rsidR="005E01E6">
        <w:t xml:space="preserve">.  </w:t>
      </w:r>
      <w:r w:rsidR="00CD0C14">
        <w:t>Based on these data, the hormonal responses in these 16h fasted mice appear normal.</w:t>
      </w:r>
    </w:p>
    <w:p w14:paraId="32091318" w14:textId="77777777" w:rsidR="00696479" w:rsidRDefault="00922A4E" w:rsidP="00E63664">
      <w:pPr>
        <w:pStyle w:val="Heading2"/>
      </w:pPr>
      <w:r>
        <w:t>Predictors of Weight Gain</w:t>
      </w:r>
    </w:p>
    <w:p w14:paraId="212E463A" w14:textId="4D94897A" w:rsidR="00696479" w:rsidRDefault="001F1A0D" w:rsidP="00E63664">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C10601">
        <w:t>1</w:t>
      </w:r>
      <w:r w:rsidR="007E1355">
        <w:t>A</w:t>
      </w:r>
      <w:r w:rsidR="00A13CB4">
        <w:t xml:space="preserve"> and B)</w:t>
      </w:r>
      <w:r w:rsidR="00341DE9">
        <w:t xml:space="preserve">. We observed no </w:t>
      </w:r>
      <w:r w:rsidR="00A20612">
        <w:t xml:space="preserve">significant </w:t>
      </w:r>
      <w:r w:rsidR="00341DE9">
        <w:t xml:space="preserve">correlation between initial pre-diet </w:t>
      </w:r>
      <w:r w:rsidR="00922A4E">
        <w:t xml:space="preserve">body </w:t>
      </w:r>
      <w:r w:rsidR="00341DE9">
        <w:t>weights and weight g</w:t>
      </w:r>
      <w:r w:rsidR="001459FA">
        <w:t xml:space="preserve">ain </w:t>
      </w:r>
      <w:r w:rsidR="00922A4E">
        <w:t>post-</w:t>
      </w:r>
      <w:r w:rsidR="001459FA">
        <w:t xml:space="preserve">diet in both </w:t>
      </w:r>
      <w:r w:rsidR="00C31A50">
        <w:t xml:space="preserve">in terms of </w:t>
      </w:r>
      <w:r w:rsidR="001459FA">
        <w:t>absolute</w:t>
      </w:r>
      <w:r w:rsidR="00341DE9">
        <w:t xml:space="preserve"> weight gain (</w:t>
      </w:r>
      <w:r w:rsidR="00280E83">
        <w:t>p=0.</w:t>
      </w:r>
      <w:r w:rsidR="00A20612">
        <w:t>089</w:t>
      </w:r>
      <w:r w:rsidR="00280E83">
        <w:t>, R</w:t>
      </w:r>
      <w:r w:rsidR="00A20612">
        <w:t>ho</w:t>
      </w:r>
      <w:r w:rsidR="00280E83">
        <w:rPr>
          <w:vertAlign w:val="superscript"/>
        </w:rPr>
        <w:t>2</w:t>
      </w:r>
      <w:r w:rsidR="00280E83">
        <w:t>=0.</w:t>
      </w:r>
      <w:r w:rsidR="00A20612">
        <w:t>12</w:t>
      </w:r>
      <w:r w:rsidR="00341DE9">
        <w:t>) and percent weight gain (</w:t>
      </w:r>
      <w:r w:rsidR="007E1355">
        <w:t>p=</w:t>
      </w:r>
      <w:r w:rsidR="00280E83">
        <w:t>0.</w:t>
      </w:r>
      <w:r w:rsidR="00A20612">
        <w:t>89</w:t>
      </w:r>
      <w:r w:rsidR="00280E83">
        <w:t>, R</w:t>
      </w:r>
      <w:r w:rsidR="00A20612">
        <w:t>ho</w:t>
      </w:r>
      <w:r w:rsidR="00280E83">
        <w:rPr>
          <w:vertAlign w:val="superscript"/>
        </w:rPr>
        <w:t>2</w:t>
      </w:r>
      <w:r w:rsidR="00280E83">
        <w:t>=0.00</w:t>
      </w:r>
      <w:r w:rsidR="00A20612">
        <w:t>08</w:t>
      </w:r>
      <w:r w:rsidR="00341DE9">
        <w:t>)</w:t>
      </w:r>
      <w:r w:rsidR="007E1355">
        <w:t xml:space="preserve"> for HFD fed animals</w:t>
      </w:r>
      <w:r w:rsidR="00341DE9">
        <w:t>.</w:t>
      </w:r>
      <w:r w:rsidR="00A20612">
        <w:t xml:space="preserve">  We also did not observe any correlation for between initial weight and weight gain for NCD or CD fed animals.</w:t>
      </w:r>
      <w:r w:rsidR="00280E83">
        <w:t xml:space="preserve"> </w:t>
      </w:r>
    </w:p>
    <w:p w14:paraId="0FA73CA4" w14:textId="77777777" w:rsidR="00195F04" w:rsidRDefault="00195F04" w:rsidP="00E63664"/>
    <w:p w14:paraId="561CA808" w14:textId="49294DF4" w:rsidR="0089466A" w:rsidRDefault="00280E83" w:rsidP="00E63664">
      <w:r>
        <w:t>We</w:t>
      </w:r>
      <w:r w:rsidR="00B85291">
        <w:t xml:space="preserve"> </w:t>
      </w:r>
      <w:r>
        <w:t xml:space="preserve">next </w:t>
      </w:r>
      <w:r w:rsidR="00B85291">
        <w:t xml:space="preserve">examined </w:t>
      </w:r>
      <w:r>
        <w:t xml:space="preserve">serum collected from mice before they were placed on the diets,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t>
      </w:r>
      <w:r w:rsidR="00730887">
        <w:t xml:space="preserve">either percent or absolute </w:t>
      </w:r>
      <w:r w:rsidR="00B85291">
        <w:t xml:space="preserve">weight gain in both </w:t>
      </w:r>
      <w:r w:rsidR="00A13CB4">
        <w:t>HFD</w:t>
      </w:r>
      <w:r w:rsidR="00B85291">
        <w:t xml:space="preserve"> and </w:t>
      </w:r>
      <w:r w:rsidR="00A13CB4">
        <w:t>CD</w:t>
      </w:r>
      <w:r w:rsidR="00B85291">
        <w:t xml:space="preserve"> fed mice (</w:t>
      </w:r>
      <w:r>
        <w:t xml:space="preserve">Figure </w:t>
      </w:r>
      <w:r w:rsidR="00C10601">
        <w:t>1</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E63664"/>
    <w:p w14:paraId="5E25DAF4" w14:textId="35258766" w:rsidR="0089466A" w:rsidRPr="0089466A" w:rsidRDefault="0089466A" w:rsidP="00E63664">
      <w:r w:rsidRPr="0089466A">
        <w:t>One hypothesis i</w:t>
      </w:r>
      <w:r>
        <w:t>s that one dominant mouse may aff</w:t>
      </w:r>
      <w:r w:rsidRPr="0089466A">
        <w:t>ect the weights of other mice</w:t>
      </w:r>
    </w:p>
    <w:p w14:paraId="6400DF14" w14:textId="075F14DA" w:rsidR="0091217D" w:rsidRDefault="0089466A" w:rsidP="00E63664">
      <w:r w:rsidRPr="0089466A">
        <w:t>in its cage. To test this we looked at the 5 heaviest from our</w:t>
      </w:r>
      <w:r w:rsidR="006A613D">
        <w:t xml:space="preserve"> </w:t>
      </w:r>
      <w:r w:rsidRPr="0089466A">
        <w:t>data</w:t>
      </w:r>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that cage </w:t>
      </w:r>
      <w:r w:rsidR="008F6215">
        <w:t xml:space="preserve">mice </w:t>
      </w:r>
      <w:r w:rsidR="006A613D">
        <w:t>significantly</w:t>
      </w:r>
      <w:r w:rsidR="008F6215">
        <w:t xml:space="preserve"> heavier</w:t>
      </w:r>
      <w:r w:rsidR="00623191">
        <w:t>.</w:t>
      </w:r>
    </w:p>
    <w:p w14:paraId="107AE83F" w14:textId="77777777" w:rsidR="0091217D" w:rsidRDefault="0091217D" w:rsidP="00E63664">
      <w:pPr>
        <w:pStyle w:val="Heading2"/>
      </w:pPr>
      <w:r>
        <w:t>Fasting Response Predicts Weight Gain</w:t>
      </w:r>
    </w:p>
    <w:p w14:paraId="43135B22" w14:textId="25C4ABC8" w:rsidR="00C779AF" w:rsidRDefault="002F0B5C" w:rsidP="00E63664">
      <w:r>
        <w:t xml:space="preserve">Another </w:t>
      </w:r>
      <w:r w:rsidR="00C078B6">
        <w:t>factor</w:t>
      </w:r>
      <w:r w:rsidR="00065CCA">
        <w:t xml:space="preserve"> that</w:t>
      </w:r>
      <w:r w:rsidR="00C078B6">
        <w:t xml:space="preserve"> we examined</w:t>
      </w:r>
      <w:r>
        <w:t xml:space="preserve"> was the effect of food deprivation on </w:t>
      </w:r>
      <w:r w:rsidR="0052115C">
        <w:t>diet induced obesity</w:t>
      </w:r>
      <w:r>
        <w:t xml:space="preserve">. </w:t>
      </w:r>
      <w:r w:rsidR="00065CCA">
        <w:t xml:space="preserve">To do this, we deprived mice of food for 16h both before the dietary intervention, and after it.  </w:t>
      </w:r>
      <w:r w:rsidR="000A02BC">
        <w:t xml:space="preserve">Fasting </w:t>
      </w:r>
      <w:r w:rsidR="00C078B6">
        <w:t>responses</w:t>
      </w:r>
      <w:r w:rsidR="00C779AF">
        <w:t xml:space="preserve">, as measured by </w:t>
      </w:r>
      <w:r w:rsidR="0046010F">
        <w:t xml:space="preserve">either absolute or </w:t>
      </w:r>
      <w:r w:rsidR="00C779AF">
        <w:t>percent reductions in body weight</w:t>
      </w:r>
      <w:r w:rsidR="00C078B6">
        <w:t xml:space="preserve"> </w:t>
      </w:r>
      <w:r w:rsidR="00DB3A5C">
        <w:t xml:space="preserve">were </w:t>
      </w:r>
      <w:r w:rsidR="00986895">
        <w:t>stable</w:t>
      </w:r>
      <w:r>
        <w:t xml:space="preserve"> </w:t>
      </w:r>
      <w:r w:rsidR="000A02BC">
        <w:t xml:space="preserve">within </w:t>
      </w:r>
      <w:r w:rsidR="00986895">
        <w:t xml:space="preserve">NCD fed </w:t>
      </w:r>
      <w:r w:rsidR="000A02BC">
        <w:t xml:space="preserve">male </w:t>
      </w:r>
      <w:r w:rsidR="00B05EA2">
        <w:t>C57BL</w:t>
      </w:r>
      <w:r w:rsidR="00DB3A5C">
        <w:t>/</w:t>
      </w:r>
      <w:r w:rsidR="00B05EA2">
        <w:t>6J mice over time (</w:t>
      </w:r>
      <w:r>
        <w:t xml:space="preserve">Figure </w:t>
      </w:r>
      <w:r w:rsidR="00C10601">
        <w:t>2</w:t>
      </w:r>
      <w:r>
        <w:t>A</w:t>
      </w:r>
      <w:r w:rsidR="0059233A">
        <w:t>, Rho</w:t>
      </w:r>
      <w:r w:rsidR="0059233A">
        <w:rPr>
          <w:vertAlign w:val="superscript"/>
        </w:rPr>
        <w:t>2</w:t>
      </w:r>
      <w:r w:rsidR="0046010F">
        <w:t>&lt;</w:t>
      </w:r>
      <w:r w:rsidR="0059233A">
        <w:t>0.02, p</w:t>
      </w:r>
      <w:r w:rsidR="0046010F">
        <w:t>&gt;</w:t>
      </w:r>
      <w:r w:rsidR="0059233A">
        <w:t>0.26</w:t>
      </w:r>
      <w:r w:rsidR="00B05EA2">
        <w:t xml:space="preserve">), </w:t>
      </w:r>
      <w:r w:rsidR="00C779AF">
        <w:t xml:space="preserve">and </w:t>
      </w:r>
      <w:r w:rsidR="003A4EED">
        <w:t xml:space="preserve">only </w:t>
      </w:r>
      <w:r w:rsidR="00C779AF">
        <w:t>weakly correlated</w:t>
      </w:r>
      <w:r w:rsidR="00623191">
        <w:t xml:space="preserve"> with </w:t>
      </w:r>
      <w:r w:rsidR="00C779AF">
        <w:t xml:space="preserve">the </w:t>
      </w:r>
      <w:r w:rsidR="00623191">
        <w:t xml:space="preserve">pre-diet weight </w:t>
      </w:r>
      <w:r w:rsidR="00C779AF">
        <w:t>fasting responses</w:t>
      </w:r>
      <w:r w:rsidR="00623191">
        <w:t xml:space="preserve"> within mice</w:t>
      </w:r>
      <w:r w:rsidR="0046010F">
        <w:t xml:space="preserve"> in either relative or absolute terms</w:t>
      </w:r>
      <w:r w:rsidR="00623191" w:rsidRPr="00235AFE">
        <w:rPr>
          <w:rStyle w:val="CommentReference"/>
        </w:rPr>
        <w:t xml:space="preserve"> </w:t>
      </w:r>
      <w:r w:rsidR="004A14E1">
        <w:t xml:space="preserve">(Figure </w:t>
      </w:r>
      <w:r w:rsidR="00C10601">
        <w:t>2</w:t>
      </w:r>
      <w:r w:rsidR="004A14E1">
        <w:t>B</w:t>
      </w:r>
      <w:r w:rsidR="00C779AF">
        <w:t>, Rho</w:t>
      </w:r>
      <w:r w:rsidR="00C779AF">
        <w:rPr>
          <w:vertAlign w:val="superscript"/>
        </w:rPr>
        <w:t>2</w:t>
      </w:r>
      <w:r w:rsidR="0046010F">
        <w:t>&lt;0.12</w:t>
      </w:r>
      <w:r w:rsidR="00C779AF">
        <w:t>, p</w:t>
      </w:r>
      <w:r w:rsidR="0046010F">
        <w:t>&lt;</w:t>
      </w:r>
      <w:r w:rsidR="00C779AF">
        <w:t>0.019 for HFD and Rho</w:t>
      </w:r>
      <w:r w:rsidR="00C779AF" w:rsidRPr="00C779AF">
        <w:rPr>
          <w:vertAlign w:val="superscript"/>
        </w:rPr>
        <w:t>2</w:t>
      </w:r>
      <w:r w:rsidR="0046010F">
        <w:t>&lt;</w:t>
      </w:r>
      <w:r w:rsidR="0059233A">
        <w:t>0.</w:t>
      </w:r>
      <w:r w:rsidR="0046010F">
        <w:t>153</w:t>
      </w:r>
      <w:r w:rsidR="00C779AF">
        <w:t>,p</w:t>
      </w:r>
      <w:r w:rsidR="0046010F">
        <w:t>&lt;</w:t>
      </w:r>
      <w:r w:rsidR="00C779AF">
        <w:t>0.0</w:t>
      </w:r>
      <w:r w:rsidR="00DD2B73">
        <w:t>31</w:t>
      </w:r>
      <w:r w:rsidR="00C779AF">
        <w:t xml:space="preserve"> for CD</w:t>
      </w:r>
      <w:r w:rsidR="004A14E1">
        <w:t xml:space="preserve">).  </w:t>
      </w:r>
    </w:p>
    <w:p w14:paraId="72C71367" w14:textId="77777777" w:rsidR="00C779AF" w:rsidRDefault="00C779AF" w:rsidP="00E63664"/>
    <w:p w14:paraId="3CE35327" w14:textId="6B546E2E" w:rsidR="005D6B00" w:rsidRDefault="00C779AF" w:rsidP="00E63664">
      <w:r>
        <w:t>As</w:t>
      </w:r>
      <w:r w:rsidR="00C10601">
        <w:t xml:space="preserve"> shown in Figure 2</w:t>
      </w:r>
      <w:r w:rsidR="00F661C1">
        <w:t xml:space="preserve">C, </w:t>
      </w:r>
      <w:r w:rsidR="00B05EA2">
        <w:t>fasting</w:t>
      </w:r>
      <w:r>
        <w:t>-induced</w:t>
      </w:r>
      <w:r w:rsidR="00B05EA2">
        <w:t xml:space="preserve">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w:t>
      </w:r>
      <w:r w:rsidR="00D82546">
        <w:t>&lt;0.0005</w:t>
      </w:r>
      <w:r w:rsidR="00B05EA2">
        <w:t>)</w:t>
      </w:r>
      <w:r>
        <w:t xml:space="preserve"> after the dietary treatment</w:t>
      </w:r>
      <w:r w:rsidR="00B05EA2">
        <w:t xml:space="preserve">. </w:t>
      </w:r>
      <w:r w:rsidR="002E25DA">
        <w:t xml:space="preserve"> CD-fed mice also had a </w:t>
      </w:r>
      <w:r>
        <w:t>stronger</w:t>
      </w:r>
      <w:r w:rsidR="002E25DA">
        <w:t xml:space="preserve"> fasting response than HFD mice (p=0.000</w:t>
      </w:r>
      <w:r w:rsidR="00D82546">
        <w:t>18</w:t>
      </w:r>
      <w:r w:rsidR="002E25DA">
        <w:t>).</w:t>
      </w:r>
      <w:r w:rsidR="005D6B00">
        <w:t xml:space="preserve">  We tested whether the post-diet body weight could explain these differences</w:t>
      </w:r>
      <w:r w:rsidR="00FA677D">
        <w:t xml:space="preserve"> in fasting and </w:t>
      </w:r>
      <w:r w:rsidR="00356657">
        <w:t>re-feeding</w:t>
      </w:r>
      <w:r w:rsidR="00FA677D">
        <w:t xml:space="preserve"> responses</w:t>
      </w:r>
      <w:r w:rsidR="001660D5">
        <w:t xml:space="preserve">.  Globally, there was </w:t>
      </w:r>
      <w:r w:rsidR="00356657">
        <w:t xml:space="preserve">a </w:t>
      </w:r>
      <w:r w:rsidR="00C46CEB">
        <w:t>no significant</w:t>
      </w:r>
      <w:r w:rsidR="001660D5">
        <w:t xml:space="preserve"> correlation between body weight and </w:t>
      </w:r>
      <w:r w:rsidR="00356657">
        <w:t xml:space="preserve">the </w:t>
      </w:r>
      <w:r w:rsidR="00C46CEB">
        <w:t>absolute</w:t>
      </w:r>
      <w:r w:rsidR="00356657">
        <w:t xml:space="preserve"> weight lost during the 16 fast</w:t>
      </w:r>
      <w:r w:rsidR="001660D5">
        <w:t xml:space="preserve"> (p=</w:t>
      </w:r>
      <w:r w:rsidR="00C46CEB">
        <w:t>0.881</w:t>
      </w:r>
      <w:r w:rsidR="001660D5">
        <w:t>).  When we separated the mice by dietary treatment we observed a significant positive correlation between body weight and absolute weight loss in the HFD treated mice only (R</w:t>
      </w:r>
      <w:r w:rsidR="00A850D4">
        <w:t>ho</w:t>
      </w:r>
      <w:r w:rsidR="001660D5" w:rsidRPr="004C32E5">
        <w:rPr>
          <w:vertAlign w:val="superscript"/>
        </w:rPr>
        <w:t>2</w:t>
      </w:r>
      <w:r w:rsidR="001660D5">
        <w:t xml:space="preserve"> = 0.</w:t>
      </w:r>
      <w:r w:rsidR="00A850D4">
        <w:t>404</w:t>
      </w:r>
      <w:r w:rsidR="001660D5">
        <w:t>, p=</w:t>
      </w:r>
      <w:r w:rsidR="00A850D4">
        <w:t>7.5</w:t>
      </w:r>
      <w:r w:rsidR="001660D5">
        <w:t xml:space="preserve"> x 10</w:t>
      </w:r>
      <w:r w:rsidR="001660D5">
        <w:rPr>
          <w:vertAlign w:val="superscript"/>
        </w:rPr>
        <w:t>-</w:t>
      </w:r>
      <w:r w:rsidR="00A850D4">
        <w:rPr>
          <w:vertAlign w:val="superscript"/>
        </w:rPr>
        <w:t>11</w:t>
      </w:r>
      <w:r w:rsidR="00C10601">
        <w:t>, Figure 2</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w:t>
      </w:r>
      <w:r w:rsidR="00A850D4">
        <w:t>22</w:t>
      </w:r>
      <w:r w:rsidR="004A58BC">
        <w:t>).</w:t>
      </w:r>
    </w:p>
    <w:p w14:paraId="48F55D27" w14:textId="77777777" w:rsidR="005D6B00" w:rsidRDefault="005D6B00" w:rsidP="00E63664"/>
    <w:p w14:paraId="562C7487" w14:textId="5B4C5F8D" w:rsidR="00977353" w:rsidRDefault="00B05EA2" w:rsidP="00E63664">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D82546">
        <w:t>3</w:t>
      </w:r>
      <w:r w:rsidR="002E25DA">
        <w:t xml:space="preserve"> x 10</w:t>
      </w:r>
      <w:r w:rsidR="002E25DA" w:rsidRPr="000E2295">
        <w:rPr>
          <w:vertAlign w:val="superscript"/>
        </w:rPr>
        <w:t>-5</w:t>
      </w:r>
      <w:r w:rsidR="00C10601">
        <w:t>, Figure 2</w:t>
      </w:r>
      <w:r w:rsidR="000C1592">
        <w:t>E</w:t>
      </w:r>
      <w:r w:rsidR="005D6B00">
        <w:t xml:space="preserve">). </w:t>
      </w:r>
      <w:r w:rsidR="00D82546">
        <w:t>There was no statistically significant difference in re-feeding induced weight gain between CD and HFD mice</w:t>
      </w:r>
      <w:r w:rsidR="00A80CEB">
        <w:t xml:space="preserve"> (p=0.7)</w:t>
      </w:r>
      <w:r w:rsidR="00D82546">
        <w:t xml:space="preserve">. </w:t>
      </w:r>
      <w:r w:rsidR="005D6B00">
        <w:t xml:space="preserve">In the case of </w:t>
      </w:r>
      <w:r w:rsidR="00E1621E">
        <w:t>NCD</w:t>
      </w:r>
      <w:r w:rsidR="005D6B00">
        <w:t xml:space="preserve"> (R</w:t>
      </w:r>
      <w:r w:rsidR="00A850D4">
        <w:t>ho</w:t>
      </w:r>
      <w:r w:rsidR="005D6B00">
        <w:rPr>
          <w:vertAlign w:val="superscript"/>
        </w:rPr>
        <w:t>2</w:t>
      </w:r>
      <w:r w:rsidR="00A850D4">
        <w:t>&gt;0.65</w:t>
      </w:r>
      <w:r w:rsidR="005D6B00">
        <w:t>, p</w:t>
      </w:r>
      <w:r w:rsidR="00A850D4">
        <w:t>&lt;4.2</w:t>
      </w:r>
      <w:r w:rsidR="005D6B00">
        <w:t xml:space="preserve"> x</w:t>
      </w:r>
      <w:r w:rsidR="000C1592">
        <w:t xml:space="preserve"> </w:t>
      </w:r>
      <w:r w:rsidR="005D6B00">
        <w:t>10</w:t>
      </w:r>
      <w:r w:rsidR="005D6B00">
        <w:rPr>
          <w:vertAlign w:val="superscript"/>
        </w:rPr>
        <w:t>-</w:t>
      </w:r>
      <w:r w:rsidR="00A850D4">
        <w:rPr>
          <w:vertAlign w:val="superscript"/>
        </w:rPr>
        <w:t>5</w:t>
      </w:r>
      <w:r w:rsidR="005D6B00">
        <w:t xml:space="preserve">) but not the two synthetic diets (HFD or CD), there was a strong positive correlation between body weight and their </w:t>
      </w:r>
      <w:r w:rsidR="00356657">
        <w:t>re-feeding</w:t>
      </w:r>
      <w:r w:rsidR="00C213A6">
        <w:t xml:space="preserve"> </w:t>
      </w:r>
      <w:r w:rsidR="00731EDF">
        <w:t>induced</w:t>
      </w:r>
      <w:r w:rsidR="00A850D4">
        <w:t xml:space="preserve"> absolute or percent</w:t>
      </w:r>
      <w:r w:rsidR="00731EDF">
        <w:t xml:space="preserve"> weight </w:t>
      </w:r>
      <w:r w:rsidR="00C213A6">
        <w:t xml:space="preserve">gain over those 6 hours </w:t>
      </w:r>
      <w:r w:rsidR="00C10601">
        <w:t>(Figures 2</w:t>
      </w:r>
      <w:r w:rsidR="000C1592">
        <w:t>F</w:t>
      </w:r>
      <w:r w:rsidR="005D6B00">
        <w:t>).  T</w:t>
      </w:r>
      <w:r w:rsidR="00AA2106">
        <w:t>hese data suggest that response</w:t>
      </w:r>
      <w:r w:rsidR="005D6B00">
        <w:t xml:space="preserve"> to re</w:t>
      </w:r>
      <w:r w:rsidR="000C1592">
        <w:t>-</w:t>
      </w:r>
      <w:r w:rsidR="005D6B00">
        <w:t xml:space="preserve">feeding </w:t>
      </w:r>
      <w:r w:rsidR="00A850D4">
        <w:t>is</w:t>
      </w:r>
      <w:r w:rsidR="005D6B00">
        <w:t xml:space="preserve"> strongly </w:t>
      </w:r>
      <w:r w:rsidR="001660D5">
        <w:t xml:space="preserve">altered by dietary type (synthetic versus chow) but </w:t>
      </w:r>
      <w:r w:rsidR="00A850D4">
        <w:t xml:space="preserve">is largely </w:t>
      </w:r>
      <w:r w:rsidR="00590A1C">
        <w:t>independent of their body weights</w:t>
      </w:r>
      <w:r w:rsidR="001660D5">
        <w:t>.</w:t>
      </w:r>
    </w:p>
    <w:p w14:paraId="6C27AAB6" w14:textId="77777777" w:rsidR="005D6B00" w:rsidRDefault="005D6B00" w:rsidP="00E63664"/>
    <w:p w14:paraId="0AF9BC23" w14:textId="1F81A0D4" w:rsidR="00731EDF" w:rsidRPr="00351436" w:rsidRDefault="00351436" w:rsidP="00E63664">
      <w:r>
        <w:t xml:space="preserve">For leptin mutant </w:t>
      </w:r>
      <w:r>
        <w:rPr>
          <w:i/>
        </w:rPr>
        <w:t xml:space="preserve">ob/ob </w:t>
      </w:r>
      <w:r>
        <w:t xml:space="preserve">mice, we observed inconsistent results between </w:t>
      </w:r>
      <w:r w:rsidR="0052115C">
        <w:t>backgrounds</w:t>
      </w:r>
      <w:r>
        <w:t xml:space="preserve">.  </w:t>
      </w:r>
      <w:r w:rsidR="00C10601">
        <w:t xml:space="preserve">We examined the fasting response between genetically obese mice on either a BTBR or C57BL/6J genetic background.  </w:t>
      </w:r>
      <w:r w:rsidR="00C10601" w:rsidRPr="004C32E5">
        <w:rPr>
          <w:i/>
        </w:rPr>
        <w:t xml:space="preserve">ob/ob </w:t>
      </w:r>
      <w:r w:rsidR="00C10601">
        <w:t xml:space="preserve">mice are leptin deficient due to a single nucleotide polymorphism in the leptin gene.  This results in mice which eat the same type of food (NCD), but substantially more of it, leading to obesity </w:t>
      </w:r>
      <w:r w:rsidR="00C10601">
        <w:fldChar w:fldCharType="begin" w:fldLock="1"/>
      </w:r>
      <w:r w:rsidR="0057454D">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"[26\u201329]" }, "properties" : { "noteIndex" : 0 }, "schema" : "https://github.com/citation-style-language/schema/raw/master/csl-citation.json" }</w:instrText>
      </w:r>
      <w:r w:rsidR="00C10601">
        <w:fldChar w:fldCharType="separate"/>
      </w:r>
      <w:r w:rsidR="0057454D" w:rsidRPr="0057454D">
        <w:rPr>
          <w:noProof/>
        </w:rPr>
        <w:t>[26–29]</w:t>
      </w:r>
      <w:r w:rsidR="00C10601">
        <w:fldChar w:fldCharType="end"/>
      </w:r>
      <w:r w:rsidR="00C10601">
        <w:t xml:space="preserve">.  The effects of this mutation on body weight and fasting glucose in these strains are shown in Supplementary Figures 3A-B).  </w:t>
      </w:r>
      <w:r>
        <w:t>For C57BL/6J</w:t>
      </w:r>
      <w:r w:rsidR="00416613">
        <w:t>-</w:t>
      </w:r>
      <w:r w:rsidR="00416613" w:rsidRPr="00235AFE">
        <w:rPr>
          <w:i/>
        </w:rPr>
        <w:t>ob/ob</w:t>
      </w:r>
      <w:r>
        <w:t xml:space="preserve"> mice, we observed a </w:t>
      </w:r>
      <w:r w:rsidR="008C4C4D">
        <w:t>significant increase</w:t>
      </w:r>
      <w:r>
        <w:t xml:space="preserve"> in fasting induced weight loss</w:t>
      </w:r>
      <w:r w:rsidR="00416613">
        <w:t xml:space="preserve"> relative to control mice</w:t>
      </w:r>
      <w:r w:rsidR="008C4C4D">
        <w:t xml:space="preserve">, opposite to what we observed for </w:t>
      </w:r>
      <w:r w:rsidR="006A613D">
        <w:t>HFD-fed</w:t>
      </w:r>
      <w:r w:rsidR="008C4C4D">
        <w:t xml:space="preserve"> mice (Supplementary Figure 5)</w:t>
      </w:r>
      <w:r>
        <w:t>.</w:t>
      </w:r>
      <w:r w:rsidR="008C4C4D">
        <w:t xml:space="preserve">  However, for BTBR</w:t>
      </w:r>
      <w:r w:rsidR="00416613">
        <w:t>-</w:t>
      </w:r>
      <w:r w:rsidR="00416613" w:rsidRPr="008F6215">
        <w:rPr>
          <w:i/>
        </w:rPr>
        <w:t>ob/ob</w:t>
      </w:r>
      <w:r w:rsidR="008C4C4D">
        <w:t xml:space="preserve"> mice, we observed an increase in </w:t>
      </w:r>
      <w:r w:rsidR="00416613">
        <w:t xml:space="preserve">the </w:t>
      </w:r>
      <w:r w:rsidR="008C4C4D">
        <w:t xml:space="preserve">percent weight loss.  These data suggest that background differences </w:t>
      </w:r>
      <w:r w:rsidR="00675E68">
        <w:t xml:space="preserve">may </w:t>
      </w:r>
      <w:r w:rsidR="008C4C4D">
        <w:t>play a role in fasting response in the absence of leptin.</w:t>
      </w:r>
    </w:p>
    <w:p w14:paraId="29B34C94" w14:textId="77777777" w:rsidR="00731EDF" w:rsidRDefault="00731EDF" w:rsidP="00E63664"/>
    <w:p w14:paraId="691460F9" w14:textId="6EFB67D6" w:rsidR="00B05EA2" w:rsidRPr="0091217D" w:rsidRDefault="00F661C1" w:rsidP="00E63664">
      <w:r>
        <w:t>We then tested whether the pre-diet fasting response is predictive of eventual weight gain</w:t>
      </w:r>
      <w:r w:rsidR="004A58BC">
        <w:t xml:space="preserve"> during the course of the diet for the two synthetic diets</w:t>
      </w:r>
      <w:r>
        <w:t xml:space="preserve">.  </w:t>
      </w:r>
      <w:r w:rsidR="00360BF0">
        <w:t xml:space="preserve"> Due to the dramatically different fasting responses observed in NCD mice com</w:t>
      </w:r>
      <w:r w:rsidR="00C10601">
        <w:t>pared with CD mice (See Figure 2</w:t>
      </w:r>
      <w:r w:rsidR="00360BF0">
        <w:t xml:space="preserve">C and E) we only performed these studies comparing the more chemically comparable CD and HFD diets.  </w:t>
      </w:r>
      <w:r w:rsidR="001D13F3">
        <w:t xml:space="preserve">Both </w:t>
      </w:r>
      <w:r w:rsidR="00E1621E">
        <w:t>HFD</w:t>
      </w:r>
      <w:r w:rsidR="001D13F3">
        <w:t xml:space="preserve"> and </w:t>
      </w:r>
      <w:r w:rsidR="00E1621E">
        <w:t>CD</w:t>
      </w:r>
      <w:r w:rsidR="001D13F3">
        <w:t xml:space="preserve"> </w:t>
      </w:r>
      <w:r w:rsidR="00B2447E">
        <w:t xml:space="preserve">fed mice </w:t>
      </w:r>
      <w:r w:rsidR="00537E56">
        <w:t>exhibited less weight gain when the pre-diet fasting response was elevated</w:t>
      </w:r>
      <w:r w:rsidR="002E46F3">
        <w:t xml:space="preserve"> (Figure </w:t>
      </w:r>
      <w:r w:rsidR="00C10601">
        <w:t>3</w:t>
      </w:r>
      <w:r w:rsidR="002E46F3">
        <w:t>)</w:t>
      </w:r>
      <w:r w:rsidR="00B2447E">
        <w:t xml:space="preserve">. </w:t>
      </w:r>
      <w:r w:rsidR="001321BE">
        <w:t xml:space="preserve"> </w:t>
      </w:r>
      <w:r w:rsidR="00377740">
        <w:t>We</w:t>
      </w:r>
      <w:r w:rsidR="007C0CB5">
        <w:t xml:space="preserve"> found a </w:t>
      </w:r>
      <w:r w:rsidR="001321BE">
        <w:t>strong</w:t>
      </w:r>
      <w:r w:rsidR="007C0CB5">
        <w:t xml:space="preserve"> negative </w:t>
      </w:r>
      <w:r w:rsidR="00377740">
        <w:t>correlation between percent weight gain and relative fasting response (Rho</w:t>
      </w:r>
      <w:r w:rsidR="007C0CB5" w:rsidRPr="007C0CB5">
        <w:t>=-0.</w:t>
      </w:r>
      <w:r w:rsidR="00377740">
        <w:t>61</w:t>
      </w:r>
      <w:r w:rsidR="007C0CB5" w:rsidRPr="007C0CB5">
        <w:t>, R</w:t>
      </w:r>
      <w:r w:rsidR="00377740">
        <w:t>ho</w:t>
      </w:r>
      <w:r w:rsidR="007C0CB5" w:rsidRPr="000E2295">
        <w:rPr>
          <w:vertAlign w:val="superscript"/>
        </w:rPr>
        <w:t>2</w:t>
      </w:r>
      <w:r w:rsidR="007C0CB5" w:rsidRPr="007C0CB5">
        <w:t xml:space="preserve"> =0.</w:t>
      </w:r>
      <w:r w:rsidR="000759CF">
        <w:t>37</w:t>
      </w:r>
      <w:r w:rsidR="007C0CB5" w:rsidRPr="007C0CB5">
        <w:t>,</w:t>
      </w:r>
      <w:r w:rsidR="007C0CB5">
        <w:t xml:space="preserve"> p=</w:t>
      </w:r>
      <w:r w:rsidR="00377740">
        <w:t>6.6 x 10</w:t>
      </w:r>
      <w:r w:rsidR="00377740">
        <w:rPr>
          <w:vertAlign w:val="superscript"/>
        </w:rPr>
        <w:t>-6</w:t>
      </w:r>
      <w:r w:rsidR="007C0CB5" w:rsidRPr="007C0CB5">
        <w:t>)</w:t>
      </w:r>
      <w:r w:rsidR="007C0CB5">
        <w:t xml:space="preserve">. </w:t>
      </w:r>
      <w:r w:rsidR="00377740">
        <w:t>F</w:t>
      </w:r>
      <w:r w:rsidR="007C0CB5">
        <w:t xml:space="preserve">or CD fed mice the same </w:t>
      </w:r>
      <w:r w:rsidR="009316CF">
        <w:t>trend</w:t>
      </w:r>
      <w:r w:rsidR="00091364">
        <w:t xml:space="preserve"> </w:t>
      </w:r>
      <w:r w:rsidR="007C0CB5">
        <w:t>was present</w:t>
      </w:r>
      <w:r w:rsidR="00377740">
        <w:t>, though the correlation did not quite reach statistical significance</w:t>
      </w:r>
      <w:r w:rsidR="00675E68">
        <w:t xml:space="preserve"> (Rho</w:t>
      </w:r>
      <w:r w:rsidR="007C0CB5" w:rsidRPr="007C0CB5">
        <w:t>=-0.</w:t>
      </w:r>
      <w:r w:rsidR="00377740">
        <w:t>334</w:t>
      </w:r>
      <w:r w:rsidR="007C0CB5" w:rsidRPr="007C0CB5">
        <w:t>, R</w:t>
      </w:r>
      <w:r w:rsidR="00675E68">
        <w:t>ho</w:t>
      </w:r>
      <w:r w:rsidR="007C0CB5" w:rsidRPr="000E2295">
        <w:rPr>
          <w:vertAlign w:val="superscript"/>
        </w:rPr>
        <w:t>2</w:t>
      </w:r>
      <w:r w:rsidR="007C0CB5">
        <w:t xml:space="preserve"> =0.</w:t>
      </w:r>
      <w:r w:rsidR="000759CF">
        <w:t>11</w:t>
      </w:r>
      <w:r w:rsidR="007C0CB5">
        <w:t>, p=0.0</w:t>
      </w:r>
      <w:r w:rsidR="000759CF">
        <w:t>54</w:t>
      </w:r>
      <w:r w:rsidR="00377740">
        <w:t>).</w:t>
      </w:r>
      <w:r w:rsidR="00675E68">
        <w:t xml:space="preserve">  </w:t>
      </w:r>
      <w:r w:rsidR="001321BE">
        <w:t>These</w:t>
      </w:r>
      <w:r w:rsidR="00D05D9C">
        <w:t xml:space="preserve"> trends </w:t>
      </w:r>
      <w:r w:rsidR="001321BE">
        <w:t>also reached statistical significance</w:t>
      </w:r>
      <w:r w:rsidR="00D05D9C">
        <w:t xml:space="preserve"> for</w:t>
      </w:r>
      <w:r w:rsidR="001321BE">
        <w:t xml:space="preserve"> </w:t>
      </w:r>
      <w:r w:rsidR="00537E56">
        <w:t xml:space="preserve">all </w:t>
      </w:r>
      <w:r w:rsidR="001321BE">
        <w:t xml:space="preserve">the </w:t>
      </w:r>
      <w:r w:rsidR="00537E56">
        <w:t>combinations tested</w:t>
      </w:r>
      <w:r w:rsidR="001321BE">
        <w:t xml:space="preserve"> between</w:t>
      </w:r>
      <w:r w:rsidR="00D05D9C">
        <w:t xml:space="preserve"> </w:t>
      </w:r>
      <w:r w:rsidR="001321BE">
        <w:t xml:space="preserve">both relative and absolute fasting responses and relative and absolute weight gain during HFD (p&lt;0.03 and Rho &lt; -0.33 for all comparisons). </w:t>
      </w:r>
      <w:r w:rsidR="00675E68">
        <w:t>These data show that m</w:t>
      </w:r>
      <w:r w:rsidR="00B2447E">
        <w:t xml:space="preserve">ice </w:t>
      </w:r>
      <w:r w:rsidR="00675E68">
        <w:t>which</w:t>
      </w:r>
      <w:r w:rsidR="005F46A4">
        <w:t xml:space="preserve"> </w:t>
      </w:r>
      <w:r w:rsidR="00B2447E">
        <w:t>resisted weight loss during the</w:t>
      </w:r>
      <w:r w:rsidR="00A145C2">
        <w:t xml:space="preserve"> pre-diet </w:t>
      </w:r>
      <w:r w:rsidR="00B2447E">
        <w:t xml:space="preserve">16 hour fast were </w:t>
      </w:r>
      <w:r w:rsidR="004A58BC">
        <w:t xml:space="preserve">far </w:t>
      </w:r>
      <w:r w:rsidR="00B2447E">
        <w:t>more susceptible to weight gain while on the experimental diet</w:t>
      </w:r>
      <w:r w:rsidR="00675E68">
        <w:t xml:space="preserve">, and that this factor predicted weight gain much more comprehensively than hormonal factors, or </w:t>
      </w:r>
      <w:r w:rsidR="006A613D">
        <w:t>baseline</w:t>
      </w:r>
      <w:r w:rsidR="00C10601">
        <w:t xml:space="preserve"> weight (Table 2 and Figure 3</w:t>
      </w:r>
      <w:r w:rsidR="00675E68">
        <w:t>).</w:t>
      </w:r>
      <w:r w:rsidR="00B05EA2">
        <w:tab/>
      </w:r>
    </w:p>
    <w:p w14:paraId="1FB03713" w14:textId="77777777" w:rsidR="005C400C" w:rsidRDefault="005C400C" w:rsidP="00E63664">
      <w:pPr>
        <w:pStyle w:val="Heading1"/>
      </w:pPr>
      <w:r>
        <w:t>Conclusions</w:t>
      </w:r>
    </w:p>
    <w:p w14:paraId="648CA4BA" w14:textId="5ABEE56D" w:rsidR="00422A30" w:rsidRDefault="0023375D" w:rsidP="00E63664">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E63664"/>
    <w:p w14:paraId="7F9056DC" w14:textId="461438DD" w:rsidR="00422A30" w:rsidRPr="003D6D01" w:rsidRDefault="002676FF" w:rsidP="00E63664">
      <w:pPr>
        <w:rPr>
          <w:b/>
        </w:rPr>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We did not observe any data supporting the hypothesis that </w:t>
      </w:r>
      <w:r w:rsidR="009316CF">
        <w:t>baseline</w:t>
      </w:r>
      <w:r w:rsidR="00422A30">
        <w:t xml:space="preserve"> body weight or </w:t>
      </w:r>
      <w:r w:rsidR="009316CF">
        <w:t xml:space="preserve">fasting </w:t>
      </w:r>
      <w:r w:rsidR="00422A30">
        <w:t>hormone level</w:t>
      </w:r>
      <w:r w:rsidR="009316CF">
        <w:t>s are significantly predictive of weight gain.</w:t>
      </w:r>
      <w:r w:rsidR="00422A30">
        <w:t xml:space="preserve"> </w:t>
      </w:r>
      <w:r w:rsidR="009316CF">
        <w:t>We</w:t>
      </w:r>
      <w:r w:rsidR="00422A30">
        <w:t xml:space="preserve"> did observe a strong predictive effect of body weight responses to food deprivation</w:t>
      </w:r>
      <w:r w:rsidR="009316CF">
        <w:t xml:space="preserve"> on diet-induced obesity</w:t>
      </w:r>
      <w:r>
        <w:t>.</w:t>
      </w:r>
      <w:r w:rsidR="00422A30">
        <w:t xml:space="preserve"> </w:t>
      </w:r>
      <w:r w:rsidR="00C41921">
        <w:t>Based on these data, the predictive utility of fasting responses is nearly 5</w:t>
      </w:r>
      <w:r w:rsidR="00B47ABC">
        <w:t>-</w:t>
      </w:r>
      <w:r w:rsidR="00C41921">
        <w:t>fold greater than that of leptin levels, which had been previously reported to be of some use in predicting weight gain</w:t>
      </w:r>
      <w:r w:rsidR="0066771A">
        <w:t xml:space="preserve"> </w:t>
      </w:r>
      <w:r w:rsidR="00030090">
        <w:fldChar w:fldCharType="begin" w:fldLock="1"/>
      </w:r>
      <w:r w:rsidR="0057454D">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"[30]" }, "properties" : { "noteIndex" : 0 }, "schema" : "https://github.com/citation-style-language/schema/raw/master/csl-citation.json" }</w:instrText>
      </w:r>
      <w:r w:rsidR="00030090">
        <w:fldChar w:fldCharType="separate"/>
      </w:r>
      <w:r w:rsidR="0057454D" w:rsidRPr="0057454D">
        <w:rPr>
          <w:noProof/>
        </w:rPr>
        <w:t>[30]</w:t>
      </w:r>
      <w:r w:rsidR="00030090">
        <w:fldChar w:fldCharType="end"/>
      </w:r>
      <w:r w:rsidR="00C41921">
        <w:t>.</w:t>
      </w:r>
      <w:r w:rsidR="0066771A">
        <w:t xml:space="preserve">  </w:t>
      </w:r>
      <w:r w:rsidR="000759CF">
        <w:t xml:space="preserve">The </w:t>
      </w:r>
      <w:r w:rsidR="00DB25EF">
        <w:t xml:space="preserve">negative </w:t>
      </w:r>
      <w:r w:rsidR="000759CF">
        <w:t xml:space="preserve">relationship between fasting responses and weight gain is similar in magnitude to the </w:t>
      </w:r>
      <w:r w:rsidR="00DB25EF">
        <w:t xml:space="preserve">positive </w:t>
      </w:r>
      <w:r w:rsidR="000759CF">
        <w:t xml:space="preserve">relationship between absolute fat mass </w:t>
      </w:r>
      <w:r w:rsidR="009316CF">
        <w:t>and</w:t>
      </w:r>
      <w:r w:rsidR="000759CF">
        <w:t xml:space="preserve"> HFD-induced weight gain in mice </w:t>
      </w:r>
      <w:r w:rsidR="000759CF">
        <w:fldChar w:fldCharType="begin" w:fldLock="1"/>
      </w:r>
      <w:r w:rsidR="0057454D">
        <w:instrText>ADDIN CSL_CITATION { "citationItems" : [ { "id" : "ITEM-1",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"ITEM-1",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"id" : "ITEM-2", "itemData" : { "DOI" : "10.1002/oby.20811", "ISSN" : "1930-739X", "PMID" : "24942674", "abstract" : "OBJECTIVE: To investigate the variations in body weight, food intake, and body composition of both male and female C57BL/6J mice during a diet-induced obesity model with high-fat diet (HFD) feeding.\n\nMETHODS: Mice were individually housed and fed ad libitum either a low-fat diet (LFD, 10% calories from fat; n\u2009=\u200915 male, n\u2009=\u200915 female) or HFD (45% calories from fat; n\u2009=\u2009277 male, n\u2009=\u2009278 female) from 8 to 43 weeks of age. Body weight, food intake, and body composition were routinely measured.\n\nRESULTS: Body weight was significantly increased with HFD (vs. LFD) in males from week 14 (P\u2009=\u20090.0221) and in females from week 27 (P\u2009=\u20090.0076). Fat mass and fat-free mass of all groups were significantly increased over time (all P\u2009&lt;\u20090.0001), with a large variation observed in fat mass. Baseline fat mass, fat-free mass, and daily energy intake were significant predictors of future body weight for both sexes (P\u2009&lt;\u20090.0001). Baseline fat mass was a significant predictor of future body fat (P\u2009&lt;\u20090.0001).\n\nCONCLUSIONS: Both males and females have large variations in fat mass, and this variability increases over time, while that of fat-free mass remains relatively stable. Sex differences exist in HFD responses and multivariate predicting models of body weight.", "author" : [ { "dropping-particle" : "", "family" : "Yang", "given" : "Yongbin", "non-dropping-particle" : "", "parse-names" : false, "suffix" : "" }, { "dropping-particle" : "", "family" : "Smith", "given" : "Daniel L", "non-dropping-particle" : "", "parse-names" : false, "suffix" : "" }, { "dropping-particle" : "", "family" : "Keating", "given" : "Karen D", "non-dropping-particle" : "", "parse-names" : false, "suffix" : "" }, { "dropping-particle" : "", "family" : "Allison", "given" : "David B", "non-dropping-particle" : "", "parse-names" : false, "suffix" : "" }, { "dropping-particle" : "", "family" : "Nagy", "given" : "Tim R", "non-dropping-particle" : "", "parse-names" : false, "suffix" : "" } ], "container-title" : "Obesity (Silver Spring, Md.)", "id" : "ITEM-2", "issue" : "00", "issued" : { "date-parts" : [ [ "2014", "6", "19" ] ] }, "page" : "1-9", "title" : "Variations in body weight, food intake, and body composition after long-term high-fat diet feeding in C57BL/6J mice.", "type" : "article-journal", "volume" : "00" }, "uris" : [ "http://www.mendeley.com/documents/?uuid=b83dd074-cb41-4889-98a1-3a4ba62494f5" ] } ], "mendeley" : { "previouslyFormattedCitation" : "[12, 13]" }, "properties" : { "noteIndex" : 0 }, "schema" : "https://github.com/citation-style-language/schema/raw/master/csl-citation.json" }</w:instrText>
      </w:r>
      <w:r w:rsidR="000759CF">
        <w:fldChar w:fldCharType="separate"/>
      </w:r>
      <w:r w:rsidR="00077178" w:rsidRPr="00077178">
        <w:rPr>
          <w:noProof/>
        </w:rPr>
        <w:t>[12, 13]</w:t>
      </w:r>
      <w:r w:rsidR="000759CF">
        <w:fldChar w:fldCharType="end"/>
      </w:r>
      <w:r w:rsidR="000759CF">
        <w:t>. It</w:t>
      </w:r>
      <w:r w:rsidR="00DB25EF">
        <w:t xml:space="preserve"> is possible that </w:t>
      </w:r>
      <w:r w:rsidR="0016440D">
        <w:t>young mice that have larger fat stores</w:t>
      </w:r>
      <w:r w:rsidR="00DB25EF">
        <w:t xml:space="preserve"> are able to lose more weight in response to fasting than lean mice</w:t>
      </w:r>
      <w:r w:rsidR="0016440D">
        <w:t xml:space="preserve"> and that fasting responses and fat mass levels are related</w:t>
      </w:r>
      <w:r w:rsidR="003D6D01">
        <w:t xml:space="preserve">.  </w:t>
      </w:r>
      <w:r w:rsidR="003D6D01" w:rsidRPr="003D6D01">
        <w:t>Understanding the relationship between fat mass, fasting responses and predisposition to weight gain will be the focus of future studies.</w:t>
      </w:r>
    </w:p>
    <w:p w14:paraId="2CD6D8DC" w14:textId="77777777" w:rsidR="00422A30" w:rsidRDefault="00422A30" w:rsidP="00E63664"/>
    <w:p w14:paraId="19588F4F" w14:textId="450EBA3E" w:rsidR="0023375D" w:rsidRDefault="00422A30" w:rsidP="00E63664">
      <w:r>
        <w:t xml:space="preserve">This study does not </w:t>
      </w:r>
      <w:r w:rsidR="000A0B84">
        <w:t xml:space="preserve">attempt to address the underlying </w:t>
      </w:r>
      <w:r w:rsidR="0016440D">
        <w:t>molecular</w:t>
      </w:r>
      <w:r w:rsidR="001A39F5">
        <w:t xml:space="preserve"> </w:t>
      </w:r>
      <w:r w:rsidR="000A0B84">
        <w:t>mechanism</w:t>
      </w:r>
      <w:r w:rsidR="001A39F5">
        <w:t>s</w:t>
      </w:r>
      <w:r w:rsidR="000A0B84">
        <w:t xml:space="preserve"> for these </w:t>
      </w:r>
      <w:r w:rsidR="0016440D">
        <w:t>differences in fasting responses</w:t>
      </w:r>
      <w:r w:rsidR="000A0B84">
        <w:t xml:space="preserve">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57454D">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"[31, 32]" }, "properties" : { "noteIndex" : 0 }, "schema" : "https://github.com/citation-style-language/schema/raw/master/csl-citation.json" }</w:instrText>
      </w:r>
      <w:r w:rsidR="00030090">
        <w:fldChar w:fldCharType="separate"/>
      </w:r>
      <w:r w:rsidR="0057454D" w:rsidRPr="0057454D">
        <w:rPr>
          <w:noProof/>
        </w:rPr>
        <w:t>[31, 32]</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 xml:space="preserve">framework to </w:t>
      </w:r>
      <w:r w:rsidR="00B07AD1">
        <w:t xml:space="preserve">test these molecular hypotheses. </w:t>
      </w:r>
    </w:p>
    <w:p w14:paraId="7F036508" w14:textId="77777777" w:rsidR="000A0B84" w:rsidRDefault="000A0B84" w:rsidP="00E63664"/>
    <w:p w14:paraId="067F72D6" w14:textId="04BE685D" w:rsidR="006859DB" w:rsidRDefault="008D1885" w:rsidP="00E63664">
      <w:r>
        <w:t xml:space="preserve">We tested the effects of prolonged food deprivation, as this </w:t>
      </w:r>
      <w:r w:rsidR="0031548B">
        <w:t>intervention</w:t>
      </w:r>
      <w:r>
        <w:t xml:space="preserve"> will activate not only glucagon signaling, but also other catabolic signaling cascades including growth hormone and </w:t>
      </w:r>
      <w:r w:rsidR="002E4612">
        <w:t>glucocorticoid</w:t>
      </w:r>
      <w:r>
        <w:t xml:space="preserve"> </w:t>
      </w:r>
      <w:r>
        <w:fldChar w:fldCharType="begin" w:fldLock="1"/>
      </w:r>
      <w:r w:rsidR="0057454D">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"[33, 34]" }, "properties" : { "noteIndex" : 0 }, "schema" : "https://github.com/citation-style-language/schema/raw/master/csl-citation.json" }</w:instrText>
      </w:r>
      <w:r>
        <w:fldChar w:fldCharType="separate"/>
      </w:r>
      <w:r w:rsidR="0057454D" w:rsidRPr="0057454D">
        <w:rPr>
          <w:noProof/>
        </w:rPr>
        <w:t>[33, 34]</w:t>
      </w:r>
      <w:r>
        <w:fldChar w:fldCharType="end"/>
      </w:r>
      <w:r>
        <w:t xml:space="preserve">.  In this way, our protocol for food deprivation is likely to engage all of these pathways to defend body weight in the absence of food.  </w:t>
      </w:r>
      <w:r w:rsidR="000A0B84">
        <w:t xml:space="preserve">Of note it is interesting that fasting </w:t>
      </w:r>
      <w:r w:rsidR="00CE06C3">
        <w:t>responses</w:t>
      </w:r>
      <w:r w:rsidR="000A0B84">
        <w:t xml:space="preserve"> themselves are not stable throughout life</w:t>
      </w:r>
      <w:r w:rsidR="00CE06C3">
        <w:t xml:space="preserve"> on a per mouse basis (see Figure </w:t>
      </w:r>
      <w:r w:rsidR="00C10601">
        <w:t>2</w:t>
      </w:r>
      <w:r w:rsidR="00CE06C3">
        <w:t xml:space="preserve">B).  This suggests that either the fasting response is not causative of weight gain directly, or </w:t>
      </w:r>
      <w:r w:rsidR="006C46A9">
        <w:t>only correlates with predisposition to weight gain</w:t>
      </w:r>
      <w:r w:rsidR="00CE06C3">
        <w:t xml:space="preserve"> during a younger age.</w:t>
      </w:r>
      <w:r w:rsidR="009C6CAB">
        <w:t xml:space="preserve"> These data are consistent with reports that among adult human populations, basal metabolic rate is not reduced in obese individuals </w:t>
      </w:r>
      <w:r w:rsidR="00030090">
        <w:fldChar w:fldCharType="begin" w:fldLock="1"/>
      </w:r>
      <w:r w:rsidR="0057454D">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"[35, 36]" }, "properties" : { "noteIndex" : 0 }, "schema" : "https://github.com/citation-style-language/schema/raw/master/csl-citation.json" }</w:instrText>
      </w:r>
      <w:r w:rsidR="00030090">
        <w:fldChar w:fldCharType="separate"/>
      </w:r>
      <w:r w:rsidR="0057454D" w:rsidRPr="0057454D">
        <w:rPr>
          <w:noProof/>
        </w:rPr>
        <w:t>[35, 36]</w:t>
      </w:r>
      <w:r w:rsidR="00030090">
        <w:fldChar w:fldCharType="end"/>
      </w:r>
      <w:r w:rsidR="006859DB">
        <w:t xml:space="preserve"> </w:t>
      </w:r>
      <w:r w:rsidR="006C46A9">
        <w:t>while</w:t>
      </w:r>
      <w:r w:rsidR="006859DB">
        <w:t xml:space="preserve"> reductions in metabolic rates in pediatric populations are predictive of obesity </w:t>
      </w:r>
      <w:r w:rsidR="006859DB">
        <w:fldChar w:fldCharType="begin" w:fldLock="1"/>
      </w:r>
      <w:r w:rsidR="0057454D">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"[31, 32]" }, "properties" : { "noteIndex" : 0 }, "schema" : "https://github.com/citation-style-language/schema/raw/master/csl-citation.json" }</w:instrText>
      </w:r>
      <w:r w:rsidR="006859DB">
        <w:fldChar w:fldCharType="separate"/>
      </w:r>
      <w:r w:rsidR="0057454D" w:rsidRPr="0057454D">
        <w:rPr>
          <w:noProof/>
        </w:rPr>
        <w:t>[31, 32]</w:t>
      </w:r>
      <w:r w:rsidR="006859DB">
        <w:fldChar w:fldCharType="end"/>
      </w:r>
      <w:r w:rsidR="006859DB">
        <w:t xml:space="preserve">. </w:t>
      </w:r>
      <w:r w:rsidR="00D7401A">
        <w:t xml:space="preserve">  </w:t>
      </w:r>
      <w:r w:rsidR="00B07AD1">
        <w:t xml:space="preserve">Furthermore, we noted that the negative relationship between fasting responses and weight gain is present for both CD and HFD fed animals.  This suggests that the fasting response may be part of a general body weight defense mechanism, rather than a phenomena specific to diet-induced obesity, </w:t>
      </w:r>
      <w:r w:rsidR="00CA4028">
        <w:t>and</w:t>
      </w:r>
      <w:r w:rsidR="00B07AD1">
        <w:t xml:space="preserve"> that this effect may be exacerbated by HFD.</w:t>
      </w:r>
    </w:p>
    <w:p w14:paraId="5C30A747" w14:textId="77777777" w:rsidR="006859DB" w:rsidRDefault="006859DB" w:rsidP="00E63664"/>
    <w:p w14:paraId="36963E26" w14:textId="1D67D603" w:rsidR="000A0B84" w:rsidRDefault="00D7401A" w:rsidP="00E63664">
      <w:r>
        <w:t xml:space="preserve">These data support a model where </w:t>
      </w:r>
      <w:r w:rsidR="005E34F1">
        <w:t>susceptibility to weight</w:t>
      </w:r>
      <w:r w:rsidR="00E1621E">
        <w:t xml:space="preserve"> gain</w:t>
      </w:r>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57454D">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"id" : "ITEM-2",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"ITEM-2",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"id" : "ITEM-3", "itemData" : { "DOI" : "10.1002/oby.20811", "ISSN" : "1930-739X", "PMID" : "24942674", "abstract" : "OBJECTIVE: To investigate the variations in body weight, food intake, and body composition of both male and female C57BL/6J mice during a diet-induced obesity model with high-fat diet (HFD) feeding.\n\nMETHODS: Mice were individually housed and fed ad libitum either a low-fat diet (LFD, 10% calories from fat; n\u2009=\u200915 male, n\u2009=\u200915 female) or HFD (45% calories from fat; n\u2009=\u2009277 male, n\u2009=\u2009278 female) from 8 to 43 weeks of age. Body weight, food intake, and body composition were routinely measured.\n\nRESULTS: Body weight was significantly increased with HFD (vs. LFD) in males from week 14 (P\u2009=\u20090.0221) and in females from week 27 (P\u2009=\u20090.0076). Fat mass and fat-free mass of all groups were significantly increased over time (all P\u2009&lt;\u20090.0001), with a large variation observed in fat mass. Baseline fat mass, fat-free mass, and daily energy intake were significant predictors of future body weight for both sexes (P\u2009&lt;\u20090.0001). Baseline fat mass was a significant predictor of future body fat (P\u2009&lt;\u20090.0001).\n\nCONCLUSIONS: Both males and females have large variations in fat mass, and this variability increases over time, while that of fat-free mass remains relatively stable. Sex differences exist in HFD responses and multivariate predicting models of body weight.", "author" : [ { "dropping-particle" : "", "family" : "Yang", "given" : "Yongbin", "non-dropping-particle" : "", "parse-names" : false, "suffix" : "" }, { "dropping-particle" : "", "family" : "Smith", "given" : "Daniel L", "non-dropping-particle" : "", "parse-names" : false, "suffix" : "" }, { "dropping-particle" : "", "family" : "Keating", "given" : "Karen D", "non-dropping-particle" : "", "parse-names" : false, "suffix" : "" }, { "dropping-particle" : "", "family" : "Allison", "given" : "David B", "non-dropping-particle" : "", "parse-names" : false, "suffix" : "" }, { "dropping-particle" : "", "family" : "Nagy", "given" : "Tim R", "non-dropping-particle" : "", "parse-names" : false, "suffix" : "" } ], "container-title" : "Obesity (Silver Spring, Md.)", "id" : "ITEM-3", "issue" : "00", "issued" : { "date-parts" : [ [ "2014", "6", "19" ] ] }, "page" : "1-9", "title" : "Variations in body weight, food intake, and body composition after long-term high-fat diet feeding in C57BL/6J mice.", "type" : "article-journal", "volume" : "00" }, "uris" : [ "http://www.mendeley.com/documents/?uuid=b83dd074-cb41-4889-98a1-3a4ba62494f5" ] } ], "mendeley" : { "previouslyFormattedCitation" : "[11\u201313]" }, "properties" : { "noteIndex" : 0 }, "schema" : "https://github.com/citation-style-language/schema/raw/master/csl-citation.json" }</w:instrText>
      </w:r>
      <w:r w:rsidR="00C47379">
        <w:fldChar w:fldCharType="separate"/>
      </w:r>
      <w:r w:rsidR="00077178" w:rsidRPr="00077178">
        <w:rPr>
          <w:noProof/>
        </w:rPr>
        <w:t>[11–13]</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E63664">
      <w:pPr>
        <w:pStyle w:val="Heading1"/>
      </w:pPr>
      <w:r>
        <w:t>Acknowledgements</w:t>
      </w:r>
      <w:r w:rsidR="00922A4E">
        <w:tab/>
      </w:r>
    </w:p>
    <w:p w14:paraId="5055F199" w14:textId="1E3B051B" w:rsidR="005E34F1" w:rsidRDefault="005E34F1" w:rsidP="00E63664">
      <w:r>
        <w:t xml:space="preserve">The authors would like to thank </w:t>
      </w:r>
      <w:r w:rsidR="00A66F9F">
        <w:t xml:space="preserve">the Cormier Lab (Department of Pediatrics, UTHSC) for assistance with and use of the Luminex system.  We would also like to thank </w:t>
      </w:r>
      <w:r>
        <w:t>Drs. David Buchner (Case Western Reserve University)</w:t>
      </w:r>
      <w:r w:rsidR="00601D01">
        <w:t xml:space="preserve">, </w:t>
      </w:r>
      <w:r w:rsidR="0010569F">
        <w:t xml:space="preserve">Irit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28937DE6" w14:textId="5FE47A58" w:rsidR="009B3BC5" w:rsidRPr="005E34F1" w:rsidRDefault="009B3BC5" w:rsidP="00E63664">
      <w:pPr>
        <w:pStyle w:val="Heading1"/>
      </w:pPr>
      <w:r>
        <w:t>Conflict of Interest Statement</w:t>
      </w:r>
    </w:p>
    <w:p w14:paraId="5996C78B" w14:textId="73552BA7" w:rsidR="008C7599" w:rsidRDefault="009B3BC5" w:rsidP="00E63664">
      <w:pPr>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E63664">
      <w:pPr>
        <w:pStyle w:val="Heading1"/>
      </w:pPr>
      <w:r>
        <w:t>References</w:t>
      </w:r>
    </w:p>
    <w:p w14:paraId="51CADBC0" w14:textId="51205259" w:rsidR="0057454D" w:rsidRPr="0057454D" w:rsidRDefault="00F32E39" w:rsidP="00E63664">
      <w:pPr>
        <w:pStyle w:val="NormalWeb"/>
        <w:ind w:left="640" w:hanging="640"/>
        <w:divId w:val="864636641"/>
        <w:rPr>
          <w:rFonts w:ascii="Cambria" w:hAnsi="Cambria"/>
          <w:noProof/>
          <w:sz w:val="24"/>
        </w:rPr>
      </w:pPr>
      <w:r>
        <w:fldChar w:fldCharType="begin" w:fldLock="1"/>
      </w:r>
      <w:r>
        <w:instrText xml:space="preserve">ADDIN Mendeley Bibliography CSL_BIBLIOGRAPHY </w:instrText>
      </w:r>
      <w:r>
        <w:fldChar w:fldCharType="separate"/>
      </w:r>
      <w:r w:rsidR="0057454D" w:rsidRPr="0057454D">
        <w:rPr>
          <w:rFonts w:ascii="Cambria" w:hAnsi="Cambria"/>
          <w:noProof/>
          <w:sz w:val="24"/>
        </w:rPr>
        <w:t>1.</w:t>
      </w:r>
      <w:r w:rsidR="0057454D" w:rsidRPr="0057454D">
        <w:rPr>
          <w:rFonts w:ascii="Cambria" w:hAnsi="Cambria"/>
          <w:noProof/>
          <w:sz w:val="24"/>
        </w:rPr>
        <w:tab/>
        <w:t>World Health Organization (2013). Obesity and Overweight. Available at: http://www.who.int/mediacentre/factsheets/fs311/en/.</w:t>
      </w:r>
    </w:p>
    <w:p w14:paraId="6E5D38C7"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2.</w:t>
      </w:r>
      <w:r w:rsidRPr="0057454D">
        <w:rPr>
          <w:rFonts w:ascii="Cambria" w:hAnsi="Cambria"/>
          <w:noProof/>
          <w:sz w:val="24"/>
        </w:rPr>
        <w:tab/>
        <w:t xml:space="preserve">El-Sayed Moustafa, J. S., and Froguel, P. (2013). From obesity genetics to the future of personalized obesity therapy. Nat. Rev. Endocrinol. </w:t>
      </w:r>
      <w:r w:rsidRPr="0057454D">
        <w:rPr>
          <w:rFonts w:ascii="Cambria" w:hAnsi="Cambria"/>
          <w:i/>
          <w:iCs/>
          <w:noProof/>
          <w:sz w:val="24"/>
        </w:rPr>
        <w:t>9</w:t>
      </w:r>
      <w:r w:rsidRPr="0057454D">
        <w:rPr>
          <w:rFonts w:ascii="Cambria" w:hAnsi="Cambria"/>
          <w:noProof/>
          <w:sz w:val="24"/>
        </w:rPr>
        <w:t>, 402–13.</w:t>
      </w:r>
    </w:p>
    <w:p w14:paraId="095816F1"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3.</w:t>
      </w:r>
      <w:r w:rsidRPr="0057454D">
        <w:rPr>
          <w:rFonts w:ascii="Cambria" w:hAnsi="Cambria"/>
          <w:noProof/>
          <w:sz w:val="24"/>
        </w:rPr>
        <w:tab/>
        <w:t xml:space="preserve">Yu, Z. B., Han, S. P., Zhu, G. Z., Zhu, C., Wang, X. J., Cao, X. G., and Guo, X. R. (2011). Birth weight and subsequent risk of obesity: a systematic review and meta-analysis. Obes. Rev. </w:t>
      </w:r>
      <w:r w:rsidRPr="0057454D">
        <w:rPr>
          <w:rFonts w:ascii="Cambria" w:hAnsi="Cambria"/>
          <w:i/>
          <w:iCs/>
          <w:noProof/>
          <w:sz w:val="24"/>
        </w:rPr>
        <w:t>12</w:t>
      </w:r>
      <w:r w:rsidRPr="0057454D">
        <w:rPr>
          <w:rFonts w:ascii="Cambria" w:hAnsi="Cambria"/>
          <w:noProof/>
          <w:sz w:val="24"/>
        </w:rPr>
        <w:t>, 525–42.</w:t>
      </w:r>
    </w:p>
    <w:p w14:paraId="1374DDB7"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4.</w:t>
      </w:r>
      <w:r w:rsidRPr="0057454D">
        <w:rPr>
          <w:rFonts w:ascii="Cambria" w:hAnsi="Cambria"/>
          <w:noProof/>
          <w:sz w:val="24"/>
        </w:rPr>
        <w:tab/>
        <w:t xml:space="preserve">Cnattingius, S., Villamor, E., Lagerros, Y. T., Wikström, a-K., and Granath, F. (2012). High birth weight and obesity--a vicious circle across generations. Int. J. Obes. (Lond). </w:t>
      </w:r>
      <w:r w:rsidRPr="0057454D">
        <w:rPr>
          <w:rFonts w:ascii="Cambria" w:hAnsi="Cambria"/>
          <w:i/>
          <w:iCs/>
          <w:noProof/>
          <w:sz w:val="24"/>
        </w:rPr>
        <w:t>36</w:t>
      </w:r>
      <w:r w:rsidRPr="0057454D">
        <w:rPr>
          <w:rFonts w:ascii="Cambria" w:hAnsi="Cambria"/>
          <w:noProof/>
          <w:sz w:val="24"/>
        </w:rPr>
        <w:t>, 1320–4.</w:t>
      </w:r>
    </w:p>
    <w:p w14:paraId="056A77DF"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5.</w:t>
      </w:r>
      <w:r w:rsidRPr="0057454D">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57454D">
        <w:rPr>
          <w:rFonts w:ascii="Cambria" w:hAnsi="Cambria"/>
          <w:i/>
          <w:iCs/>
          <w:noProof/>
          <w:sz w:val="24"/>
        </w:rPr>
        <w:t>117</w:t>
      </w:r>
      <w:r w:rsidRPr="0057454D">
        <w:rPr>
          <w:rFonts w:ascii="Cambria" w:hAnsi="Cambria"/>
          <w:noProof/>
          <w:sz w:val="24"/>
        </w:rPr>
        <w:t>, 1203–9.</w:t>
      </w:r>
    </w:p>
    <w:p w14:paraId="608556F0"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6.</w:t>
      </w:r>
      <w:r w:rsidRPr="0057454D">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57454D">
        <w:rPr>
          <w:rFonts w:ascii="Cambria" w:hAnsi="Cambria"/>
          <w:i/>
          <w:iCs/>
          <w:noProof/>
          <w:sz w:val="24"/>
        </w:rPr>
        <w:t>38</w:t>
      </w:r>
      <w:r w:rsidRPr="0057454D">
        <w:rPr>
          <w:rFonts w:ascii="Cambria" w:hAnsi="Cambria"/>
          <w:noProof/>
          <w:sz w:val="24"/>
        </w:rPr>
        <w:t>, 280–5.</w:t>
      </w:r>
    </w:p>
    <w:p w14:paraId="7665267A"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7.</w:t>
      </w:r>
      <w:r w:rsidRPr="0057454D">
        <w:rPr>
          <w:rFonts w:ascii="Cambria" w:hAnsi="Cambria"/>
          <w:noProof/>
          <w:sz w:val="24"/>
        </w:rPr>
        <w:tab/>
        <w:t xml:space="preserve">Fleisch, A. F., Agarwal, N., Roberts, M. D., Han, J. C., Theim, K. R., Vexler, A., Troendle, J., Yanovski, S. Z., and Yanovski, J. a (2007). Influence of serum leptin on weight and body fat growth in children at high risk for adult obesity. J. Clin. Endocrinol. Metab. </w:t>
      </w:r>
      <w:r w:rsidRPr="0057454D">
        <w:rPr>
          <w:rFonts w:ascii="Cambria" w:hAnsi="Cambria"/>
          <w:i/>
          <w:iCs/>
          <w:noProof/>
          <w:sz w:val="24"/>
        </w:rPr>
        <w:t>92</w:t>
      </w:r>
      <w:r w:rsidRPr="0057454D">
        <w:rPr>
          <w:rFonts w:ascii="Cambria" w:hAnsi="Cambria"/>
          <w:noProof/>
          <w:sz w:val="24"/>
        </w:rPr>
        <w:t>, 948–54.</w:t>
      </w:r>
    </w:p>
    <w:p w14:paraId="218208BD"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8.</w:t>
      </w:r>
      <w:r w:rsidRPr="0057454D">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57454D">
        <w:rPr>
          <w:rFonts w:ascii="Cambria" w:hAnsi="Cambria"/>
          <w:i/>
          <w:iCs/>
          <w:noProof/>
          <w:sz w:val="24"/>
        </w:rPr>
        <w:t>37</w:t>
      </w:r>
      <w:r w:rsidRPr="0057454D">
        <w:rPr>
          <w:rFonts w:ascii="Cambria" w:hAnsi="Cambria"/>
          <w:noProof/>
          <w:sz w:val="24"/>
        </w:rPr>
        <w:t>, 594–601.</w:t>
      </w:r>
    </w:p>
    <w:p w14:paraId="1495FC3A"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9.</w:t>
      </w:r>
      <w:r w:rsidRPr="0057454D">
        <w:rPr>
          <w:rFonts w:ascii="Cambria" w:hAnsi="Cambria"/>
          <w:noProof/>
          <w:sz w:val="24"/>
        </w:rPr>
        <w:tab/>
        <w:t xml:space="preserve">Taft, R. A., Davisson, M., and Wiles, M. V (2006). Know thy mouse. Trends Genet. </w:t>
      </w:r>
      <w:r w:rsidRPr="0057454D">
        <w:rPr>
          <w:rFonts w:ascii="Cambria" w:hAnsi="Cambria"/>
          <w:i/>
          <w:iCs/>
          <w:noProof/>
          <w:sz w:val="24"/>
        </w:rPr>
        <w:t>22</w:t>
      </w:r>
      <w:r w:rsidRPr="0057454D">
        <w:rPr>
          <w:rFonts w:ascii="Cambria" w:hAnsi="Cambria"/>
          <w:noProof/>
          <w:sz w:val="24"/>
        </w:rPr>
        <w:t>, 649–53.</w:t>
      </w:r>
    </w:p>
    <w:p w14:paraId="58F9EE12"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10.</w:t>
      </w:r>
      <w:r w:rsidRPr="0057454D">
        <w:rPr>
          <w:rFonts w:ascii="Cambria" w:hAnsi="Cambria"/>
          <w:noProof/>
          <w:sz w:val="24"/>
        </w:rPr>
        <w:tab/>
        <w:t>Jackson Laboratories (2014). Patented Genetic Stability Program. Available at: http://jaxmice.jax.org/genetichealth/stability.html [Accessed April 28, 2014].</w:t>
      </w:r>
    </w:p>
    <w:p w14:paraId="072F20CE"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11.</w:t>
      </w:r>
      <w:r w:rsidRPr="0057454D">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57454D">
        <w:rPr>
          <w:rFonts w:ascii="Cambria" w:hAnsi="Cambria"/>
          <w:i/>
          <w:iCs/>
          <w:noProof/>
          <w:sz w:val="24"/>
        </w:rPr>
        <w:t>2</w:t>
      </w:r>
      <w:r w:rsidRPr="0057454D">
        <w:rPr>
          <w:rFonts w:ascii="Cambria" w:hAnsi="Cambria"/>
          <w:noProof/>
          <w:sz w:val="24"/>
        </w:rPr>
        <w:t>, e81.</w:t>
      </w:r>
    </w:p>
    <w:p w14:paraId="360A2068"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12.</w:t>
      </w:r>
      <w:r w:rsidRPr="0057454D">
        <w:rPr>
          <w:rFonts w:ascii="Cambria" w:hAnsi="Cambria"/>
          <w:noProof/>
          <w:sz w:val="24"/>
        </w:rPr>
        <w:tab/>
        <w:t xml:space="preserve">Zhang, L.-N., Morgan, D. G., Clapham, J. C., and Speakman, J. R. (2012). Factors predicting nongenetic variability in body weight gain induced by a high-fat diet in inbred C57BL/6J mice. Obesity (Silver Spring). </w:t>
      </w:r>
      <w:r w:rsidRPr="0057454D">
        <w:rPr>
          <w:rFonts w:ascii="Cambria" w:hAnsi="Cambria"/>
          <w:i/>
          <w:iCs/>
          <w:noProof/>
          <w:sz w:val="24"/>
        </w:rPr>
        <w:t>20</w:t>
      </w:r>
      <w:r w:rsidRPr="0057454D">
        <w:rPr>
          <w:rFonts w:ascii="Cambria" w:hAnsi="Cambria"/>
          <w:noProof/>
          <w:sz w:val="24"/>
        </w:rPr>
        <w:t>, 1179–88.</w:t>
      </w:r>
    </w:p>
    <w:p w14:paraId="3D89F7A5"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13.</w:t>
      </w:r>
      <w:r w:rsidRPr="0057454D">
        <w:rPr>
          <w:rFonts w:ascii="Cambria" w:hAnsi="Cambria"/>
          <w:noProof/>
          <w:sz w:val="24"/>
        </w:rPr>
        <w:tab/>
        <w:t xml:space="preserve">Yang, Y., Smith, D. L., Keating, K. D., Allison, D. B., and Nagy, T. R. (2014). Variations in body weight, food intake, and body composition after long-term high-fat diet feeding in C57BL/6J mice. Obesity (Silver Spring). </w:t>
      </w:r>
      <w:r w:rsidRPr="0057454D">
        <w:rPr>
          <w:rFonts w:ascii="Cambria" w:hAnsi="Cambria"/>
          <w:i/>
          <w:iCs/>
          <w:noProof/>
          <w:sz w:val="24"/>
        </w:rPr>
        <w:t>00</w:t>
      </w:r>
      <w:r w:rsidRPr="0057454D">
        <w:rPr>
          <w:rFonts w:ascii="Cambria" w:hAnsi="Cambria"/>
          <w:noProof/>
          <w:sz w:val="24"/>
        </w:rPr>
        <w:t>, 1–9.</w:t>
      </w:r>
    </w:p>
    <w:p w14:paraId="70EE41D1"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14.</w:t>
      </w:r>
      <w:r w:rsidRPr="0057454D">
        <w:rPr>
          <w:rFonts w:ascii="Cambria" w:hAnsi="Cambria"/>
          <w:noProof/>
          <w:sz w:val="24"/>
        </w:rPr>
        <w:tab/>
        <w:t xml:space="preserve">Levin, B. E., and Keesey, R. E. (1998). Defense of differing body weight set points in diet-induced obese and resistant rats. Am. J. Physiol. </w:t>
      </w:r>
      <w:r w:rsidRPr="0057454D">
        <w:rPr>
          <w:rFonts w:ascii="Cambria" w:hAnsi="Cambria"/>
          <w:i/>
          <w:iCs/>
          <w:noProof/>
          <w:sz w:val="24"/>
        </w:rPr>
        <w:t>274</w:t>
      </w:r>
      <w:r w:rsidRPr="0057454D">
        <w:rPr>
          <w:rFonts w:ascii="Cambria" w:hAnsi="Cambria"/>
          <w:noProof/>
          <w:sz w:val="24"/>
        </w:rPr>
        <w:t>, R412–9.</w:t>
      </w:r>
    </w:p>
    <w:p w14:paraId="7F5FD6B3"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15.</w:t>
      </w:r>
      <w:r w:rsidRPr="0057454D">
        <w:rPr>
          <w:rFonts w:ascii="Cambria" w:hAnsi="Cambria"/>
          <w:noProof/>
          <w:sz w:val="24"/>
        </w:rPr>
        <w:tab/>
        <w:t xml:space="preserve">Levin, B. E., and Dunn-Meynell, a a (2000). Defense of body weight against chronic caloric restriction in obesity-prone and -resistant rats. Am. J. Physiol. Regul. Integr. Comp. Physiol. </w:t>
      </w:r>
      <w:r w:rsidRPr="0057454D">
        <w:rPr>
          <w:rFonts w:ascii="Cambria" w:hAnsi="Cambria"/>
          <w:i/>
          <w:iCs/>
          <w:noProof/>
          <w:sz w:val="24"/>
        </w:rPr>
        <w:t>278</w:t>
      </w:r>
      <w:r w:rsidRPr="0057454D">
        <w:rPr>
          <w:rFonts w:ascii="Cambria" w:hAnsi="Cambria"/>
          <w:noProof/>
          <w:sz w:val="24"/>
        </w:rPr>
        <w:t>, R231–7.</w:t>
      </w:r>
    </w:p>
    <w:p w14:paraId="1ABC80E6"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16.</w:t>
      </w:r>
      <w:r w:rsidRPr="0057454D">
        <w:rPr>
          <w:rFonts w:ascii="Cambria" w:hAnsi="Cambria"/>
          <w:noProof/>
          <w:sz w:val="24"/>
        </w:rPr>
        <w:tab/>
        <w:t>R Development Core Team, and R Core Team (2011). R: A language and environment for statistical computing.</w:t>
      </w:r>
    </w:p>
    <w:p w14:paraId="4CA9B25F"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17.</w:t>
      </w:r>
      <w:r w:rsidRPr="0057454D">
        <w:rPr>
          <w:rFonts w:ascii="Cambria" w:hAnsi="Cambria"/>
          <w:noProof/>
          <w:sz w:val="24"/>
        </w:rPr>
        <w:tab/>
        <w:t>Bates, D., Maechler, M., Bolker, B., and Walker, S. (2014). lme4: Linear mixed-effects models using Eigen and S4.</w:t>
      </w:r>
    </w:p>
    <w:p w14:paraId="252CD6E8"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18.</w:t>
      </w:r>
      <w:r w:rsidRPr="0057454D">
        <w:rPr>
          <w:rFonts w:ascii="Cambria" w:hAnsi="Cambria"/>
          <w:noProof/>
          <w:sz w:val="24"/>
        </w:rPr>
        <w:tab/>
        <w:t xml:space="preserve">Hothorn, T., Bretz, F., and Westfall, P. (2008). Simultaneous Inference in General Parametric Models. Biometrical J. </w:t>
      </w:r>
      <w:r w:rsidRPr="0057454D">
        <w:rPr>
          <w:rFonts w:ascii="Cambria" w:hAnsi="Cambria"/>
          <w:i/>
          <w:iCs/>
          <w:noProof/>
          <w:sz w:val="24"/>
        </w:rPr>
        <w:t>50</w:t>
      </w:r>
      <w:r w:rsidRPr="0057454D">
        <w:rPr>
          <w:rFonts w:ascii="Cambria" w:hAnsi="Cambria"/>
          <w:noProof/>
          <w:sz w:val="24"/>
        </w:rPr>
        <w:t>, 346–363.</w:t>
      </w:r>
    </w:p>
    <w:p w14:paraId="443D4771"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19.</w:t>
      </w:r>
      <w:r w:rsidRPr="0057454D">
        <w:rPr>
          <w:rFonts w:ascii="Cambria" w:hAnsi="Cambria"/>
          <w:noProof/>
          <w:sz w:val="24"/>
        </w:rPr>
        <w:tab/>
        <w:t xml:space="preserve">Benjamini, Y., and Hochberg, Y. (1995). Controlling the False Discovery Rate: A Practical and Powerful Approach to Multiple Testing. J. R. Stat. Soc. Ser. B </w:t>
      </w:r>
      <w:r w:rsidRPr="0057454D">
        <w:rPr>
          <w:rFonts w:ascii="Cambria" w:hAnsi="Cambria"/>
          <w:i/>
          <w:iCs/>
          <w:noProof/>
          <w:sz w:val="24"/>
        </w:rPr>
        <w:t>57</w:t>
      </w:r>
      <w:r w:rsidRPr="0057454D">
        <w:rPr>
          <w:rFonts w:ascii="Cambria" w:hAnsi="Cambria"/>
          <w:noProof/>
          <w:sz w:val="24"/>
        </w:rPr>
        <w:t>, 289–300.</w:t>
      </w:r>
    </w:p>
    <w:p w14:paraId="7DEA86A0"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20.</w:t>
      </w:r>
      <w:r w:rsidRPr="0057454D">
        <w:rPr>
          <w:rFonts w:ascii="Cambria" w:hAnsi="Cambria"/>
          <w:noProof/>
          <w:sz w:val="24"/>
        </w:rPr>
        <w:tab/>
        <w:t xml:space="preserve">Steppan, C. M., Bailey, S. T., Bhat, S., Brown, E. J., Banerjee, R. R., Wright, C. M., Patel, H. R., Ahima, R. S., and Lazar, M. a (2001). The hormone resistin links obesity to diabetes. Nature </w:t>
      </w:r>
      <w:r w:rsidRPr="0057454D">
        <w:rPr>
          <w:rFonts w:ascii="Cambria" w:hAnsi="Cambria"/>
          <w:i/>
          <w:iCs/>
          <w:noProof/>
          <w:sz w:val="24"/>
        </w:rPr>
        <w:t>409</w:t>
      </w:r>
      <w:r w:rsidRPr="0057454D">
        <w:rPr>
          <w:rFonts w:ascii="Cambria" w:hAnsi="Cambria"/>
          <w:noProof/>
          <w:sz w:val="24"/>
        </w:rPr>
        <w:t>, 307–12.</w:t>
      </w:r>
    </w:p>
    <w:p w14:paraId="293B9A64"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21.</w:t>
      </w:r>
      <w:r w:rsidRPr="0057454D">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57454D">
        <w:rPr>
          <w:rFonts w:ascii="Cambria" w:hAnsi="Cambria"/>
          <w:i/>
          <w:iCs/>
          <w:noProof/>
          <w:sz w:val="24"/>
        </w:rPr>
        <w:t>1</w:t>
      </w:r>
      <w:r w:rsidRPr="0057454D">
        <w:rPr>
          <w:rFonts w:ascii="Cambria" w:hAnsi="Cambria"/>
          <w:noProof/>
          <w:sz w:val="24"/>
        </w:rPr>
        <w:t>, 1311–4.</w:t>
      </w:r>
    </w:p>
    <w:p w14:paraId="6E9EC851"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22.</w:t>
      </w:r>
      <w:r w:rsidRPr="0057454D">
        <w:rPr>
          <w:rFonts w:ascii="Cambria" w:hAnsi="Cambria"/>
          <w:noProof/>
          <w:sz w:val="24"/>
        </w:rPr>
        <w:tab/>
        <w:t xml:space="preserve">Holst, J. J., Orskov, C., Nielsen, O. V, and Schwartz, T. W. (1987). Truncated glucagon-like peptide I, an insulin-releasing hormone from the distal gut. FEBS Lett. </w:t>
      </w:r>
      <w:r w:rsidRPr="0057454D">
        <w:rPr>
          <w:rFonts w:ascii="Cambria" w:hAnsi="Cambria"/>
          <w:i/>
          <w:iCs/>
          <w:noProof/>
          <w:sz w:val="24"/>
        </w:rPr>
        <w:t>211</w:t>
      </w:r>
      <w:r w:rsidRPr="0057454D">
        <w:rPr>
          <w:rFonts w:ascii="Cambria" w:hAnsi="Cambria"/>
          <w:noProof/>
          <w:sz w:val="24"/>
        </w:rPr>
        <w:t>, 169–74.</w:t>
      </w:r>
    </w:p>
    <w:p w14:paraId="5C77AB08"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23.</w:t>
      </w:r>
      <w:r w:rsidRPr="0057454D">
        <w:rPr>
          <w:rFonts w:ascii="Cambria" w:hAnsi="Cambria"/>
          <w:noProof/>
          <w:sz w:val="24"/>
        </w:rPr>
        <w:tab/>
        <w:t xml:space="preserve">Kreymann, B., Ghatei, M. A., Williams, G., and Bloom, S. R. (1987). Glucagon-Like Peptide-1 7-36: A Physiological Incretin in Man. Lancet </w:t>
      </w:r>
      <w:r w:rsidRPr="0057454D">
        <w:rPr>
          <w:rFonts w:ascii="Cambria" w:hAnsi="Cambria"/>
          <w:i/>
          <w:iCs/>
          <w:noProof/>
          <w:sz w:val="24"/>
        </w:rPr>
        <w:t>330</w:t>
      </w:r>
      <w:r w:rsidRPr="0057454D">
        <w:rPr>
          <w:rFonts w:ascii="Cambria" w:hAnsi="Cambria"/>
          <w:noProof/>
          <w:sz w:val="24"/>
        </w:rPr>
        <w:t>, 1300–1304.</w:t>
      </w:r>
    </w:p>
    <w:p w14:paraId="75E9496A"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24.</w:t>
      </w:r>
      <w:r w:rsidRPr="0057454D">
        <w:rPr>
          <w:rFonts w:ascii="Cambria" w:hAnsi="Cambria"/>
          <w:noProof/>
          <w:sz w:val="24"/>
        </w:rPr>
        <w:tab/>
        <w:t xml:space="preserve">Tschöp, M., Weyer, C., Tataranni, P. a, Devanarayan, V., Ravussin, E., and Heiman, M. L. (2001). Circulating ghrelin levels are decreased in human obesity. Diabetes </w:t>
      </w:r>
      <w:r w:rsidRPr="0057454D">
        <w:rPr>
          <w:rFonts w:ascii="Cambria" w:hAnsi="Cambria"/>
          <w:i/>
          <w:iCs/>
          <w:noProof/>
          <w:sz w:val="24"/>
        </w:rPr>
        <w:t>50</w:t>
      </w:r>
      <w:r w:rsidRPr="0057454D">
        <w:rPr>
          <w:rFonts w:ascii="Cambria" w:hAnsi="Cambria"/>
          <w:noProof/>
          <w:sz w:val="24"/>
        </w:rPr>
        <w:t>, 707–9.</w:t>
      </w:r>
    </w:p>
    <w:p w14:paraId="11B25CD9"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25.</w:t>
      </w:r>
      <w:r w:rsidRPr="0057454D">
        <w:rPr>
          <w:rFonts w:ascii="Cambria" w:hAnsi="Cambria"/>
          <w:noProof/>
          <w:sz w:val="24"/>
        </w:rPr>
        <w:tab/>
        <w:t xml:space="preserve">Tschöp, M., Smiley, D. L., and Heiman, M. L. (2000). Ghrelin induces adiposity in rodents. Nature </w:t>
      </w:r>
      <w:r w:rsidRPr="0057454D">
        <w:rPr>
          <w:rFonts w:ascii="Cambria" w:hAnsi="Cambria"/>
          <w:i/>
          <w:iCs/>
          <w:noProof/>
          <w:sz w:val="24"/>
        </w:rPr>
        <w:t>407</w:t>
      </w:r>
      <w:r w:rsidRPr="0057454D">
        <w:rPr>
          <w:rFonts w:ascii="Cambria" w:hAnsi="Cambria"/>
          <w:noProof/>
          <w:sz w:val="24"/>
        </w:rPr>
        <w:t>, 908–13.</w:t>
      </w:r>
    </w:p>
    <w:p w14:paraId="02A0B5B2"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26.</w:t>
      </w:r>
      <w:r w:rsidRPr="0057454D">
        <w:rPr>
          <w:rFonts w:ascii="Cambria" w:hAnsi="Cambria"/>
          <w:noProof/>
          <w:sz w:val="24"/>
        </w:rPr>
        <w:tab/>
        <w:t xml:space="preserve">Ingalls, A. M., Dickie, M. M., and Snell, G. D. (1950). Obese, a new mutation in the house mouse. J. Hered. </w:t>
      </w:r>
      <w:r w:rsidRPr="0057454D">
        <w:rPr>
          <w:rFonts w:ascii="Cambria" w:hAnsi="Cambria"/>
          <w:i/>
          <w:iCs/>
          <w:noProof/>
          <w:sz w:val="24"/>
        </w:rPr>
        <w:t>41</w:t>
      </w:r>
      <w:r w:rsidRPr="0057454D">
        <w:rPr>
          <w:rFonts w:ascii="Cambria" w:hAnsi="Cambria"/>
          <w:noProof/>
          <w:sz w:val="24"/>
        </w:rPr>
        <w:t>, 317–8.</w:t>
      </w:r>
    </w:p>
    <w:p w14:paraId="6A671E5D"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27.</w:t>
      </w:r>
      <w:r w:rsidRPr="0057454D">
        <w:rPr>
          <w:rFonts w:ascii="Cambria" w:hAnsi="Cambria"/>
          <w:noProof/>
          <w:sz w:val="24"/>
        </w:rPr>
        <w:tab/>
        <w:t xml:space="preserve">Mistry, A. M., Swick, A. G., and Romsos, D. R. (1997). Leptin rapidly lowers food intake and elevates metabolic rates in lean and ob/ob mice. J. Nutr. </w:t>
      </w:r>
      <w:r w:rsidRPr="0057454D">
        <w:rPr>
          <w:rFonts w:ascii="Cambria" w:hAnsi="Cambria"/>
          <w:i/>
          <w:iCs/>
          <w:noProof/>
          <w:sz w:val="24"/>
        </w:rPr>
        <w:t>127</w:t>
      </w:r>
      <w:r w:rsidRPr="0057454D">
        <w:rPr>
          <w:rFonts w:ascii="Cambria" w:hAnsi="Cambria"/>
          <w:noProof/>
          <w:sz w:val="24"/>
        </w:rPr>
        <w:t>, 2065–72.</w:t>
      </w:r>
    </w:p>
    <w:p w14:paraId="1104D88A"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28.</w:t>
      </w:r>
      <w:r w:rsidRPr="0057454D">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57454D">
        <w:rPr>
          <w:rFonts w:ascii="Cambria" w:hAnsi="Cambria"/>
          <w:i/>
          <w:iCs/>
          <w:noProof/>
          <w:sz w:val="24"/>
        </w:rPr>
        <w:t>269</w:t>
      </w:r>
      <w:r w:rsidRPr="0057454D">
        <w:rPr>
          <w:rFonts w:ascii="Cambria" w:hAnsi="Cambria"/>
          <w:noProof/>
          <w:sz w:val="24"/>
        </w:rPr>
        <w:t>, 543–546.</w:t>
      </w:r>
    </w:p>
    <w:p w14:paraId="01F3EF31"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29.</w:t>
      </w:r>
      <w:r w:rsidRPr="0057454D">
        <w:rPr>
          <w:rFonts w:ascii="Cambria" w:hAnsi="Cambria"/>
          <w:noProof/>
          <w:sz w:val="24"/>
        </w:rPr>
        <w:tab/>
        <w:t xml:space="preserve">Zhang, Y., Proenca, R., Maffei, M., Barone, M., Leopold, L., and Friedman, J. M. (1994). Positional cloning of the mouse obese gene and its human homologue. Nature </w:t>
      </w:r>
      <w:r w:rsidRPr="0057454D">
        <w:rPr>
          <w:rFonts w:ascii="Cambria" w:hAnsi="Cambria"/>
          <w:i/>
          <w:iCs/>
          <w:noProof/>
          <w:sz w:val="24"/>
        </w:rPr>
        <w:t>372</w:t>
      </w:r>
      <w:r w:rsidRPr="0057454D">
        <w:rPr>
          <w:rFonts w:ascii="Cambria" w:hAnsi="Cambria"/>
          <w:noProof/>
          <w:sz w:val="24"/>
        </w:rPr>
        <w:t>, 425–32.</w:t>
      </w:r>
    </w:p>
    <w:p w14:paraId="062BE21A"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30.</w:t>
      </w:r>
      <w:r w:rsidRPr="0057454D">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57454D">
        <w:rPr>
          <w:rFonts w:ascii="Cambria" w:hAnsi="Cambria"/>
          <w:i/>
          <w:iCs/>
          <w:noProof/>
          <w:sz w:val="24"/>
        </w:rPr>
        <w:t>3</w:t>
      </w:r>
      <w:r w:rsidRPr="0057454D">
        <w:rPr>
          <w:rFonts w:ascii="Cambria" w:hAnsi="Cambria"/>
          <w:noProof/>
          <w:sz w:val="24"/>
        </w:rPr>
        <w:t>, 238–40.</w:t>
      </w:r>
    </w:p>
    <w:p w14:paraId="5C8DB4DF"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31.</w:t>
      </w:r>
      <w:r w:rsidRPr="0057454D">
        <w:rPr>
          <w:rFonts w:ascii="Cambria" w:hAnsi="Cambria"/>
          <w:noProof/>
          <w:sz w:val="24"/>
        </w:rPr>
        <w:tab/>
        <w:t xml:space="preserve">Griffiths, M., Payne, P. ., Rivers, J. P. ., Cox, M., and Stunkard, A. . (1990). Metabolic rate and physical development in children at risk of obesity. Lancet </w:t>
      </w:r>
      <w:r w:rsidRPr="0057454D">
        <w:rPr>
          <w:rFonts w:ascii="Cambria" w:hAnsi="Cambria"/>
          <w:i/>
          <w:iCs/>
          <w:noProof/>
          <w:sz w:val="24"/>
        </w:rPr>
        <w:t>336</w:t>
      </w:r>
      <w:r w:rsidRPr="0057454D">
        <w:rPr>
          <w:rFonts w:ascii="Cambria" w:hAnsi="Cambria"/>
          <w:noProof/>
          <w:sz w:val="24"/>
        </w:rPr>
        <w:t>, 76–78.</w:t>
      </w:r>
    </w:p>
    <w:p w14:paraId="4360AD0A"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32.</w:t>
      </w:r>
      <w:r w:rsidRPr="0057454D">
        <w:rPr>
          <w:rFonts w:ascii="Cambria" w:hAnsi="Cambria"/>
          <w:noProof/>
          <w:sz w:val="24"/>
        </w:rPr>
        <w:tab/>
        <w:t xml:space="preserve">Roberts, S. B., Savage, J., Coward, W. A., Chew, B., and Lucas, A. (1988). Energy expenditure and intake in infants born to lean and overweight mothers. N. Engl. J. Med. </w:t>
      </w:r>
      <w:r w:rsidRPr="0057454D">
        <w:rPr>
          <w:rFonts w:ascii="Cambria" w:hAnsi="Cambria"/>
          <w:i/>
          <w:iCs/>
          <w:noProof/>
          <w:sz w:val="24"/>
        </w:rPr>
        <w:t>318</w:t>
      </w:r>
      <w:r w:rsidRPr="0057454D">
        <w:rPr>
          <w:rFonts w:ascii="Cambria" w:hAnsi="Cambria"/>
          <w:noProof/>
          <w:sz w:val="24"/>
        </w:rPr>
        <w:t>, 461–6.</w:t>
      </w:r>
    </w:p>
    <w:p w14:paraId="6EDB219C"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33.</w:t>
      </w:r>
      <w:r w:rsidRPr="0057454D">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57454D">
        <w:rPr>
          <w:rFonts w:ascii="Cambria" w:hAnsi="Cambria"/>
          <w:i/>
          <w:iCs/>
          <w:noProof/>
          <w:sz w:val="24"/>
        </w:rPr>
        <w:t>81</w:t>
      </w:r>
      <w:r w:rsidRPr="0057454D">
        <w:rPr>
          <w:rFonts w:ascii="Cambria" w:hAnsi="Cambria"/>
          <w:noProof/>
          <w:sz w:val="24"/>
        </w:rPr>
        <w:t>, 968–975.</w:t>
      </w:r>
    </w:p>
    <w:p w14:paraId="67A55ABA"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34.</w:t>
      </w:r>
      <w:r w:rsidRPr="0057454D">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57454D">
        <w:rPr>
          <w:rFonts w:ascii="Cambria" w:hAnsi="Cambria"/>
          <w:i/>
          <w:iCs/>
          <w:noProof/>
          <w:sz w:val="24"/>
        </w:rPr>
        <w:t>148</w:t>
      </w:r>
      <w:r w:rsidRPr="0057454D">
        <w:rPr>
          <w:rFonts w:ascii="Cambria" w:hAnsi="Cambria"/>
          <w:noProof/>
          <w:sz w:val="24"/>
        </w:rPr>
        <w:t>, 300–9.</w:t>
      </w:r>
    </w:p>
    <w:p w14:paraId="4D96718E"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35.</w:t>
      </w:r>
      <w:r w:rsidRPr="0057454D">
        <w:rPr>
          <w:rFonts w:ascii="Cambria" w:hAnsi="Cambria"/>
          <w:noProof/>
          <w:sz w:val="24"/>
        </w:rPr>
        <w:tab/>
        <w:t xml:space="preserve">Leibel, R. L., Rosenbaum, M., and Hirsch, J. (1995). Changes in energy expenditure resulting from altered body weight. N. Engl. J. Med. </w:t>
      </w:r>
      <w:r w:rsidRPr="0057454D">
        <w:rPr>
          <w:rFonts w:ascii="Cambria" w:hAnsi="Cambria"/>
          <w:i/>
          <w:iCs/>
          <w:noProof/>
          <w:sz w:val="24"/>
        </w:rPr>
        <w:t>332</w:t>
      </w:r>
      <w:r w:rsidRPr="0057454D">
        <w:rPr>
          <w:rFonts w:ascii="Cambria" w:hAnsi="Cambria"/>
          <w:noProof/>
          <w:sz w:val="24"/>
        </w:rPr>
        <w:t>, 621–8.</w:t>
      </w:r>
    </w:p>
    <w:p w14:paraId="1F8F2237" w14:textId="77777777" w:rsidR="0057454D" w:rsidRPr="0057454D" w:rsidRDefault="0057454D" w:rsidP="00E63664">
      <w:pPr>
        <w:pStyle w:val="NormalWeb"/>
        <w:ind w:left="640" w:hanging="640"/>
        <w:divId w:val="864636641"/>
        <w:rPr>
          <w:rFonts w:ascii="Cambria" w:hAnsi="Cambria"/>
          <w:noProof/>
          <w:sz w:val="24"/>
        </w:rPr>
      </w:pPr>
      <w:r w:rsidRPr="0057454D">
        <w:rPr>
          <w:rFonts w:ascii="Cambria" w:hAnsi="Cambria"/>
          <w:noProof/>
          <w:sz w:val="24"/>
        </w:rPr>
        <w:t>36.</w:t>
      </w:r>
      <w:r w:rsidRPr="0057454D">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57454D">
        <w:rPr>
          <w:rFonts w:ascii="Cambria" w:hAnsi="Cambria"/>
          <w:i/>
          <w:iCs/>
          <w:noProof/>
          <w:sz w:val="24"/>
        </w:rPr>
        <w:t>78</w:t>
      </w:r>
      <w:r w:rsidRPr="0057454D">
        <w:rPr>
          <w:rFonts w:ascii="Cambria" w:hAnsi="Cambria"/>
          <w:noProof/>
          <w:sz w:val="24"/>
        </w:rPr>
        <w:t xml:space="preserve">, 1568–78. </w:t>
      </w:r>
    </w:p>
    <w:p w14:paraId="1ECDFBD9" w14:textId="7A794D1F" w:rsidR="003A21BA" w:rsidRDefault="00F32E39" w:rsidP="00E63664">
      <w:pPr>
        <w:pStyle w:val="NormalWeb"/>
        <w:ind w:left="640" w:hanging="640"/>
        <w:divId w:val="1591424804"/>
      </w:pPr>
      <w:r>
        <w:fldChar w:fldCharType="end"/>
      </w:r>
      <w:r w:rsidR="00922A4E">
        <w:tab/>
      </w:r>
    </w:p>
    <w:p w14:paraId="178E28E2" w14:textId="77777777" w:rsidR="008C7599" w:rsidRDefault="008C7599" w:rsidP="00E63664">
      <w:pPr>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E63664">
      <w:pPr>
        <w:pStyle w:val="Heading1"/>
      </w:pPr>
      <w:r>
        <w:t>Table</w:t>
      </w:r>
      <w:r w:rsidR="00A708F6">
        <w:t xml:space="preserve"> Legends</w:t>
      </w:r>
    </w:p>
    <w:p w14:paraId="5F438833" w14:textId="77777777" w:rsidR="00C6702E" w:rsidRPr="00C6702E" w:rsidRDefault="00C6702E" w:rsidP="00E63664">
      <w:pPr>
        <w:rPr>
          <w:i/>
        </w:rPr>
      </w:pPr>
    </w:p>
    <w:p w14:paraId="7C083AF3" w14:textId="42AD1E4D" w:rsidR="00A708F6" w:rsidRDefault="00A708F6" w:rsidP="00E63664">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/maltodextrose.  Due to seasonal variations in the composition of the Normal Chow Diet, these are best estimates as provided by the vendor</w:t>
      </w:r>
      <w:r w:rsidR="00FC28A8">
        <w:t>.</w:t>
      </w:r>
    </w:p>
    <w:p w14:paraId="62CA6E64" w14:textId="77777777" w:rsidR="00A708F6" w:rsidRDefault="00A708F6" w:rsidP="00E63664"/>
    <w:p w14:paraId="1B01723E" w14:textId="42D9CAE9" w:rsidR="000B70FA" w:rsidRDefault="000B70FA" w:rsidP="00E63664">
      <w:r w:rsidRPr="008B57E0">
        <w:rPr>
          <w:b/>
        </w:rPr>
        <w:t>Table 2:  Correlation</w:t>
      </w:r>
      <w:r>
        <w:rPr>
          <w:b/>
        </w:rPr>
        <w:t xml:space="preserve"> between Pre-Diet Measurements and Percent Weight Gain on a Control or High Fat Diet.</w:t>
      </w:r>
      <w:r>
        <w:t xml:space="preserve">   </w:t>
      </w:r>
      <w:r w:rsidR="00EE5FBE">
        <w:t>Spearman’s R</w:t>
      </w:r>
      <w:r w:rsidR="008B7935">
        <w:t>ho coefficient is shown for each predictor.  Asterisk indicates q&lt;0.05 after correcting for multiple observations.</w:t>
      </w:r>
    </w:p>
    <w:p w14:paraId="2FC934E0" w14:textId="77777777" w:rsidR="00A708F6" w:rsidRDefault="00A708F6" w:rsidP="00E63664"/>
    <w:p w14:paraId="2F76CBE7" w14:textId="77777777" w:rsidR="008C7599" w:rsidRDefault="008C7599" w:rsidP="00E63664">
      <w:pPr>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E63664">
      <w:pPr>
        <w:pStyle w:val="Heading1"/>
      </w:pPr>
      <w:r>
        <w:t>Figure Legends</w:t>
      </w:r>
    </w:p>
    <w:p w14:paraId="7B04C0C8" w14:textId="77777777" w:rsidR="00A708F6" w:rsidRDefault="00A708F6" w:rsidP="00E63664"/>
    <w:p w14:paraId="2D8333B2" w14:textId="50FA57D0" w:rsidR="00A708F6" w:rsidRDefault="00A708F6" w:rsidP="00E63664">
      <w:r w:rsidRPr="008B57E0">
        <w:rPr>
          <w:b/>
        </w:rPr>
        <w:t xml:space="preserve">Figure </w:t>
      </w:r>
      <w:r w:rsidR="00C10601">
        <w:rPr>
          <w:b/>
        </w:rPr>
        <w:t>1</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E63664">
      <w:pPr>
        <w:rPr>
          <w:b/>
        </w:rPr>
      </w:pPr>
    </w:p>
    <w:p w14:paraId="771358B2" w14:textId="7B0F7BA8" w:rsidR="00A708F6" w:rsidRDefault="00A708F6" w:rsidP="00E63664">
      <w:r w:rsidRPr="008B57E0">
        <w:rPr>
          <w:b/>
        </w:rPr>
        <w:t xml:space="preserve">Figure </w:t>
      </w:r>
      <w:r w:rsidR="00C10601">
        <w:rPr>
          <w:b/>
        </w:rPr>
        <w:t>2</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r w:rsidR="00356657">
        <w:t>re-feeding</w:t>
      </w:r>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r w:rsidR="001B7ED8">
        <w:t>Wilcoxon</w:t>
      </w:r>
      <w:r w:rsidR="00AA7BFA">
        <w:t xml:space="preserve"> Test after a significant </w:t>
      </w:r>
      <w:r w:rsidR="001B7ED8">
        <w:t>Kruskal-Wallis</w:t>
      </w:r>
      <w:r w:rsidR="00AA7BFA">
        <w:t xml:space="preserve"> </w:t>
      </w:r>
      <w:r w:rsidR="001B7ED8">
        <w:t>test</w:t>
      </w:r>
      <w:r w:rsidR="00345A50">
        <w:t xml:space="preserve"> (p&lt;0.001)</w:t>
      </w:r>
      <w:r w:rsidR="00A80CEB">
        <w:t>.</w:t>
      </w:r>
    </w:p>
    <w:p w14:paraId="3C3E907D" w14:textId="77777777" w:rsidR="00A708F6" w:rsidRDefault="00A708F6" w:rsidP="00E63664"/>
    <w:p w14:paraId="4739CD92" w14:textId="4DFA863D" w:rsidR="00A708F6" w:rsidRDefault="00A708F6" w:rsidP="00E63664">
      <w:r w:rsidRPr="008B57E0">
        <w:rPr>
          <w:b/>
        </w:rPr>
        <w:t xml:space="preserve">Figure </w:t>
      </w:r>
      <w:r w:rsidR="00C10601">
        <w:rPr>
          <w:b/>
        </w:rPr>
        <w:t>3</w:t>
      </w:r>
      <w:r w:rsidRPr="008B57E0">
        <w:rPr>
          <w:b/>
        </w:rPr>
        <w:t>: Pre-diet</w:t>
      </w:r>
      <w:r>
        <w:rPr>
          <w:b/>
        </w:rPr>
        <w:t xml:space="preserve"> fasting response </w:t>
      </w:r>
      <w:r w:rsidR="00B30F5C">
        <w:rPr>
          <w:b/>
        </w:rPr>
        <w:t>negatively correlates with</w:t>
      </w:r>
      <w:r>
        <w:rPr>
          <w:b/>
        </w:rPr>
        <w:t xml:space="preserve"> weight gain. </w:t>
      </w:r>
      <w:r>
        <w:t xml:space="preserve">Correlation between </w:t>
      </w:r>
      <w:r w:rsidR="00F76D25">
        <w:t>relative</w:t>
      </w:r>
      <w:r>
        <w:t xml:space="preserve"> fasting</w:t>
      </w:r>
      <w:r w:rsidR="00B30F5C">
        <w:t xml:space="preserve"> induced</w:t>
      </w:r>
      <w:r>
        <w:t xml:space="preserve"> weight loss </w:t>
      </w:r>
      <w:r w:rsidR="00F76D25">
        <w:t xml:space="preserve">at 10 weeks </w:t>
      </w:r>
      <w:r>
        <w:t xml:space="preserve">and </w:t>
      </w:r>
      <w:r w:rsidR="00F76D25">
        <w:t>percent weight gain during the 12 week diet</w:t>
      </w:r>
      <w:r w:rsidR="00B30F5C">
        <w:t xml:space="preserve">. </w:t>
      </w:r>
    </w:p>
    <w:p w14:paraId="261FC2D2" w14:textId="77777777" w:rsidR="00B60E3C" w:rsidRDefault="00B60E3C" w:rsidP="00E63664"/>
    <w:p w14:paraId="73A108DF" w14:textId="77777777" w:rsidR="008C7599" w:rsidRDefault="008C7599" w:rsidP="00E63664">
      <w:pPr>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E63664">
      <w:pPr>
        <w:pStyle w:val="Heading1"/>
      </w:pPr>
      <w:r>
        <w:t>Supplementary Figure Legends</w:t>
      </w:r>
    </w:p>
    <w:p w14:paraId="0F9042CB" w14:textId="77777777" w:rsidR="00A708F6" w:rsidRDefault="00A708F6" w:rsidP="00E63664"/>
    <w:p w14:paraId="0B69D16E" w14:textId="0B73B8E1" w:rsidR="00B60E3C" w:rsidRDefault="00B60E3C" w:rsidP="00E63664">
      <w:r w:rsidRPr="008B57E0">
        <w:rPr>
          <w:b/>
        </w:rPr>
        <w:t>Supplementary Figure 1: High</w:t>
      </w:r>
      <w:r>
        <w:rPr>
          <w:b/>
        </w:rPr>
        <w:t xml:space="preserve"> Fat Diet fed mice gain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E63664"/>
    <w:p w14:paraId="505B4C1B" w14:textId="77777777" w:rsidR="00B60E3C" w:rsidRDefault="00B60E3C" w:rsidP="00E63664"/>
    <w:p w14:paraId="598388B1" w14:textId="2614C7BF" w:rsidR="00B60E3C" w:rsidRDefault="00B60E3C" w:rsidP="00E63664">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794C6C">
        <w:t>Asterisk indicates p&lt;0.05 from pairwise test after a significant ANOVA.</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r w:rsidR="00AA7BFA">
        <w:t>Tukey test following a significant ANOVA result</w:t>
      </w:r>
      <w:r w:rsidR="004423DE">
        <w:t xml:space="preserve"> (B).</w:t>
      </w:r>
    </w:p>
    <w:p w14:paraId="62A913CF" w14:textId="77777777" w:rsidR="00B60E3C" w:rsidRDefault="00B60E3C" w:rsidP="00E63664"/>
    <w:p w14:paraId="2C5F16AD" w14:textId="1349B259" w:rsidR="00A708F6" w:rsidRPr="00467669" w:rsidRDefault="00A708F6" w:rsidP="00E63664">
      <w:r w:rsidRPr="008B57E0">
        <w:rPr>
          <w:b/>
        </w:rPr>
        <w:t xml:space="preserve">Supplementary Figure </w:t>
      </w:r>
      <w:r w:rsidR="00FC28A8" w:rsidRPr="008B57E0">
        <w:rPr>
          <w:b/>
        </w:rPr>
        <w:t>3</w:t>
      </w:r>
      <w:r w:rsidR="0081647A" w:rsidRPr="008B57E0">
        <w:rPr>
          <w:b/>
        </w:rPr>
        <w:t xml:space="preserve">: </w:t>
      </w:r>
      <w:r w:rsidR="00731EDF" w:rsidRPr="008B57E0">
        <w:rPr>
          <w:b/>
          <w:i/>
        </w:rPr>
        <w:t>ob/</w:t>
      </w:r>
      <w:r w:rsidR="00731EDF">
        <w:rPr>
          <w:b/>
          <w:i/>
        </w:rPr>
        <w:t xml:space="preserve">ob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r w:rsidR="00731EDF">
        <w:rPr>
          <w:i/>
        </w:rPr>
        <w:t xml:space="preserve">ob/ob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r w:rsidR="00467669">
        <w:rPr>
          <w:i/>
        </w:rPr>
        <w:t xml:space="preserve">ob/ob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E63664"/>
    <w:p w14:paraId="2C5A1241" w14:textId="52CF2315" w:rsidR="00467669" w:rsidRPr="0055021A" w:rsidRDefault="00467669" w:rsidP="00E63664">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E63664"/>
    <w:p w14:paraId="434DADB9" w14:textId="2AF06CE0" w:rsidR="0081647A" w:rsidRPr="00B66625" w:rsidRDefault="00A708F6" w:rsidP="00E63664">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r w:rsidR="0081647A" w:rsidRPr="00090012">
        <w:rPr>
          <w:b/>
          <w:i/>
        </w:rPr>
        <w:t>ob/ob</w:t>
      </w:r>
      <w:r w:rsidR="0081647A" w:rsidRPr="00090012">
        <w:rPr>
          <w:b/>
        </w:rPr>
        <w:t xml:space="preserve"> </w:t>
      </w:r>
      <w:r w:rsidR="0062524D">
        <w:rPr>
          <w:b/>
        </w:rPr>
        <w:t>mice</w:t>
      </w:r>
      <w:r w:rsidR="0081647A">
        <w:t xml:space="preserve">. </w:t>
      </w:r>
      <w:r w:rsidR="00E13410">
        <w:t xml:space="preserve">120 day </w:t>
      </w:r>
      <w:r w:rsidR="0062524D">
        <w:t xml:space="preserve">old </w:t>
      </w:r>
      <w:r w:rsidR="0081647A">
        <w:rPr>
          <w:i/>
        </w:rPr>
        <w:t xml:space="preserve">ob/ob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E63664"/>
    <w:p w14:paraId="7DDC70B9" w14:textId="77777777" w:rsidR="00467669" w:rsidRDefault="00467669" w:rsidP="00E63664"/>
    <w:p w14:paraId="56F5B5C6" w14:textId="77777777" w:rsidR="00A708F6" w:rsidRPr="00290055" w:rsidRDefault="00A708F6" w:rsidP="00E63664"/>
    <w:p w14:paraId="3CCCFA99" w14:textId="77777777" w:rsidR="001B13BA" w:rsidRPr="001B13BA" w:rsidRDefault="001B13BA" w:rsidP="00E63664"/>
    <w:bookmarkEnd w:id="0"/>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3167E"/>
    <w:rsid w:val="00051069"/>
    <w:rsid w:val="00065CCA"/>
    <w:rsid w:val="00067776"/>
    <w:rsid w:val="0007075C"/>
    <w:rsid w:val="000759CF"/>
    <w:rsid w:val="00077178"/>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400E"/>
    <w:rsid w:val="000F51BF"/>
    <w:rsid w:val="000F596A"/>
    <w:rsid w:val="00104B6F"/>
    <w:rsid w:val="0010569F"/>
    <w:rsid w:val="001321BE"/>
    <w:rsid w:val="001328AE"/>
    <w:rsid w:val="00133D74"/>
    <w:rsid w:val="001459FA"/>
    <w:rsid w:val="0016440D"/>
    <w:rsid w:val="001660D5"/>
    <w:rsid w:val="0019180D"/>
    <w:rsid w:val="00195F04"/>
    <w:rsid w:val="001A39F5"/>
    <w:rsid w:val="001A7F1F"/>
    <w:rsid w:val="001B13BA"/>
    <w:rsid w:val="001B4951"/>
    <w:rsid w:val="001B7ED8"/>
    <w:rsid w:val="001D0CDB"/>
    <w:rsid w:val="001D13F3"/>
    <w:rsid w:val="001D56D1"/>
    <w:rsid w:val="001F1A0D"/>
    <w:rsid w:val="001F66A6"/>
    <w:rsid w:val="001F6C0C"/>
    <w:rsid w:val="0020439B"/>
    <w:rsid w:val="00214C99"/>
    <w:rsid w:val="002211A3"/>
    <w:rsid w:val="00223FDF"/>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12"/>
    <w:rsid w:val="002E46F3"/>
    <w:rsid w:val="002E5FEC"/>
    <w:rsid w:val="002E66DD"/>
    <w:rsid w:val="002F0B5C"/>
    <w:rsid w:val="002F6020"/>
    <w:rsid w:val="0031548B"/>
    <w:rsid w:val="00320BCC"/>
    <w:rsid w:val="00335501"/>
    <w:rsid w:val="00341DE9"/>
    <w:rsid w:val="00345A50"/>
    <w:rsid w:val="00350E61"/>
    <w:rsid w:val="003510BA"/>
    <w:rsid w:val="00351436"/>
    <w:rsid w:val="00351EA1"/>
    <w:rsid w:val="00352D86"/>
    <w:rsid w:val="00356657"/>
    <w:rsid w:val="00360BF0"/>
    <w:rsid w:val="00366EA2"/>
    <w:rsid w:val="00370E07"/>
    <w:rsid w:val="00377740"/>
    <w:rsid w:val="00384038"/>
    <w:rsid w:val="00391A6A"/>
    <w:rsid w:val="00394A2F"/>
    <w:rsid w:val="003A21BA"/>
    <w:rsid w:val="003A4EED"/>
    <w:rsid w:val="003A6DDD"/>
    <w:rsid w:val="003C4A14"/>
    <w:rsid w:val="003D464A"/>
    <w:rsid w:val="003D6D01"/>
    <w:rsid w:val="003E5583"/>
    <w:rsid w:val="003E7A89"/>
    <w:rsid w:val="0040433C"/>
    <w:rsid w:val="00405368"/>
    <w:rsid w:val="004157E4"/>
    <w:rsid w:val="00416613"/>
    <w:rsid w:val="004225D6"/>
    <w:rsid w:val="00422A30"/>
    <w:rsid w:val="00422AA9"/>
    <w:rsid w:val="0043192A"/>
    <w:rsid w:val="004423DE"/>
    <w:rsid w:val="00444831"/>
    <w:rsid w:val="0044539F"/>
    <w:rsid w:val="00451ED8"/>
    <w:rsid w:val="0046010F"/>
    <w:rsid w:val="00461AB3"/>
    <w:rsid w:val="00467669"/>
    <w:rsid w:val="004703C9"/>
    <w:rsid w:val="00470918"/>
    <w:rsid w:val="004778C0"/>
    <w:rsid w:val="00477C1C"/>
    <w:rsid w:val="004A14E1"/>
    <w:rsid w:val="004A3389"/>
    <w:rsid w:val="004A3BC4"/>
    <w:rsid w:val="004A47BD"/>
    <w:rsid w:val="004A58BC"/>
    <w:rsid w:val="004A609D"/>
    <w:rsid w:val="004C32E5"/>
    <w:rsid w:val="004D1AF6"/>
    <w:rsid w:val="004D3299"/>
    <w:rsid w:val="004D5C62"/>
    <w:rsid w:val="004D6E73"/>
    <w:rsid w:val="00502009"/>
    <w:rsid w:val="0052115C"/>
    <w:rsid w:val="00537E56"/>
    <w:rsid w:val="00542B70"/>
    <w:rsid w:val="005444B4"/>
    <w:rsid w:val="0055021A"/>
    <w:rsid w:val="00552EC7"/>
    <w:rsid w:val="0057454D"/>
    <w:rsid w:val="00577865"/>
    <w:rsid w:val="00590A1C"/>
    <w:rsid w:val="0059233A"/>
    <w:rsid w:val="005A057E"/>
    <w:rsid w:val="005A3A52"/>
    <w:rsid w:val="005B687A"/>
    <w:rsid w:val="005C36D4"/>
    <w:rsid w:val="005C400C"/>
    <w:rsid w:val="005D6B00"/>
    <w:rsid w:val="005E01E6"/>
    <w:rsid w:val="005E34F1"/>
    <w:rsid w:val="005E706F"/>
    <w:rsid w:val="005F1777"/>
    <w:rsid w:val="005F39D0"/>
    <w:rsid w:val="005F46A4"/>
    <w:rsid w:val="00601D01"/>
    <w:rsid w:val="00613CB8"/>
    <w:rsid w:val="00623191"/>
    <w:rsid w:val="0062524D"/>
    <w:rsid w:val="006345E6"/>
    <w:rsid w:val="00645CD7"/>
    <w:rsid w:val="00654902"/>
    <w:rsid w:val="0066771A"/>
    <w:rsid w:val="00675E68"/>
    <w:rsid w:val="00682DA1"/>
    <w:rsid w:val="006853EC"/>
    <w:rsid w:val="006859DB"/>
    <w:rsid w:val="00696479"/>
    <w:rsid w:val="006A613D"/>
    <w:rsid w:val="006C46A9"/>
    <w:rsid w:val="006D4086"/>
    <w:rsid w:val="006E68F4"/>
    <w:rsid w:val="006E6D6A"/>
    <w:rsid w:val="007137E7"/>
    <w:rsid w:val="0072196C"/>
    <w:rsid w:val="00726411"/>
    <w:rsid w:val="00730887"/>
    <w:rsid w:val="00731EDF"/>
    <w:rsid w:val="00736223"/>
    <w:rsid w:val="00736C1D"/>
    <w:rsid w:val="00757195"/>
    <w:rsid w:val="00760733"/>
    <w:rsid w:val="00770F8D"/>
    <w:rsid w:val="0078479E"/>
    <w:rsid w:val="00794A05"/>
    <w:rsid w:val="00794C6C"/>
    <w:rsid w:val="007A45A5"/>
    <w:rsid w:val="007B037C"/>
    <w:rsid w:val="007B189E"/>
    <w:rsid w:val="007B5E8F"/>
    <w:rsid w:val="007B63F7"/>
    <w:rsid w:val="007B75DD"/>
    <w:rsid w:val="007C0CB5"/>
    <w:rsid w:val="007C2473"/>
    <w:rsid w:val="007E1355"/>
    <w:rsid w:val="007E3AF9"/>
    <w:rsid w:val="008162BC"/>
    <w:rsid w:val="0081647A"/>
    <w:rsid w:val="008165C1"/>
    <w:rsid w:val="0083433C"/>
    <w:rsid w:val="00841B51"/>
    <w:rsid w:val="008423B0"/>
    <w:rsid w:val="008431A4"/>
    <w:rsid w:val="00857677"/>
    <w:rsid w:val="008640AF"/>
    <w:rsid w:val="00865166"/>
    <w:rsid w:val="00867408"/>
    <w:rsid w:val="00870881"/>
    <w:rsid w:val="00871384"/>
    <w:rsid w:val="00880B70"/>
    <w:rsid w:val="0089466A"/>
    <w:rsid w:val="008B42E9"/>
    <w:rsid w:val="008B57E0"/>
    <w:rsid w:val="008B7935"/>
    <w:rsid w:val="008C0F85"/>
    <w:rsid w:val="008C4AA8"/>
    <w:rsid w:val="008C4C4D"/>
    <w:rsid w:val="008C7599"/>
    <w:rsid w:val="008D1885"/>
    <w:rsid w:val="008D3690"/>
    <w:rsid w:val="008D4E44"/>
    <w:rsid w:val="008D69EA"/>
    <w:rsid w:val="008E51B4"/>
    <w:rsid w:val="008E560D"/>
    <w:rsid w:val="008E754F"/>
    <w:rsid w:val="008F6215"/>
    <w:rsid w:val="0090145A"/>
    <w:rsid w:val="0091217D"/>
    <w:rsid w:val="009209BC"/>
    <w:rsid w:val="00922A4E"/>
    <w:rsid w:val="00926EA7"/>
    <w:rsid w:val="009309CC"/>
    <w:rsid w:val="009316CF"/>
    <w:rsid w:val="0093520A"/>
    <w:rsid w:val="009443EE"/>
    <w:rsid w:val="009517F8"/>
    <w:rsid w:val="00977353"/>
    <w:rsid w:val="00980536"/>
    <w:rsid w:val="00986895"/>
    <w:rsid w:val="009B2753"/>
    <w:rsid w:val="009B2E73"/>
    <w:rsid w:val="009B3BC5"/>
    <w:rsid w:val="009C6CAB"/>
    <w:rsid w:val="009D6FCA"/>
    <w:rsid w:val="009E6F31"/>
    <w:rsid w:val="00A13CB4"/>
    <w:rsid w:val="00A145C2"/>
    <w:rsid w:val="00A20612"/>
    <w:rsid w:val="00A26C6D"/>
    <w:rsid w:val="00A44DC2"/>
    <w:rsid w:val="00A47586"/>
    <w:rsid w:val="00A616F7"/>
    <w:rsid w:val="00A66F9F"/>
    <w:rsid w:val="00A708F6"/>
    <w:rsid w:val="00A80CEB"/>
    <w:rsid w:val="00A850D4"/>
    <w:rsid w:val="00A86EF0"/>
    <w:rsid w:val="00A93BE5"/>
    <w:rsid w:val="00A93FE6"/>
    <w:rsid w:val="00AA2106"/>
    <w:rsid w:val="00AA7BFA"/>
    <w:rsid w:val="00AC1581"/>
    <w:rsid w:val="00AD73E1"/>
    <w:rsid w:val="00AF277D"/>
    <w:rsid w:val="00B045DE"/>
    <w:rsid w:val="00B05EA2"/>
    <w:rsid w:val="00B07AD1"/>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10601"/>
    <w:rsid w:val="00C213A6"/>
    <w:rsid w:val="00C31A50"/>
    <w:rsid w:val="00C41921"/>
    <w:rsid w:val="00C4203B"/>
    <w:rsid w:val="00C46CEB"/>
    <w:rsid w:val="00C47379"/>
    <w:rsid w:val="00C55422"/>
    <w:rsid w:val="00C651B3"/>
    <w:rsid w:val="00C6702E"/>
    <w:rsid w:val="00C779AF"/>
    <w:rsid w:val="00C963D4"/>
    <w:rsid w:val="00CA4028"/>
    <w:rsid w:val="00CA48FE"/>
    <w:rsid w:val="00CB3FBB"/>
    <w:rsid w:val="00CD0C14"/>
    <w:rsid w:val="00CE06C3"/>
    <w:rsid w:val="00CF3D73"/>
    <w:rsid w:val="00D031F1"/>
    <w:rsid w:val="00D05D9C"/>
    <w:rsid w:val="00D1346E"/>
    <w:rsid w:val="00D30504"/>
    <w:rsid w:val="00D60A1E"/>
    <w:rsid w:val="00D7401A"/>
    <w:rsid w:val="00D821E1"/>
    <w:rsid w:val="00D82546"/>
    <w:rsid w:val="00D84B0B"/>
    <w:rsid w:val="00D90938"/>
    <w:rsid w:val="00D94D74"/>
    <w:rsid w:val="00DB25EF"/>
    <w:rsid w:val="00DB3A5C"/>
    <w:rsid w:val="00DC0B49"/>
    <w:rsid w:val="00DD2B73"/>
    <w:rsid w:val="00DE3E75"/>
    <w:rsid w:val="00E0787E"/>
    <w:rsid w:val="00E13410"/>
    <w:rsid w:val="00E1621E"/>
    <w:rsid w:val="00E25D62"/>
    <w:rsid w:val="00E37165"/>
    <w:rsid w:val="00E37D0E"/>
    <w:rsid w:val="00E43E25"/>
    <w:rsid w:val="00E512ED"/>
    <w:rsid w:val="00E56A5B"/>
    <w:rsid w:val="00E63664"/>
    <w:rsid w:val="00E70F4E"/>
    <w:rsid w:val="00E97188"/>
    <w:rsid w:val="00EB2167"/>
    <w:rsid w:val="00EB2B16"/>
    <w:rsid w:val="00EC62C8"/>
    <w:rsid w:val="00ED077D"/>
    <w:rsid w:val="00EE551B"/>
    <w:rsid w:val="00EE5FBE"/>
    <w:rsid w:val="00EF79F1"/>
    <w:rsid w:val="00F10087"/>
    <w:rsid w:val="00F16196"/>
    <w:rsid w:val="00F1796E"/>
    <w:rsid w:val="00F2094F"/>
    <w:rsid w:val="00F30D2F"/>
    <w:rsid w:val="00F32E39"/>
    <w:rsid w:val="00F41AA3"/>
    <w:rsid w:val="00F431AE"/>
    <w:rsid w:val="00F5171A"/>
    <w:rsid w:val="00F51E7D"/>
    <w:rsid w:val="00F661C1"/>
    <w:rsid w:val="00F76D25"/>
    <w:rsid w:val="00F951A0"/>
    <w:rsid w:val="00FA0606"/>
    <w:rsid w:val="00FA1E0A"/>
    <w:rsid w:val="00FA6581"/>
    <w:rsid w:val="00FA677D"/>
    <w:rsid w:val="00FA7001"/>
    <w:rsid w:val="00FC28A8"/>
    <w:rsid w:val="00FC3575"/>
    <w:rsid w:val="00FC7608"/>
    <w:rsid w:val="00FC7E2C"/>
    <w:rsid w:val="00FE1790"/>
    <w:rsid w:val="00FE30B0"/>
    <w:rsid w:val="00FE3253"/>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sChild>
                                                                                                                                                                            <w:div w:id="728386628">
                                                                                                                                                                              <w:marLeft w:val="0"/>
                                                                                                                                                                              <w:marRight w:val="0"/>
                                                                                                                                                                              <w:marTop w:val="0"/>
                                                                                                                                                                              <w:marBottom w:val="0"/>
                                                                                                                                                                              <w:divBdr>
                                                                                                                                                                                <w:top w:val="none" w:sz="0" w:space="0" w:color="auto"/>
                                                                                                                                                                                <w:left w:val="none" w:sz="0" w:space="0" w:color="auto"/>
                                                                                                                                                                                <w:bottom w:val="none" w:sz="0" w:space="0" w:color="auto"/>
                                                                                                                                                                                <w:right w:val="none" w:sz="0" w:space="0" w:color="auto"/>
                                                                                                                                                                              </w:divBdr>
                                                                                                                                                                              <w:divsChild>
                                                                                                                                                                                <w:div w:id="11107289">
                                                                                                                                                                                  <w:marLeft w:val="0"/>
                                                                                                                                                                                  <w:marRight w:val="0"/>
                                                                                                                                                                                  <w:marTop w:val="0"/>
                                                                                                                                                                                  <w:marBottom w:val="0"/>
                                                                                                                                                                                  <w:divBdr>
                                                                                                                                                                                    <w:top w:val="none" w:sz="0" w:space="0" w:color="auto"/>
                                                                                                                                                                                    <w:left w:val="none" w:sz="0" w:space="0" w:color="auto"/>
                                                                                                                                                                                    <w:bottom w:val="none" w:sz="0" w:space="0" w:color="auto"/>
                                                                                                                                                                                    <w:right w:val="none" w:sz="0" w:space="0" w:color="auto"/>
                                                                                                                                                                                  </w:divBdr>
                                                                                                                                                                                  <w:divsChild>
                                                                                                                                                                                    <w:div w:id="706494410">
                                                                                                                                                                                      <w:marLeft w:val="0"/>
                                                                                                                                                                                      <w:marRight w:val="0"/>
                                                                                                                                                                                      <w:marTop w:val="0"/>
                                                                                                                                                                                      <w:marBottom w:val="0"/>
                                                                                                                                                                                      <w:divBdr>
                                                                                                                                                                                        <w:top w:val="none" w:sz="0" w:space="0" w:color="auto"/>
                                                                                                                                                                                        <w:left w:val="none" w:sz="0" w:space="0" w:color="auto"/>
                                                                                                                                                                                        <w:bottom w:val="none" w:sz="0" w:space="0" w:color="auto"/>
                                                                                                                                                                                        <w:right w:val="none" w:sz="0" w:space="0" w:color="auto"/>
                                                                                                                                                                                      </w:divBdr>
                                                                                                                                                                                      <w:divsChild>
                                                                                                                                                                                        <w:div w:id="1337460803">
                                                                                                                                                                                          <w:marLeft w:val="0"/>
                                                                                                                                                                                          <w:marRight w:val="0"/>
                                                                                                                                                                                          <w:marTop w:val="0"/>
                                                                                                                                                                                          <w:marBottom w:val="0"/>
                                                                                                                                                                                          <w:divBdr>
                                                                                                                                                                                            <w:top w:val="none" w:sz="0" w:space="0" w:color="auto"/>
                                                                                                                                                                                            <w:left w:val="none" w:sz="0" w:space="0" w:color="auto"/>
                                                                                                                                                                                            <w:bottom w:val="none" w:sz="0" w:space="0" w:color="auto"/>
                                                                                                                                                                                            <w:right w:val="none" w:sz="0" w:space="0" w:color="auto"/>
                                                                                                                                                                                          </w:divBdr>
                                                                                                                                                                                          <w:divsChild>
                                                                                                                                                                                            <w:div w:id="1376349961">
                                                                                                                                                                                              <w:marLeft w:val="0"/>
                                                                                                                                                                                              <w:marRight w:val="0"/>
                                                                                                                                                                                              <w:marTop w:val="0"/>
                                                                                                                                                                                              <w:marBottom w:val="0"/>
                                                                                                                                                                                              <w:divBdr>
                                                                                                                                                                                                <w:top w:val="none" w:sz="0" w:space="0" w:color="auto"/>
                                                                                                                                                                                                <w:left w:val="none" w:sz="0" w:space="0" w:color="auto"/>
                                                                                                                                                                                                <w:bottom w:val="none" w:sz="0" w:space="0" w:color="auto"/>
                                                                                                                                                                                                <w:right w:val="none" w:sz="0" w:space="0" w:color="auto"/>
                                                                                                                                                                                              </w:divBdr>
                                                                                                                                                                                              <w:divsChild>
                                                                                                                                                                                                <w:div w:id="2034724363">
                                                                                                                                                                                                  <w:marLeft w:val="0"/>
                                                                                                                                                                                                  <w:marRight w:val="0"/>
                                                                                                                                                                                                  <w:marTop w:val="0"/>
                                                                                                                                                                                                  <w:marBottom w:val="0"/>
                                                                                                                                                                                                  <w:divBdr>
                                                                                                                                                                                                    <w:top w:val="none" w:sz="0" w:space="0" w:color="auto"/>
                                                                                                                                                                                                    <w:left w:val="none" w:sz="0" w:space="0" w:color="auto"/>
                                                                                                                                                                                                    <w:bottom w:val="none" w:sz="0" w:space="0" w:color="auto"/>
                                                                                                                                                                                                    <w:right w:val="none" w:sz="0" w:space="0" w:color="auto"/>
                                                                                                                                                                                                  </w:divBdr>
                                                                                                                                                                                                  <w:divsChild>
                                                                                                                                                                                                    <w:div w:id="608052821">
                                                                                                                                                                                                      <w:marLeft w:val="0"/>
                                                                                                                                                                                                      <w:marRight w:val="0"/>
                                                                                                                                                                                                      <w:marTop w:val="0"/>
                                                                                                                                                                                                      <w:marBottom w:val="0"/>
                                                                                                                                                                                                      <w:divBdr>
                                                                                                                                                                                                        <w:top w:val="none" w:sz="0" w:space="0" w:color="auto"/>
                                                                                                                                                                                                        <w:left w:val="none" w:sz="0" w:space="0" w:color="auto"/>
                                                                                                                                                                                                        <w:bottom w:val="none" w:sz="0" w:space="0" w:color="auto"/>
                                                                                                                                                                                                        <w:right w:val="none" w:sz="0" w:space="0" w:color="auto"/>
                                                                                                                                                                                                      </w:divBdr>
                                                                                                                                                                                                      <w:divsChild>
                                                                                                                                                                                                        <w:div w:id="1640763439">
                                                                                                                                                                                                          <w:marLeft w:val="0"/>
                                                                                                                                                                                                          <w:marRight w:val="0"/>
                                                                                                                                                                                                          <w:marTop w:val="0"/>
                                                                                                                                                                                                          <w:marBottom w:val="0"/>
                                                                                                                                                                                                          <w:divBdr>
                                                                                                                                                                                                            <w:top w:val="none" w:sz="0" w:space="0" w:color="auto"/>
                                                                                                                                                                                                            <w:left w:val="none" w:sz="0" w:space="0" w:color="auto"/>
                                                                                                                                                                                                            <w:bottom w:val="none" w:sz="0" w:space="0" w:color="auto"/>
                                                                                                                                                                                                            <w:right w:val="none" w:sz="0" w:space="0" w:color="auto"/>
                                                                                                                                                                                                          </w:divBdr>
                                                                                                                                                                                                          <w:divsChild>
                                                                                                                                                                                                            <w:div w:id="408037517">
                                                                                                                                                                                                              <w:marLeft w:val="0"/>
                                                                                                                                                                                                              <w:marRight w:val="0"/>
                                                                                                                                                                                                              <w:marTop w:val="0"/>
                                                                                                                                                                                                              <w:marBottom w:val="0"/>
                                                                                                                                                                                                              <w:divBdr>
                                                                                                                                                                                                                <w:top w:val="none" w:sz="0" w:space="0" w:color="auto"/>
                                                                                                                                                                                                                <w:left w:val="none" w:sz="0" w:space="0" w:color="auto"/>
                                                                                                                                                                                                                <w:bottom w:val="none" w:sz="0" w:space="0" w:color="auto"/>
                                                                                                                                                                                                                <w:right w:val="none" w:sz="0" w:space="0" w:color="auto"/>
                                                                                                                                                                                                              </w:divBdr>
                                                                                                                                                                                                              <w:divsChild>
                                                                                                                                                                                                                <w:div w:id="1397122576">
                                                                                                                                                                                                                  <w:marLeft w:val="0"/>
                                                                                                                                                                                                                  <w:marRight w:val="0"/>
                                                                                                                                                                                                                  <w:marTop w:val="0"/>
                                                                                                                                                                                                                  <w:marBottom w:val="0"/>
                                                                                                                                                                                                                  <w:divBdr>
                                                                                                                                                                                                                    <w:top w:val="none" w:sz="0" w:space="0" w:color="auto"/>
                                                                                                                                                                                                                    <w:left w:val="none" w:sz="0" w:space="0" w:color="auto"/>
                                                                                                                                                                                                                    <w:bottom w:val="none" w:sz="0" w:space="0" w:color="auto"/>
                                                                                                                                                                                                                    <w:right w:val="none" w:sz="0" w:space="0" w:color="auto"/>
                                                                                                                                                                                                                  </w:divBdr>
                                                                                                                                                                                                                  <w:divsChild>
                                                                                                                                                                                                                    <w:div w:id="1956791746">
                                                                                                                                                                                                                      <w:marLeft w:val="0"/>
                                                                                                                                                                                                                      <w:marRight w:val="0"/>
                                                                                                                                                                                                                      <w:marTop w:val="0"/>
                                                                                                                                                                                                                      <w:marBottom w:val="0"/>
                                                                                                                                                                                                                      <w:divBdr>
                                                                                                                                                                                                                        <w:top w:val="none" w:sz="0" w:space="0" w:color="auto"/>
                                                                                                                                                                                                                        <w:left w:val="none" w:sz="0" w:space="0" w:color="auto"/>
                                                                                                                                                                                                                        <w:bottom w:val="none" w:sz="0" w:space="0" w:color="auto"/>
                                                                                                                                                                                                                        <w:right w:val="none" w:sz="0" w:space="0" w:color="auto"/>
                                                                                                                                                                                                                      </w:divBdr>
                                                                                                                                                                                                                      <w:divsChild>
                                                                                                                                                                                                                        <w:div w:id="1008563092">
                                                                                                                                                                                                                          <w:marLeft w:val="0"/>
                                                                                                                                                                                                                          <w:marRight w:val="0"/>
                                                                                                                                                                                                                          <w:marTop w:val="0"/>
                                                                                                                                                                                                                          <w:marBottom w:val="0"/>
                                                                                                                                                                                                                          <w:divBdr>
                                                                                                                                                                                                                            <w:top w:val="none" w:sz="0" w:space="0" w:color="auto"/>
                                                                                                                                                                                                                            <w:left w:val="none" w:sz="0" w:space="0" w:color="auto"/>
                                                                                                                                                                                                                            <w:bottom w:val="none" w:sz="0" w:space="0" w:color="auto"/>
                                                                                                                                                                                                                            <w:right w:val="none" w:sz="0" w:space="0" w:color="auto"/>
                                                                                                                                                                                                                          </w:divBdr>
                                                                                                                                                                                                                          <w:divsChild>
                                                                                                                                                                                                                            <w:div w:id="487986599">
                                                                                                                                                                                                                              <w:marLeft w:val="0"/>
                                                                                                                                                                                                                              <w:marRight w:val="0"/>
                                                                                                                                                                                                                              <w:marTop w:val="0"/>
                                                                                                                                                                                                                              <w:marBottom w:val="0"/>
                                                                                                                                                                                                                              <w:divBdr>
                                                                                                                                                                                                                                <w:top w:val="none" w:sz="0" w:space="0" w:color="auto"/>
                                                                                                                                                                                                                                <w:left w:val="none" w:sz="0" w:space="0" w:color="auto"/>
                                                                                                                                                                                                                                <w:bottom w:val="none" w:sz="0" w:space="0" w:color="auto"/>
                                                                                                                                                                                                                                <w:right w:val="none" w:sz="0" w:space="0" w:color="auto"/>
                                                                                                                                                                                                                              </w:divBdr>
                                                                                                                                                                                                                              <w:divsChild>
                                                                                                                                                                                                                                <w:div w:id="315108664">
                                                                                                                                                                                                                                  <w:marLeft w:val="0"/>
                                                                                                                                                                                                                                  <w:marRight w:val="0"/>
                                                                                                                                                                                                                                  <w:marTop w:val="0"/>
                                                                                                                                                                                                                                  <w:marBottom w:val="0"/>
                                                                                                                                                                                                                                  <w:divBdr>
                                                                                                                                                                                                                                    <w:top w:val="none" w:sz="0" w:space="0" w:color="auto"/>
                                                                                                                                                                                                                                    <w:left w:val="none" w:sz="0" w:space="0" w:color="auto"/>
                                                                                                                                                                                                                                    <w:bottom w:val="none" w:sz="0" w:space="0" w:color="auto"/>
                                                                                                                                                                                                                                    <w:right w:val="none" w:sz="0" w:space="0" w:color="auto"/>
                                                                                                                                                                                                                                  </w:divBdr>
                                                                                                                                                                                                                                  <w:divsChild>
                                                                                                                                                                                                                                    <w:div w:id="1552301698">
                                                                                                                                                                                                                                      <w:marLeft w:val="0"/>
                                                                                                                                                                                                                                      <w:marRight w:val="0"/>
                                                                                                                                                                                                                                      <w:marTop w:val="0"/>
                                                                                                                                                                                                                                      <w:marBottom w:val="0"/>
                                                                                                                                                                                                                                      <w:divBdr>
                                                                                                                                                                                                                                        <w:top w:val="none" w:sz="0" w:space="0" w:color="auto"/>
                                                                                                                                                                                                                                        <w:left w:val="none" w:sz="0" w:space="0" w:color="auto"/>
                                                                                                                                                                                                                                        <w:bottom w:val="none" w:sz="0" w:space="0" w:color="auto"/>
                                                                                                                                                                                                                                        <w:right w:val="none" w:sz="0" w:space="0" w:color="auto"/>
                                                                                                                                                                                                                                      </w:divBdr>
                                                                                                                                                                                                                                      <w:divsChild>
                                                                                                                                                                                                                                        <w:div w:id="1591424804">
                                                                                                                                                                                                                                          <w:marLeft w:val="0"/>
                                                                                                                                                                                                                                          <w:marRight w:val="0"/>
                                                                                                                                                                                                                                          <w:marTop w:val="0"/>
                                                                                                                                                                                                                                          <w:marBottom w:val="0"/>
                                                                                                                                                                                                                                          <w:divBdr>
                                                                                                                                                                                                                                            <w:top w:val="none" w:sz="0" w:space="0" w:color="auto"/>
                                                                                                                                                                                                                                            <w:left w:val="none" w:sz="0" w:space="0" w:color="auto"/>
                                                                                                                                                                                                                                            <w:bottom w:val="none" w:sz="0" w:space="0" w:color="auto"/>
                                                                                                                                                                                                                                            <w:right w:val="none" w:sz="0" w:space="0" w:color="auto"/>
                                                                                                                                                                                                                                          </w:divBdr>
                                                                                                                                                                                                                                          <w:divsChild>
                                                                                                                                                                                                                                            <w:div w:id="8646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10179-CC91-BC47-8CE9-7E20A89CAF64}">
  <ds:schemaRefs>
    <ds:schemaRef ds:uri="http://schemas.openxmlformats.org/officeDocument/2006/bibliography"/>
  </ds:schemaRefs>
</ds:datastoreItem>
</file>

<file path=customXml/itemProps2.xml><?xml version="1.0" encoding="utf-8"?>
<ds:datastoreItem xmlns:ds="http://schemas.openxmlformats.org/officeDocument/2006/customXml" ds:itemID="{9CA7C4BB-C858-D746-BD91-AE155A068326}">
  <ds:schemaRefs>
    <ds:schemaRef ds:uri="http://schemas.openxmlformats.org/officeDocument/2006/bibliography"/>
  </ds:schemaRefs>
</ds:datastoreItem>
</file>

<file path=customXml/itemProps3.xml><?xml version="1.0" encoding="utf-8"?>
<ds:datastoreItem xmlns:ds="http://schemas.openxmlformats.org/officeDocument/2006/customXml" ds:itemID="{C10500FA-F0F6-BD4B-9E3D-D94E861190AD}">
  <ds:schemaRefs>
    <ds:schemaRef ds:uri="http://schemas.openxmlformats.org/officeDocument/2006/bibliography"/>
  </ds:schemaRefs>
</ds:datastoreItem>
</file>

<file path=customXml/itemProps4.xml><?xml version="1.0" encoding="utf-8"?>
<ds:datastoreItem xmlns:ds="http://schemas.openxmlformats.org/officeDocument/2006/customXml" ds:itemID="{FFDAD3C4-6A4B-C64C-A736-54432C2E4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22167</Words>
  <Characters>116157</Characters>
  <Application>Microsoft Macintosh Word</Application>
  <DocSecurity>0</DocSecurity>
  <Lines>2151</Lines>
  <Paragraphs>508</Paragraphs>
  <ScaleCrop>false</ScaleCrop>
  <Company>UTHSC</Company>
  <LinksUpToDate>false</LinksUpToDate>
  <CharactersWithSpaces>137816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2</cp:revision>
  <cp:lastPrinted>2014-06-30T15:53:00Z</cp:lastPrinted>
  <dcterms:created xsi:type="dcterms:W3CDTF">2014-06-30T18:13:00Z</dcterms:created>
  <dcterms:modified xsi:type="dcterms:W3CDTF">2014-06-30T18:13:00Z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http://www.zotero.org/styles/journal-of-endocrinology</vt:lpwstr>
  </property>
  <property fmtid="{D5CDD505-2E9C-101B-9397-08002B2CF9AE}" pid="20" name="Mendeley Recent Style Name 7_1">
    <vt:lpwstr>Journal of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