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C9940" w14:textId="77777777" w:rsidR="00726411" w:rsidRDefault="00726411" w:rsidP="00235AFE">
      <w:pPr>
        <w:pStyle w:val="Heading1"/>
        <w:spacing w:line="480" w:lineRule="auto"/>
      </w:pPr>
    </w:p>
    <w:p w14:paraId="704FF90D" w14:textId="77777777" w:rsidR="00726411" w:rsidRDefault="00726411" w:rsidP="00235AFE">
      <w:pPr>
        <w:pStyle w:val="Heading1"/>
        <w:spacing w:line="480" w:lineRule="auto"/>
      </w:pPr>
    </w:p>
    <w:p w14:paraId="47124888" w14:textId="77777777" w:rsidR="00726411" w:rsidRDefault="00726411" w:rsidP="00235AFE">
      <w:pPr>
        <w:pStyle w:val="Heading1"/>
        <w:spacing w:line="480" w:lineRule="auto"/>
      </w:pPr>
    </w:p>
    <w:p w14:paraId="2A763D60" w14:textId="739D6273" w:rsidR="00726411" w:rsidRDefault="00C55422" w:rsidP="00235AFE">
      <w:pPr>
        <w:pStyle w:val="Heading1"/>
        <w:spacing w:line="480" w:lineRule="auto"/>
        <w:jc w:val="center"/>
      </w:pPr>
      <w:r>
        <w:t xml:space="preserve">Weight Loss in Response to Food Deprivation Predicts </w:t>
      </w:r>
      <w:r w:rsidR="007E3AF9">
        <w:t>t</w:t>
      </w:r>
      <w:r w:rsidR="00A47586">
        <w:t xml:space="preserve">he Extent of </w:t>
      </w:r>
      <w:r>
        <w:t>Diet-Induced Obesity in C57BL/6J Mice</w:t>
      </w:r>
    </w:p>
    <w:p w14:paraId="2258803A" w14:textId="77777777" w:rsidR="00726411" w:rsidRDefault="00726411" w:rsidP="00235AFE">
      <w:pPr>
        <w:spacing w:line="480" w:lineRule="auto"/>
      </w:pPr>
    </w:p>
    <w:p w14:paraId="383BEAFE" w14:textId="5D83320F" w:rsidR="00726411" w:rsidRPr="001F6C0C" w:rsidRDefault="00726411" w:rsidP="00235AFE">
      <w:pPr>
        <w:spacing w:line="480" w:lineRule="auto"/>
        <w:jc w:val="center"/>
        <w:rPr>
          <w:vertAlign w:val="superscript"/>
        </w:rPr>
      </w:pPr>
      <w:r>
        <w:t>Matthew J. Peloquin</w:t>
      </w:r>
      <w:r w:rsidR="001F6C0C">
        <w:rPr>
          <w:vertAlign w:val="superscript"/>
        </w:rPr>
        <w:t>1</w:t>
      </w:r>
      <w:r>
        <w:t xml:space="preserve"> and </w:t>
      </w:r>
      <w:r w:rsidR="00A86EF0">
        <w:t xml:space="preserve">Dave </w:t>
      </w:r>
      <w:r>
        <w:t>Bridges</w:t>
      </w:r>
      <w:r w:rsidR="001F6C0C">
        <w:rPr>
          <w:vertAlign w:val="superscript"/>
        </w:rPr>
        <w:t>1</w:t>
      </w:r>
    </w:p>
    <w:p w14:paraId="0C6E49ED" w14:textId="77777777" w:rsidR="00726411" w:rsidRDefault="00726411" w:rsidP="00235AFE">
      <w:pPr>
        <w:spacing w:line="480" w:lineRule="auto"/>
        <w:jc w:val="center"/>
      </w:pPr>
    </w:p>
    <w:p w14:paraId="4A5B58EB" w14:textId="2937A6CA" w:rsidR="00726411" w:rsidRDefault="001F6C0C" w:rsidP="00235AFE">
      <w:pPr>
        <w:spacing w:line="480" w:lineRule="auto"/>
        <w:jc w:val="center"/>
      </w:pPr>
      <w:r w:rsidRPr="001F6C0C">
        <w:rPr>
          <w:vertAlign w:val="superscript"/>
        </w:rPr>
        <w:t>1</w:t>
      </w:r>
      <w:r w:rsidR="00726411">
        <w:t>Department of Physiology, University of Tennessee Health Science Center</w:t>
      </w:r>
      <w:r w:rsidRPr="001F6C0C">
        <w:t xml:space="preserve"> </w:t>
      </w:r>
      <w:r w:rsidR="008E754F">
        <w:t>and</w:t>
      </w:r>
      <w:r w:rsidRPr="001F6C0C">
        <w:t xml:space="preserve"> Department of Pediatrics, Children's Foundation Research Institute, </w:t>
      </w:r>
      <w:r>
        <w:t xml:space="preserve">Le Bonheur Children's Hospital and the </w:t>
      </w:r>
      <w:r w:rsidRPr="001F6C0C">
        <w:t xml:space="preserve">University of Tennessee Health Science </w:t>
      </w:r>
      <w:r>
        <w:t>Center</w:t>
      </w:r>
    </w:p>
    <w:p w14:paraId="17203589" w14:textId="6D9773F4" w:rsidR="00726411" w:rsidRDefault="00726411" w:rsidP="00235AFE">
      <w:pPr>
        <w:spacing w:line="480" w:lineRule="auto"/>
        <w:jc w:val="center"/>
      </w:pPr>
      <w:r>
        <w:t>Keywords: Obesity, Fasting Response</w:t>
      </w:r>
      <w:r w:rsidR="00320BCC">
        <w:t>s</w:t>
      </w:r>
      <w:r>
        <w:t xml:space="preserve">, </w:t>
      </w:r>
      <w:r w:rsidR="00E512ED">
        <w:t>Hormones, Predictive Measures</w:t>
      </w:r>
    </w:p>
    <w:p w14:paraId="5F5B0E4C" w14:textId="77777777" w:rsidR="00726411" w:rsidRDefault="00726411" w:rsidP="00235AFE">
      <w:pPr>
        <w:spacing w:line="480" w:lineRule="auto"/>
      </w:pPr>
    </w:p>
    <w:p w14:paraId="1A40813D" w14:textId="39908F0C" w:rsidR="00726411" w:rsidRDefault="00A616F7" w:rsidP="00235AFE">
      <w:pPr>
        <w:spacing w:line="480" w:lineRule="auto"/>
        <w:jc w:val="center"/>
      </w:pPr>
      <w:r>
        <w:t>Fasting response as a predictor of weight gain</w:t>
      </w:r>
    </w:p>
    <w:p w14:paraId="37AAC5DF" w14:textId="77777777" w:rsidR="00726411" w:rsidRDefault="00726411" w:rsidP="00235AFE">
      <w:pPr>
        <w:spacing w:line="480" w:lineRule="auto"/>
        <w:jc w:val="center"/>
      </w:pPr>
    </w:p>
    <w:p w14:paraId="1A18DAB6" w14:textId="4BB34B38" w:rsidR="00726411" w:rsidRDefault="00726411" w:rsidP="00235AFE">
      <w:pPr>
        <w:spacing w:line="480" w:lineRule="auto"/>
        <w:jc w:val="center"/>
      </w:pPr>
      <w:r>
        <w:t>Corresponding Author: Dav</w:t>
      </w:r>
      <w:r w:rsidR="00A86EF0">
        <w:t>e</w:t>
      </w:r>
      <w:r w:rsidR="00370E07">
        <w:t xml:space="preserve"> </w:t>
      </w:r>
      <w:r>
        <w:t>Bridges</w:t>
      </w:r>
      <w:r w:rsidR="00C078B6">
        <w:t xml:space="preserve">, </w:t>
      </w:r>
      <w:r w:rsidR="00926EA7">
        <w:t xml:space="preserve">Department of Physiology, University of Tennessee Health Science Center, </w:t>
      </w:r>
      <w:r w:rsidR="00C078B6">
        <w:t>Nash Research Building, 894 Union Ave Room 517, Memphis, TN 38163, dbridge9@uthsc.edu</w:t>
      </w:r>
    </w:p>
    <w:p w14:paraId="00B1ED66" w14:textId="77777777" w:rsidR="00726411" w:rsidRPr="00726411" w:rsidRDefault="00726411" w:rsidP="00235AFE">
      <w:pPr>
        <w:spacing w:line="480" w:lineRule="auto"/>
        <w:jc w:val="center"/>
      </w:pPr>
    </w:p>
    <w:p w14:paraId="772CB53E" w14:textId="2C4E38BE" w:rsidR="00422AA9" w:rsidRDefault="00422AA9" w:rsidP="009B3BC5">
      <w:pPr>
        <w:pStyle w:val="Heading1"/>
      </w:pPr>
      <w:r>
        <w:t>Abstract</w:t>
      </w:r>
    </w:p>
    <w:p w14:paraId="4FE3A278" w14:textId="77777777" w:rsidR="009B3BC5" w:rsidRPr="009B3BC5" w:rsidRDefault="009B3BC5" w:rsidP="00235AFE">
      <w:pPr>
        <w:pStyle w:val="Heading1"/>
      </w:pPr>
    </w:p>
    <w:p w14:paraId="0931FCD2" w14:textId="4A4FDA5F" w:rsidR="00422AA9" w:rsidRDefault="005B687A" w:rsidP="00235AFE">
      <w:pPr>
        <w:spacing w:line="480" w:lineRule="auto"/>
      </w:pPr>
      <w:r>
        <w:t xml:space="preserve">Inbred </w:t>
      </w:r>
      <w:r w:rsidR="009D6FCA">
        <w:t xml:space="preserve">C57BL/6J mice have been used to study diet-induced obesity and the consequential physiological effects </w:t>
      </w:r>
      <w:r>
        <w:t xml:space="preserve">associated </w:t>
      </w:r>
      <w:r w:rsidR="009D6FCA">
        <w:t xml:space="preserve">with it. </w:t>
      </w:r>
      <w:r>
        <w:t>L</w:t>
      </w:r>
      <w:r w:rsidR="009D6FCA">
        <w:t>ittle is understood about predictive</w:t>
      </w:r>
      <w:r>
        <w:t xml:space="preserve"> </w:t>
      </w:r>
      <w:r w:rsidR="009D6FCA">
        <w:t xml:space="preserve">factors </w:t>
      </w:r>
      <w:r w:rsidR="00841B51">
        <w:t xml:space="preserve">that </w:t>
      </w:r>
      <w:r w:rsidR="009D6FCA">
        <w:t>predispose a</w:t>
      </w:r>
      <w:r>
        <w:t xml:space="preserve">n animal </w:t>
      </w:r>
      <w:r w:rsidR="009D6FCA">
        <w:t xml:space="preserve">to weight gain. </w:t>
      </w:r>
      <w:r>
        <w:t>To address this, m</w:t>
      </w:r>
      <w:r w:rsidR="008D4E44">
        <w:t>ice were fed a h</w:t>
      </w:r>
      <w:r w:rsidR="009D6FCA">
        <w:t xml:space="preserve">igh </w:t>
      </w:r>
      <w:r w:rsidR="008D4E44">
        <w:t>f</w:t>
      </w:r>
      <w:r w:rsidR="009D6FCA">
        <w:t>at</w:t>
      </w:r>
      <w:r w:rsidR="008D4E44">
        <w:t xml:space="preserve"> d</w:t>
      </w:r>
      <w:r w:rsidR="009D6FCA">
        <w:t>iet</w:t>
      </w:r>
      <w:r w:rsidR="008D4E44">
        <w:t>, control diet or normal chow d</w:t>
      </w:r>
      <w:r w:rsidR="009D6FCA">
        <w:t>iet</w:t>
      </w:r>
      <w:r>
        <w:t xml:space="preserve">.  </w:t>
      </w:r>
      <w:r w:rsidR="008D4E44">
        <w:t>High fat d</w:t>
      </w:r>
      <w:r w:rsidR="000F596A">
        <w:t xml:space="preserve">iet fed mice exhibited a large amount of variation </w:t>
      </w:r>
      <w:r w:rsidR="008D4E44">
        <w:t xml:space="preserve">in body weights </w:t>
      </w:r>
      <w:r w:rsidR="000F596A">
        <w:t xml:space="preserve">between the </w:t>
      </w:r>
      <w:r>
        <w:t xml:space="preserve">mice at the </w:t>
      </w:r>
      <w:r w:rsidR="0020439B">
        <w:t xml:space="preserve">conclusion </w:t>
      </w:r>
      <w:r>
        <w:t>of the diet</w:t>
      </w:r>
      <w:r w:rsidR="0020439B">
        <w:t xml:space="preserve"> protocol</w:t>
      </w:r>
      <w:r w:rsidR="000F596A">
        <w:t xml:space="preserve">. This variation </w:t>
      </w:r>
      <w:r w:rsidR="007E3AF9">
        <w:t>wa</w:t>
      </w:r>
      <w:r w:rsidR="000F596A">
        <w:t xml:space="preserve">s not </w:t>
      </w:r>
      <w:r>
        <w:t>present in</w:t>
      </w:r>
      <w:r w:rsidR="0020439B">
        <w:t xml:space="preserve"> obese</w:t>
      </w:r>
      <w:r w:rsidR="000F596A">
        <w:t xml:space="preserve"> leptin deficient mice, which </w:t>
      </w:r>
      <w:r w:rsidR="0020439B">
        <w:t>ha</w:t>
      </w:r>
      <w:r w:rsidR="007E3AF9">
        <w:t>d</w:t>
      </w:r>
      <w:r w:rsidR="0020439B">
        <w:t xml:space="preserve"> less</w:t>
      </w:r>
      <w:r>
        <w:t xml:space="preserve"> </w:t>
      </w:r>
      <w:r w:rsidR="000F596A">
        <w:t xml:space="preserve">variation in body weight. </w:t>
      </w:r>
      <w:r w:rsidR="002211A3">
        <w:t xml:space="preserve">Several measurements </w:t>
      </w:r>
      <w:r w:rsidR="008D4E44">
        <w:t>including</w:t>
      </w:r>
      <w:r w:rsidR="002211A3">
        <w:t xml:space="preserve"> p</w:t>
      </w:r>
      <w:r w:rsidR="000F596A">
        <w:t>re-diet serum hormone levels</w:t>
      </w:r>
      <w:r>
        <w:t xml:space="preserve"> and</w:t>
      </w:r>
      <w:r w:rsidR="002211A3">
        <w:t xml:space="preserve"> </w:t>
      </w:r>
      <w:r>
        <w:t xml:space="preserve">pre-diet </w:t>
      </w:r>
      <w:r w:rsidR="002211A3">
        <w:t xml:space="preserve">body weight were analyzed, but </w:t>
      </w:r>
      <w:r w:rsidR="007B75DD">
        <w:t>had</w:t>
      </w:r>
      <w:r w:rsidR="002211A3">
        <w:t xml:space="preserve"> no </w:t>
      </w:r>
      <w:r>
        <w:t xml:space="preserve">predictive value </w:t>
      </w:r>
      <w:r w:rsidR="002211A3">
        <w:t xml:space="preserve">regarding weight gain. However, weight loss </w:t>
      </w:r>
      <w:r w:rsidR="007E3AF9">
        <w:t xml:space="preserve">in </w:t>
      </w:r>
      <w:r w:rsidR="002211A3">
        <w:t xml:space="preserve">response to food deprivation </w:t>
      </w:r>
      <w:r>
        <w:t>showed a strong</w:t>
      </w:r>
      <w:r w:rsidR="002211A3">
        <w:t xml:space="preserve"> </w:t>
      </w:r>
      <w:r w:rsidR="00C4203B">
        <w:t>negative</w:t>
      </w:r>
      <w:r w:rsidR="008D4E44">
        <w:t xml:space="preserve"> correlation with high fat d</w:t>
      </w:r>
      <w:r w:rsidR="002211A3">
        <w:t>iet</w:t>
      </w:r>
      <w:r w:rsidR="007E3AF9">
        <w:t>-</w:t>
      </w:r>
      <w:r w:rsidR="002211A3">
        <w:t xml:space="preserve">induced weight gain. </w:t>
      </w:r>
      <w:r>
        <w:t>These data</w:t>
      </w:r>
      <w:r w:rsidR="007B189E">
        <w:t xml:space="preserve"> suggest that fasting</w:t>
      </w:r>
      <w:r w:rsidR="007E3AF9">
        <w:t>-</w:t>
      </w:r>
      <w:r w:rsidR="008D4E44">
        <w:t>induced weight loss</w:t>
      </w:r>
      <w:r w:rsidR="007B189E">
        <w:t xml:space="preserve"> </w:t>
      </w:r>
      <w:r w:rsidR="007E3AF9">
        <w:t>in adolescent mice</w:t>
      </w:r>
      <w:r w:rsidR="007B189E">
        <w:t xml:space="preserve"> is a </w:t>
      </w:r>
      <w:r w:rsidR="008D4E44">
        <w:t xml:space="preserve">useful </w:t>
      </w:r>
      <w:r w:rsidR="007B189E">
        <w:t xml:space="preserve">predictor of diet-induced weight gain. </w:t>
      </w:r>
    </w:p>
    <w:p w14:paraId="0D5F3974" w14:textId="192BC154" w:rsidR="008C7599" w:rsidRDefault="008C7599" w:rsidP="009B3BC5">
      <w:pPr>
        <w:spacing w:line="480" w:lineRule="auto"/>
      </w:pPr>
      <w:r>
        <w:br w:type="page"/>
      </w:r>
    </w:p>
    <w:p w14:paraId="029C344D" w14:textId="79C8FD0D" w:rsidR="00A708F6" w:rsidRDefault="00A708F6" w:rsidP="00235AFE">
      <w:pPr>
        <w:pStyle w:val="Heading1"/>
        <w:spacing w:line="480" w:lineRule="auto"/>
      </w:pPr>
      <w:r>
        <w:lastRenderedPageBreak/>
        <w:t>Introduction</w:t>
      </w:r>
    </w:p>
    <w:p w14:paraId="37809EDB" w14:textId="350FCA66" w:rsidR="007C2473" w:rsidRDefault="007A45A5" w:rsidP="00235AFE">
      <w:pPr>
        <w:spacing w:line="480" w:lineRule="auto"/>
      </w:pPr>
      <w:r>
        <w:t>Obesity is a major global health concern with</w:t>
      </w:r>
      <w:r w:rsidR="008E51B4">
        <w:t xml:space="preserve"> an estimated 1.4 billion overweight and 500 million obese individuals worldwide </w:t>
      </w:r>
      <w:r w:rsidR="008E51B4">
        <w:fldChar w:fldCharType="begin" w:fldLock="1"/>
      </w:r>
      <w:r w:rsidR="00C4203B">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"previouslyFormattedCitation" : "[1]" }, "properties" : { "noteIndex" : 0 }, "schema" : "https://github.com/citation-style-language/schema/raw/master/csl-citation.json" }</w:instrText>
      </w:r>
      <w:r w:rsidR="008E51B4">
        <w:fldChar w:fldCharType="separate"/>
      </w:r>
      <w:r w:rsidR="008E51B4" w:rsidRPr="008E51B4">
        <w:rPr>
          <w:noProof/>
        </w:rPr>
        <w:t>[1]</w:t>
      </w:r>
      <w:r w:rsidR="008E51B4">
        <w:fldChar w:fldCharType="end"/>
      </w:r>
      <w:r w:rsidR="008E51B4">
        <w:t xml:space="preserve">.  Obesity has </w:t>
      </w:r>
      <w:r w:rsidR="007B75DD">
        <w:t xml:space="preserve">a </w:t>
      </w:r>
      <w:r w:rsidR="008E51B4">
        <w:t xml:space="preserve">complex </w:t>
      </w:r>
      <w:r w:rsidR="00A616F7">
        <w:t xml:space="preserve">etiology including </w:t>
      </w:r>
      <w:r w:rsidR="008D4E44">
        <w:t xml:space="preserve">both </w:t>
      </w:r>
      <w:r w:rsidR="00A616F7">
        <w:t xml:space="preserve">genetic and environmental inputs.  It has been estimated that </w:t>
      </w:r>
      <w:r w:rsidR="008E51B4">
        <w:t>between</w:t>
      </w:r>
      <w:r w:rsidR="007C2473">
        <w:t xml:space="preserve"> 40-70% of obesity is heritable </w:t>
      </w:r>
      <w:r w:rsidR="007C2473">
        <w:fldChar w:fldCharType="begin" w:fldLock="1"/>
      </w:r>
      <w:r w:rsidR="00C4203B">
        <w:instrText>ADDIN CSL_CITATION { "citationItems" : [ { "id" : "ITEM-1", "itemData" : { "DOI" : "10.1038/nrendo.2013.57", "ISSN" : "1759-5037", "PMID" : "23529041", "abstract" : "Obesity is a disorder characterized by an excess accumulation of body fat resulting from a mismatch between energy intake and expenditure. Incidence of obesity has increased dramatically in the past few years, almost certainly fuelled by a shift in dietary habits owing to the widespread availability of low-cost, hypercaloric foods. However, clear differences exist in obesity susceptibility among individuals exposed to the same obesogenic environment, implicating genetic risk factors. Numerous genes have been shown to be involved in the development of monofactorial forms of obesity. In genome-wide association studies, a large number of common variants have been associated with adiposity levels, each accounting for only a small proportion of the predicted heritability. Although the small effect sizes of obesity variants identified in genome-wide association studies currently preclude their utility in clinical settings, screening for a number of monogenic obesity variants is now possible. Such regular screening will provide more informed prognoses and help in the identification of at-risk individuals who could benefit from early intervention, in evaluation of the outcomes of current obesity treatments, and in personalization of the clinical management of obesity. This Review summarizes current advances in obesity genetics and discusses the future of research in this field and the potential relevance to personalized obesity therapy.", "author" : [ { "dropping-particle" : "", "family" : "El-Sayed Moustafa", "given" : "Julia S", "non-dropping-particle" : "", "parse-names" : false, "suffix" : "" }, { "dropping-particle" : "", "family" : "Froguel", "given" : "Philippe", "non-dropping-particle" : "", "parse-names" : false, "suffix" : "" } ], "container-title" : "Nature reviews. Endocrinology", "id" : "ITEM-1", "issue" : "7", "issued" : { "date-parts" : [ [ "2013", "7" ] ] }, "page" : "402-13", "publisher" : "Nature Publishing Group", "title" : "From obesity genetics to the future of personalized obesity therapy.", "type" : "article-journal", "volume" : "9" }, "uris" : [ "http://www.mendeley.com/documents/?uuid=18fc7368-d215-495a-9e94-116c40b6dfdf" ] } ], "mendeley" : { "previouslyFormattedCitation" : "[2]" }, "properties" : { "noteIndex" : 0 }, "schema" : "https://github.com/citation-style-language/schema/raw/master/csl-citation.json" }</w:instrText>
      </w:r>
      <w:r w:rsidR="007C2473">
        <w:fldChar w:fldCharType="separate"/>
      </w:r>
      <w:r w:rsidR="007C2473" w:rsidRPr="007C2473">
        <w:rPr>
          <w:noProof/>
        </w:rPr>
        <w:t>[2]</w:t>
      </w:r>
      <w:r w:rsidR="007C2473">
        <w:fldChar w:fldCharType="end"/>
      </w:r>
      <w:r w:rsidR="007C2473">
        <w:t>.</w:t>
      </w:r>
      <w:r w:rsidR="00B12DDE">
        <w:t xml:space="preserve">  The non-heritable component of obesity and </w:t>
      </w:r>
      <w:r w:rsidR="00E97188">
        <w:t xml:space="preserve">the factors </w:t>
      </w:r>
      <w:r w:rsidR="00091364">
        <w:t xml:space="preserve">that </w:t>
      </w:r>
      <w:r w:rsidR="00B12DDE">
        <w:t xml:space="preserve">modulate </w:t>
      </w:r>
      <w:r w:rsidR="00E97188">
        <w:t>it are</w:t>
      </w:r>
      <w:r w:rsidR="00B12DDE">
        <w:t xml:space="preserve"> harder to estimate </w:t>
      </w:r>
      <w:r w:rsidR="00841B51">
        <w:t xml:space="preserve">independently </w:t>
      </w:r>
      <w:r w:rsidR="00B12DDE">
        <w:t>due to variations in diet, exercise and other factors</w:t>
      </w:r>
      <w:r w:rsidR="00841B51">
        <w:t>.</w:t>
      </w:r>
    </w:p>
    <w:p w14:paraId="28A3D6AC" w14:textId="77777777" w:rsidR="007C2473" w:rsidRDefault="007C2473" w:rsidP="00235AFE">
      <w:pPr>
        <w:spacing w:line="480" w:lineRule="auto"/>
      </w:pPr>
    </w:p>
    <w:p w14:paraId="1CEBF6DD" w14:textId="73EC28DD" w:rsidR="00E0787E" w:rsidRDefault="007C2473" w:rsidP="00235AFE">
      <w:pPr>
        <w:spacing w:line="480" w:lineRule="auto"/>
      </w:pPr>
      <w:r>
        <w:t xml:space="preserve">Identifying at risk populations of patients and determining how to </w:t>
      </w:r>
      <w:r w:rsidR="00C963D4">
        <w:t>prioritize limited health care spending</w:t>
      </w:r>
      <w:r>
        <w:t xml:space="preserve"> is a </w:t>
      </w:r>
      <w:r w:rsidR="00B12DDE">
        <w:t>major public health issue</w:t>
      </w:r>
      <w:r w:rsidR="00C963D4">
        <w:t>.</w:t>
      </w:r>
      <w:r>
        <w:t xml:space="preserve"> </w:t>
      </w:r>
      <w:r w:rsidR="00C963D4">
        <w:t xml:space="preserve">However, </w:t>
      </w:r>
      <w:r>
        <w:t>outside of genetic tests for monogenic obesity disorders</w:t>
      </w:r>
      <w:r w:rsidR="007E3AF9">
        <w:t>,</w:t>
      </w:r>
      <w:r>
        <w:t xml:space="preserve"> there </w:t>
      </w:r>
      <w:r w:rsidR="00C963D4">
        <w:t xml:space="preserve">are </w:t>
      </w:r>
      <w:r w:rsidR="00084A4D">
        <w:t xml:space="preserve">few </w:t>
      </w:r>
      <w:r w:rsidR="00E0787E">
        <w:t xml:space="preserve">good diagnostic criteria for early prevention of weight gain.  Furthermore, the mechanisms </w:t>
      </w:r>
      <w:r w:rsidR="00B12DDE">
        <w:t xml:space="preserve">that </w:t>
      </w:r>
      <w:r w:rsidR="00E0787E">
        <w:t>cause the variable susceptibility to diet</w:t>
      </w:r>
      <w:r w:rsidR="00C963D4">
        <w:t>-</w:t>
      </w:r>
      <w:r w:rsidR="00E0787E">
        <w:t>induced obesity are not well understood.</w:t>
      </w:r>
      <w:r w:rsidR="00422AA9">
        <w:t xml:space="preserve">   </w:t>
      </w:r>
      <w:r w:rsidR="00E0787E">
        <w:t xml:space="preserve">Previous work has suggested </w:t>
      </w:r>
      <w:r w:rsidR="00C47379">
        <w:t xml:space="preserve">a variety of factors </w:t>
      </w:r>
      <w:r w:rsidR="00C963D4">
        <w:t>are</w:t>
      </w:r>
      <w:r w:rsidR="00C47379">
        <w:t xml:space="preserve"> predictive of weight gain in human populations</w:t>
      </w:r>
      <w:r w:rsidR="007E3AF9">
        <w:t>,</w:t>
      </w:r>
      <w:r w:rsidR="00C47379">
        <w:t xml:space="preserve"> including </w:t>
      </w:r>
      <w:r w:rsidR="00422AA9">
        <w:t xml:space="preserve">birth weight </w:t>
      </w:r>
      <w:r w:rsidR="00B12DDE">
        <w:fldChar w:fldCharType="begin" w:fldLock="1"/>
      </w:r>
      <w:r w:rsidR="00C4203B">
        <w:instrText>ADDIN CSL_CITATION { "citationItems" : [ { "id" : "ITEM-1", "itemData" : { "DOI" : "10.1111/j.1467-789X.2011.00867.x", "ISSN" : "1467-789X", "PMID" : "21438992", "abstract" : "This report describes the association between birth weight (BW) and obesity. Screening of 478 citations from five electronic databases resulted in the inclusion of 33 studies, most of medium quality. The meta-analysis included 20 of these published studies. The 13 remaining articles did not provide sufficient dichotomous data and were systematically reviewed, revealing results consistent with the meta-analysis. Our results revealed that high BW (&gt;4000 g) was associated with increased risk of obesity (odds ratio [OR], 2.07; 95% confidence interval [CI], 1.91-2.24) compared with subjects with BW \u2264 4000 g. Low BW (&lt;2500 g) was associated with decreased risk of obesity (OR, 0.61; 95% CI, 0.46-0.80) compared with subjects with BW \u2265 2500 g. However, when two studies exhibited selection bias were removed, the results indicated no significant association between low BW and obesity (OR, 0.77; 95% CI, 0.58-1.04). Sensitivity analyses showed that differences in the study design, sample size and quality grade of the study had an effect on the low BW/obesity association, which low BW was not associated with the risk of obesity in cohort studies, studies with large sample sizes and studies with high quality grades. Pooled results were similar when normal birth weight (2500-4000 g) was used as the reference category. Subgroup analyses based on different growth and developmental stages (pre-school children, school children and adolescents) also revealed that high BW was associated with increased risk of obesity from childhood to early adulthood. No significant evidence of publication bias was present. These results suggest that high BW is associated with increased risk of obesity and may serve as a mediator between prenatal influences and later disease risk.", "author" : [ { "dropping-particle" : "", "family" : "Yu", "given" : "Z B", "non-dropping-particle" : "", "parse-names" : false, "suffix" : "" }, { "dropping-particle" : "", "family" : "Han", "given" : "S P", "non-dropping-particle" : "", "parse-names" : false, "suffix" : "" }, { "dropping-particle" : "", "family" : "Zhu", "given" : "G Z", "non-dropping-particle" : "", "parse-names" : false, "suffix" : "" }, { "dropping-particle" : "", "family" : "Zhu", "given" : "C", "non-dropping-particle" : "", "parse-names" : false, "suffix" : "" }, { "dropping-particle" : "", "family" : "Wang", "given" : "X J", "non-dropping-particle" : "", "parse-names" : false, "suffix" : "" }, { "dropping-particle" : "", "family" : "Cao", "given" : "X G", "non-dropping-particle" : "", "parse-names" : false, "suffix" : "" }, { "dropping-particle" : "", "family" : "Guo", "given" : "X R", "non-dropping-particle" : "", "parse-names" : false, "suffix" : "" } ], "container-title" : "Obesity reviews : an official journal of the International Association for the Study of Obesity", "id" : "ITEM-1", "issue" : "7", "issued" : { "date-parts" : [ [ "2011", "7" ] ] }, "page" : "525-42", "title" : "Birth weight and subsequent risk of obesity: a systematic review and meta-analysis.", "type" : "article-journal", "volume" : "12" }, "uris" : [ "http://www.mendeley.com/documents/?uuid=47117a41-e397-4266-aae4-eac0dbe64d4a" ] }, { "id" : "ITEM-2", "itemData" : { "DOI" : "10.1038/ijo.2011.248", "ISSN" : "1476-5497", "PMID" : "22158263", "abstract" : "OBJECTIVES: Rates of high birth weight infants, overweight and obese children and adults are increasing. The associations between birth weight and adult weight may have consequences for the obesity epidemic across generations. We examined the association between mothers' birth weight for gestational age and adult body mass index (BMI) and these factors' joint effect on risk of having a large-for-gestational-age (LGA) offspring (&gt;+2 s.d. above the mean).\n\nDESIGN: A cohort of 162\u2009676 mothers and their first-born offspring with birth information recorded on mothers and offspring in the nation-wide Swedish Medical Birth Register 1973-2006.\n\nRESULTS: Compared with mothers with appropriate birth weight for gestational age (AGA; -1 to +1 s.d.), mothers born LGA had increased risks of overweight (BMI 25.0-29.9; odds ratio (OR), 1.50; 95% CI 1.39-1.61), obesity class I (BMI 30.0-34.9; OR 1.77; 95% CI 1.59-1.98), obesity class II (BMI 35.0-39.9; OR 2.77; 95% CI 2.37-3.24) and obesity class III (BMI \u226540.0; OR 2.04; 95% CI 1.49-2.80). In each stratum of mother's birth weight for gestational age, risk of having an LGA offspring increased with mother's BMI. The risk of an LGA offspring was highest among women with a high (\u226530) BMI who also had a high birth weight for gestational age (&gt;+1 s.d.). In these groups, the ORs for LGA offspring ranged from 5 to 14 when compared with mothers born AGA with normal BMI (\u226424.9). However, the strongest increase in risk by BMI was seen among mothers born SGA: the OR of having an LGA offspring was 13 times as high among SGA mothers with BMI \u226535.0 compared with the OR among SGA mothers with normal BMI (ORs=4.61 and 0.35, respectively).\n\nCONCLUSIONS: Prenatal conditions are important for the obesity epidemic. Prevention of LGA births may contribute to curtail the intergenerational vicious cycle of obesity.", "author" : [ { "dropping-particle" : "", "family" : "Cnattingius", "given" : "S", "non-dropping-particle" : "", "parse-names" : false, "suffix" : "" }, { "dropping-particle" : "", "family" : "Villamor", "given" : "E", "non-dropping-particle" : "", "parse-names" : false, "suffix" : "" }, { "dropping-particle" : "", "family" : "Lagerros", "given" : "Y T", "non-dropping-particle" : "", "parse-names" : false, "suffix" : "" }, { "dropping-particle" : "", "family" : "Wikstr\u00f6m", "given" : "a-K", "non-dropping-particle" : "", "parse-names" : false, "suffix" : "" }, { "dropping-particle" : "", "family" : "Granath", "given" : "F", "non-dropping-particle" : "", "parse-names" : false, "suffix" : "" } ], "container-title" : "International journal of obesity (2005)", "id" : "ITEM-2", "issue" : "10", "issued" : { "date-parts" : [ [ "2012", "10" ] ] }, "page" : "1320-4", "title" : "High birth weight and obesity--a vicious circle across generations.", "type" : "article-journal", "volume" : "36" }, "uris" : [ "http://www.mendeley.com/documents/?uuid=5a9fd95f-eb00-412b-8028-8dcc266438b3" ] } ], "mendeley" : { "previouslyFormattedCitation" : "[3, 4]" }, "properties" : { "noteIndex" : 0 }, "schema" : "https://github.com/citation-style-language/schema/raw/master/csl-citation.json" }</w:instrText>
      </w:r>
      <w:r w:rsidR="00B12DDE">
        <w:fldChar w:fldCharType="separate"/>
      </w:r>
      <w:r w:rsidR="00B12DDE" w:rsidRPr="00B12DDE">
        <w:rPr>
          <w:noProof/>
        </w:rPr>
        <w:t>[3, 4]</w:t>
      </w:r>
      <w:r w:rsidR="00B12DDE">
        <w:fldChar w:fldCharType="end"/>
      </w:r>
      <w:r w:rsidR="00B12DDE">
        <w:t xml:space="preserve">, </w:t>
      </w:r>
      <w:r w:rsidR="00865166">
        <w:t xml:space="preserve">leptin </w:t>
      </w:r>
      <w:r w:rsidR="00865166">
        <w:fldChar w:fldCharType="begin" w:fldLock="1"/>
      </w:r>
      <w:r w:rsidR="00C4203B">
        <w:instrText>ADDIN CSL_CITATION { "citationItems" : [ { "id" : "ITEM-1", "itemData" : { "DOI" : "10.1139/apnm-2012-0225", "ISSN" : "1715-5320", "PMID" : "23537019", "abstract" : "Complete leptin deficiency is associated with weight gain and extreme obesity, according to studies of animals and of monogenic obesity in humans. It is still a matter of debate whether relative leptin deficiency plays a physiologic role in adiposity regulation in free-living humans. We hypothesized that leptin levels would be associated with subsequent weight changes in healthy normal-weight young adults. Our prospective cohort involved 150 healthy young adults (114 women and 36 men) followed over their years of study at the Universit\u00e9 de Sherbrooke. Anthropometric measurements, fasting blood samples, 3-day food diaries, and a physical activity questionnaire were collected at baseline. Leptin levels were measured with radioimmunoassay. Associations between baseline leptin levels and subsequent anthropometric changes were assessed with multivariable linear regression models to account for adiposity at baseline, food intake, and energy expenditure. Over the 2-year follow-up, changes in body mass index (BMI) ranged from -0.8 to +2.6 kg\u00b7m(-2) in men (mean BMI change, +0.6 kg\u00b7m(-2)) and from -2.5 to +3.7 kg\u00b7m(-2) in women (mean BMI change, +0.1 kg\u00b7m(-2)). Lower leptin levels at baseline were associated with a higher risk of weight gain in women (r = -0.24; p = 0.01 for change in BMI) and in men (r = -0.27, p = 0.11), even after accounting for baseline BMI, total daily caloric intake, and energy expenditure (p = 0.02). In the subsample measured at 4 years (n = 63), baseline leptin levels were not associated with 4-year weight changes. Lower leptin levels are associated with a higher risk of weight gain over 2 years in healthy young adults.", "author" : [ { "dropping-particle" : "", "family" : "Allard", "given" : "Catherine", "non-dropping-particle" : "", "parse-names" : false, "suffix" : "" }, { "dropping-particle" : "", "family" : "Doyon", "given" : "Myriam", "non-dropping-particle" : "", "parse-names" : false, "suffix" : "" }, { "dropping-particle" : "", "family" : "Brown", "given" : "Christine", "non-dropping-particle" : "", "parse-names" : false, "suffix" : "" }, { "dropping-particle" : "", "family" : "Carpentier", "given" : "Andre C", "non-dropping-particle" : "", "parse-names" : false, "suffix" : "" }, { "dropping-particle" : "", "family" : "Langlois", "given" : "Marie-France", "non-dropping-particle" : "", "parse-names" : false, "suffix" : "" }, { "dropping-particle" : "", "family" : "Hivert", "given" : "Marie-France", "non-dropping-particle" : "", "parse-names" : false, "suffix" : "" } ], "container-title" : "Applied physiology, nutrition, and metabolism = Physiologie appliqu\u00e9e, nutrition et m\u00e9tabolisme", "id" : "ITEM-1", "issue" : "3", "issued" : { "date-parts" : [ [ "2013", "3" ] ] }, "page" : "280-5", "title" : "Lower leptin levels are associated with higher risk of weight gain over 2 years in healthy young adults.", "type" : "article-journal", "volume" : "38" }, "uris" : [ "http://www.mendeley.com/documents/?uuid=9f9ca817-da0f-41e3-822a-0f94a8a9e2b2" ] } ], "mendeley" : { "previouslyFormattedCitation" : "[5]" }, "properties" : { "noteIndex" : 0 }, "schema" : "https://github.com/citation-style-language/schema/raw/master/csl-citation.json" }</w:instrText>
      </w:r>
      <w:r w:rsidR="00865166">
        <w:fldChar w:fldCharType="separate"/>
      </w:r>
      <w:r w:rsidR="00B12DDE" w:rsidRPr="00B12DDE">
        <w:rPr>
          <w:noProof/>
        </w:rPr>
        <w:t>[5]</w:t>
      </w:r>
      <w:r w:rsidR="00865166">
        <w:fldChar w:fldCharType="end"/>
      </w:r>
      <w:r w:rsidR="00865166">
        <w:t xml:space="preserve">, adolescent weight </w:t>
      </w:r>
      <w:r w:rsidR="00865166">
        <w:fldChar w:fldCharType="begin" w:fldLock="1"/>
      </w:r>
      <w:r w:rsidR="00C4203B">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"mendeley" : { "previouslyFormattedCitation" : "[6]" }, "properties" : { "noteIndex" : 0 }, "schema" : "https://github.com/citation-style-language/schema/raw/master/csl-citation.json" }</w:instrText>
      </w:r>
      <w:r w:rsidR="00865166">
        <w:fldChar w:fldCharType="separate"/>
      </w:r>
      <w:r w:rsidR="00B12DDE" w:rsidRPr="00B12DDE">
        <w:rPr>
          <w:noProof/>
        </w:rPr>
        <w:t>[6]</w:t>
      </w:r>
      <w:r w:rsidR="00865166">
        <w:fldChar w:fldCharType="end"/>
      </w:r>
      <w:r w:rsidR="00865166">
        <w:t xml:space="preserve"> and binge eating </w:t>
      </w:r>
      <w:r w:rsidR="00B12DDE">
        <w:fldChar w:fldCharType="begin" w:fldLock="1"/>
      </w:r>
      <w:r w:rsidR="00C4203B">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"id" : "ITEM-2", "itemData" : { "DOI" : "10.1097/00004583-199806000-00009", "ISSN" : "0890-8567", "PMID" : "9628079", "abstract" : "OBJECTIVE: To examine the young adult physical health outcomes of adolescent girls with behavior problems. METHOD: Girls with conduct disorder, girls with depression, girls with anxiety, and healthy girls (N = 459) who had been evaluated at age 15 years were followed up at age 21, when general physical health, substance dependence, and reproductive health were assessed. RESULTS: After control for potentially confounding variables including prior health, adolescent conduct disorder predicted more medical problems, poorer self-reported overall health, lower body mass index, alcohol and/or marijuana dependence, tobacco dependence, daily smoking, more lifetime sexual partners, sexually transmitted disease, and early pregnancy. Adolescent depression predicted only adult tobacco dependence and more medical problems; adolescent anxiety predicted more medical problems. CONCLUSIONS: The robust link between female adolescent conduct disorder and poor physical health in adulthood suggests that intervention with girls who have conduct disorder may be a strategy for preventing subsequent health problems.", "author" : [ { "dropping-particle" : "", "family" : "Bardone", "given" : "A M", "non-dropping-particle" : "", "parse-names" : false, "suffix" : "" }, { "dropping-particle" : "", "family" : "Moffitt", "given" : "T E", "non-dropping-particle" : "", "parse-names" : false, "suffix" : "" }, { "dropping-particle" : "", "family" : "Caspi", "given" : "A", "non-dropping-particle" : "", "parse-names" : false, "suffix" : "" }, { "dropping-particle" : "", "family" : "Dickson", "given" : "N", "non-dropping-particle" : "", "parse-names" : false, "suffix" : "" }, { "dropping-particle" : "", "family" : "Stanton", "given" : "W R", "non-dropping-particle" : "", "parse-names" : false, "suffix" : "" }, { "dropping-particle" : "", "family" : "Silva", "given" : "P A", "non-dropping-particle" : "", "parse-names" : false, "suffix" : "" } ], "container-title" : "Journal of the American Academy of Child and Adolescent Psychiatry", "id" : "ITEM-2", "issue" : "6", "issued" : { "date-parts" : [ [ "1998", "6" ] ] }, "page" : "594-601", "title" : "Adult physical health outcomes of adolescent girls with conduct disorder, depression, and anxiety.", "type" : "article-journal", "volume" : "37" }, "uris" : [ "http://www.mendeley.com/documents/?uuid=1897a4e6-9c19-49e9-930f-a1d3351dd8b4" ] } ], "mendeley" : { "previouslyFormattedCitation" : "[6, 7]" }, "properties" : { "noteIndex" : 0 }, "schema" : "https://github.com/citation-style-language/schema/raw/master/csl-citation.json" }</w:instrText>
      </w:r>
      <w:r w:rsidR="00B12DDE">
        <w:fldChar w:fldCharType="separate"/>
      </w:r>
      <w:r w:rsidR="00B12DDE" w:rsidRPr="00B12DDE">
        <w:rPr>
          <w:noProof/>
        </w:rPr>
        <w:t>[6, 7]</w:t>
      </w:r>
      <w:r w:rsidR="00B12DDE">
        <w:fldChar w:fldCharType="end"/>
      </w:r>
      <w:r w:rsidR="00422AA9">
        <w:t xml:space="preserve"> </w:t>
      </w:r>
      <w:r w:rsidR="00865166">
        <w:t>but</w:t>
      </w:r>
      <w:r w:rsidR="00422AA9">
        <w:t xml:space="preserve"> these are </w:t>
      </w:r>
      <w:r w:rsidR="002E070F">
        <w:t xml:space="preserve">often </w:t>
      </w:r>
      <w:r w:rsidR="00422AA9">
        <w:t>difficult to separate from other genetic and socio-economic factors in human populations.</w:t>
      </w:r>
      <w:r w:rsidR="00B12DDE">
        <w:t xml:space="preserve">  Furthermore, the time at which these predictive factors should be assessed is not clear. </w:t>
      </w:r>
    </w:p>
    <w:p w14:paraId="7600B211" w14:textId="77777777" w:rsidR="00E0787E" w:rsidRDefault="00E0787E" w:rsidP="00235AFE">
      <w:pPr>
        <w:spacing w:line="480" w:lineRule="auto"/>
      </w:pPr>
    </w:p>
    <w:p w14:paraId="26A9E151" w14:textId="5E33843D" w:rsidR="00A616F7" w:rsidRDefault="007C2473" w:rsidP="00235AFE">
      <w:pPr>
        <w:spacing w:line="480" w:lineRule="auto"/>
      </w:pPr>
      <w:r>
        <w:t>Mouse models of obesity have been important to our understanding of the molecular mechanisms underlying obesity</w:t>
      </w:r>
      <w:r w:rsidR="00C963D4">
        <w:t xml:space="preserve"> by</w:t>
      </w:r>
      <w:r w:rsidR="00E0787E">
        <w:t xml:space="preserve"> allow</w:t>
      </w:r>
      <w:r w:rsidR="00C963D4">
        <w:t>ing</w:t>
      </w:r>
      <w:r w:rsidR="00E0787E">
        <w:t xml:space="preserve"> investigators to control the genetics and environment of animals </w:t>
      </w:r>
      <w:r w:rsidR="00B12DDE">
        <w:t>at a very high level</w:t>
      </w:r>
      <w:r w:rsidR="00E0787E">
        <w:t xml:space="preserve">.  </w:t>
      </w:r>
      <w:r w:rsidR="00B12DDE">
        <w:t>Inbred C57BL/6J mice are highly genetically similar</w:t>
      </w:r>
      <w:r w:rsidR="008C0F85">
        <w:t xml:space="preserve"> and are maintained to reduce genetic drift </w:t>
      </w:r>
      <w:r w:rsidR="00D031F1">
        <w:fldChar w:fldCharType="begin" w:fldLock="1"/>
      </w:r>
      <w:r w:rsidR="00C4203B">
        <w:instrText>ADDIN CSL_CITATION { "citationItems" : [ { "id" : "ITEM-1", "itemData" : { "DOI" : "10.1016/j.tig.2006.09.010", "ISSN" : "0168-9525", "PMID" : "17007958", "abstract" : "In science it is imperative that the basic reagents and materials are defined and uniform. Unlike chemical reagents, which are uniform over time, mice, like all living creatures, have an intrinsic genetic drive to change, with mutations accumulating over time leading to increasing genetic variation and phenotypic change. Such changes compromise the reproducibility of experimental data over time and place. The use of the mouse has expanded rapidly in recent years and many scientists who have turned to the mouse as a research model might be unaware of the profound impact of changes in genetic background. Here we discuss the sources of genetic change and strategies to reduce them with the idea of strengthening international genetic standards for inbred mice.", "author" : [ { "dropping-particle" : "", "family" : "Taft", "given" : "Robert A", "non-dropping-particle" : "", "parse-names" : false, "suffix" : "" }, { "dropping-particle" : "", "family" : "Davisson", "given" : "Muriel", "non-dropping-particle" : "", "parse-names" : false, "suffix" : "" }, { "dropping-particle" : "V", "family" : "Wiles", "given" : "Michael", "non-dropping-particle" : "", "parse-names" : false, "suffix" : "" } ], "container-title" : "Trends in genetics : TIG", "id" : "ITEM-1", "issue" : "12", "issued" : { "date-parts" : [ [ "2006", "12" ] ] }, "page" : "649-53", "title" : "Know thy mouse.", "type" : "article-journal", "volume" : "22" }, "uris" : [ "http://www.mendeley.com/documents/?uuid=95337471-532a-4853-b467-199db957538b" ] }, { "id" : "ITEM-2", "itemData" : { "URL" : "http://jaxmice.jax.org/genetichealth/stability.html", "accessed" : { "date-parts" : [ [ "2014", "4", "28" ] ] }, "author" : [ { "dropping-particle" : "", "family" : "Jackson Laboratories", "given" : "", "non-dropping-particle" : "", "parse-names" : false, "suffix" : "" } ], "id" : "ITEM-2", "issued" : { "date-parts" : [ [ "2014" ] ] }, "title" : "Patented Genetic Stability Program", "type" : "webpage" }, "uris" : [ "http://www.mendeley.com/documents/?uuid=1653ca00-8dfd-4ee6-a9b8-83d90fae8ea4" ] } ], "mendeley" : { "previouslyFormattedCitation" : "[8, 9]" }, "properties" : { "noteIndex" : 0 }, "schema" : "https://github.com/citation-style-language/schema/raw/master/csl-citation.json" }</w:instrText>
      </w:r>
      <w:r w:rsidR="00D031F1">
        <w:fldChar w:fldCharType="separate"/>
      </w:r>
      <w:r w:rsidR="00D031F1" w:rsidRPr="00D031F1">
        <w:rPr>
          <w:noProof/>
        </w:rPr>
        <w:t>[8, 9]</w:t>
      </w:r>
      <w:r w:rsidR="00D031F1">
        <w:fldChar w:fldCharType="end"/>
      </w:r>
      <w:r w:rsidR="00B12DDE">
        <w:t>.  A previous</w:t>
      </w:r>
      <w:r w:rsidR="00C47379">
        <w:t xml:space="preserve"> study </w:t>
      </w:r>
      <w:r w:rsidR="00C47379">
        <w:lastRenderedPageBreak/>
        <w:t xml:space="preserve">identified variable responses to weight gain in inbred C57BL/6J mice and suggested that this was established early in life, shortly after weaning </w:t>
      </w:r>
      <w:r w:rsidR="00C47379">
        <w:fldChar w:fldCharType="begin" w:fldLock="1"/>
      </w:r>
      <w:r w:rsidR="00C4203B">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"[10]" }, "properties" : { "noteIndex" : 0 }, "schema" : "https://github.com/citation-style-language/schema/raw/master/csl-citation.json" }</w:instrText>
      </w:r>
      <w:r w:rsidR="00C47379">
        <w:fldChar w:fldCharType="separate"/>
      </w:r>
      <w:r w:rsidR="00D031F1" w:rsidRPr="00D031F1">
        <w:rPr>
          <w:noProof/>
        </w:rPr>
        <w:t>[10]</w:t>
      </w:r>
      <w:r w:rsidR="00C47379">
        <w:fldChar w:fldCharType="end"/>
      </w:r>
      <w:r w:rsidR="00C47379">
        <w:t xml:space="preserve">.  </w:t>
      </w:r>
      <w:r>
        <w:t xml:space="preserve">To test the amount of variability in an inbred mouse strain we performed diet and genetic induced obesity studies on inbred </w:t>
      </w:r>
      <w:r w:rsidR="00C963D4">
        <w:t>mice in animal facilities</w:t>
      </w:r>
      <w:r>
        <w:t xml:space="preserve"> at two sites.</w:t>
      </w:r>
      <w:r w:rsidR="00E0787E">
        <w:t xml:space="preserve">  </w:t>
      </w:r>
      <w:r w:rsidR="00C963D4">
        <w:t>A</w:t>
      </w:r>
      <w:r w:rsidR="00E0787E">
        <w:t xml:space="preserve">nimals were fed </w:t>
      </w:r>
      <w:r w:rsidR="00C963D4">
        <w:t xml:space="preserve">either </w:t>
      </w:r>
      <w:r w:rsidR="00E0787E">
        <w:t>a</w:t>
      </w:r>
      <w:r w:rsidR="008C0F85">
        <w:t>n</w:t>
      </w:r>
      <w:r w:rsidR="00E0787E">
        <w:t xml:space="preserve"> obesogenic </w:t>
      </w:r>
      <w:r w:rsidR="009209BC">
        <w:t xml:space="preserve">high fat diet </w:t>
      </w:r>
      <w:r w:rsidR="005A3A52">
        <w:t xml:space="preserve">(HFD) </w:t>
      </w:r>
      <w:r w:rsidR="00C963D4">
        <w:t xml:space="preserve">or one of </w:t>
      </w:r>
      <w:r w:rsidR="00E0787E">
        <w:t xml:space="preserve">two control diets </w:t>
      </w:r>
      <w:r w:rsidR="005A3A52">
        <w:t>(CD or normal chow diet; NCD</w:t>
      </w:r>
      <w:r w:rsidR="00871384">
        <w:t>, see Table 1</w:t>
      </w:r>
      <w:bookmarkStart w:id="0" w:name="_GoBack"/>
      <w:bookmarkEnd w:id="0"/>
      <w:r w:rsidR="005A3A52">
        <w:t xml:space="preserve">) </w:t>
      </w:r>
      <w:r w:rsidR="00E0787E">
        <w:t xml:space="preserve">and </w:t>
      </w:r>
      <w:r w:rsidR="002E070F">
        <w:t>we examined both changes in their physiology and prospective determinants of weight gain.</w:t>
      </w:r>
    </w:p>
    <w:p w14:paraId="0998F22E" w14:textId="60740A7A" w:rsidR="00A708F6" w:rsidRDefault="005C400C" w:rsidP="00235AFE">
      <w:pPr>
        <w:pStyle w:val="Heading1"/>
        <w:spacing w:line="480" w:lineRule="auto"/>
      </w:pPr>
      <w:r>
        <w:t xml:space="preserve">Materials and </w:t>
      </w:r>
      <w:r w:rsidR="00A708F6">
        <w:t>Methods</w:t>
      </w:r>
    </w:p>
    <w:p w14:paraId="4B8F814A" w14:textId="77777777" w:rsidR="00A708F6" w:rsidRDefault="00A708F6" w:rsidP="00235AFE">
      <w:pPr>
        <w:spacing w:line="480" w:lineRule="auto"/>
        <w:jc w:val="center"/>
      </w:pPr>
    </w:p>
    <w:p w14:paraId="5B5FBEA9" w14:textId="77777777" w:rsidR="00A708F6" w:rsidRDefault="00A708F6" w:rsidP="00235AFE">
      <w:pPr>
        <w:pStyle w:val="Heading2"/>
        <w:spacing w:line="480" w:lineRule="auto"/>
      </w:pPr>
      <w:r>
        <w:t>Materials</w:t>
      </w:r>
    </w:p>
    <w:p w14:paraId="03223DE1" w14:textId="74DF9440" w:rsidR="00A708F6" w:rsidRDefault="00A708F6" w:rsidP="00235AFE">
      <w:pPr>
        <w:spacing w:line="480" w:lineRule="auto"/>
      </w:pPr>
      <w:r>
        <w:t>Male C57BL</w:t>
      </w:r>
      <w:r w:rsidR="008D69EA">
        <w:t>/</w:t>
      </w:r>
      <w:r>
        <w:t>6J mice</w:t>
      </w:r>
      <w:r w:rsidR="00B547BC">
        <w:t xml:space="preserve"> </w:t>
      </w:r>
      <w:r w:rsidR="009209BC">
        <w:t xml:space="preserve">(stock number 000664) </w:t>
      </w:r>
      <w:r w:rsidR="00B547BC">
        <w:t>and ob/ob</w:t>
      </w:r>
      <w:r w:rsidR="008E754F">
        <w:t xml:space="preserve"> </w:t>
      </w:r>
      <w:r w:rsidR="008E754F" w:rsidRPr="008E754F">
        <w:rPr>
          <w:i/>
        </w:rPr>
        <w:t>(Lep</w:t>
      </w:r>
      <w:r w:rsidR="008E754F" w:rsidRPr="008E754F">
        <w:rPr>
          <w:i/>
          <w:vertAlign w:val="superscript"/>
        </w:rPr>
        <w:t>ob/ob</w:t>
      </w:r>
      <w:r w:rsidR="008E754F">
        <w:t xml:space="preserve">) </w:t>
      </w:r>
      <w:r w:rsidR="00B547BC">
        <w:t xml:space="preserve"> mice (</w:t>
      </w:r>
      <w:r w:rsidR="009209BC">
        <w:t>000632 for C57BL/6J and 0004824 for BTBR background</w:t>
      </w:r>
      <w:r w:rsidR="00B547BC">
        <w:t>)</w:t>
      </w:r>
      <w:r>
        <w:t xml:space="preserve"> were ordered from </w:t>
      </w:r>
      <w:r w:rsidR="008D69EA">
        <w:t>T</w:t>
      </w:r>
      <w:r>
        <w:t xml:space="preserve">he Jackson Laboratory (Bar Harbor, ME) and received at 8 weeks of age. </w:t>
      </w:r>
      <w:r w:rsidR="005A3A52">
        <w:t>NCD</w:t>
      </w:r>
      <w:r w:rsidR="00BE6CB2">
        <w:t xml:space="preserve"> (</w:t>
      </w:r>
      <w:r w:rsidR="00261841">
        <w:t>8640 Teklad Rodent Diet)</w:t>
      </w:r>
      <w:r>
        <w:t xml:space="preserve"> was provided by the University of Tennessee Health Science Center Laboratory Animal Care Unit  (Memphis, TN) and the University of Michigan Animal Care Facility (Ann Arbor, MI). </w:t>
      </w:r>
      <w:r w:rsidR="005A3A52">
        <w:t>HFD</w:t>
      </w:r>
      <w:r>
        <w:t xml:space="preserve"> (D12451) and </w:t>
      </w:r>
      <w:r w:rsidR="005A3A52">
        <w:t>CD</w:t>
      </w:r>
      <w:r>
        <w:t xml:space="preserve"> (D12450H) were purchased from Research Diets (New Brunswick, NJ) and stored at 4°C until use. Blood glucose levels were measured using an OneTouch Ultra 2 Glucometer and OneTouch Ultra Test Strips. </w:t>
      </w:r>
      <w:r w:rsidR="00867408">
        <w:t xml:space="preserve">All animal procedures were approved by </w:t>
      </w:r>
      <w:r w:rsidR="001B4951">
        <w:t>the Animal Care and Use Committee</w:t>
      </w:r>
      <w:r w:rsidR="00867408">
        <w:t xml:space="preserve"> at UT</w:t>
      </w:r>
      <w:r w:rsidR="001B4951">
        <w:t>HSC</w:t>
      </w:r>
      <w:r w:rsidR="00FA6581">
        <w:t>,</w:t>
      </w:r>
      <w:r w:rsidR="00867408">
        <w:t xml:space="preserve"> and </w:t>
      </w:r>
      <w:r w:rsidR="001B4951">
        <w:t xml:space="preserve">the </w:t>
      </w:r>
      <w:r w:rsidR="00FA6581">
        <w:t xml:space="preserve">University Committee on Care and Use of Animals </w:t>
      </w:r>
      <w:r w:rsidR="00867408">
        <w:t>UM.</w:t>
      </w:r>
    </w:p>
    <w:p w14:paraId="53AC841B" w14:textId="77777777" w:rsidR="00A708F6" w:rsidRDefault="00A708F6" w:rsidP="00235AFE">
      <w:pPr>
        <w:spacing w:line="480" w:lineRule="auto"/>
      </w:pPr>
    </w:p>
    <w:p w14:paraId="1C54CF76" w14:textId="77777777" w:rsidR="00A708F6" w:rsidRDefault="00A708F6" w:rsidP="00235AFE">
      <w:pPr>
        <w:pStyle w:val="Heading2"/>
        <w:spacing w:line="480" w:lineRule="auto"/>
      </w:pPr>
      <w:r>
        <w:lastRenderedPageBreak/>
        <w:t>Animal Housing</w:t>
      </w:r>
    </w:p>
    <w:p w14:paraId="7CA7AF90" w14:textId="20FE7965" w:rsidR="00A708F6" w:rsidRDefault="00E13410" w:rsidP="00235AFE">
      <w:pPr>
        <w:spacing w:line="480" w:lineRule="auto"/>
      </w:pPr>
      <w:r>
        <w:t>Experimental mice from cohorts 1</w:t>
      </w:r>
      <w:r w:rsidR="00A708F6">
        <w:t xml:space="preserve"> and</w:t>
      </w:r>
      <w:r>
        <w:t xml:space="preserve"> 2</w:t>
      </w:r>
      <w:r w:rsidR="00A708F6">
        <w:t xml:space="preserve"> were housed at the University of Michigan Animal Care Facility (Ann Arbor, MI). </w:t>
      </w:r>
      <w:r>
        <w:t>Experimental mice from cohorts 3 and 4</w:t>
      </w:r>
      <w:r w:rsidR="00A708F6">
        <w:t xml:space="preserve"> were housed at the University of Tennessee Health Science Center Laboratory Care Unit (Memphis, TN). Mice in diet groups </w:t>
      </w:r>
      <w:r w:rsidR="009443EE">
        <w:t>NCD</w:t>
      </w:r>
      <w:r w:rsidR="00A708F6">
        <w:t xml:space="preserve"> and </w:t>
      </w:r>
      <w:r w:rsidR="005A3A52">
        <w:t>CD</w:t>
      </w:r>
      <w:r w:rsidR="00A708F6">
        <w:t xml:space="preserve"> were housed 5 mice per cage, while mice in the </w:t>
      </w:r>
      <w:r w:rsidR="005A3A52">
        <w:t>HFD</w:t>
      </w:r>
      <w:r w:rsidR="00A708F6">
        <w:t xml:space="preserve"> group were housed 4 to a cage. All mice were kept on a 12/12 light</w:t>
      </w:r>
      <w:r w:rsidR="007E3AF9">
        <w:t>-</w:t>
      </w:r>
      <w:r w:rsidR="00A708F6">
        <w:t xml:space="preserve">dark cycle for the duration of the study. Mice being fed </w:t>
      </w:r>
      <w:r w:rsidR="009443EE">
        <w:t>NCD</w:t>
      </w:r>
      <w:r w:rsidR="00A708F6">
        <w:t xml:space="preserve"> and </w:t>
      </w:r>
      <w:r w:rsidR="005A3A52">
        <w:t>HFD</w:t>
      </w:r>
      <w:r w:rsidR="00A708F6">
        <w:t xml:space="preserve"> were given 300g of food every 2 weeks, while mice fed </w:t>
      </w:r>
      <w:r w:rsidR="005A3A52">
        <w:t>CD</w:t>
      </w:r>
      <w:r w:rsidR="00A708F6">
        <w:t xml:space="preserve"> received 400g. Cage-level food consumption and individual body weights were measured at every 2-week interval at approximately ZT</w:t>
      </w:r>
      <w:r w:rsidR="00B60E3C">
        <w:t>11</w:t>
      </w:r>
      <w:r w:rsidR="00A708F6">
        <w:t xml:space="preserve">, at which point the appropriate food was replenished back to the original amount. </w:t>
      </w:r>
    </w:p>
    <w:p w14:paraId="48073560" w14:textId="77777777" w:rsidR="00A708F6" w:rsidRDefault="00A708F6" w:rsidP="00235AFE">
      <w:pPr>
        <w:spacing w:line="480" w:lineRule="auto"/>
      </w:pPr>
    </w:p>
    <w:p w14:paraId="57978CB3" w14:textId="77777777" w:rsidR="00A708F6" w:rsidRDefault="00A708F6" w:rsidP="00235AFE">
      <w:pPr>
        <w:pStyle w:val="Heading2"/>
        <w:spacing w:line="480" w:lineRule="auto"/>
      </w:pPr>
      <w:r>
        <w:t>Fasting Response and Tissue Collection</w:t>
      </w:r>
    </w:p>
    <w:p w14:paraId="6BFD8D49" w14:textId="0B64619B" w:rsidR="00A708F6" w:rsidRDefault="00A708F6" w:rsidP="00235AFE">
      <w:pPr>
        <w:spacing w:line="480" w:lineRule="auto"/>
      </w:pPr>
      <w:r>
        <w:t>Prior to starting the experimental diets, mice were weighed and fasted for 16 hours from</w:t>
      </w:r>
      <w:r w:rsidR="00B13DFC">
        <w:t xml:space="preserve"> </w:t>
      </w:r>
      <w:r w:rsidR="00B60E3C">
        <w:t>ZT11</w:t>
      </w:r>
      <w:r>
        <w:t xml:space="preserve"> </w:t>
      </w:r>
      <w:r w:rsidR="00B13DFC">
        <w:t xml:space="preserve">to </w:t>
      </w:r>
      <w:r w:rsidR="004C32E5">
        <w:t>ZT</w:t>
      </w:r>
      <w:r w:rsidR="00B60E3C">
        <w:t xml:space="preserve">4 </w:t>
      </w:r>
      <w:r>
        <w:t xml:space="preserve">in clean cages with unrestricted access to water.  Following the fast, blood glucose levels and weight measurements were taken. Following the completion of the 12-week experimental diet treatment, the same procedure was repeated. </w:t>
      </w:r>
    </w:p>
    <w:p w14:paraId="2BCD50CE" w14:textId="77777777" w:rsidR="00A708F6" w:rsidRDefault="00A708F6" w:rsidP="00235AFE">
      <w:pPr>
        <w:spacing w:line="480" w:lineRule="auto"/>
      </w:pPr>
    </w:p>
    <w:p w14:paraId="7EA1B3D7" w14:textId="77777777" w:rsidR="00A708F6" w:rsidRDefault="00A708F6" w:rsidP="00235AFE">
      <w:pPr>
        <w:pStyle w:val="Heading2"/>
        <w:spacing w:line="480" w:lineRule="auto"/>
      </w:pPr>
      <w:r>
        <w:lastRenderedPageBreak/>
        <w:t>Hormones and Glucose Measurements</w:t>
      </w:r>
    </w:p>
    <w:p w14:paraId="1C7D4A79" w14:textId="72378F43" w:rsidR="00A708F6" w:rsidRPr="00EE4EEA" w:rsidRDefault="00A708F6" w:rsidP="00235AFE">
      <w:pPr>
        <w:spacing w:line="480" w:lineRule="auto"/>
      </w:pPr>
      <w:r>
        <w:t xml:space="preserve">Serum hormone levels were measured using a Bio-Plex Pro Mouse Diabetes Panel 8-Plex kit (#171-F7001M) on a Luminex 100/200 Plate reader with xPONENT software. Bio-Plex </w:t>
      </w:r>
      <w:r w:rsidR="00235AFE">
        <w:t xml:space="preserve">multiplex assay </w:t>
      </w:r>
      <w:r>
        <w:t xml:space="preserve">was conducted as described by the </w:t>
      </w:r>
      <w:r w:rsidR="00235AFE">
        <w:t>instruction</w:t>
      </w:r>
      <w:r>
        <w:t xml:space="preserve">. </w:t>
      </w:r>
    </w:p>
    <w:p w14:paraId="0D9ED81B" w14:textId="77777777" w:rsidR="00A708F6" w:rsidRDefault="00A708F6" w:rsidP="00235AFE">
      <w:pPr>
        <w:spacing w:line="480" w:lineRule="auto"/>
      </w:pPr>
    </w:p>
    <w:p w14:paraId="21D5369D" w14:textId="1973AB3E" w:rsidR="00A708F6" w:rsidRDefault="00A708F6" w:rsidP="00235AFE">
      <w:pPr>
        <w:spacing w:line="480" w:lineRule="auto"/>
      </w:pPr>
      <w:r>
        <w:t>Blood glucose levels were taken from all experimental mice after 16 hours of fasting pre-diet and post-diet, while refed blood glucose levels were taken for approximately half of the mice. Blood was extracted from the retro orbital vein using a micro hematocrit capillary tube</w:t>
      </w:r>
      <w:r w:rsidR="001A7F1F">
        <w:t>, then placed on ice for 20 minutes to clot, followed by a 20 minute spin at 2000g</w:t>
      </w:r>
      <w:r>
        <w:t xml:space="preserve"> and </w:t>
      </w:r>
      <w:r w:rsidR="001A7F1F">
        <w:t xml:space="preserve">storage of the serum at -80C.  Glucose was </w:t>
      </w:r>
      <w:r>
        <w:t xml:space="preserve">measured </w:t>
      </w:r>
      <w:r w:rsidR="001A7F1F">
        <w:t xml:space="preserve">from whole blood </w:t>
      </w:r>
      <w:r>
        <w:t xml:space="preserve">using an OneTouch Ultra 2 Glucometer. </w:t>
      </w:r>
    </w:p>
    <w:p w14:paraId="0B9CDE5C" w14:textId="77777777" w:rsidR="00A708F6" w:rsidRDefault="00A708F6" w:rsidP="00235AFE">
      <w:pPr>
        <w:spacing w:line="480" w:lineRule="auto"/>
      </w:pPr>
    </w:p>
    <w:p w14:paraId="1C0B212D" w14:textId="77777777" w:rsidR="00A708F6" w:rsidRDefault="00A708F6" w:rsidP="00235AFE">
      <w:pPr>
        <w:pStyle w:val="Heading2"/>
        <w:spacing w:line="480" w:lineRule="auto"/>
      </w:pPr>
      <w:r>
        <w:t xml:space="preserve">Statistics </w:t>
      </w:r>
    </w:p>
    <w:p w14:paraId="72048633" w14:textId="49D6EAC5" w:rsidR="00A708F6" w:rsidRDefault="00A708F6" w:rsidP="00235AFE">
      <w:pPr>
        <w:spacing w:line="480" w:lineRule="auto"/>
      </w:pPr>
      <w:r>
        <w:t xml:space="preserve">All statistical analyses were performed using R version 3.0.2 </w:t>
      </w:r>
      <w:r w:rsidR="00B96C88">
        <w:fldChar w:fldCharType="begin" w:fldLock="1"/>
      </w:r>
      <w:r w:rsidR="00C4203B">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"[11]" }, "properties" : { "noteIndex" : 0 }, "schema" : "https://github.com/citation-style-language/schema/raw/master/csl-citation.json" }</w:instrText>
      </w:r>
      <w:r w:rsidR="00B96C88">
        <w:fldChar w:fldCharType="separate"/>
      </w:r>
      <w:r w:rsidR="00D031F1" w:rsidRPr="00D031F1">
        <w:rPr>
          <w:noProof/>
        </w:rPr>
        <w:t>[11]</w:t>
      </w:r>
      <w:r w:rsidR="00B96C88">
        <w:fldChar w:fldCharType="end"/>
      </w:r>
      <w:r>
        <w:t>.  Alterations in food intake were examine</w:t>
      </w:r>
      <w:r w:rsidR="00E97188">
        <w:t>d</w:t>
      </w:r>
      <w:r>
        <w:t xml:space="preserve"> using mixed effects linear modeling using lme4 (version 1.0-6 </w:t>
      </w:r>
      <w:r w:rsidR="00B96C88">
        <w:fldChar w:fldCharType="begin" w:fldLock="1"/>
      </w:r>
      <w:r w:rsidR="00C4203B">
        <w:instrText>ADDIN CSL_CITATION { "citationItems" : [ { "id" : "ITEM-1", "itemData" : {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"id" : "ITEM-1", "issued" : { "date-parts" : [ [ "2014" ] ] }, "note" : "R package version 1.0-6", "title" : "lme4: Linear mixed-effects models using Eigen and S4", "type" : "article" }, "uris" : [ "http://www.mendeley.com/documents/?uuid=07692ab3-3e1a-494a-abdf-f54acf8bbcef" ] } ], "mendeley" : { "previouslyFormattedCitation" : "[12]" }, "properties" : { "noteIndex" : 0 }, "schema" : "https://github.com/citation-style-language/schema/raw/master/csl-citation.json" }</w:instrText>
      </w:r>
      <w:r w:rsidR="00B96C88">
        <w:fldChar w:fldCharType="separate"/>
      </w:r>
      <w:r w:rsidR="00D031F1" w:rsidRPr="00D031F1">
        <w:rPr>
          <w:noProof/>
        </w:rPr>
        <w:t>[12]</w:t>
      </w:r>
      <w:r w:rsidR="00B96C88">
        <w:fldChar w:fldCharType="end"/>
      </w:r>
      <w:r>
        <w:t>).  To determine the effect of diet week, we generated a mix</w:t>
      </w:r>
      <w:r w:rsidR="005A3A52">
        <w:t>ed linear model containing the diet type and w</w:t>
      </w:r>
      <w:r>
        <w:t>eek as the</w:t>
      </w:r>
      <w:r w:rsidR="005A3A52">
        <w:t xml:space="preserve"> fixed effects and the c</w:t>
      </w:r>
      <w:r>
        <w:t>age as the random effect.   We compa</w:t>
      </w:r>
      <w:r w:rsidR="005A3A52">
        <w:t>red this to models without the w</w:t>
      </w:r>
      <w:r>
        <w:t xml:space="preserve">eek factor and performed a F-test comparing these models.  Similarly, to test the effects of diet we compared to a model without the </w:t>
      </w:r>
      <w:r w:rsidR="004A58BC">
        <w:t>d</w:t>
      </w:r>
      <w:r>
        <w:t xml:space="preserve">iet </w:t>
      </w:r>
      <w:r w:rsidR="004A58BC">
        <w:t>t</w:t>
      </w:r>
      <w:r>
        <w:t xml:space="preserve">ype term. To examine the effects of specific </w:t>
      </w:r>
      <w:r w:rsidR="00470918">
        <w:t>differences from HFD fed animals</w:t>
      </w:r>
      <w:r>
        <w:t xml:space="preserve"> we performed a Dunnett’s test on the mixed effects models using the multcomp package (version</w:t>
      </w:r>
      <w:r w:rsidR="0040433C">
        <w:t xml:space="preserve"> 1.3-2</w:t>
      </w:r>
      <w:r>
        <w:t xml:space="preserve"> </w:t>
      </w:r>
      <w:r w:rsidR="00B96C88">
        <w:fldChar w:fldCharType="begin" w:fldLock="1"/>
      </w:r>
      <w:r w:rsidR="00C4203B">
        <w:instrText>ADDIN CSL_CITATION { "citationItems" : [ { "id" : "ITEM-1", "itemData" : { "author" : [ { "dropping-particle" : "", "family" : "Hothorn", "given" : "Torsten", "non-dropping-particle" : "", "parse-names" : false, "suffix" : "" }, { "dropping-particle" : "", "family" : "Bretz", "given" : "Frank", "non-dropping-particle" : "", "parse-names" : false, "suffix" : "" }, { "dropping-particle" : "", "family" : "Westfall", "given" : "Peter", "non-dropping-particle" : "", "parse-names" : false, "suffix" : "" } ], "container-title" : "Biometrical Journal", "id" : "ITEM-1", "issue" : "3", "issued" : { "date-parts" : [ [ "2008" ] ] }, "page" : "346-363", "title" : "Simultaneous Inference in General Parametric Models", "type" : "article-journal", "volume" : "50" }, "uris" : [ "http://www.mendeley.com/documents/?uuid=e1242c3d-4b98-4e5d-b3fe-2763563c0b2d" ] } ], "mendeley" : { "previouslyFormattedCitation" : "[13]" }, "properties" : { "noteIndex" : 0 }, "schema" : "https://github.com/citation-style-language/schema/raw/master/csl-citation.json" }</w:instrText>
      </w:r>
      <w:r w:rsidR="00B96C88">
        <w:fldChar w:fldCharType="separate"/>
      </w:r>
      <w:r w:rsidR="00D031F1" w:rsidRPr="00D031F1">
        <w:rPr>
          <w:noProof/>
        </w:rPr>
        <w:t>[13]</w:t>
      </w:r>
      <w:r w:rsidR="00B96C88">
        <w:fldChar w:fldCharType="end"/>
      </w:r>
      <w:r>
        <w:t>).</w:t>
      </w:r>
    </w:p>
    <w:p w14:paraId="329D3DFA" w14:textId="77777777" w:rsidR="00A708F6" w:rsidRDefault="00A708F6" w:rsidP="00235AFE">
      <w:pPr>
        <w:spacing w:line="480" w:lineRule="auto"/>
      </w:pPr>
    </w:p>
    <w:p w14:paraId="02919AED" w14:textId="753DC87D" w:rsidR="001D0CDB" w:rsidRDefault="00A708F6" w:rsidP="00235AFE">
      <w:pPr>
        <w:spacing w:line="480" w:lineRule="auto"/>
      </w:pPr>
      <w:r>
        <w:lastRenderedPageBreak/>
        <w:t>To test for differences in the amount of variation between diets</w:t>
      </w:r>
      <w:r w:rsidR="007E3AF9">
        <w:t>,</w:t>
      </w:r>
      <w:r>
        <w:t xml:space="preserve"> we performed </w:t>
      </w:r>
      <w:r w:rsidR="00335501">
        <w:t xml:space="preserve">Brown-Forsythe </w:t>
      </w:r>
      <w:r>
        <w:t>tests with the null hypothesis that the populations had equal variances</w:t>
      </w:r>
      <w:r w:rsidR="00335501">
        <w:t xml:space="preserve"> using the lawstat package (version 2.4.1 </w:t>
      </w:r>
      <w:r w:rsidR="0025557F">
        <w:fldChar w:fldCharType="begin" w:fldLock="1"/>
      </w:r>
      <w:r w:rsidR="00C4203B">
        <w:instrText>ADDIN CSL_CITATION { "citationItems" : [ { "id" : "ITEM-1", "itemData" : { "author" : [ { "dropping-particle" : "", "family" : "Gastwirth", "given" : "Joseph L", "non-dropping-particle" : "", "parse-names" : false, "suffix" : "" }, { "dropping-particle" : "", "family" : "Gel", "given" : "Yulia R", "non-dropping-particle" : "", "parse-names" : false, "suffix" : "" }, { "dropping-particle" : "", "family" : "Hui", "given" : "W L Wallace", "non-dropping-particle" : "", "parse-names" : false, "suffix" : "" }, { "dropping-particle" : "", "family" : "Lyubchich", "given" : "Vyacheslav", "non-dropping-particle" : "", "parse-names" : false, "suffix" : "" }, { "dropping-particle" : "", "family" : "Miao", "given" : "Weiwen", "non-dropping-particle" : "", "parse-names" : false, "suffix" : "" }, { "dropping-particle" : "", "family" : "Noguchi", "given" : "Kimihiro", "non-dropping-particle" : "", "parse-names" : false, "suffix" : "" } ], "id" : "ITEM-1", "issued" : { "date-parts" : [ [ "2013" ] ] }, "note" : "R package version 2.4.1", "title" : "lawstat: An R package for biostatistics, public policy, and law", "type" : "article" }, "uris" : [ "http://www.mendeley.com/documents/?uuid=30f1a2b0-bf24-4bc5-9535-8bbf7b051395" ] }, { "id" : "ITEM-2", "itemData" : { "DOI" : "10.1080/01621459.1974.10482955", "ISSN" : "0162-1459", "author" : [ { "dropping-particle" : "", "family" : "Brown", "given" : "Morton B.", "non-dropping-particle" : "", "parse-names" : false, "suffix" : "" }, { "dropping-particle" : "", "family" : "Forsythe", "given" : "Alan B.", "non-dropping-particle" : "", "parse-names" : false, "suffix" : "" } ], "container-title" : "Journal of the American Statistical Association", "id" : "ITEM-2", "issue" : "346", "issued" : { "date-parts" : [ [ "1974", "6" ] ] }, "page" : "364-367", "title" : "Robust Tests for the Equality of Variances", "type" : "article-journal", "volume" : "69" }, "uris" : [ "http://www.mendeley.com/documents/?uuid=59c7afb4-6196-4458-9658-c7765446a29e" ] } ], "mendeley" : { "previouslyFormattedCitation" : "[14, 15]" }, "properties" : { "noteIndex" : 0 }, "schema" : "https://github.com/citation-style-language/schema/raw/master/csl-citation.json" }</w:instrText>
      </w:r>
      <w:r w:rsidR="0025557F">
        <w:fldChar w:fldCharType="separate"/>
      </w:r>
      <w:r w:rsidR="0025557F" w:rsidRPr="0025557F">
        <w:rPr>
          <w:noProof/>
        </w:rPr>
        <w:t>[14, 15]</w:t>
      </w:r>
      <w:r w:rsidR="0025557F">
        <w:fldChar w:fldCharType="end"/>
      </w:r>
      <w:r w:rsidR="00335501">
        <w:t>)</w:t>
      </w:r>
      <w:r>
        <w:t xml:space="preserve">.  Correlations were tested by determining Pearson’s correlation coefficient and testing against the null hypothesis that r=0.  </w:t>
      </w:r>
      <w:r w:rsidR="008E560D">
        <w:t>For potential</w:t>
      </w:r>
      <w:r w:rsidR="001F6C0C">
        <w:t xml:space="preserve"> correlates of weight gain, p-values were adjusted for multiple observations by the method of Benjamini and Hochberg </w:t>
      </w:r>
      <w:r w:rsidR="00B60E3C">
        <w:fldChar w:fldCharType="begin" w:fldLock="1"/>
      </w:r>
      <w:r w:rsidR="00C4203B">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"[16]" }, "properties" : { "noteIndex" : 0 }, "schema" : "https://github.com/citation-style-language/schema/raw/master/csl-citation.json" }</w:instrText>
      </w:r>
      <w:r w:rsidR="00B60E3C">
        <w:fldChar w:fldCharType="separate"/>
      </w:r>
      <w:r w:rsidR="0025557F" w:rsidRPr="0025557F">
        <w:rPr>
          <w:noProof/>
        </w:rPr>
        <w:t>[16]</w:t>
      </w:r>
      <w:r w:rsidR="00B60E3C">
        <w:fldChar w:fldCharType="end"/>
      </w:r>
      <w:r w:rsidR="001F6C0C">
        <w:t xml:space="preserve">.  </w:t>
      </w:r>
    </w:p>
    <w:p w14:paraId="0DC91316" w14:textId="77777777" w:rsidR="001D0CDB" w:rsidRDefault="001D0CDB" w:rsidP="00235AFE">
      <w:pPr>
        <w:spacing w:line="480" w:lineRule="auto"/>
      </w:pPr>
    </w:p>
    <w:p w14:paraId="555F6594" w14:textId="200349A7" w:rsidR="00A708F6" w:rsidRPr="007E009E" w:rsidRDefault="00A708F6" w:rsidP="00235AFE">
      <w:pPr>
        <w:spacing w:line="480" w:lineRule="auto"/>
      </w:pPr>
      <w:r>
        <w:t>For examining effects of the three dietary treatments, we first performed an ANOVA, and if that was significant</w:t>
      </w:r>
      <w:r w:rsidR="005A3A52">
        <w:t>,</w:t>
      </w:r>
      <w:r>
        <w:t xml:space="preserve"> a Tukey post-hoc test was </w:t>
      </w:r>
      <w:r w:rsidR="007137E7">
        <w:t>used</w:t>
      </w:r>
      <w:r>
        <w:t xml:space="preserve">.  </w:t>
      </w:r>
      <w:r w:rsidR="001D0CDB">
        <w:t>To do pairwise tests, first the data was examined by a Sh</w:t>
      </w:r>
      <w:r w:rsidR="007E3AF9">
        <w:t>a</w:t>
      </w:r>
      <w:r w:rsidR="001D0CDB">
        <w:t xml:space="preserve">piro-Wilk test to determine normality, then a Levene’s test for equal variance.  Based on this either a Student’s T-Test was used or a Wilcoxon rank sum test was performed, as indicated in the figure legends.  </w:t>
      </w:r>
      <w:r>
        <w:t xml:space="preserve">To determine how much of the variability we can account for with diet and fasting responses, we generated a linear model of our data accounting for the </w:t>
      </w:r>
      <w:r w:rsidR="004A58BC">
        <w:t xml:space="preserve">diet type </w:t>
      </w:r>
      <w:r>
        <w:t>and the Pre-Diet fasting response and determined the adjusted R</w:t>
      </w:r>
      <w:r>
        <w:rPr>
          <w:vertAlign w:val="superscript"/>
        </w:rPr>
        <w:t>2</w:t>
      </w:r>
      <w:r>
        <w:t xml:space="preserve"> of this model.</w:t>
      </w:r>
      <w:r w:rsidR="00350E61">
        <w:t xml:space="preserve">  All raw data and reproducible analysis code for this manuscript are available at </w:t>
      </w:r>
      <w:r w:rsidR="00350E61" w:rsidRPr="00350E61">
        <w:t>https://github.com/BridgesLab/PredictorsDietInducedObesity</w:t>
      </w:r>
      <w:r w:rsidR="00350E61">
        <w:t>.</w:t>
      </w:r>
    </w:p>
    <w:p w14:paraId="54CFE699" w14:textId="5EC2D52B" w:rsidR="00FE30B0" w:rsidRDefault="001B13BA" w:rsidP="00235AFE">
      <w:pPr>
        <w:pStyle w:val="Heading1"/>
        <w:spacing w:line="480" w:lineRule="auto"/>
      </w:pPr>
      <w:r>
        <w:t>Results</w:t>
      </w:r>
      <w:r w:rsidR="005C400C">
        <w:t xml:space="preserve"> and Discussion</w:t>
      </w:r>
    </w:p>
    <w:p w14:paraId="46CE6229" w14:textId="25BA6F6D" w:rsidR="001B13BA" w:rsidRDefault="00DC0B49" w:rsidP="00235AFE">
      <w:pPr>
        <w:spacing w:line="480" w:lineRule="auto"/>
      </w:pPr>
      <w:r>
        <w:t xml:space="preserve">  </w:t>
      </w:r>
    </w:p>
    <w:p w14:paraId="76988BEB" w14:textId="0941B119" w:rsidR="001B13BA" w:rsidRDefault="008640AF" w:rsidP="00235AFE">
      <w:pPr>
        <w:pStyle w:val="Heading2"/>
        <w:spacing w:line="480" w:lineRule="auto"/>
      </w:pPr>
      <w:r>
        <w:t>Characterization of Effects of Diets on Weight Gain</w:t>
      </w:r>
    </w:p>
    <w:p w14:paraId="553CAC15" w14:textId="25804063" w:rsidR="000B7258" w:rsidRDefault="008640AF" w:rsidP="00235AFE">
      <w:pPr>
        <w:spacing w:line="480" w:lineRule="auto"/>
      </w:pPr>
      <w:r>
        <w:t xml:space="preserve">To test </w:t>
      </w:r>
      <w:r w:rsidR="00FA6581">
        <w:t xml:space="preserve">the effects of </w:t>
      </w:r>
      <w:r w:rsidR="005A3A52">
        <w:t>HFD</w:t>
      </w:r>
      <w:r w:rsidR="00FA6581">
        <w:t xml:space="preserve"> on weight gain in inbred mice</w:t>
      </w:r>
      <w:r>
        <w:t xml:space="preserve">, we placed </w:t>
      </w:r>
      <w:r w:rsidR="00FA6581">
        <w:t xml:space="preserve">independent cohorts of </w:t>
      </w:r>
      <w:r w:rsidR="0019180D">
        <w:t>10</w:t>
      </w:r>
      <w:r w:rsidR="00235AFE">
        <w:t>-</w:t>
      </w:r>
      <w:r>
        <w:t xml:space="preserve">week old C57BL/6J </w:t>
      </w:r>
      <w:r w:rsidR="00867408">
        <w:t xml:space="preserve">male </w:t>
      </w:r>
      <w:r>
        <w:t xml:space="preserve">mice on either a </w:t>
      </w:r>
      <w:r w:rsidR="005A3A52">
        <w:t>NCD</w:t>
      </w:r>
      <w:r>
        <w:t xml:space="preserve">, </w:t>
      </w:r>
      <w:r w:rsidR="005A3A52">
        <w:t>CD</w:t>
      </w:r>
      <w:r>
        <w:t xml:space="preserve"> or </w:t>
      </w:r>
      <w:r w:rsidR="005A3A52">
        <w:t>HFD</w:t>
      </w:r>
      <w:r>
        <w:t xml:space="preserve"> </w:t>
      </w:r>
      <w:r w:rsidR="00F51E7D">
        <w:t xml:space="preserve">for 12 </w:t>
      </w:r>
      <w:r w:rsidR="00F51E7D">
        <w:lastRenderedPageBreak/>
        <w:t>weeks (see</w:t>
      </w:r>
      <w:r w:rsidR="002811CB">
        <w:t xml:space="preserve"> Supplement</w:t>
      </w:r>
      <w:r w:rsidR="000B70FA">
        <w:t>ary</w:t>
      </w:r>
      <w:r w:rsidR="00F51E7D">
        <w:t xml:space="preserve"> Figure 1A)</w:t>
      </w:r>
      <w:r w:rsidR="008B42E9">
        <w:t>.</w:t>
      </w:r>
      <w:r>
        <w:t xml:space="preserve">  </w:t>
      </w:r>
      <w:r w:rsidR="00384038">
        <w:t xml:space="preserve">Often, mice are raised on NCD, but due to the substantial differences in chemical make up of this diet and synthetic diets we also tested </w:t>
      </w:r>
      <w:r w:rsidR="0019180D">
        <w:t xml:space="preserve">a control diet.  </w:t>
      </w:r>
      <w:r>
        <w:t xml:space="preserve">The </w:t>
      </w:r>
      <w:r w:rsidR="005A3A52">
        <w:t>CD</w:t>
      </w:r>
      <w:r>
        <w:t xml:space="preserve"> </w:t>
      </w:r>
      <w:r w:rsidR="00B547BC">
        <w:t xml:space="preserve">had less fat (10% </w:t>
      </w:r>
      <w:r w:rsidR="00352D86">
        <w:t>vs. 40% of calories from fat</w:t>
      </w:r>
      <w:r>
        <w:t xml:space="preserve"> compared to the </w:t>
      </w:r>
      <w:r w:rsidR="00867408">
        <w:t>HFD</w:t>
      </w:r>
      <w:r w:rsidR="00352D86">
        <w:t>)</w:t>
      </w:r>
      <w:r>
        <w:t xml:space="preserve"> and also had identical protein and sucrose content (Table 1).  We examined the effects of weight gain over four separate cohorts of mice, and found that the HFD</w:t>
      </w:r>
      <w:r w:rsidR="00B47ABC">
        <w:t>-</w:t>
      </w:r>
      <w:r>
        <w:t>fed mice gained substantiall</w:t>
      </w:r>
      <w:r w:rsidR="00F51E7D">
        <w:t>y</w:t>
      </w:r>
      <w:r>
        <w:t xml:space="preserve"> more weight than the CD or NCD mice, but also that the CD mice gained substantially more weight than the </w:t>
      </w:r>
      <w:r w:rsidR="009443EE">
        <w:t>NCD</w:t>
      </w:r>
      <w:r>
        <w:t xml:space="preserve"> mice</w:t>
      </w:r>
      <w:r w:rsidR="00F51E7D">
        <w:t xml:space="preserve"> (</w:t>
      </w:r>
      <w:r w:rsidR="002811CB">
        <w:t>Supplement</w:t>
      </w:r>
      <w:r w:rsidR="000B70FA">
        <w:t>ary</w:t>
      </w:r>
      <w:r w:rsidR="002811CB">
        <w:t xml:space="preserve"> </w:t>
      </w:r>
      <w:r w:rsidR="00F51E7D">
        <w:t>Figure 1B).  We found minimal variation across cohorts in their response to diets (</w:t>
      </w:r>
      <w:r w:rsidR="002811CB">
        <w:t>Supplement</w:t>
      </w:r>
      <w:r w:rsidR="000B70FA">
        <w:t>ary</w:t>
      </w:r>
      <w:r w:rsidR="002811CB">
        <w:t xml:space="preserve"> </w:t>
      </w:r>
      <w:r w:rsidR="00F51E7D">
        <w:t>Figure 1C)</w:t>
      </w:r>
      <w:r>
        <w:t xml:space="preserve">.  </w:t>
      </w:r>
      <w:r w:rsidR="00867408">
        <w:t>HFD</w:t>
      </w:r>
      <w:r w:rsidR="008B42E9">
        <w:t xml:space="preserve"> fed mice weighed significantly more at all time points during the 12-week diet treatment compared to the </w:t>
      </w:r>
      <w:r w:rsidR="002E070F">
        <w:t>NCD</w:t>
      </w:r>
      <w:r w:rsidR="008B42E9">
        <w:t xml:space="preserve"> fed mice in cohorts 3 and 4, as well as </w:t>
      </w:r>
      <w:r w:rsidR="002E070F">
        <w:t>CD</w:t>
      </w:r>
      <w:r w:rsidR="008B42E9">
        <w:t xml:space="preserve"> fed mice in cohorts 5 and 6 (</w:t>
      </w:r>
      <w:r w:rsidR="002811CB">
        <w:t>Supplement</w:t>
      </w:r>
      <w:r w:rsidR="000B70FA">
        <w:t>ary</w:t>
      </w:r>
      <w:r w:rsidR="002811CB">
        <w:t xml:space="preserve"> </w:t>
      </w:r>
      <w:r w:rsidR="008B42E9">
        <w:t>Figure</w:t>
      </w:r>
      <w:r w:rsidR="002811CB">
        <w:t xml:space="preserve"> </w:t>
      </w:r>
      <w:r w:rsidR="008B42E9">
        <w:t>1</w:t>
      </w:r>
      <w:r w:rsidR="00AD73E1">
        <w:t>B-</w:t>
      </w:r>
      <w:r w:rsidR="002811CB">
        <w:t>C</w:t>
      </w:r>
      <w:r w:rsidR="008B42E9">
        <w:t xml:space="preserve">). </w:t>
      </w:r>
      <w:r>
        <w:t xml:space="preserve">  </w:t>
      </w:r>
    </w:p>
    <w:p w14:paraId="13A28942" w14:textId="77777777" w:rsidR="000B7258" w:rsidRDefault="000B7258" w:rsidP="00235AFE">
      <w:pPr>
        <w:spacing w:line="480" w:lineRule="auto"/>
      </w:pPr>
    </w:p>
    <w:p w14:paraId="5D786478" w14:textId="6D49AFFE" w:rsidR="004A3389" w:rsidRDefault="008640AF" w:rsidP="00235AFE">
      <w:pPr>
        <w:spacing w:line="480" w:lineRule="auto"/>
      </w:pPr>
      <w:r>
        <w:t xml:space="preserve">To probe the effects of the diet on food intake, we measured the amount of food consumed by each cage of mice </w:t>
      </w:r>
      <w:r w:rsidR="00F51E7D">
        <w:t xml:space="preserve">on a bi-weekly basis.  We found </w:t>
      </w:r>
      <w:r w:rsidR="00FE33C2">
        <w:t>that food intake on both a per gram basis (</w:t>
      </w:r>
      <w:r w:rsidR="00E70F4E">
        <w:t>Supplementary</w:t>
      </w:r>
      <w:r w:rsidR="002811CB">
        <w:t xml:space="preserve"> </w:t>
      </w:r>
      <w:r w:rsidR="00FE33C2">
        <w:t>Figure 1D</w:t>
      </w:r>
      <w:r w:rsidR="004703C9">
        <w:t>, p=0.00</w:t>
      </w:r>
      <w:r w:rsidR="000D3F5F">
        <w:t>33</w:t>
      </w:r>
      <w:r w:rsidR="00FE33C2">
        <w:t>) and a caloric basis (</w:t>
      </w:r>
      <w:r w:rsidR="00E70F4E">
        <w:t>Supplementary</w:t>
      </w:r>
      <w:r w:rsidR="002811CB">
        <w:t xml:space="preserve"> </w:t>
      </w:r>
      <w:r w:rsidR="00FE33C2">
        <w:t>Figure 1E</w:t>
      </w:r>
      <w:r w:rsidR="004703C9">
        <w:t>, p=0.00</w:t>
      </w:r>
      <w:r w:rsidR="000D3F5F">
        <w:t>38</w:t>
      </w:r>
      <w:r w:rsidR="00FE33C2">
        <w:t xml:space="preserve">) trended to decrease </w:t>
      </w:r>
      <w:r w:rsidR="00235AFE">
        <w:t xml:space="preserve">even </w:t>
      </w:r>
      <w:r w:rsidR="00FE33C2">
        <w:t xml:space="preserve">as the mice gained weight.  </w:t>
      </w:r>
      <w:r w:rsidR="000C2EE2">
        <w:t>There was a significant effect of diet (p&lt;0.005 for both caloric and absolute food intake</w:t>
      </w:r>
      <w:r w:rsidR="00451ED8">
        <w:t xml:space="preserve"> by F-Test</w:t>
      </w:r>
      <w:r w:rsidR="000C2EE2">
        <w:t>) on the amount of food intake.</w:t>
      </w:r>
      <w:r w:rsidR="000B7258">
        <w:t xml:space="preserve">  Specifically, we observed that the </w:t>
      </w:r>
      <w:r w:rsidR="005A3A52">
        <w:t>CD</w:t>
      </w:r>
      <w:r w:rsidR="000B7258">
        <w:t xml:space="preserve"> fed animals consumed </w:t>
      </w:r>
      <w:r w:rsidR="00451ED8">
        <w:t xml:space="preserve">1.1 </w:t>
      </w:r>
      <w:r w:rsidR="000B7258">
        <w:t>g/mouse</w:t>
      </w:r>
      <w:r w:rsidR="000D3F5F">
        <w:t>/</w:t>
      </w:r>
      <w:r w:rsidR="00470918">
        <w:t>day</w:t>
      </w:r>
      <w:r w:rsidR="000B7258">
        <w:t xml:space="preserve"> or </w:t>
      </w:r>
      <w:r w:rsidR="00451ED8">
        <w:t xml:space="preserve">2.44  </w:t>
      </w:r>
      <w:r w:rsidR="000B7258">
        <w:t>kcal/mouse/</w:t>
      </w:r>
      <w:r w:rsidR="00470918">
        <w:t>day</w:t>
      </w:r>
      <w:r w:rsidR="000B7258">
        <w:t xml:space="preserve"> more food</w:t>
      </w:r>
      <w:r w:rsidR="000C2EE2">
        <w:t xml:space="preserve"> </w:t>
      </w:r>
      <w:r w:rsidR="000B7258">
        <w:t xml:space="preserve">than </w:t>
      </w:r>
      <w:r w:rsidR="005A3A52">
        <w:t>HFD</w:t>
      </w:r>
      <w:r w:rsidR="000B7258">
        <w:t xml:space="preserve"> fed animals (p&lt;</w:t>
      </w:r>
      <w:r w:rsidR="000D3F5F">
        <w:t xml:space="preserve"> </w:t>
      </w:r>
      <w:r w:rsidR="00451ED8">
        <w:t>0.0005</w:t>
      </w:r>
      <w:r w:rsidR="000D3F5F">
        <w:t xml:space="preserve"> </w:t>
      </w:r>
      <w:r w:rsidR="000B7258">
        <w:t xml:space="preserve">for each comparison).   </w:t>
      </w:r>
      <w:r w:rsidR="00451ED8">
        <w:t xml:space="preserve">The </w:t>
      </w:r>
      <w:r w:rsidR="009443EE">
        <w:t>NCD</w:t>
      </w:r>
      <w:r w:rsidR="00451ED8">
        <w:t xml:space="preserve"> fed animals </w:t>
      </w:r>
      <w:r w:rsidR="003A6DDD">
        <w:t>also</w:t>
      </w:r>
      <w:r w:rsidR="00451ED8">
        <w:t xml:space="preserve"> ate more grams of food (0.48g/mouse/</w:t>
      </w:r>
      <w:r w:rsidR="00470918">
        <w:t>day</w:t>
      </w:r>
      <w:r w:rsidR="00451ED8">
        <w:t xml:space="preserve"> p  = 2.8 x 10</w:t>
      </w:r>
      <w:r w:rsidR="00451ED8" w:rsidRPr="00451ED8">
        <w:rPr>
          <w:vertAlign w:val="superscript"/>
        </w:rPr>
        <w:t>-5</w:t>
      </w:r>
      <w:r w:rsidR="00451ED8">
        <w:t>), but approximately the same number of calories as the HFD fed animals</w:t>
      </w:r>
      <w:r w:rsidR="00470918">
        <w:t xml:space="preserve"> (p=0.18)</w:t>
      </w:r>
      <w:r w:rsidR="00451ED8">
        <w:t xml:space="preserve">.  </w:t>
      </w:r>
      <w:r w:rsidR="000B7258">
        <w:t xml:space="preserve">These data support the </w:t>
      </w:r>
      <w:r w:rsidR="000B7258">
        <w:lastRenderedPageBreak/>
        <w:t xml:space="preserve">hypothesis that high fat content specifically causes </w:t>
      </w:r>
      <w:r w:rsidR="004A3389">
        <w:t xml:space="preserve">weight </w:t>
      </w:r>
      <w:r w:rsidR="00D031F1">
        <w:t>gain;</w:t>
      </w:r>
      <w:r w:rsidR="000B7258">
        <w:t xml:space="preserve"> even when total calories consumed are reduced.</w:t>
      </w:r>
    </w:p>
    <w:p w14:paraId="38841E20" w14:textId="77777777" w:rsidR="00C6702E" w:rsidRDefault="00C6702E" w:rsidP="001B13BA"/>
    <w:p w14:paraId="4A8479F5" w14:textId="56C314F2" w:rsidR="008B42E9" w:rsidRDefault="004A3389" w:rsidP="009B3BC5">
      <w:pPr>
        <w:spacing w:line="480" w:lineRule="auto"/>
      </w:pPr>
      <w:r>
        <w:t xml:space="preserve">To test whether </w:t>
      </w:r>
      <w:r w:rsidR="00091364">
        <w:t xml:space="preserve">synthetic </w:t>
      </w:r>
      <w:r w:rsidR="005A3A52">
        <w:t>CD</w:t>
      </w:r>
      <w:r w:rsidR="00B15CAA">
        <w:t xml:space="preserve"> </w:t>
      </w:r>
      <w:r w:rsidR="00980536">
        <w:t>generate</w:t>
      </w:r>
      <w:r w:rsidR="0019180D">
        <w:t>d</w:t>
      </w:r>
      <w:r w:rsidR="00B15CAA">
        <w:t xml:space="preserve"> </w:t>
      </w:r>
      <w:r w:rsidR="00E13410">
        <w:t>similar</w:t>
      </w:r>
      <w:r w:rsidR="00B15CAA">
        <w:t xml:space="preserve"> </w:t>
      </w:r>
      <w:r w:rsidR="00980536">
        <w:t>metabolic</w:t>
      </w:r>
      <w:r w:rsidR="00B15CAA">
        <w:t xml:space="preserve"> </w:t>
      </w:r>
      <w:r w:rsidR="0019180D">
        <w:t>changes</w:t>
      </w:r>
      <w:r w:rsidR="00B15CAA">
        <w:t xml:space="preserve"> as NCD to HFD comparisons, we examined </w:t>
      </w:r>
      <w:r w:rsidR="008B42E9">
        <w:t>serum hormone level</w:t>
      </w:r>
      <w:r w:rsidR="00C6702E">
        <w:t>s</w:t>
      </w:r>
      <w:r w:rsidR="00B15CAA">
        <w:t xml:space="preserve"> of key obesity related factors in both the fasted and refed conditions (</w:t>
      </w:r>
      <w:r w:rsidR="00E70F4E">
        <w:t>Supplementary</w:t>
      </w:r>
      <w:r w:rsidR="00B15CAA">
        <w:t xml:space="preserve"> Figure </w:t>
      </w:r>
      <w:r w:rsidR="00AD73E1">
        <w:t>2</w:t>
      </w:r>
      <w:r w:rsidR="00B15CAA">
        <w:t xml:space="preserve">A) and blood glucose levels (Supplementary Figure </w:t>
      </w:r>
      <w:r w:rsidR="00AD73E1">
        <w:t>2</w:t>
      </w:r>
      <w:r w:rsidR="00B15CAA">
        <w:t xml:space="preserve">B). </w:t>
      </w:r>
      <w:r w:rsidR="00867408">
        <w:t>S</w:t>
      </w:r>
      <w:r w:rsidR="00C6702E">
        <w:t>ignificant differences</w:t>
      </w:r>
      <w:r w:rsidR="00867408">
        <w:t xml:space="preserve"> </w:t>
      </w:r>
      <w:r w:rsidR="009B2E73">
        <w:t xml:space="preserve">of HFD </w:t>
      </w:r>
      <w:r w:rsidR="00867408">
        <w:t>were detected</w:t>
      </w:r>
      <w:r w:rsidR="00C6702E">
        <w:t xml:space="preserve"> between </w:t>
      </w:r>
      <w:r w:rsidR="00980536">
        <w:t>several</w:t>
      </w:r>
      <w:r w:rsidR="00C6702E">
        <w:t xml:space="preserve"> hormones (</w:t>
      </w:r>
      <w:r w:rsidR="00654902">
        <w:t>r</w:t>
      </w:r>
      <w:r w:rsidR="00C6702E">
        <w:t>esistin</w:t>
      </w:r>
      <w:r w:rsidR="0083433C">
        <w:t xml:space="preserve">, </w:t>
      </w:r>
      <w:r w:rsidR="004225D6">
        <w:t xml:space="preserve">total </w:t>
      </w:r>
      <w:r w:rsidR="00654902">
        <w:t>g</w:t>
      </w:r>
      <w:r w:rsidR="0083433C">
        <w:t xml:space="preserve">hrelin and </w:t>
      </w:r>
      <w:r w:rsidR="00654902">
        <w:t>leptin</w:t>
      </w:r>
      <w:r w:rsidR="00980536">
        <w:t xml:space="preserve">) as well as fasting glucose levels between these diets.  </w:t>
      </w:r>
      <w:r w:rsidR="0019180D">
        <w:t xml:space="preserve">These are consistent with previous reports of HFD induced changes relative to </w:t>
      </w:r>
      <w:r w:rsidR="009443EE">
        <w:t>NCD</w:t>
      </w:r>
      <w:r w:rsidR="0019180D">
        <w:t xml:space="preserve"> diets </w:t>
      </w:r>
      <w:r w:rsidR="0019180D">
        <w:fldChar w:fldCharType="begin" w:fldLock="1"/>
      </w:r>
      <w:r w:rsidR="00C4203B">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"[17, 18]" }, "properties" : { "noteIndex" : 0 }, "schema" : "https://github.com/citation-style-language/schema/raw/master/csl-citation.json" }</w:instrText>
      </w:r>
      <w:r w:rsidR="0019180D">
        <w:fldChar w:fldCharType="separate"/>
      </w:r>
      <w:r w:rsidR="00FC3575" w:rsidRPr="00FC3575">
        <w:rPr>
          <w:noProof/>
        </w:rPr>
        <w:t>[17, 18]</w:t>
      </w:r>
      <w:r w:rsidR="0019180D">
        <w:fldChar w:fldCharType="end"/>
      </w:r>
      <w:r w:rsidR="0019180D">
        <w:t>.</w:t>
      </w:r>
    </w:p>
    <w:p w14:paraId="57479341" w14:textId="77777777" w:rsidR="00C6702E" w:rsidRDefault="00C6702E" w:rsidP="009B3BC5">
      <w:pPr>
        <w:spacing w:line="480" w:lineRule="auto"/>
      </w:pPr>
    </w:p>
    <w:p w14:paraId="6FE909FD" w14:textId="4DDD12C2" w:rsidR="00C6702E" w:rsidRPr="00C6702E" w:rsidRDefault="002E66DD" w:rsidP="00235AFE">
      <w:pPr>
        <w:pStyle w:val="Heading2"/>
        <w:spacing w:line="480" w:lineRule="auto"/>
      </w:pPr>
      <w:r>
        <w:t>Weight Variation</w:t>
      </w:r>
      <w:r w:rsidR="0091217D">
        <w:t xml:space="preserve"> Amongst </w:t>
      </w:r>
      <w:r w:rsidR="00FA677D">
        <w:t>Obese</w:t>
      </w:r>
      <w:r w:rsidR="0091217D">
        <w:t xml:space="preserve"> </w:t>
      </w:r>
      <w:r w:rsidR="00FA677D">
        <w:t>Mouse Models</w:t>
      </w:r>
    </w:p>
    <w:p w14:paraId="5A3125E5" w14:textId="08618C15" w:rsidR="00C6702E" w:rsidRDefault="00090BCA" w:rsidP="00235AFE">
      <w:pPr>
        <w:spacing w:line="480" w:lineRule="auto"/>
      </w:pPr>
      <w:r>
        <w:t>At the end of the 12</w:t>
      </w:r>
      <w:r w:rsidR="004C32E5">
        <w:t>-</w:t>
      </w:r>
      <w:r>
        <w:t xml:space="preserve">week period, we </w:t>
      </w:r>
      <w:r w:rsidR="00552EC7">
        <w:t>observed</w:t>
      </w:r>
      <w:r>
        <w:t xml:space="preserve"> that </w:t>
      </w:r>
      <w:r w:rsidR="006853EC">
        <w:t>HFD</w:t>
      </w:r>
      <w:r w:rsidR="002E5FEC">
        <w:t xml:space="preserve"> fed mice </w:t>
      </w:r>
      <w:r>
        <w:t>had</w:t>
      </w:r>
      <w:r w:rsidR="002E5FEC">
        <w:t xml:space="preserve"> significantly more variation </w:t>
      </w:r>
      <w:r w:rsidR="006853EC">
        <w:t xml:space="preserve">in </w:t>
      </w:r>
      <w:r>
        <w:t>their final body weight</w:t>
      </w:r>
      <w:r w:rsidR="002E5FEC">
        <w:t xml:space="preserve"> than </w:t>
      </w:r>
      <w:r>
        <w:t xml:space="preserve">either </w:t>
      </w:r>
      <w:r w:rsidR="006853EC">
        <w:t>CD</w:t>
      </w:r>
      <w:r w:rsidR="002E5FEC">
        <w:t xml:space="preserve"> </w:t>
      </w:r>
      <w:r>
        <w:t>(p=0.0</w:t>
      </w:r>
      <w:r w:rsidR="00BF64CA">
        <w:t>18</w:t>
      </w:r>
      <w:r>
        <w:t xml:space="preserve">) </w:t>
      </w:r>
      <w:r w:rsidR="009309CC">
        <w:t>or</w:t>
      </w:r>
      <w:r w:rsidR="002E5FEC">
        <w:t xml:space="preserve"> </w:t>
      </w:r>
      <w:r w:rsidR="006853EC">
        <w:t>NC</w:t>
      </w:r>
      <w:r w:rsidR="002E5FEC">
        <w:t xml:space="preserve"> fed mice (</w:t>
      </w:r>
      <w:r>
        <w:t>p=</w:t>
      </w:r>
      <w:r w:rsidR="00BF64CA">
        <w:t>0.0039</w:t>
      </w:r>
      <w:r>
        <w:t xml:space="preserve">, see Figures </w:t>
      </w:r>
      <w:r w:rsidR="00AD73E1">
        <w:t>1</w:t>
      </w:r>
      <w:r>
        <w:t xml:space="preserve">A and </w:t>
      </w:r>
      <w:r w:rsidR="00AD73E1">
        <w:t>1</w:t>
      </w:r>
      <w:r>
        <w:t>B</w:t>
      </w:r>
      <w:r w:rsidR="002E5FEC">
        <w:t xml:space="preserve">). </w:t>
      </w:r>
      <w:r>
        <w:t>To test whether this increased variation is simply due to the increased body weight</w:t>
      </w:r>
      <w:r w:rsidR="00B47ABC">
        <w:t>,</w:t>
      </w:r>
      <w:r w:rsidR="001F1A0D">
        <w:t xml:space="preserve"> </w:t>
      </w:r>
      <w:r>
        <w:t>we examined the variation between genetically obese mice on either a BTBR or C57BL/6J genetic background.</w:t>
      </w:r>
      <w:r w:rsidR="001F1A0D">
        <w:t xml:space="preserve">  </w:t>
      </w:r>
      <w:r w:rsidR="008C0F85" w:rsidRPr="004C32E5">
        <w:rPr>
          <w:i/>
        </w:rPr>
        <w:t>o</w:t>
      </w:r>
      <w:r w:rsidR="001F1A0D" w:rsidRPr="004C32E5">
        <w:rPr>
          <w:i/>
        </w:rPr>
        <w:t>b/</w:t>
      </w:r>
      <w:r w:rsidR="008C0F85" w:rsidRPr="004C32E5">
        <w:rPr>
          <w:i/>
        </w:rPr>
        <w:t>o</w:t>
      </w:r>
      <w:r w:rsidR="001F1A0D" w:rsidRPr="004C32E5">
        <w:rPr>
          <w:i/>
        </w:rPr>
        <w:t xml:space="preserve">b </w:t>
      </w:r>
      <w:r w:rsidR="001F1A0D">
        <w:t>mice</w:t>
      </w:r>
      <w:r w:rsidR="008C0F85">
        <w:t xml:space="preserve"> </w:t>
      </w:r>
      <w:r w:rsidR="001F1A0D">
        <w:t xml:space="preserve">are leptin deficient due to a single nucleotide polymorphism </w:t>
      </w:r>
      <w:r w:rsidR="0043192A">
        <w:t>in the leptin gene</w:t>
      </w:r>
      <w:r w:rsidR="001F1A0D">
        <w:t xml:space="preserve">.  This results in mice which eat the same </w:t>
      </w:r>
      <w:r w:rsidR="008E754F">
        <w:t>type of</w:t>
      </w:r>
      <w:r w:rsidR="001F1A0D">
        <w:t xml:space="preserve"> food</w:t>
      </w:r>
      <w:r w:rsidR="008E754F">
        <w:t xml:space="preserve"> (NCD)</w:t>
      </w:r>
      <w:r w:rsidR="001F1A0D">
        <w:t>, but substantially more</w:t>
      </w:r>
      <w:r w:rsidR="008C0F85">
        <w:t xml:space="preserve"> of it, leading to obesity </w:t>
      </w:r>
      <w:r w:rsidR="00030090">
        <w:fldChar w:fldCharType="begin" w:fldLock="1"/>
      </w:r>
      <w:r w:rsidR="00C4203B">
        <w:instrText>ADDIN CSL_CITATION { "citationItems" : [ { "id" : "ITEM-1", "itemData" : { "ISSN" : "0022-1503", "PMID" : "14824537", "author" : [ { "dropping-particle" : "", "family" : "Ingalls", "given" : "A M", "non-dropping-particle" : "", "parse-names" : false, "suffix" : "" }, { "dropping-particle" : "", "family" : "Dickie", "given" : "M M", "non-dropping-particle" : "", "parse-names" : false, "suffix" : "" }, { "dropping-particle" : "", "family" : "Snell", "given" : "G D", "non-dropping-particle" : "", "parse-names" : false, "suffix" : "" } ], "container-title" : "The Journal of heredity", "id" : "ITEM-1", "issue" : "12", "issued" : { "date-parts" : [ [ "1950", "12" ] ] }, "page" : "317-8", "title" : "Obese, a new mutation in the house mouse.", "type" : "article-journal", "volume" : "41" }, "uris" : [ "http://www.mendeley.com/documents/?uuid=79181640-4da1-45ac-afff-84373bab4985" ] }, { "id" : "ITEM-2", "itemData" : { "ISSN" : "0022-3166", "PMID" : "9311966", "abstract" : "Leptin, the ob gene product, is released from adipose tissue and likely acts in the central nervous system, particularly within the hypothalamus, to exert many of its effects. Obesity in C57BL/6J ob/ob mice is caused by a mutation in the ob gene resulting in a lack of functional leptin. In this study, we first compared effects of a single intracerebroventricular (ICV) injection of 3 pmol (50 ng) or 60 pmol (1 microg) leptin on food intake and oxygen consumption of lean and ob/ob mice deprived of food for 4 h during the 48-h period postinjection. Injection of 3 pmol leptin minimally lowered food intake in these mice without influencing oxygen consumption. Injection of 60 pmol of leptin rapidly lowered food intake within 30 min in both lean and ob/ob mice, with effects persisting for 24 h. Lean and ob/ob mice treated with leptin consumed 40 and 60% less food, respectively, in 24 h than vehicle-treated controls. Injection of leptin (60 pmol ICV) suppressed food intake of adrenalectomized mice as well (by 25 and 40% in lean mice and by 20 and 68% in ob/ob mice at 3 and 24 h, respectively), indicating that glucocorticoids are not essential for leptin to suppress food intake. Leptin increased oxygen consumption in conditions in which diet-induced thermogenesis was low, i.e., in fed ob/ob mice and in food-deprived lean mice, but not in fed adrenalectomized ob/ob mice or in fed lean mice. ICV injection of 60 pmol leptin along with 230 pmol (2 microg) of neuropeptide Y (NPY) attenuated NPY-induced feeding in ob/ob, but not in lean mice, suggesting an enhanced potential for crosstalk between the leptin and NPY signaling systems in ob/ob mice lacking endogenous leptin. Leptin exerts rapid-onset actions within the central nervous system to coordinate control of food intake and metabolic rate.", "author" : [ { "dropping-particle" : "", "family" : "Mistry", "given" : "A M", "non-dropping-particle" : "", "parse-names" : false, "suffix" : "" }, { "dropping-particle" : "", "family" : "Swick", "given" : "A G", "non-dropping-particle" : "", "parse-names" : false, "suffix" : "" }, { "dropping-particle" : "", "family" : "Romsos", "given" : "D R", "non-dropping-particle" : "", "parse-names" : false, "suffix" : "" } ], "container-title" : "The Journal of nutrition", "id" : "ITEM-2", "issue" : "10", "issued" : { "date-parts" : [ [ "1997", "10" ] ] }, "page" : "2065-72", "title" : "Leptin rapidly lowers food intake and elevates metabolic rates in lean and ob/ob mice.", "type" : "article-journal", "volume" : "127" }, "uris" : [ "http://www.mendeley.com/documents/?uuid=bdec9ea0-e835-4000-a1fc-05582a936f6f" ] }, { "id" : "ITEM-3", "itemData" : { "DOI" : "10.1126/science.7624777", "ISSN" : "0036-8075", "author" : [ { "dropping-particle" : "", "family" : "Halaas", "given" : "J.", "non-dropping-particle" : "", "parse-names" : false, "suffix" : "" }, { "dropping-particle" : "", "family" : "Gajiwala", "given" : "K.", "non-dropping-particle" : "", "parse-names" : false, "suffix" : "" }, { "dropping-particle" : "", "family" : "Maffei", "given" : "M", "non-dropping-particle" : "", "parse-names" : false, "suffix" : "" }, { "dropping-particle" : "", "family" : "Cohen", "given" : "S.", "non-dropping-particle" : "", "parse-names" : false, "suffix" : "" }, { "dropping-particle" : "", "family" : "Chait", "given" : "B.", "non-dropping-particle" : "", "parse-names" : false, "suffix" : "" }, { "dropping-particle" : "", "family" : "Rabinowitz", "given" : "D", "non-dropping-particle" : "", "parse-names" : false, "suffix" : "" }, { "dropping-particle" : "", "family" : "Lallone", "given" : "R.", "non-dropping-particle" : "", "parse-names" : false, "suffix" : "" }, { "dropping-particle" : "", "family" : "Burley", "given" : "S.", "non-dropping-particle" : "", "parse-names" : false, "suffix" : "" }, { "dropping-particle" : "", "family" : "Friedman", "given" : "J.", "non-dropping-particle" : "", "parse-names" : false, "suffix" : "" } ], "container-title" : "Science", "id" : "ITEM-3", "issue" : "5223", "issued" : { "date-parts" : [ [ "1995", "7", "28" ] ] }, "page" : "543-546", "title" : "Weight-reducing effects of the plasma protein encoded by the obese gene", "type" : "article-journal", "volume" : "269" }, "uris" : [ "http://www.mendeley.com/documents/?uuid=6d5ad1ba-76a2-4ae1-995c-e15c0768d8e0" ] }, { "id" : "ITEM-4", "itemData" : { "DOI" : "10.1038/372425a0", "ISSN" : "0028-0836", "PMID" : "7984236", "abstract" : "The mechanisms that balance food intake and energy expenditure determine who will be obese and who will be lean. One of the molecules that regulates energy balance in the mouse is the obese (ob) gene. Mutation of ob results in profound obesity and type II diabetes as part of a syndrome that resembles morbid obesity in humans. The ob gene product may function as part of a signalling pathway from adipose tissue that acts to regulate the size of the body fat depot.", "author" : [ { "dropping-particle" : "", "family" : "Zhang", "given" : "Y", "non-dropping-particle" : "", "parse-names" : false, "suffix" : "" }, { "dropping-particle" : "", "family" : "Proenca", "given" : "R", "non-dropping-particle" : "", "parse-names" : false, "suffix" : "" }, { "dropping-particle" : "", "family" : "Maffei", "given" : "M", "non-dropping-particle" : "", "parse-names" : false, "suffix" : "" }, { "dropping-particle" : "", "family" : "Barone", "given" : "M", "non-dropping-particle" : "", "parse-names" : false, "suffix" : "" }, { "dropping-particle" : "", "family" : "Leopold", "given" : "L", "non-dropping-particle" : "", "parse-names" : false, "suffix" : "" }, { "dropping-particle" : "", "family" : "Friedman", "given" : "J M", "non-dropping-particle" : "", "parse-names" : false, "suffix" : "" } ], "container-title" : "Nature", "id" : "ITEM-4", "issue" : "6505", "issued" : { "date-parts" : [ [ "1994", "12", "1" ] ] }, "page" : "425-32", "title" : "Positional cloning of the mouse obese gene and its human homologue.", "type" : "article-journal", "volume" : "372" }, "uris" : [ "http://www.mendeley.com/documents/?uuid=f7fb0df4-5de5-44b8-926f-b8288c4a97a7" ] } ], "mendeley" : { "previouslyFormattedCitation" : "[19\u201322]" }, "properties" : { "noteIndex" : 0 }, "schema" : "https://github.com/citation-style-language/schema/raw/master/csl-citation.json" }</w:instrText>
      </w:r>
      <w:r w:rsidR="00030090">
        <w:fldChar w:fldCharType="separate"/>
      </w:r>
      <w:r w:rsidR="00235AFE" w:rsidRPr="00235AFE">
        <w:rPr>
          <w:noProof/>
        </w:rPr>
        <w:t>[19–22]</w:t>
      </w:r>
      <w:r w:rsidR="00030090">
        <w:fldChar w:fldCharType="end"/>
      </w:r>
      <w:r w:rsidR="001F1A0D">
        <w:t>.</w:t>
      </w:r>
      <w:r w:rsidR="00FA1E0A">
        <w:fldChar w:fldCharType="begin" w:fldLock="1"/>
      </w:r>
      <w:r w:rsidR="00C4203B">
        <w:instrText>ADDIN CSL_CITATION { "citationItems" : [ { "id" : "ITEM-1", "itemData" : { "ISSN" : "0022-1503", "PMID" : "14824537", "author" : [ { "dropping-particle" : "", "family" : "Ingalls", "given" : "A M", "non-dropping-particle" : "", "parse-names" : false, "suffix" : "" }, { "dropping-particle" : "", "family" : "Dickie", "given" : "M M", "non-dropping-particle" : "", "parse-names" : false, "suffix" : "" }, { "dropping-particle" : "", "family" : "Snell", "given" : "G D", "non-dropping-particle" : "", "parse-names" : false, "suffix" : "" } ], "container-title" : "The Journal of heredity", "id" : "ITEM-1", "issue" : "12", "issued" : { "date-parts" : [ [ "1950", "12" ] ] }, "page" : "317-8", "title" : "Obese, a new mutation in the house mouse.", "type" : "article-journal", "volume" : "41" }, "uris" : [ "http://www.mendeley.com/documents/?uuid=79181640-4da1-45ac-afff-84373bab4985" ] }, { "id" : "ITEM-2", "itemData" : { "ISSN" : "0022-3166", "PMID" : "9311966", "abstract" : "Leptin, the ob gene product, is released from adipose tissue and likely acts in the central nervous system, particularly within the hypothalamus, to exert many of its effects. Obesity in C57BL/6J ob/ob mice is caused by a mutation in the ob gene resulting in a lack of functional leptin. In this study, we first compared effects of a single intracerebroventricular (ICV) injection of 3 pmol (50 ng) or 60 pmol (1 microg) leptin on food intake and oxygen consumption of lean and ob/ob mice deprived of food for 4 h during the 48-h period postinjection. Injection of 3 pmol leptin minimally lowered food intake in these mice without influencing oxygen consumption. Injection of 60 pmol of leptin rapidly lowered food intake within 30 min in both lean and ob/ob mice, with effects persisting for 24 h. Lean and ob/ob mice treated with leptin consumed 40 and 60% less food, respectively, in 24 h than vehicle-treated controls. Injection of leptin (60 pmol ICV) suppressed food intake of adrenalectomized mice as well (by 25 and 40% in lean mice and by 20 and 68% in ob/ob mice at 3 and 24 h, respectively), indicating that glucocorticoids are not essential for leptin to suppress food intake. Leptin increased oxygen consumption in conditions in which diet-induced thermogenesis was low, i.e., in fed ob/ob mice and in food-deprived lean mice, but not in fed adrenalectomized ob/ob mice or in fed lean mice. ICV injection of 60 pmol leptin along with 230 pmol (2 microg) of neuropeptide Y (NPY) attenuated NPY-induced feeding in ob/ob, but not in lean mice, suggesting an enhanced potential for crosstalk between the leptin and NPY signaling systems in ob/ob mice lacking endogenous leptin. Leptin exerts rapid-onset actions within the central nervous system to coordinate control of food intake and metabolic rate.", "author" : [ { "dropping-particle" : "", "family" : "Mistry", "given" : "A M", "non-dropping-particle" : "", "parse-names" : false, "suffix" : "" }, { "dropping-particle" : "", "family" : "Swick", "given" : "A G", "non-dropping-particle" : "", "parse-names" : false, "suffix" : "" }, { "dropping-particle" : "", "family" : "Romsos", "given" : "D R", "non-dropping-particle" : "", "parse-names" : false, "suffix" : "" } ], "container-title" : "The Journal of nutrition", "id" : "ITEM-2", "issue" : "10", "issued" : { "date-parts" : [ [ "1997", "10" ] ] }, "page" : "2065-72", "title" : "Leptin rapidly lowers food intake and elevates metabolic rates in lean and ob/ob mice.", "type" : "article-journal", "volume" : "127" }, "uris" : [ "http://www.mendeley.com/documents/?uuid=bdec9ea0-e835-4000-a1fc-05582a936f6f" ] }, { "id" : "ITEM-3", "itemData" : { "DOI" : "10.1126/science.7624777", "ISSN" : "0036-8075", "author" : [ { "dropping-particle" : "", "family" : "Halaas", "given" : "J.", "non-dropping-particle" : "", "parse-names" : false, "suffix" : "" }, { "dropping-particle" : "", "family" : "Gajiwala", "given" : "K.", "non-dropping-particle" : "", "parse-names" : false, "suffix" : "" }, { "dropping-particle" : "", "family" : "Maffei", "given" : "M", "non-dropping-particle" : "", "parse-names" : false, "suffix" : "" }, { "dropping-particle" : "", "family" : "Cohen", "given" : "S.", "non-dropping-particle" : "", "parse-names" : false, "suffix" : "" }, { "dropping-particle" : "", "family" : "Chait", "given" : "B.", "non-dropping-particle" : "", "parse-names" : false, "suffix" : "" }, { "dropping-particle" : "", "family" : "Rabinowitz", "given" : "D", "non-dropping-particle" : "", "parse-names" : false, "suffix" : "" }, { "dropping-particle" : "", "family" : "Lallone", "given" : "R.", "non-dropping-particle" : "", "parse-names" : false, "suffix" : "" }, { "dropping-particle" : "", "family" : "Burley", "given" : "S.", "non-dropping-particle" : "", "parse-names" : false, "suffix" : "" }, { "dropping-particle" : "", "family" : "Friedman", "given" : "J.", "non-dropping-particle" : "", "parse-names" : false, "suffix" : "" } ], "container-title" : "Science", "id" : "ITEM-3", "issue" : "5223", "issued" : { "date-parts" : [ [ "1995", "7", "28" ] ] }, "page" : "543-546", "title" : "Weight-reducing effects of the plasma protein encoded by the obese gene", "type" : "article-journal", "volume" : "269" }, "uris" : [ "http://www.mendeley.com/documents/?uuid=6d5ad1ba-76a2-4ae1-995c-e15c0768d8e0" ] }, { "id" : "ITEM-4", "itemData" : { "DOI" : "10.1038/372425a0", "ISSN" : "0028-0836", "PMID" : "7984236", "abstract" : "The mechanisms that balance food intake and energy expenditure determine who will be obese and who will be lean. One of the molecules that regulates energy balance in the mouse is the obese (ob) gene. Mutation of ob results in profound obesity and type II diabetes as part of a syndrome that resembles morbid obesity in humans. The ob gene product may function as part of a signalling pathway from adipose tissue that acts to regulate the size of the body fat depot.", "author" : [ { "dropping-particle" : "", "family" : "Zhang", "given" : "Y", "non-dropping-particle" : "", "parse-names" : false, "suffix" : "" }, { "dropping-particle" : "", "family" : "Proenca", "given" : "R", "non-dropping-particle" : "", "parse-names" : false, "suffix" : "" }, { "dropping-particle" : "", "family" : "Maffei", "given" : "M", "non-dropping-particle" : "", "parse-names" : false, "suffix" : "" }, { "dropping-particle" : "", "family" : "Barone", "given" : "M", "non-dropping-particle" : "", "parse-names" : false, "suffix" : "" }, { "dropping-particle" : "", "family" : "Leopold", "given" : "L", "non-dropping-particle" : "", "parse-names" : false, "suffix" : "" }, { "dropping-particle" : "", "family" : "Friedman", "given" : "J M", "non-dropping-particle" : "", "parse-names" : false, "suffix" : "" } ], "container-title" : "Nature", "id" : "ITEM-4", "issue" : "6505", "issued" : { "date-parts" : [ [ "1994", "12", "1" ] ] }, "page" : "425-32", "title" : "Positional cloning of the mouse obese gene and its human homologue.", "type" : "article-journal", "volume" : "372" }, "uris" : [ "http://www.mendeley.com/documents/?uuid=f7fb0df4-5de5-44b8-926f-b8288c4a97a7" ] } ], "mendeley" : { "previouslyFormattedCitation" : "[19\u201322]" }, "properties" : { "noteIndex" : 0 }, "schema" : "https://github.com/citation-style-language/schema/raw/master/csl-citation.json" }</w:instrText>
      </w:r>
      <w:r w:rsidR="00FA1E0A">
        <w:fldChar w:fldCharType="separate"/>
      </w:r>
      <w:r w:rsidR="00FC3575" w:rsidRPr="00FC3575">
        <w:rPr>
          <w:noProof/>
        </w:rPr>
        <w:t>[19–22]</w:t>
      </w:r>
      <w:r w:rsidR="00FA1E0A">
        <w:fldChar w:fldCharType="end"/>
      </w:r>
      <w:r w:rsidR="001F1A0D">
        <w:t xml:space="preserve">.  The effects of this mutation on </w:t>
      </w:r>
      <w:r w:rsidR="0043192A">
        <w:t xml:space="preserve">body weight and fasting glucose in </w:t>
      </w:r>
      <w:r w:rsidR="001F1A0D">
        <w:t>these strains are shown in Supplementary Figure</w:t>
      </w:r>
      <w:r w:rsidR="0043192A">
        <w:t>s</w:t>
      </w:r>
      <w:r w:rsidR="001F1A0D">
        <w:t xml:space="preserve"> </w:t>
      </w:r>
      <w:r w:rsidR="00AD73E1">
        <w:t>3</w:t>
      </w:r>
      <w:r w:rsidR="001F1A0D">
        <w:t>A</w:t>
      </w:r>
      <w:r w:rsidR="0043192A">
        <w:t>-B</w:t>
      </w:r>
      <w:r w:rsidR="001F1A0D">
        <w:t xml:space="preserve">).  </w:t>
      </w:r>
      <w:r w:rsidR="00552EC7">
        <w:t>Despite</w:t>
      </w:r>
      <w:r w:rsidR="00A145C2">
        <w:t xml:space="preserve"> of substantial obesity and hyperglycemia, </w:t>
      </w:r>
      <w:r w:rsidR="006853EC">
        <w:t xml:space="preserve">variance </w:t>
      </w:r>
      <w:r w:rsidR="00552EC7">
        <w:t xml:space="preserve">in body weights at 120 days </w:t>
      </w:r>
      <w:r w:rsidR="001F1A0D">
        <w:t>did not</w:t>
      </w:r>
      <w:r w:rsidR="00282827">
        <w:t xml:space="preserve"> differ</w:t>
      </w:r>
      <w:r w:rsidR="006853EC">
        <w:t xml:space="preserve"> between</w:t>
      </w:r>
      <w:r w:rsidR="0043192A">
        <w:t xml:space="preserve"> the </w:t>
      </w:r>
      <w:r w:rsidR="0043192A">
        <w:rPr>
          <w:i/>
        </w:rPr>
        <w:t>ob/ob</w:t>
      </w:r>
      <w:r w:rsidR="0043192A">
        <w:t xml:space="preserve"> mice relative to the wild-type mice</w:t>
      </w:r>
      <w:r w:rsidR="001F1A0D">
        <w:t xml:space="preserve"> </w:t>
      </w:r>
      <w:r w:rsidR="006853EC">
        <w:t>in either of the</w:t>
      </w:r>
      <w:r w:rsidR="0043192A">
        <w:t xml:space="preserve"> two </w:t>
      </w:r>
      <w:r w:rsidR="0043192A">
        <w:lastRenderedPageBreak/>
        <w:t xml:space="preserve">different </w:t>
      </w:r>
      <w:r w:rsidR="006853EC">
        <w:t xml:space="preserve">genetic </w:t>
      </w:r>
      <w:r w:rsidR="0043192A">
        <w:t>background</w:t>
      </w:r>
      <w:r w:rsidR="006853EC">
        <w:t>s</w:t>
      </w:r>
      <w:r w:rsidR="0043192A">
        <w:t xml:space="preserve"> </w:t>
      </w:r>
      <w:r w:rsidR="001F1A0D">
        <w:t>(</w:t>
      </w:r>
      <w:r w:rsidR="001F1A0D" w:rsidRPr="001F1A0D">
        <w:t>p=0.</w:t>
      </w:r>
      <w:r w:rsidR="0025557F">
        <w:t>214</w:t>
      </w:r>
      <w:r w:rsidR="00282827" w:rsidRPr="001F1A0D">
        <w:t xml:space="preserve"> </w:t>
      </w:r>
      <w:r w:rsidR="001F1A0D" w:rsidRPr="001F1A0D">
        <w:t>for C57BL/6J and p=0.</w:t>
      </w:r>
      <w:r w:rsidR="0025557F">
        <w:t>318</w:t>
      </w:r>
      <w:r w:rsidR="001F1A0D">
        <w:t xml:space="preserve"> </w:t>
      </w:r>
      <w:r w:rsidR="001F1A0D" w:rsidRPr="001F1A0D">
        <w:t>for</w:t>
      </w:r>
      <w:r w:rsidR="0043192A">
        <w:t xml:space="preserve"> BTBR</w:t>
      </w:r>
      <w:r w:rsidR="00A145C2">
        <w:t xml:space="preserve">, Figures </w:t>
      </w:r>
      <w:r w:rsidR="00AD73E1">
        <w:t>3</w:t>
      </w:r>
      <w:r w:rsidR="00A145C2">
        <w:t>B-C</w:t>
      </w:r>
      <w:r w:rsidR="001F1A0D">
        <w:t xml:space="preserve">).   </w:t>
      </w:r>
      <w:r w:rsidR="00282827">
        <w:t>In fact, in both these backgrounds, the obese mice exhibited less variability</w:t>
      </w:r>
      <w:r w:rsidR="00552EC7">
        <w:t xml:space="preserve"> in body weight</w:t>
      </w:r>
      <w:r w:rsidR="00282827">
        <w:t xml:space="preserve"> than their lean wild-type controls.  </w:t>
      </w:r>
      <w:r w:rsidR="001F1A0D">
        <w:t xml:space="preserve">These data support the hypothesis that HFD induced obesity </w:t>
      </w:r>
      <w:r w:rsidR="00FF4B20">
        <w:t xml:space="preserve">results in </w:t>
      </w:r>
      <w:r w:rsidR="001F1A0D">
        <w:t xml:space="preserve">substantially more </w:t>
      </w:r>
      <w:r w:rsidR="00552EC7">
        <w:t>variability</w:t>
      </w:r>
      <w:r w:rsidR="001F1A0D">
        <w:t xml:space="preserve"> in weight gain than </w:t>
      </w:r>
      <w:r w:rsidR="00552EC7" w:rsidRPr="00552EC7">
        <w:rPr>
          <w:i/>
        </w:rPr>
        <w:t>Lep</w:t>
      </w:r>
      <w:r w:rsidR="001F1A0D">
        <w:t xml:space="preserve"> mutations</w:t>
      </w:r>
      <w:r w:rsidR="008C0F85">
        <w:t>.  This also suggests that i</w:t>
      </w:r>
      <w:r w:rsidR="00FF4B20">
        <w:t>t</w:t>
      </w:r>
      <w:r w:rsidR="008C0F85">
        <w:t xml:space="preserve"> is not the obesity </w:t>
      </w:r>
      <w:r w:rsidR="008C0F85" w:rsidRPr="004C32E5">
        <w:rPr>
          <w:i/>
        </w:rPr>
        <w:t>per se</w:t>
      </w:r>
      <w:r w:rsidR="008C0F85">
        <w:t xml:space="preserve"> that causes the increased variation in weights</w:t>
      </w:r>
      <w:r w:rsidR="0043192A">
        <w:t>, but something more specific to diet</w:t>
      </w:r>
      <w:r w:rsidR="00736C1D">
        <w:t>-</w:t>
      </w:r>
      <w:r w:rsidR="0043192A">
        <w:t>induced obesity</w:t>
      </w:r>
      <w:r w:rsidR="008C0F85">
        <w:t xml:space="preserve">. </w:t>
      </w:r>
    </w:p>
    <w:p w14:paraId="2A87AD1E" w14:textId="77777777" w:rsidR="00696479" w:rsidRDefault="00696479" w:rsidP="00235AFE">
      <w:pPr>
        <w:spacing w:line="480" w:lineRule="auto"/>
      </w:pPr>
    </w:p>
    <w:p w14:paraId="32091318" w14:textId="77777777" w:rsidR="00696479" w:rsidRDefault="00922A4E" w:rsidP="00235AFE">
      <w:pPr>
        <w:pStyle w:val="Heading2"/>
        <w:spacing w:line="480" w:lineRule="auto"/>
      </w:pPr>
      <w:r>
        <w:t>Predictors of Weight Gain</w:t>
      </w:r>
    </w:p>
    <w:p w14:paraId="212E463A" w14:textId="05F2A698" w:rsidR="00696479" w:rsidRDefault="001F1A0D" w:rsidP="00235AFE">
      <w:pPr>
        <w:spacing w:line="480" w:lineRule="auto"/>
      </w:pPr>
      <w:r>
        <w:t xml:space="preserve">To understand </w:t>
      </w:r>
      <w:r w:rsidR="006E68F4">
        <w:t>the variance in body weight</w:t>
      </w:r>
      <w:r>
        <w:t xml:space="preserve"> </w:t>
      </w:r>
      <w:r w:rsidR="006E68F4">
        <w:t xml:space="preserve">that </w:t>
      </w:r>
      <w:r>
        <w:t xml:space="preserve">occurs </w:t>
      </w:r>
      <w:r w:rsidR="006E68F4">
        <w:t>with</w:t>
      </w:r>
      <w:r>
        <w:t xml:space="preserve">in an inbred mouse line, we </w:t>
      </w:r>
      <w:r w:rsidR="006E68F4">
        <w:t xml:space="preserve">tested </w:t>
      </w:r>
      <w:r>
        <w:t xml:space="preserve">several potential factors </w:t>
      </w:r>
      <w:r w:rsidR="006E68F4">
        <w:t>for their ability to</w:t>
      </w:r>
      <w:r>
        <w:t xml:space="preserve"> predict weight gain. W</w:t>
      </w:r>
      <w:r w:rsidR="00341DE9">
        <w:t>e first investigated if pre-diet body weight had any correlation with eventual weigh</w:t>
      </w:r>
      <w:r w:rsidR="00922A4E">
        <w:t>t</w:t>
      </w:r>
      <w:r w:rsidR="00341DE9">
        <w:t xml:space="preserve"> gain</w:t>
      </w:r>
      <w:r w:rsidR="007E1355">
        <w:t xml:space="preserve"> (Figure </w:t>
      </w:r>
      <w:r w:rsidR="00AD73E1">
        <w:t>2</w:t>
      </w:r>
      <w:r w:rsidR="007E1355">
        <w:t>A</w:t>
      </w:r>
      <w:r w:rsidR="00A13CB4">
        <w:t xml:space="preserve"> and B)</w:t>
      </w:r>
      <w:r w:rsidR="00341DE9">
        <w:t xml:space="preserve">. We observed no correlation between initial pre-diet </w:t>
      </w:r>
      <w:r w:rsidR="00922A4E">
        <w:t xml:space="preserve">body </w:t>
      </w:r>
      <w:r w:rsidR="00341DE9">
        <w:t>weights and weight g</w:t>
      </w:r>
      <w:r w:rsidR="001459FA">
        <w:t xml:space="preserve">ain </w:t>
      </w:r>
      <w:r w:rsidR="00922A4E">
        <w:t>post-</w:t>
      </w:r>
      <w:r w:rsidR="001459FA">
        <w:t>diet in both absolute</w:t>
      </w:r>
      <w:r w:rsidR="00341DE9">
        <w:t xml:space="preserve"> weight gain (</w:t>
      </w:r>
      <w:r w:rsidR="00280E83">
        <w:t>p=0.23, R</w:t>
      </w:r>
      <w:r w:rsidR="00280E83">
        <w:rPr>
          <w:vertAlign w:val="superscript"/>
        </w:rPr>
        <w:t>2</w:t>
      </w:r>
      <w:r w:rsidR="00280E83">
        <w:t>=0.06</w:t>
      </w:r>
      <w:r w:rsidR="00341DE9">
        <w:t>) and percent weight gain (</w:t>
      </w:r>
      <w:r w:rsidR="007E1355">
        <w:t>p=</w:t>
      </w:r>
      <w:r w:rsidR="00280E83">
        <w:t>0.65, R</w:t>
      </w:r>
      <w:r w:rsidR="00280E83">
        <w:rPr>
          <w:vertAlign w:val="superscript"/>
        </w:rPr>
        <w:t>2</w:t>
      </w:r>
      <w:r w:rsidR="00280E83">
        <w:t>=0.0092</w:t>
      </w:r>
      <w:r w:rsidR="00341DE9">
        <w:t>)</w:t>
      </w:r>
      <w:r w:rsidR="007E1355">
        <w:t xml:space="preserve"> for HFD fed animals</w:t>
      </w:r>
      <w:r w:rsidR="00341DE9">
        <w:t>.</w:t>
      </w:r>
      <w:r w:rsidR="00280E83">
        <w:t xml:space="preserve"> </w:t>
      </w:r>
    </w:p>
    <w:p w14:paraId="0FA73CA4" w14:textId="77777777" w:rsidR="00195F04" w:rsidRDefault="00195F04" w:rsidP="00235AFE">
      <w:pPr>
        <w:spacing w:line="480" w:lineRule="auto"/>
      </w:pPr>
    </w:p>
    <w:p w14:paraId="561CA808" w14:textId="553C8DB0" w:rsidR="0089466A" w:rsidRDefault="00280E83" w:rsidP="00235AFE">
      <w:pPr>
        <w:spacing w:line="480" w:lineRule="auto"/>
      </w:pPr>
      <w:r>
        <w:t>We</w:t>
      </w:r>
      <w:r w:rsidR="00B85291">
        <w:t xml:space="preserve"> </w:t>
      </w:r>
      <w:r>
        <w:t xml:space="preserve">next </w:t>
      </w:r>
      <w:r w:rsidR="00B85291">
        <w:t xml:space="preserve">examined </w:t>
      </w:r>
      <w:r>
        <w:t xml:space="preserve">serum collected from mice before they were placed on the diets, to test the hypothesis that </w:t>
      </w:r>
      <w:r w:rsidR="00B85291">
        <w:t xml:space="preserve">pre-diet serum hormone levels </w:t>
      </w:r>
      <w:r>
        <w:t>are</w:t>
      </w:r>
      <w:r w:rsidR="00B85291">
        <w:t xml:space="preserve"> associated with weight gain in </w:t>
      </w:r>
      <w:r w:rsidR="006E68F4">
        <w:t>HFD</w:t>
      </w:r>
      <w:r w:rsidR="00B85291">
        <w:t xml:space="preserve"> fed mice. We observed no significant correlation between pre-diet hormone levels and weight gain in both </w:t>
      </w:r>
      <w:r w:rsidR="00A13CB4">
        <w:t>HFD</w:t>
      </w:r>
      <w:r w:rsidR="00B85291">
        <w:t xml:space="preserve"> and </w:t>
      </w:r>
      <w:r w:rsidR="00A13CB4">
        <w:t>CD</w:t>
      </w:r>
      <w:r w:rsidR="00B85291">
        <w:t xml:space="preserve"> fed mice (</w:t>
      </w:r>
      <w:r>
        <w:t xml:space="preserve">Figure </w:t>
      </w:r>
      <w:r w:rsidR="00AD73E1">
        <w:t>2</w:t>
      </w:r>
      <w:r>
        <w:t>C</w:t>
      </w:r>
      <w:r w:rsidR="00A13CB4">
        <w:t xml:space="preserve"> and Table 2</w:t>
      </w:r>
      <w:r w:rsidR="00B85291">
        <w:t>).</w:t>
      </w:r>
      <w:r w:rsidR="007E1355">
        <w:t xml:space="preserve"> </w:t>
      </w:r>
      <w:r w:rsidR="006E68F4">
        <w:t>Collectively, t</w:t>
      </w:r>
      <w:r w:rsidR="004A14E1">
        <w:t xml:space="preserve">hese data </w:t>
      </w:r>
      <w:r w:rsidR="006E68F4">
        <w:t>suggest</w:t>
      </w:r>
      <w:r w:rsidR="004A14E1">
        <w:t xml:space="preserve"> that pre-diet body weight and common metabolic hormone</w:t>
      </w:r>
      <w:r w:rsidR="006E68F4">
        <w:t xml:space="preserve"> levels</w:t>
      </w:r>
      <w:r w:rsidR="004A14E1">
        <w:t xml:space="preserve"> are not predictive of weight gain in male C57BL/6J mice.</w:t>
      </w:r>
    </w:p>
    <w:p w14:paraId="41D47C09" w14:textId="77777777" w:rsidR="00195F04" w:rsidRDefault="00195F04" w:rsidP="00235AFE">
      <w:pPr>
        <w:spacing w:line="480" w:lineRule="auto"/>
      </w:pPr>
    </w:p>
    <w:p w14:paraId="5E25DAF4" w14:textId="35258766" w:rsidR="0089466A" w:rsidRPr="0089466A" w:rsidRDefault="0089466A" w:rsidP="00235AFE">
      <w:pPr>
        <w:spacing w:line="480" w:lineRule="auto"/>
      </w:pPr>
      <w:r w:rsidRPr="0089466A">
        <w:lastRenderedPageBreak/>
        <w:t>One hypothesis i</w:t>
      </w:r>
      <w:r>
        <w:t>s that one dominant mouse may aff</w:t>
      </w:r>
      <w:r w:rsidRPr="0089466A">
        <w:t>ect the weights of other mice</w:t>
      </w:r>
    </w:p>
    <w:p w14:paraId="6D4DA279" w14:textId="77777777" w:rsidR="0089466A" w:rsidRPr="0089466A" w:rsidRDefault="0089466A" w:rsidP="00235AFE">
      <w:pPr>
        <w:spacing w:line="480" w:lineRule="auto"/>
      </w:pPr>
      <w:r w:rsidRPr="0089466A">
        <w:t>in its cage. To test this we looked at the mice which are the 5 heaviest from our</w:t>
      </w:r>
    </w:p>
    <w:p w14:paraId="6400DF14" w14:textId="7BC8359C" w:rsidR="0091217D" w:rsidRDefault="0089466A" w:rsidP="00235AFE">
      <w:pPr>
        <w:spacing w:line="480" w:lineRule="auto"/>
      </w:pPr>
      <w:r w:rsidRPr="0089466A">
        <w:t>data</w:t>
      </w:r>
      <w:r w:rsidR="00D031F1">
        <w:t xml:space="preserve">, existing </w:t>
      </w:r>
      <w:r w:rsidRPr="0089466A">
        <w:t xml:space="preserve">in 5 </w:t>
      </w:r>
      <w:r>
        <w:t xml:space="preserve">distinct </w:t>
      </w:r>
      <w:r w:rsidRPr="0089466A">
        <w:t>cages. Those</w:t>
      </w:r>
      <w:r w:rsidR="00D031F1">
        <w:t xml:space="preserve"> </w:t>
      </w:r>
      <w:r w:rsidRPr="0089466A">
        <w:t xml:space="preserve">cages contained 20 mice in total. </w:t>
      </w:r>
      <w:r w:rsidR="00D031F1">
        <w:t>The</w:t>
      </w:r>
      <w:r w:rsidR="00D031F1" w:rsidRPr="0089466A">
        <w:t xml:space="preserve"> </w:t>
      </w:r>
      <w:r w:rsidRPr="0089466A">
        <w:t>other</w:t>
      </w:r>
      <w:r w:rsidR="00770F8D">
        <w:t xml:space="preserve"> 15</w:t>
      </w:r>
      <w:r w:rsidRPr="0089466A">
        <w:t xml:space="preserve"> mice</w:t>
      </w:r>
      <w:r w:rsidR="00D031F1">
        <w:t xml:space="preserve"> in these cages</w:t>
      </w:r>
      <w:r w:rsidRPr="0089466A">
        <w:t xml:space="preserve"> (excluding</w:t>
      </w:r>
      <w:r w:rsidR="00D031F1">
        <w:t xml:space="preserve"> </w:t>
      </w:r>
      <w:r w:rsidRPr="0089466A">
        <w:t xml:space="preserve">the heavy ones) weighed on average </w:t>
      </w:r>
      <w:r w:rsidR="00FA1E0A">
        <w:t xml:space="preserve">slightly more than the average of all other mice </w:t>
      </w:r>
      <w:r w:rsidR="00D031F1">
        <w:t>analyzed</w:t>
      </w:r>
      <w:r>
        <w:t xml:space="preserve">. </w:t>
      </w:r>
      <w:r w:rsidR="00195F04">
        <w:t>Since these mice did not</w:t>
      </w:r>
      <w:r w:rsidR="00FA1E0A">
        <w:t xml:space="preserve"> weigh </w:t>
      </w:r>
      <w:r>
        <w:t>significantly</w:t>
      </w:r>
      <w:r w:rsidRPr="0089466A">
        <w:t xml:space="preserve"> lower</w:t>
      </w:r>
      <w:r w:rsidR="00FA1E0A">
        <w:t xml:space="preserve"> </w:t>
      </w:r>
      <w:r w:rsidRPr="0089466A">
        <w:t>(p=0.</w:t>
      </w:r>
      <w:r w:rsidR="008F6215">
        <w:t>392</w:t>
      </w:r>
      <w:r w:rsidRPr="0089466A">
        <w:t>)</w:t>
      </w:r>
      <w:r w:rsidR="00FA1E0A">
        <w:t xml:space="preserve">, they </w:t>
      </w:r>
      <w:r>
        <w:t xml:space="preserve">do not support the hypothesis that one heavy, dominant mouse drives the weights of its cage-mates to be lower (Supplementary Figure </w:t>
      </w:r>
      <w:r w:rsidR="00731EDF">
        <w:t>4</w:t>
      </w:r>
      <w:r>
        <w:t>)</w:t>
      </w:r>
      <w:r w:rsidR="008F6215">
        <w:t xml:space="preserve">.  By the same token, </w:t>
      </w:r>
      <w:r w:rsidR="0010569F">
        <w:t>the presence of a larger mouse</w:t>
      </w:r>
      <w:r w:rsidR="008F6215">
        <w:t xml:space="preserve"> does not make the </w:t>
      </w:r>
      <w:r w:rsidR="0010569F">
        <w:t xml:space="preserve">other mice in that cage </w:t>
      </w:r>
      <w:r w:rsidR="008F6215">
        <w:t>mice any heavier</w:t>
      </w:r>
      <w:r w:rsidR="00623191">
        <w:t>.</w:t>
      </w:r>
    </w:p>
    <w:p w14:paraId="107AE83F" w14:textId="77777777" w:rsidR="0091217D" w:rsidRDefault="0091217D" w:rsidP="00235AFE">
      <w:pPr>
        <w:pStyle w:val="Heading2"/>
        <w:spacing w:line="480" w:lineRule="auto"/>
      </w:pPr>
      <w:r>
        <w:t>Fasting Response Predicts Weight Gain</w:t>
      </w:r>
    </w:p>
    <w:p w14:paraId="114E9AD2" w14:textId="08672DD5" w:rsidR="004A58BC" w:rsidRDefault="002F0B5C" w:rsidP="00235AFE">
      <w:pPr>
        <w:spacing w:line="480" w:lineRule="auto"/>
      </w:pPr>
      <w:r>
        <w:t xml:space="preserve">Another </w:t>
      </w:r>
      <w:r w:rsidR="00C078B6">
        <w:t>factor</w:t>
      </w:r>
      <w:r w:rsidR="00065CCA">
        <w:t xml:space="preserve"> that</w:t>
      </w:r>
      <w:r w:rsidR="00C078B6">
        <w:t xml:space="preserve"> we examined</w:t>
      </w:r>
      <w:r>
        <w:t xml:space="preserve"> was the effect of food deprivation on body weight. </w:t>
      </w:r>
      <w:r w:rsidR="00065CCA">
        <w:t xml:space="preserve">To do this, we deprived mice of food for 16h both before the dietary intervention, and after it.  </w:t>
      </w:r>
      <w:r w:rsidR="000A02BC">
        <w:t xml:space="preserve">Fasting </w:t>
      </w:r>
      <w:r w:rsidR="00C078B6">
        <w:t xml:space="preserve">responses </w:t>
      </w:r>
      <w:r w:rsidR="00DB3A5C">
        <w:t xml:space="preserve">were </w:t>
      </w:r>
      <w:r>
        <w:t xml:space="preserve">unchanged </w:t>
      </w:r>
      <w:r w:rsidR="000A02BC">
        <w:t xml:space="preserve">within male </w:t>
      </w:r>
      <w:r w:rsidR="00B05EA2">
        <w:t>C57BL</w:t>
      </w:r>
      <w:r w:rsidR="00DB3A5C">
        <w:t>/</w:t>
      </w:r>
      <w:r w:rsidR="00B05EA2">
        <w:t xml:space="preserve">6J mice over time </w:t>
      </w:r>
      <w:r w:rsidR="00065CCA">
        <w:t xml:space="preserve">at a population level </w:t>
      </w:r>
      <w:r w:rsidR="00B05EA2">
        <w:t>(</w:t>
      </w:r>
      <w:r>
        <w:t xml:space="preserve">Figure </w:t>
      </w:r>
      <w:r w:rsidR="00AD73E1">
        <w:t>3</w:t>
      </w:r>
      <w:r>
        <w:t>A</w:t>
      </w:r>
      <w:r w:rsidR="00B05EA2">
        <w:t xml:space="preserve">), </w:t>
      </w:r>
      <w:r w:rsidR="004A14E1">
        <w:t xml:space="preserve">but </w:t>
      </w:r>
      <w:r w:rsidR="00065CCA">
        <w:t xml:space="preserve">were </w:t>
      </w:r>
      <w:r w:rsidR="00623191">
        <w:t>do not correlate with pre-diet weight loss within mice</w:t>
      </w:r>
      <w:r w:rsidR="00623191" w:rsidRPr="00235AFE">
        <w:rPr>
          <w:rStyle w:val="CommentReference"/>
        </w:rPr>
        <w:t xml:space="preserve"> </w:t>
      </w:r>
      <w:r w:rsidR="004A14E1">
        <w:t xml:space="preserve">(Figure </w:t>
      </w:r>
      <w:r w:rsidR="00AD73E1">
        <w:t>3</w:t>
      </w:r>
      <w:r w:rsidR="004A14E1">
        <w:t>B)</w:t>
      </w:r>
      <w:r w:rsidR="00FA0606">
        <w:t xml:space="preserve"> in the same mouse</w:t>
      </w:r>
      <w:r w:rsidR="004A14E1">
        <w:t xml:space="preserve">.  </w:t>
      </w:r>
      <w:r w:rsidR="00731EDF">
        <w:t>As shown in Figure 3</w:t>
      </w:r>
      <w:r w:rsidR="00F661C1">
        <w:t xml:space="preserve">C, </w:t>
      </w:r>
      <w:r w:rsidR="00B05EA2">
        <w:t xml:space="preserve">fasting weight loss </w:t>
      </w:r>
      <w:r w:rsidR="00C05E7A">
        <w:t xml:space="preserve">was </w:t>
      </w:r>
      <w:r w:rsidR="00B05EA2">
        <w:t>significant</w:t>
      </w:r>
      <w:r w:rsidR="004A14E1">
        <w:t>ly</w:t>
      </w:r>
      <w:r w:rsidR="00B05EA2">
        <w:t xml:space="preserve"> higher in </w:t>
      </w:r>
      <w:r w:rsidR="004A14E1">
        <w:t>NCD</w:t>
      </w:r>
      <w:r w:rsidR="00B05EA2">
        <w:t xml:space="preserve"> mice</w:t>
      </w:r>
      <w:r w:rsidR="002E25DA">
        <w:t xml:space="preserve"> than in the HFD or CD mice</w:t>
      </w:r>
      <w:r w:rsidR="00B05EA2">
        <w:t xml:space="preserve"> (</w:t>
      </w:r>
      <w:r w:rsidR="002E25DA">
        <w:t>p&lt;0.0001</w:t>
      </w:r>
      <w:r w:rsidR="00B05EA2">
        <w:t xml:space="preserve">). </w:t>
      </w:r>
      <w:r w:rsidR="002E25DA">
        <w:t xml:space="preserve"> CD-fed mice also had a more robust fasting response than HFD mice (p=0.00095).</w:t>
      </w:r>
      <w:r w:rsidR="005D6B00">
        <w:t xml:space="preserve">  </w:t>
      </w:r>
    </w:p>
    <w:p w14:paraId="0DF7EEC2" w14:textId="77777777" w:rsidR="004A58BC" w:rsidRDefault="004A58BC" w:rsidP="00235AFE">
      <w:pPr>
        <w:spacing w:line="480" w:lineRule="auto"/>
      </w:pPr>
    </w:p>
    <w:p w14:paraId="3CE35327" w14:textId="7955FA8D" w:rsidR="005D6B00" w:rsidRDefault="005D6B00" w:rsidP="00235AFE">
      <w:pPr>
        <w:spacing w:line="480" w:lineRule="auto"/>
      </w:pPr>
      <w:r>
        <w:t>We next tested whether the post-diet body weight could explain these differences</w:t>
      </w:r>
      <w:r w:rsidR="00FA677D">
        <w:t xml:space="preserve"> in fasting and refeeding responses</w:t>
      </w:r>
      <w:r w:rsidR="001660D5">
        <w:t>.  Globally, there was no correlation between body weight and fasting response (p=</w:t>
      </w:r>
      <w:r w:rsidR="000C1592">
        <w:t>0.881</w:t>
      </w:r>
      <w:r w:rsidR="001660D5">
        <w:t xml:space="preserve">).  When we separated the mice by dietary treatment we observed a significant positive correlation between body weight and </w:t>
      </w:r>
      <w:r w:rsidR="001660D5">
        <w:lastRenderedPageBreak/>
        <w:t>absolute weight loss in the HFD treated mice only (R</w:t>
      </w:r>
      <w:r w:rsidR="001660D5" w:rsidRPr="004C32E5">
        <w:rPr>
          <w:vertAlign w:val="superscript"/>
        </w:rPr>
        <w:t>2</w:t>
      </w:r>
      <w:r w:rsidR="001660D5">
        <w:t xml:space="preserve"> = 0.308, p=1.1 x 10</w:t>
      </w:r>
      <w:r w:rsidR="001660D5">
        <w:rPr>
          <w:vertAlign w:val="superscript"/>
        </w:rPr>
        <w:t>-6</w:t>
      </w:r>
      <w:r w:rsidR="00731EDF">
        <w:t>, Figure 3</w:t>
      </w:r>
      <w:r w:rsidR="000C1592">
        <w:t>D</w:t>
      </w:r>
      <w:r w:rsidR="001660D5">
        <w:t>).</w:t>
      </w:r>
      <w:r w:rsidR="004A58BC">
        <w:t xml:space="preserve">  If we examine percent weight loss rather than absolute weight loss, there is no correlation between weight loss and body weight in the </w:t>
      </w:r>
      <w:r w:rsidR="005A3A52">
        <w:t>HFD</w:t>
      </w:r>
      <w:r w:rsidR="004A58BC">
        <w:t xml:space="preserve"> fed animals (p=0.425).</w:t>
      </w:r>
    </w:p>
    <w:p w14:paraId="48F55D27" w14:textId="77777777" w:rsidR="005D6B00" w:rsidRDefault="005D6B00" w:rsidP="00235AFE">
      <w:pPr>
        <w:spacing w:line="480" w:lineRule="auto"/>
      </w:pPr>
    </w:p>
    <w:p w14:paraId="562C7487" w14:textId="479CBB09" w:rsidR="00977353" w:rsidRDefault="00B05EA2" w:rsidP="00235AFE">
      <w:pPr>
        <w:spacing w:line="480" w:lineRule="auto"/>
      </w:pPr>
      <w:r>
        <w:t xml:space="preserve">When the fasted mice were re-fed for 6 hours, </w:t>
      </w:r>
      <w:r w:rsidR="004A14E1">
        <w:t>NCD</w:t>
      </w:r>
      <w:r>
        <w:t xml:space="preserve"> fed mice gained significantly more body weight than </w:t>
      </w:r>
      <w:r w:rsidR="004A14E1">
        <w:t>either HFD or CD fed mice</w:t>
      </w:r>
      <w:r>
        <w:t xml:space="preserve"> (</w:t>
      </w:r>
      <w:r w:rsidR="003E7A89">
        <w:t>p&lt;</w:t>
      </w:r>
      <w:r w:rsidR="002E25DA">
        <w:t>1 x 10</w:t>
      </w:r>
      <w:r w:rsidR="002E25DA" w:rsidRPr="000E2295">
        <w:rPr>
          <w:vertAlign w:val="superscript"/>
        </w:rPr>
        <w:t>-5</w:t>
      </w:r>
      <w:r w:rsidR="00731EDF">
        <w:t>, Figure 3</w:t>
      </w:r>
      <w:r w:rsidR="000C1592">
        <w:t>E</w:t>
      </w:r>
      <w:r w:rsidR="005D6B00">
        <w:t xml:space="preserve">). In the case of </w:t>
      </w:r>
      <w:r w:rsidR="00E1621E">
        <w:t>NCD</w:t>
      </w:r>
      <w:r w:rsidR="005D6B00">
        <w:t xml:space="preserve"> (R</w:t>
      </w:r>
      <w:r w:rsidR="005D6B00">
        <w:rPr>
          <w:vertAlign w:val="superscript"/>
        </w:rPr>
        <w:t>2</w:t>
      </w:r>
      <w:r w:rsidR="005D6B00">
        <w:t>=0.804, p=2</w:t>
      </w:r>
      <w:r w:rsidR="000C1592">
        <w:t>.0</w:t>
      </w:r>
      <w:r w:rsidR="005D6B00">
        <w:t xml:space="preserve"> x</w:t>
      </w:r>
      <w:r w:rsidR="000C1592">
        <w:t xml:space="preserve"> </w:t>
      </w:r>
      <w:r w:rsidR="005D6B00">
        <w:t>10</w:t>
      </w:r>
      <w:r w:rsidR="005D6B00">
        <w:rPr>
          <w:vertAlign w:val="superscript"/>
        </w:rPr>
        <w:t>-7</w:t>
      </w:r>
      <w:r w:rsidR="005D6B00">
        <w:t xml:space="preserve">) but not the two synthetic diets (HFD or CD), there was a strong positive correlation between body weight and their </w:t>
      </w:r>
      <w:r w:rsidR="00C213A6">
        <w:t xml:space="preserve">refeeding </w:t>
      </w:r>
      <w:r w:rsidR="00731EDF">
        <w:t xml:space="preserve">induced weight </w:t>
      </w:r>
      <w:r w:rsidR="00C213A6">
        <w:t xml:space="preserve">gain over those 6 hours </w:t>
      </w:r>
      <w:r w:rsidR="00731EDF">
        <w:t>(Figures 3</w:t>
      </w:r>
      <w:r w:rsidR="000C1592">
        <w:t>F</w:t>
      </w:r>
      <w:r w:rsidR="005D6B00">
        <w:t>).  These data suggest that responses to re</w:t>
      </w:r>
      <w:r w:rsidR="000C1592">
        <w:t>-</w:t>
      </w:r>
      <w:r w:rsidR="005D6B00">
        <w:t xml:space="preserve">feeding are strongly </w:t>
      </w:r>
      <w:r w:rsidR="001660D5">
        <w:t xml:space="preserve">altered by dietary type (synthetic versus chow) but </w:t>
      </w:r>
      <w:r w:rsidR="00590A1C">
        <w:t>independent of their body weights</w:t>
      </w:r>
      <w:r w:rsidR="001660D5">
        <w:t>.</w:t>
      </w:r>
    </w:p>
    <w:p w14:paraId="6C27AAB6" w14:textId="77777777" w:rsidR="005D6B00" w:rsidRDefault="005D6B00" w:rsidP="00235AFE">
      <w:pPr>
        <w:spacing w:line="480" w:lineRule="auto"/>
      </w:pPr>
    </w:p>
    <w:p w14:paraId="0AF9BC23" w14:textId="7B8AF62E" w:rsidR="00731EDF" w:rsidRPr="00351436" w:rsidRDefault="00351436" w:rsidP="00235AFE">
      <w:pPr>
        <w:spacing w:line="480" w:lineRule="auto"/>
      </w:pPr>
      <w:r>
        <w:t xml:space="preserve">For leptin mutant </w:t>
      </w:r>
      <w:r>
        <w:rPr>
          <w:i/>
        </w:rPr>
        <w:t xml:space="preserve">ob/ob </w:t>
      </w:r>
      <w:r>
        <w:t>mice, we observed inconsistent results between strains.  For C57BL/6J</w:t>
      </w:r>
      <w:r w:rsidR="00416613">
        <w:t>-</w:t>
      </w:r>
      <w:r w:rsidR="00416613" w:rsidRPr="00235AFE">
        <w:rPr>
          <w:i/>
        </w:rPr>
        <w:t>ob/ob</w:t>
      </w:r>
      <w:r>
        <w:t xml:space="preserve"> mice, we observed a </w:t>
      </w:r>
      <w:r w:rsidR="008C4C4D">
        <w:t>significant increase</w:t>
      </w:r>
      <w:r>
        <w:t xml:space="preserve"> in fasting induced weight loss</w:t>
      </w:r>
      <w:r w:rsidR="00416613">
        <w:t xml:space="preserve"> relative to control mice</w:t>
      </w:r>
      <w:r w:rsidR="008C4C4D">
        <w:t>, opposite to what we observed for diet-induced obesity mice (Supplementary Figure 5)</w:t>
      </w:r>
      <w:r>
        <w:t>.</w:t>
      </w:r>
      <w:r w:rsidR="008C4C4D">
        <w:t xml:space="preserve">  However, for BTBR</w:t>
      </w:r>
      <w:r w:rsidR="00416613">
        <w:t>-</w:t>
      </w:r>
      <w:r w:rsidR="00416613" w:rsidRPr="008F6215">
        <w:rPr>
          <w:i/>
        </w:rPr>
        <w:t>ob/ob</w:t>
      </w:r>
      <w:r w:rsidR="008C4C4D">
        <w:t xml:space="preserve"> mice, we observed an increase in </w:t>
      </w:r>
      <w:r w:rsidR="00416613">
        <w:t xml:space="preserve">the </w:t>
      </w:r>
      <w:r w:rsidR="008C4C4D">
        <w:t>percent weight loss.  These data suggest that background differences play a role in fasting response in the absence of leptin.</w:t>
      </w:r>
    </w:p>
    <w:p w14:paraId="29B34C94" w14:textId="77777777" w:rsidR="00731EDF" w:rsidRDefault="00731EDF" w:rsidP="00235AFE">
      <w:pPr>
        <w:spacing w:line="480" w:lineRule="auto"/>
      </w:pPr>
    </w:p>
    <w:p w14:paraId="12B891D3" w14:textId="562479C6" w:rsidR="004A58BC" w:rsidRDefault="00F661C1" w:rsidP="00235AFE">
      <w:pPr>
        <w:spacing w:line="480" w:lineRule="auto"/>
      </w:pPr>
      <w:r>
        <w:t>We then tested whether the pre-diet fasting response is predictive of eventual weight gain</w:t>
      </w:r>
      <w:r w:rsidR="004A58BC">
        <w:t xml:space="preserve"> during the course of the diet for the two synthetic diets</w:t>
      </w:r>
      <w:r>
        <w:t xml:space="preserve">.  </w:t>
      </w:r>
      <w:r w:rsidR="001D13F3">
        <w:t xml:space="preserve"> Both </w:t>
      </w:r>
      <w:r w:rsidR="00E1621E">
        <w:t>HFD</w:t>
      </w:r>
      <w:r w:rsidR="001D13F3">
        <w:t xml:space="preserve"> and </w:t>
      </w:r>
      <w:r w:rsidR="00E1621E">
        <w:t>CD</w:t>
      </w:r>
      <w:r w:rsidR="001D13F3">
        <w:t xml:space="preserve"> </w:t>
      </w:r>
      <w:r w:rsidR="00B2447E">
        <w:t xml:space="preserve">fed mice showed a </w:t>
      </w:r>
      <w:r w:rsidR="002E46F3">
        <w:t xml:space="preserve">strong negative </w:t>
      </w:r>
      <w:r w:rsidR="00B2447E">
        <w:t xml:space="preserve">correlation between pre-diet </w:t>
      </w:r>
      <w:r w:rsidR="002E46F3">
        <w:t>fasting response</w:t>
      </w:r>
      <w:r w:rsidR="00B2447E">
        <w:t xml:space="preserve"> and weight gain </w:t>
      </w:r>
      <w:r w:rsidR="002E46F3">
        <w:t xml:space="preserve">throughout </w:t>
      </w:r>
      <w:r w:rsidR="00B2447E">
        <w:t>the diet</w:t>
      </w:r>
      <w:r w:rsidR="002E46F3">
        <w:t xml:space="preserve">ary treatment (Figure </w:t>
      </w:r>
      <w:r w:rsidR="00AD73E1">
        <w:t xml:space="preserve">4A </w:t>
      </w:r>
      <w:r w:rsidR="002E46F3">
        <w:t>and B)</w:t>
      </w:r>
      <w:r w:rsidR="00B2447E">
        <w:t xml:space="preserve">. </w:t>
      </w:r>
      <w:r w:rsidR="002E46F3">
        <w:t xml:space="preserve"> </w:t>
      </w:r>
      <w:r w:rsidR="007C0CB5">
        <w:t>We examined the</w:t>
      </w:r>
      <w:r w:rsidR="007C0CB5" w:rsidRPr="007C0CB5">
        <w:t xml:space="preserve"> </w:t>
      </w:r>
      <w:r w:rsidR="007C0CB5">
        <w:lastRenderedPageBreak/>
        <w:t>correlations be</w:t>
      </w:r>
      <w:r w:rsidR="007C0CB5" w:rsidRPr="007C0CB5">
        <w:t xml:space="preserve">tween weight gain on </w:t>
      </w:r>
      <w:r w:rsidR="007C0CB5">
        <w:t>HFD</w:t>
      </w:r>
      <w:r w:rsidR="007C0CB5" w:rsidRPr="007C0CB5">
        <w:t xml:space="preserve"> </w:t>
      </w:r>
      <w:r w:rsidR="007C0CB5">
        <w:t>and</w:t>
      </w:r>
      <w:r w:rsidR="007C0CB5" w:rsidRPr="007C0CB5">
        <w:t xml:space="preserve"> </w:t>
      </w:r>
      <w:r w:rsidR="007C0CB5">
        <w:t>pre-diet fasting response and found a significant negative effect</w:t>
      </w:r>
      <w:r w:rsidR="007C0CB5" w:rsidRPr="007C0CB5">
        <w:t xml:space="preserve"> (r=-0.479, R</w:t>
      </w:r>
      <w:r w:rsidR="007C0CB5" w:rsidRPr="000E2295">
        <w:rPr>
          <w:vertAlign w:val="superscript"/>
        </w:rPr>
        <w:t>2</w:t>
      </w:r>
      <w:r w:rsidR="007C0CB5" w:rsidRPr="007C0CB5">
        <w:t xml:space="preserve"> =0.23</w:t>
      </w:r>
      <w:r w:rsidR="004A58BC">
        <w:t>0</w:t>
      </w:r>
      <w:r w:rsidR="007C0CB5" w:rsidRPr="007C0CB5">
        <w:t>,</w:t>
      </w:r>
      <w:r w:rsidR="007C0CB5">
        <w:t xml:space="preserve"> p=0.00057</w:t>
      </w:r>
      <w:r w:rsidR="007C0CB5" w:rsidRPr="007C0CB5">
        <w:t>)</w:t>
      </w:r>
      <w:r w:rsidR="007C0CB5">
        <w:t xml:space="preserve">.  Similarly for CD fed mice the same </w:t>
      </w:r>
      <w:r w:rsidR="00091364">
        <w:t xml:space="preserve">pattern </w:t>
      </w:r>
      <w:r w:rsidR="007C0CB5">
        <w:t>was present</w:t>
      </w:r>
      <w:r w:rsidR="007C0CB5" w:rsidRPr="007C0CB5">
        <w:t xml:space="preserve"> (r=-0.569, R</w:t>
      </w:r>
      <w:r w:rsidR="007C0CB5" w:rsidRPr="000E2295">
        <w:rPr>
          <w:vertAlign w:val="superscript"/>
        </w:rPr>
        <w:t>2</w:t>
      </w:r>
      <w:r w:rsidR="007C0CB5">
        <w:t xml:space="preserve"> =0.324, p=0.00044</w:t>
      </w:r>
      <w:r w:rsidR="007C0CB5" w:rsidRPr="007C0CB5">
        <w:t>). In terms of</w:t>
      </w:r>
      <w:r w:rsidR="007C0CB5">
        <w:t xml:space="preserve"> </w:t>
      </w:r>
      <w:r w:rsidR="007C0CB5" w:rsidRPr="007C0CB5">
        <w:t>percentage weight gain we</w:t>
      </w:r>
      <w:r w:rsidR="007C0CB5">
        <w:t xml:space="preserve"> also observed a significant correlation between this and fasting response</w:t>
      </w:r>
      <w:r w:rsidR="007C0CB5" w:rsidRPr="007C0CB5">
        <w:t xml:space="preserve"> for</w:t>
      </w:r>
      <w:r w:rsidR="007C0CB5">
        <w:t xml:space="preserve"> HFD</w:t>
      </w:r>
      <w:r w:rsidR="007C0CB5" w:rsidRPr="007C0CB5">
        <w:t xml:space="preserve"> (r=-0.602, R</w:t>
      </w:r>
      <w:r w:rsidR="007C0CB5" w:rsidRPr="000E2295">
        <w:rPr>
          <w:vertAlign w:val="superscript"/>
        </w:rPr>
        <w:t>2</w:t>
      </w:r>
      <w:r w:rsidR="007C0CB5">
        <w:t xml:space="preserve"> =0.362, p=6.06 x 10</w:t>
      </w:r>
      <w:r w:rsidR="007C0CB5" w:rsidRPr="000E2295">
        <w:rPr>
          <w:vertAlign w:val="superscript"/>
        </w:rPr>
        <w:t>-6</w:t>
      </w:r>
      <w:r w:rsidR="007C0CB5" w:rsidRPr="007C0CB5">
        <w:t xml:space="preserve">) and </w:t>
      </w:r>
      <w:r w:rsidR="007C0CB5">
        <w:t>CD</w:t>
      </w:r>
      <w:r w:rsidR="007C0CB5" w:rsidRPr="007C0CB5">
        <w:t xml:space="preserve"> (r=-0.683,</w:t>
      </w:r>
      <w:r w:rsidR="007C0CB5">
        <w:t xml:space="preserve"> </w:t>
      </w:r>
      <w:r w:rsidR="007C0CB5" w:rsidRPr="007C0CB5">
        <w:t>R</w:t>
      </w:r>
      <w:r w:rsidR="007C0CB5" w:rsidRPr="000E2295">
        <w:rPr>
          <w:vertAlign w:val="superscript"/>
        </w:rPr>
        <w:t>2</w:t>
      </w:r>
      <w:r w:rsidR="007C0CB5">
        <w:t xml:space="preserve"> =0.466, p=8.66 x 10</w:t>
      </w:r>
      <w:r w:rsidR="007C0CB5" w:rsidRPr="000E2295">
        <w:rPr>
          <w:vertAlign w:val="superscript"/>
        </w:rPr>
        <w:t>-6</w:t>
      </w:r>
      <w:r w:rsidR="007C0CB5" w:rsidRPr="007C0CB5">
        <w:t>)</w:t>
      </w:r>
      <w:r w:rsidR="00542B70">
        <w:t xml:space="preserve">.  </w:t>
      </w:r>
    </w:p>
    <w:p w14:paraId="368481AC" w14:textId="77777777" w:rsidR="004A58BC" w:rsidRDefault="004A58BC" w:rsidP="00235AFE">
      <w:pPr>
        <w:spacing w:line="480" w:lineRule="auto"/>
      </w:pPr>
    </w:p>
    <w:p w14:paraId="691460F9" w14:textId="16D314C7" w:rsidR="00B05EA2" w:rsidRPr="0091217D" w:rsidRDefault="00B2447E" w:rsidP="00235AFE">
      <w:pPr>
        <w:spacing w:line="480" w:lineRule="auto"/>
      </w:pPr>
      <w:r>
        <w:t xml:space="preserve">Mice </w:t>
      </w:r>
      <w:r w:rsidR="005F46A4">
        <w:t xml:space="preserve">that </w:t>
      </w:r>
      <w:r>
        <w:t>resisted weight loss during the</w:t>
      </w:r>
      <w:r w:rsidR="00A145C2">
        <w:t xml:space="preserve"> pre-diet </w:t>
      </w:r>
      <w:r>
        <w:t xml:space="preserve">16 hour fast were </w:t>
      </w:r>
      <w:r w:rsidR="004A58BC">
        <w:t xml:space="preserve">far </w:t>
      </w:r>
      <w:r>
        <w:t xml:space="preserve">more susceptible to weight gain while on the experimental diet, </w:t>
      </w:r>
      <w:r w:rsidR="0089466A">
        <w:t xml:space="preserve">both </w:t>
      </w:r>
      <w:r>
        <w:t xml:space="preserve">in terms of </w:t>
      </w:r>
      <w:r w:rsidR="0089466A">
        <w:t>a</w:t>
      </w:r>
      <w:r>
        <w:t>bsolute and percent weight gain.</w:t>
      </w:r>
      <w:r w:rsidR="00542B70">
        <w:t xml:space="preserve">  Together, </w:t>
      </w:r>
      <w:r w:rsidR="00416613">
        <w:t xml:space="preserve">the pre-diet </w:t>
      </w:r>
      <w:r w:rsidR="00542B70">
        <w:t>fasting responses combined with the dietary treatment</w:t>
      </w:r>
      <w:r w:rsidR="00416613">
        <w:t xml:space="preserve"> were</w:t>
      </w:r>
      <w:r w:rsidR="00542B70">
        <w:t xml:space="preserve"> able to account for 67.8% of the variability in absolute weight gain and 68.8% of the percent weight gain.</w:t>
      </w:r>
      <w:r w:rsidR="00B05EA2">
        <w:tab/>
      </w:r>
    </w:p>
    <w:p w14:paraId="1FB03713" w14:textId="77777777" w:rsidR="005C400C" w:rsidRDefault="005C400C" w:rsidP="00235AFE">
      <w:pPr>
        <w:pStyle w:val="Heading1"/>
        <w:spacing w:line="480" w:lineRule="auto"/>
      </w:pPr>
      <w:r>
        <w:t>Conclusions</w:t>
      </w:r>
    </w:p>
    <w:p w14:paraId="648CA4BA" w14:textId="5ABEE56D" w:rsidR="00422A30" w:rsidRDefault="0023375D" w:rsidP="00235AFE">
      <w:pPr>
        <w:spacing w:line="480" w:lineRule="auto"/>
      </w:pPr>
      <w:r>
        <w:t xml:space="preserve">In this study we have described </w:t>
      </w:r>
      <w:r w:rsidR="00051069">
        <w:t xml:space="preserve">the physiological effects of dietary manipulation </w:t>
      </w:r>
      <w:r>
        <w:t>in a common inbred strain of laboratory mice</w:t>
      </w:r>
      <w:r w:rsidR="002676FF">
        <w:t xml:space="preserve">.  </w:t>
      </w:r>
      <w:r w:rsidR="00422A30">
        <w:t>The aim of this s</w:t>
      </w:r>
      <w:r w:rsidR="00CE06C3">
        <w:t>tudy was to control the genetic</w:t>
      </w:r>
      <w:r w:rsidR="00051069">
        <w:t xml:space="preserve"> background</w:t>
      </w:r>
      <w:r w:rsidR="00422A30">
        <w:t>, environment and diet of these laboratory animals as closely as possible in order to assess the amount of variability that is not due to genetic differences.</w:t>
      </w:r>
    </w:p>
    <w:p w14:paraId="2CBE0EB1" w14:textId="77777777" w:rsidR="00422A30" w:rsidRDefault="00422A30" w:rsidP="00235AFE">
      <w:pPr>
        <w:spacing w:line="480" w:lineRule="auto"/>
      </w:pPr>
    </w:p>
    <w:p w14:paraId="7F9056DC" w14:textId="6E281568" w:rsidR="00422A30" w:rsidRDefault="002676FF" w:rsidP="00235AFE">
      <w:pPr>
        <w:spacing w:line="480" w:lineRule="auto"/>
      </w:pPr>
      <w:r>
        <w:t xml:space="preserve">We have observed substantial within-strain variability </w:t>
      </w:r>
      <w:r w:rsidR="00E43E25">
        <w:t>in</w:t>
      </w:r>
      <w:r>
        <w:t xml:space="preserve"> the response to </w:t>
      </w:r>
      <w:r w:rsidR="005A3A52">
        <w:t>HFD</w:t>
      </w:r>
      <w:r>
        <w:t xml:space="preserve"> and have explored the physiological basis for these differences</w:t>
      </w:r>
      <w:r w:rsidR="00422A30">
        <w:t xml:space="preserve"> by examining a variety of pre-diet biomarkers.  </w:t>
      </w:r>
      <w:r w:rsidR="00B46751">
        <w:t xml:space="preserve">Similar to our findings of increased variance of weight on </w:t>
      </w:r>
      <w:r w:rsidR="005A3A52">
        <w:t>HFD</w:t>
      </w:r>
      <w:r w:rsidR="00B46751">
        <w:t xml:space="preserve">, </w:t>
      </w:r>
      <w:r w:rsidR="00B46751">
        <w:lastRenderedPageBreak/>
        <w:t xml:space="preserve">the single nucleotide polymorphism located in the FTO gene led to not only weight gain, but also increased phenotypic variance </w:t>
      </w:r>
      <w:r w:rsidR="00030090">
        <w:fldChar w:fldCharType="begin" w:fldLock="1"/>
      </w:r>
      <w:r w:rsidR="00C4203B">
        <w:instrText>ADDIN CSL_CITATION { "citationItems" : [ { "id" : "ITEM-1", "itemData" : { "DOI" : "10.1038/nature11401", "ISSN" : "1476-4687", "PMID" : "22982992", "abstract" : "There is evidence across several species for genetic control of phenotypic variation of complex traits, such that the variance among phenotypes is genotype dependent. Understanding genetic control of variability is important in evolutionary biology, agricultural selection programmes and human medicine, yet for complex traits, no individual genetic variants associated with variance, as opposed to the mean, have been identified. Here we perform a meta-analysis of genome-wide association studies of phenotypic variation using \u223c170,000 samples on height and body mass index (BMI) in human populations. We report evidence that the single nucleotide polymorphism (SNP) rs7202116 at the FTO gene locus, which is known to be associated with obesity (as measured by mean BMI for each rs7202116 genotype), is also associated with phenotypic variability. We show that the results are not due to scale effects or other artefacts, and find no other experiment-wise significant evidence for effects on variability, either at loci other than FTO for BMI or at any locus for height. The difference in variance for BMI among individuals with opposite homozygous genotypes at the FTO locus is approximately 7%, corresponding to a difference of \u223c0.5 kilograms in the standard deviation of weight. Our results indicate that genetic variants can be discovered that are associated with variability, and that between-person variability in obesity can partly be explained by the genotype at the FTO locus. The results are consistent with reported FTO by environment interactions for BMI, possibly mediated by DNA methylation. Our BMI results for other SNPs and our height results for all SNPs suggest that most genetic variants, including those that influence mean height or mean BMI, are not associated with phenotypic variance, or that their effects on variability are too small to detect even with samples sizes greater than 100,000.", "author" : [ { "dropping-particle" : "", "family" : "Yang", "given" : "Jian", "non-dropping-particle" : "", "parse-names" : false, "suffix" : "" }, { "dropping-particle" : "", "family" : "Loos", "given" : "Ruth J. F.", "non-dropping-particle" : "", "parse-names" : false, "suffix" : "" }, { "dropping-particle" : "", "family" : "Powell", "given" : "Joseph E", "non-dropping-particle" : "", "parse-names" : false, "suffix" : "" }, { "dropping-particle" : "", "family" : "Medland", "given" : "Sarah E", "non-dropping-particle" : "", "parse-names" : false, "suffix" : "" }, { "dropping-particle" : "", "family" : "Speliotes", "given" : "Elizabeth K", "non-dropping-particle" : "", "parse-names" : false, "suffix" : "" }, { "dropping-particle" : "", "family" : "Chasman", "given" : "Daniel I", "non-dropping-particle" : "", "parse-names" : false, "suffix" : "" }, { "dropping-particle" : "", "family" : "Rose", "given" : "Lynda M", "non-dropping-particle" : "", "parse-names" : false, "suffix" : "" }, { "dropping-particle" : "", "family" : "Thorleifsson", "given" : "Gudmar", "non-dropping-particle" : "", "parse-names" : false, "suffix" : "" }, { "dropping-particle" : "", "family" : "Steinthorsdottir", "given" : "Valgerdur", "non-dropping-particle" : "", "parse-names" : false, "suffix" : "" }, { "dropping-particle" : "", "family" : "M\u00e4gi", "given" : "Reedik", "non-dropping-particle" : "", "parse-names" : false, "suffix" : "" }, { "dropping-particle" : "", "family" : "Waite", "given" : "Lindsay", "non-dropping-particle" : "", "parse-names" : false, "suffix" : "" }, { "dropping-particle" : "", "family" : "Smith", "given" : "Albert Vernon", "non-dropping-particle" : "", "parse-names" : false, "suffix" : "" }, { "dropping-particle" : "", "family" : "Yerges-Armstrong", "given" : "Laura M", "non-dropping-particle" : "", "parse-names" : false, "suffix" : "" }, { "dropping-particle" : "", "family" : "Monda", "given" : "Keri L", "non-dropping-particle" : "", "parse-names" : false, "suffix" : "" }, { "dropping-particle" : "", "family" : "Hadley", "given" : "David", "non-dropping-particle" : "", "parse-names" : false, "suffix" : "" }, { "dropping-particle" : "", "family" : "Mahajan", "given" : "Anubha", "non-dropping-particle" : "", "parse-names" : false, "suffix" : "" }, { "dropping-particle" : "", "family" : "Li", "given" : "Guo", "non-dropping-particle" : "", "parse-names" : false, "suffix" : "" }, { "dropping-particle" : "", "family" : "Kapur", "given" : "Karen", "non-dropping-particle" : "", "parse-names" : false, "suffix" : "" }, { "dropping-particle" : "", "family" : "Vitart", "given" : "Veronique", "non-dropping-particle" : "", "parse-names" : false, "suffix" : "" }, { "dropping-particle" : "", "family" : "Huffman", "given" : "Jennifer E", "non-dropping-particle" : "", "parse-names" : false, "suffix" : "" }, { "dropping-particle" : "", "family" : "Wang", "given" : "Sophie R", "non-dropping-particle" : "", "parse-names" : false, "suffix" : "" }, { "dropping-particle" : "", "family" : "Palmer", "given" : "Cameron", "non-dropping-particle" : "", "parse-names" : false, "suffix" : "" }, { "dropping-particle" : "", "family" : "Esko", "given" : "T\u00f5nu", "non-dropping-particle" : "", "parse-names" : false, "suffix" : "" }, { "dropping-particle" : "", "family" : "Fischer", "given" : "Krista", "non-dropping-particle" : "", "parse-names" : false, "suffix" : "" }, { "dropping-particle" : "", "family" : "Zhao", "given" : "Jing Hua", "non-dropping-particle" : "", "parse-names" : false, "suffix" : "" }, { "dropping-particle" : "", "family" : "Demirkan", "given" : "Ay\u015fe", "non-dropping-particle" : "", "parse-names" : false, "suffix" : "" }, { "dropping-particle" : "", "family" : "Isaacs", "given" : "Aaron", "non-dropping-particle" : "", "parse-names" : false, "suffix" : "" }, { "dropping-particle" : "", "family" : "Feitosa", "given" : "Mary F", "non-dropping-particle" : "", "parse-names" : false, "suffix" : "" }, { "dropping-particle" : "", "family" : "Luan", "given" : "Jian'an", "non-dropping-particle" : "", "parse-names" : false, "suffix" : "" }, { "dropping-particle" : "", "family" : "Heard-Costa", "given" : "Nancy L", "non-dropping-particle" : "", "parse-names" : false, "suffix" : "" }, { "dropping-particle" : "", "family" : "White", "given" : "Charles", "non-dropping-particle" : "", "parse-names" : false, "suffix" : "" }, { "dropping-particle" : "", "family" : "Jackson", "given" : "Anne U", "non-dropping-particle" : "", "parse-names" : false, "suffix" : "" }, { "dropping-particle" : "", "family" : "Preuss", "given" : "Michael", "non-dropping-particle" : "", "parse-names" : false, "suffix" : "" }, { "dropping-particle" : "", "family" : "Ziegler", "given" : "Andreas", "non-dropping-particle" : "", "parse-names" : false, "suffix" : "" }, { "dropping-particle" : "", "family" : "Eriksson", "given" : "Joel", "non-dropping-particle" : "", "parse-names" : false, "suffix" : "" }, { "dropping-particle" : "", "family" : "Kutalik", "given" : "Zolt\u00e1n", "non-dropping-particle" : "", "parse-names" : false, "suffix" : "" }, { "dropping-particle" : "", "family" : "Frau", "given" : "Francesca", "non-dropping-particle" : "", "parse-names" : false, "suffix" : "" }, { "dropping-particle" : "", "family" : "Nolte", "given" : "Ilja M", "non-dropping-particle" : "", "parse-names" : false, "suffix" : "" }, { "dropping-particle" : "V", "family" : "Vliet-Ostaptchouk", "given" : "Jana", "non-dropping-particle" : "Van", "parse-names" : false, "suffix" : "" }, { "dropping-particle" : "", "family" : "Hottenga", "given" : "Jouke-Jan", "non-dropping-particle" : "", "parse-names" : false, "suffix" : "" }, { "dropping-particle" : "", "family" : "Jacobs", "given" : "Kevin B", "non-dropping-particle" : "", "parse-names" : false, "suffix" : "" }, { "dropping-particle" : "", "family" : "Verweij", "given" : "Niek", "non-dropping-particle" : "", "parse-names" : false, "suffix" : "" }, { "dropping-particle" : "", "family" : "Goel", "given" : "Anuj", "non-dropping-particle" : "", "parse-names" : false, "suffix" : "" }, { "dropping-particle" : "", "family" : "Medina-Gomez", "given" : "Carolina", "non-dropping-particle" : "", "parse-names" : false, "suffix" : "" }, { "dropping-particle" : "", "family" : "Estrada", "given" : "Karol", "non-dropping-particle" : "", "parse-names" : false, "suffix" : "" }, { "dropping-particle" : "", "family" : "Bragg-Gresham", "given" : "Jennifer Lynn", "non-dropping-particle" : "", "parse-names" : false, "suffix" : "" }, { "dropping-particle" : "", "family" : "Sanna", "given" : "Serena", "non-dropping-particle" : "", "parse-names" : false, "suffix" : "" }, { "dropping-particle" : "", "family" : "Sidore", "given" : "Carlo", "non-dropping-particle" : "", "parse-names" : false, "suffix" : "" }, { "dropping-particle" : "", "family" : "Tyrer", "given" : "Jonathan", "non-dropping-particle" : "", "parse-names" : false, "suffix" : "" }, { "dropping-particle" : "", "family" : "Teumer", "given" : "Alexander", "non-dropping-particle" : "", "parse-names" : false, "suffix" : "" }, { "dropping-particle" : "", "family" : "Prokopenko", "given" : "Inga", "non-dropping-particle" : "", "parse-names" : false, "suffix" : "" }, { "dropping-particle" : "", "family" : "Mangino", "given" : "Massimo", "non-dropping-particle" : "", "parse-names" : false, "suffix" : "" }, { "dropping-particle" : "", "family" : "Lindgren", "given" : "Cecilia M", "non-dropping-particle" : "", "parse-names" : false, "suffix" : "" }, { "dropping-particle" : "", "family" : "Assimes", "given" : "Themistocles L", "non-dropping-particle" : "", "parse-names" : false, "suffix" : "" }, { "dropping-particle" : "", "family" : "Shuldiner", "given" : "Alan R", "non-dropping-particle" : "", "parse-names" : false, "suffix" : "" }, { "dropping-particle" : "", "family" : "Hui", "given" : "Jennie", "non-dropping-particle" : "", "parse-names" : false, "suffix" : "" }, { "dropping-particle" : "", "family" : "Beilby", "given" : "John P", "non-dropping-particle" : "", "parse-names" : false, "suffix" : "" }, { "dropping-particle" : "", "family" : "McArdle", "given" : "Wendy L", "non-dropping-particle" : "", "parse-names" : false, "suffix" : "" }, { "dropping-particle" : "", "family" : "Hall", "given" : "Per", "non-dropping-particle" : "", "parse-names" : false, "suffix" : "" }, { "dropping-particle" : "", "family" : "Haritunians", "given" : "Talin", "non-dropping-particle" : "", "parse-names" : false, "suffix" : "" }, { "dropping-particle" : "", "family" : "Zgaga", "given" : "Lina", "non-dropping-particle" : "", "parse-names" : false, "suffix" : "" }, { "dropping-particle" : "", "family" : "Kolcic", "given" : "Ivana", "non-dropping-particle" : "", "parse-names" : false, "suffix" : "" }, { "dropping-particle" : "", "family" : "Polasek", "given" : "Ozren", "non-dropping-particle" : "", "parse-names" : false, "suffix" : "" }, { "dropping-particle" : "", "family" : "Zemunik", "given" : "Tatijana", "non-dropping-particle" : "", "parse-names" : false, "suffix" : "" }, { "dropping-particle" : "", "family" : "Oostra", "given" : "Ben a", "non-dropping-particle" : "", "parse-names" : false, "suffix" : "" }, { "dropping-particle" : "", "family" : "Junttila", "given" : "M Juhani", "non-dropping-particle" : "", "parse-names" : false, "suffix" : "" }, { "dropping-particle" : "", "family" : "Gr\u00f6nberg", "given" : "Henrik", "non-dropping-particle" : "", "parse-names" : false, "suffix" : "" }, { "dropping-particle" : "", "family" : "Schreiber", "given" : "Stefan", "non-dropping-particle" : "", "parse-names" : false, "suffix" : "" }, { "dropping-particle" : "", "family" : "Peters", "given" : "Annette", "non-dropping-particle" : "", "parse-names" : false, "suffix" : "" }, { "dropping-particle" : "", "family" : "Hicks", "given" : "Andrew a", "non-dropping-particle" : "", "parse-names" : false, "suffix" : "" }, { "dropping-particle" : "", "family" : "Stephens", "given" : "Jonathan", "non-dropping-particle" : "", "parse-names" : false, "suffix" : "" }, { "dropping-particle" : "", "family" : "Foad", "given" : "Nicola S", "non-dropping-particle" : "", "parse-names" : false, "suffix" : "" }, { "dropping-particle" : "", "family" : "Laitinen", "given" : "Jaana", "non-dropping-particle" : "", "parse-names" : false, "suffix" : "" }, { "dropping-particle" : "", "family" : "Pouta", "given" : "Anneli", "non-dropping-particle" : "", "parse-names" : false, "suffix" : "" }, { "dropping-particle" : "", "family" : "Kaakinen", "given" : "Marika", "non-dropping-particle" : "", "parse-names" : false, "suffix" : "" }, { "dropping-particle" : "", "family" : "Willemsen", "given" : "Gonneke", "non-dropping-particle" : "", "parse-names" : false, "suffix" : "" }, { "dropping-particle" : "", "family" : "Vink", "given" : "Jacqueline M", "non-dropping-particle" : "", "parse-names" : false, "suffix" : "" }, { "dropping-particle" : "", "family" : "Wild", "given" : "Sarah H", "non-dropping-particle" : "", "parse-names" : false, "suffix" : "" }, { "dropping-particle" : "", "family" : "Navis", "given" : "Gerjan", "non-dropping-particle" : "", "parse-names" : false, "suffix" : "" }, { "dropping-particle" : "", "family" : "Asselbergs", "given" : "Folkert W", "non-dropping-particle" : "", "parse-names" : false, "suffix" : "" }, { "dropping-particle" : "", "family" : "Homuth", "given" : "Georg", "non-dropping-particle" : "", "parse-names" : false, "suffix" : "" }, { "dropping-particle" : "", "family" : "John", "given" : "Ulrich", "non-dropping-particle" : "", "parse-names" : false, "suffix" : "" }, { "dropping-particle" : "", "family" : "Iribarren", "given" : "Carlos", "non-dropping-particle" : "", "parse-names" : false, "suffix" : "" }, { "dropping-particle" : "", "family" : "Harris", "given" : "Tamara", "non-dropping-particle" : "", "parse-names" : false, "suffix" : "" }, { "dropping-particle" : "", "family" : "Launer", "given" : "Lenore", "non-dropping-particle" : "", "parse-names" : false, "suffix" : "" }, { "dropping-particle" : "", "family" : "Gudnason", "given" : "Vilmundur", "non-dropping-particle" : "", "parse-names" : false, "suffix" : "" }, { "dropping-particle" : "", "family" : "O'Connell", "given" : "Jeffrey R", "non-dropping-particle" : "", "parse-names" : false, "suffix" : "" }, { "dropping-particle" : "", "family" : "Boerwinkle", "given" : "Eric", "non-dropping-particle" : "", "parse-names" : false, "suffix" : "" }, { "dropping-particle" : "", "family" : "Cadby", "given" : "Gemma", "non-dropping-particle" : "", "parse-names" : false, "suffix" : "" }, { "dropping-particle" : "", "family" : "Palmer", "given" : "Lyle J", "non-dropping-particle" : "", "parse-names" : false, "suffix" : "" }, { "dropping-particle" : "", "family" : "James", "given" : "Alan L", "non-dropping-particle" : "", "parse-names" : false, "suffix" : "" }, { "dropping-particle" : "", "family" : "Musk", "given" : "Arthur W", "non-dropping-particle" : "", "parse-names" : false, "suffix" : "" }, { "dropping-particle" : "", "family" : "Ingelsson", "given" : "Erik", "non-dropping-particle" : "", "parse-names" : false, "suffix" : "" }, { "dropping-particle" : "", "family" : "Psaty", "given" : "Bruce M", "non-dropping-particle" : "", "parse-names" : false, "suffix" : "" }, { "dropping-particle" : "", "family" : "Beckmann", "given" : "Jacques S", "non-dropping-particle" : "", "parse-names" : false, "suffix" : "" }, { "dropping-particle" : "", "family" : "Waeber", "given" : "Gerard", "non-dropping-particle" : "", "parse-names" : false, "suffix" : "" }, { "dropping-particle" : "", "family" : "Vollenweider", "given" : "Peter", "non-dropping-particle" : "", "parse-names" : false, "suffix" : "" }, { "dropping-particle" : "", "family" : "Hayward", "given" : "Caroline", "non-dropping-particle" : "", "parse-names" : false, "suffix" : "" }, { "dropping-particle" : "", "family" : "Wright", "given" : "Alan F", "non-dropping-particle" : "", "parse-names" : false, "suffix" : "" }, { "dropping-particle" : "", "family" : "Rudan", "given" : "Igor", "non-dropping-particle" : "", "parse-names" : false, "suffix" : "" }, { "dropping-particle" : "", "family" : "Groop", "given" : "Leif C", "non-dropping-particle" : "", "parse-names" : false, "suffix" : "" }, { "dropping-particle" : "", "family" : "Metspalu", "given" : "Andres", "non-dropping-particle" : "", "parse-names" : false, "suffix" : "" }, { "dropping-particle" : "", "family" : "Khaw", "given" : "Kay Tee", "non-dropping-particle" : "", "parse-names" : false, "suffix" : "" }, { "dropping-particle" : "", "family" : "Duijn", "given" : "Cornelia M", "non-dropping-particle" : "van", "parse-names" : false, "suffix" : "" }, { "dropping-particle" : "", "family" : "Borecki", "given" : "Ingrid B", "non-dropping-particle" : "", "parse-names" : false, "suffix" : "" }, { "dropping-particle" : "", "family" : "Province", "given" : "Michael a", "non-dropping-particle" : "", "parse-names" : false, "suffix" : "" }, { "dropping-particle" : "", "family" : "Wareham", "given" : "Nicholas J", "non-dropping-particle" : "", "parse-names" : false, "suffix" : "" }, { "dropping-particle" : "", "family" : "Tardif", "given" : "Jean-Claude", "non-dropping-particle" : "", "parse-names" : false, "suffix" : "" }, { "dropping-particle" : "V", "family" : "Huikuri", "given" : "Heikki", "non-dropping-particle" : "", "parse-names" : false, "suffix" : "" }, { "dropping-particle" : "", "family" : "Cupples", "given" : "L Adrienne", "non-dropping-particle" : "", "parse-names" : false, "suffix" : "" }, { "dropping-particle" : "", "family" : "Atwood", "given" : "Larry D", "non-dropping-particle" : "", "parse-names" : false, "suffix" : "" }, { "dropping-particle" : "", "family" : "Fox", "given" : "Caroline S", "non-dropping-particle" : "", "parse-names" : false, "suffix" : "" }, { "dropping-particle" : "", "family" : "Boehnke", "given" : "Michael", "non-dropping-particle" : "", "parse-names" : false, "suffix" : "" }, { "dropping-particle" : "", "family" : "Collins", "given" : "Francis S", "non-dropping-particle" : "", "parse-names" : false, "suffix" : "" }, { "dropping-particle" : "", "family" : "Mohlke", "given" : "Karen L", "non-dropping-particle" : "", "parse-names" : false, "suffix" : "" }, { "dropping-particle" : "", "family" : "Erdmann", "given" : "Jeanette", "non-dropping-particle" : "", "parse-names" : false, "suffix" : "" }, { "dropping-particle" : "", "family" : "Schunkert", "given" : "Heribert", "non-dropping-particle" : "", "parse-names" : false, "suffix" : "" }, { "dropping-particle" : "", "family" : "Hengstenberg", "given" : "Christian", "non-dropping-particle" : "", "parse-names" : false, "suffix" : "" }, { "dropping-particle" : "", "family" : "Stark", "given" : "Klaus", "non-dropping-particle" : "", "parse-names" : false, "suffix" : "" }, { "dropping-particle" : "", "family" : "Lorentzon", "given" : "Mattias", "non-dropping-particle" : "", "parse-names" : false, "suffix" : "" }, { "dropping-particle" : "", "family" : "Ohlsson", "given" : "Claes", "non-dropping-particle" : "", "parse-names" : false, "suffix" : "" }, { "dropping-particle" : "", "family" : "Cusi", "given" : "Daniele", "non-dropping-particle" : "", "parse-names" : false, "suffix" : "" }, { "dropping-particle" : "", "family" : "Staessen", "given" : "Jan a", "non-dropping-particle" : "", "parse-names" : false, "suffix" : "" }, { "dropping-particle" : "", "family" : "Klauw", "given" : "Melanie M", "non-dropping-particle" : "Van der", "parse-names" : false, "suffix" : "" }, { "dropping-particle" : "", "family" : "Pramstaller", "given" : "Peter P", "non-dropping-particle" : "", "parse-names" : false, "suffix" : "" }, { "dropping-particle" : "", "family" : "Kathiresan", "given" : "Sekar", "non-dropping-particle" : "", "parse-names" : false, "suffix" : "" }, { "dropping-particle" : "", "family" : "Jolley", "given" : "Jennifer D", "non-dropping-particle" : "", "parse-names" : false, "suffix" : "" }, { "dropping-particle" : "", "family" : "Ripatti", "given" : "Samuli", "non-dropping-particle" : "", "parse-names" : false, "suffix" : "" }, { "dropping-particle" : "", "family" : "Jarvelin", "given" : "Marjo-Riitta", "non-dropping-particle" : "", "parse-names" : false, "suffix" : "" }, { "dropping-particle" : "", "family" : "Geus", "given" : "Eco J C", "non-dropping-particle" : "de", "parse-names" : false, "suffix" : "" }, { "dropping-particle" : "", "family" : "Boomsma", "given" : "Dorret I", "non-dropping-particle" : "", "parse-names" : false, "suffix" : "" }, { "dropping-particle" : "", "family" : "Penninx", "given" : "Brenda", "non-dropping-particle" : "", "parse-names" : false, "suffix" : "" }, { "dropping-particle" : "", "family" : "Wilson", "given" : "James F", "non-dropping-particle" : "", "parse-names" : false, "suffix" : "" }, { "dropping-particle" : "", "family" : "Campbell", "given" : "Harry", "non-dropping-particle" : "", "parse-names" : false, "suffix" : "" }, { "dropping-particle" : "", "family" : "Chanock", "given" : "Stephen J", "non-dropping-particle" : "", "parse-names" : false, "suffix" : "" }, { "dropping-particle" : "", "family" : "Harst", "given" : "Pim", "non-dropping-particle" : "van der", "parse-names" : false, "suffix" : "" }, { "dropping-particle" : "", "family" : "Hamsten", "given" : "Anders", "non-dropping-particle" : "", "parse-names" : false, "suffix" : "" }, { "dropping-particle" : "", "family" : "Watkins", "given" : "Hugh", "non-dropping-particle" : "", "parse-names" : false, "suffix" : "" }, { "dropping-particle" : "", "family" : "Hofman", "given" : "Albert", "non-dropping-particle" : "", "parse-names" : false, "suffix" : "" }, { "dropping-particle" : "", "family" : "Witteman", "given" : "Jacqueline C", "non-dropping-particle" : "", "parse-names" : false, "suffix" : "" }, { "dropping-particle" : "", "family" : "Zillikens", "given" : "M Carola", "non-dropping-particle" : "", "parse-names" : false, "suffix" : "" }, { "dropping-particle" : "", "family" : "Uitterlinden", "given" : "Andr\u00e9 G", "non-dropping-particle" : "", "parse-names" : false, "suffix" : "" }, { "dropping-particle" : "", "family" : "Rivadeneira", "given" : "Fernando", "non-dropping-particle" : "", "parse-names" : false, "suffix" : "" }, { "dropping-particle" : "", "family" : "Kiemeney", "given" : "Lambertus a", "non-dropping-particle" : "", "parse-names" : false, "suffix" : "" }, { "dropping-particle" : "", "family" : "Vermeulen", "given" : "Sita H", "non-dropping-particle" : "", "parse-names" : false, "suffix" : "" }, { "dropping-particle" : "", "family" : "Abecasis", "given" : "Goncalo R", "non-dropping-particle" : "", "parse-names" : false, "suffix" : "" }, { "dropping-particle" : "", "family" : "Schlessinger", "given" : "David", "non-dropping-particle" : "", "parse-names" : false, "suffix" : "" }, { "dropping-particle" : "", "family" : "Schipf", "given" : "Sabine", "non-dropping-particle" : "", "parse-names" : false, "suffix" : "" }, { "dropping-particle" : "", "family" : "Stumvoll", "given" : "Michael", "non-dropping-particle" : "", "parse-names" : false, "suffix" : "" }, { "dropping-particle" : "", "family" : "T\u00f6njes", "given" : "Anke", "non-dropping-particle" : "", "parse-names" : false, "suffix" : "" }, { "dropping-particle" : "", "family" : "Spector", "given" : "Tim D", "non-dropping-particle" : "", "parse-names" : false, "suffix" : "" }, { "dropping-particle" : "", "family" : "North", "given" : "Kari E", "non-dropping-particle" : "", "parse-names" : false, "suffix" : "" }, { "dropping-particle" : "", "family" : "Lettre", "given" : "Guillaume", "non-dropping-particle" : "", "parse-names" : false, "suffix" : "" }, { "dropping-particle" : "", "family" : "McCarthy", "given" : "Mark I", "non-dropping-particle" : "", "parse-names" : false, "suffix" : "" }, { "dropping-particle" : "", "family" : "Berndt", "given" : "Sonja I", "non-dropping-particle" : "", "parse-names" : false, "suffix" : "" }, { "dropping-particle" : "", "family" : "Heath", "given" : "Andrew C", "non-dropping-particle" : "", "parse-names" : false, "suffix" : "" }, { "dropping-particle" : "", "family" : "Madden", "given" : "Pamela a F", "non-dropping-particle" : "", "parse-names" : false, "suffix" : "" }, { "dropping-particle" : "", "family" : "Nyholt", "given" : "Dale R", "non-dropping-particle" : "", "parse-names" : false, "suffix" : "" }, { "dropping-particle" : "", "family" : "Montgomery", "given" : "Grant W", "non-dropping-particle" : "", "parse-names" : false, "suffix" : "" }, { "dropping-particle" : "", "family" : "Martin", "given" : "Nicholas G", "non-dropping-particle" : "", "parse-names" : false, "suffix" : "" }, { "dropping-particle" : "", "family" : "McKnight", "given" : "Barbara", "non-dropping-particle" : "", "parse-names" : false, "suffix" : "" }, { "dropping-particle" : "", "family" : "Strachan", "given" : "David P", "non-dropping-particle" : "", "parse-names" : false, "suffix" : "" }, { "dropping-particle" : "", "family" : "Hill", "given" : "William G", "non-dropping-particle" : "", "parse-names" : false, "suffix" : "" }, { "dropping-particle" : "", "family" : "Snieder", "given" : "Harold", "non-dropping-particle" : "", "parse-names" : false, "suffix" : "" }, { "dropping-particle" : "", "family" : "Ridker", "given" : "Paul M", "non-dropping-particle" : "", "parse-names" : false, "suffix" : "" }, { "dropping-particle" : "", "family" : "Thorsteinsdottir", "given" : "Unnur", "non-dropping-particle" : "", "parse-names" : false, "suffix" : "" }, { "dropping-particle" : "", "family" : "Stefansson", "given" : "Kari", "non-dropping-particle" : "", "parse-names" : false, "suffix" : "" }, { "dropping-particle" : "", "family" : "Frayling", "given" : "Timothy M", "non-dropping-particle" : "", "parse-names" : false, "suffix" : "" }, { "dropping-particle" : "", "family" : "Hirschhorn", "given" : "Joel N", "non-dropping-particle" : "", "parse-names" : false, "suffix" : "" }, { "dropping-particle" : "", "family" : "Goddard", "given" : "Michael E", "non-dropping-particle" : "", "parse-names" : false, "suffix" : "" }, { "dropping-particle" : "", "family" : "Visscher", "given" : "Peter M", "non-dropping-particle" : "", "parse-names" : false, "suffix" : "" } ], "container-title" : "Nature", "id" : "ITEM-1", "issue" : "7419", "issued" : { "date-parts" : [ [ "2012", "10", "11" ] ] }, "page" : "267-72", "publisher" : "Nature Publishing Group", "title" : "FTO genotype is associated with phenotypic variability of body mass index.", "type" : "article-journal", "volume" : "490" }, "uris" : [ "http://www.mendeley.com/documents/?uuid=07fee979-06c3-4eec-8634-a7ad8e4b9478" ] } ], "mendeley" : { "previouslyFormattedCitation" : "[23]" }, "properties" : { "noteIndex" : 0 }, "schema" : "https://github.com/citation-style-language/schema/raw/master/csl-citation.json" }</w:instrText>
      </w:r>
      <w:r w:rsidR="00030090">
        <w:fldChar w:fldCharType="separate"/>
      </w:r>
      <w:r w:rsidR="00235AFE" w:rsidRPr="00235AFE">
        <w:rPr>
          <w:noProof/>
        </w:rPr>
        <w:t>[23]</w:t>
      </w:r>
      <w:r w:rsidR="00030090">
        <w:fldChar w:fldCharType="end"/>
      </w:r>
      <w:r w:rsidR="00B46751">
        <w:t xml:space="preserve">.  </w:t>
      </w:r>
      <w:r w:rsidR="00422A30">
        <w:t>We did not observe any data supporting the hypothesis that under this paradigm pre-diet body weight or hormone levels are predictive of weight gain, but we did observe a strong predictive effect of body weight responses to food deprivation</w:t>
      </w:r>
      <w:r>
        <w:t>.</w:t>
      </w:r>
      <w:r w:rsidR="00422A30">
        <w:t xml:space="preserve">  </w:t>
      </w:r>
      <w:r w:rsidR="00C41921">
        <w:t>Based on these data, the predictive utility of fasting responses is nearly 5</w:t>
      </w:r>
      <w:r w:rsidR="00B47ABC">
        <w:t>-</w:t>
      </w:r>
      <w:r w:rsidR="00C41921">
        <w:t>fold greater than that of leptin levels, which had been previously reported to be of some use in predicting weight gain</w:t>
      </w:r>
      <w:r w:rsidR="0066771A">
        <w:t xml:space="preserve"> </w:t>
      </w:r>
      <w:r w:rsidR="00030090">
        <w:fldChar w:fldCharType="begin" w:fldLock="1"/>
      </w:r>
      <w:r w:rsidR="00C4203B">
        <w:instrText>ADDIN CSL_CITATION { "citationItems" : [ { "id" : "ITEM-1", "itemData" : { "ISSN" : "1078-8956", "PMID" : "9018247", "abstract" : "Leptin, the product of the ob gene, is a hormone, produced by adipose cells, that inhibits food intake and increases energy expenditure in rodents. In humans, plasma leptin concentrations correlate closely with the size of the adipose tissue depot; however, there is considerable variation in plasma leptin concentrations at any given degree of fatness. To investigate whether individuals prone to weight gain are hypoleptinemic, we measured fasting plasma leptin concentrations in two groups of weight-matched nondiabetic Pima Indians followed for approximately 3 years, 19 of whom subsequently gained weight and 17 of whom maintained their weight. After we adjusted for initial percent body fat, mean plasma leptin concentration was lower in those who gained weight than in those whose weight was stable. These data indicate that relatively low plasma leptin concentrations may play a role in the development of obesity in Pima Indians, a population prone to obesity.", "author" : [ { "dropping-particle" : "", "family" : "Ravussin", "given" : "Eric", "non-dropping-particle" : "", "parse-names" : false, "suffix" : "" }, { "dropping-particle" : "", "family" : "Pratley", "given" : "R E", "non-dropping-particle" : "", "parse-names" : false, "suffix" : "" }, { "dropping-particle" : "", "family" : "Maffei", "given" : "M", "non-dropping-particle" : "", "parse-names" : false, "suffix" : "" }, { "dropping-particle" : "", "family" : "Wang", "given" : "H", "non-dropping-particle" : "", "parse-names" : false, "suffix" : "" }, { "dropping-particle" : "", "family" : "Friedman", "given" : "J M", "non-dropping-particle" : "", "parse-names" : false, "suffix" : "" }, { "dropping-particle" : "", "family" : "Bennett", "given" : "P H", "non-dropping-particle" : "", "parse-names" : false, "suffix" : "" }, { "dropping-particle" : "", "family" : "Bogardus", "given" : "Clifton", "non-dropping-particle" : "", "parse-names" : false, "suffix" : "" } ], "container-title" : "Nature medicine", "id" : "ITEM-1", "issue" : "2", "issued" : { "date-parts" : [ [ "1997", "2" ] ] }, "page" : "238-40", "title" : "Relatively low plasma leptin concentrations precede weight gain in Pima Indians.", "type" : "article-journal", "volume" : "3" }, "uris" : [ "http://www.mendeley.com/documents/?uuid=ebb3efde-e881-4da4-8d86-0cdc53ad3806" ] } ], "mendeley" : { "previouslyFormattedCitation" : "[24]" }, "properties" : { "noteIndex" : 0 }, "schema" : "https://github.com/citation-style-language/schema/raw/master/csl-citation.json" }</w:instrText>
      </w:r>
      <w:r w:rsidR="00030090">
        <w:fldChar w:fldCharType="separate"/>
      </w:r>
      <w:r w:rsidR="00235AFE" w:rsidRPr="00235AFE">
        <w:rPr>
          <w:noProof/>
        </w:rPr>
        <w:t>[24]</w:t>
      </w:r>
      <w:r w:rsidR="00030090">
        <w:fldChar w:fldCharType="end"/>
      </w:r>
      <w:r w:rsidR="00C41921">
        <w:t>.</w:t>
      </w:r>
      <w:r w:rsidR="0066771A">
        <w:t xml:space="preserve">  </w:t>
      </w:r>
      <w:r w:rsidR="00E70F4E" w:rsidRPr="00E70F4E">
        <w:t>The small effect sizes of SNPs associated with obesity through GWAS has prevented their clinical utility for predicting future weight gain</w:t>
      </w:r>
      <w:r w:rsidR="00E70F4E">
        <w:t xml:space="preserve"> </w:t>
      </w:r>
      <w:r w:rsidR="005F46A4">
        <w:fldChar w:fldCharType="begin" w:fldLock="1"/>
      </w:r>
      <w:r w:rsidR="00C4203B">
        <w:instrText>ADDIN CSL_CITATION { "citationItems" : [ { "id" : "ITEM-1", "itemData" : { "DOI" : "10.1038/ng.686", "ISBN" : "1546-1718 (Electronic)\\n1061-4036 (Linking)", "ISSN" : "1061-4036", "PMID" : "20935630", "abstract" : "Obesity is globally prevalent and highly heritable, but its underlying genetic factors remain largely elusive. To identify genetic loci for obesity susceptibility, we examined associations between body mass index and \u223c 2.8 million SNPs in up to 123,865 individuals with targeted follow up of 42 SNPs in up to 125,931 additional individuals. We confirmed 14 known obesity susceptibility loci and identified 18 new loci associated with body mass index (P &lt; 5 \u00d7 10\u207b\u2078), one of which includes a copy number variant near GPRC5B. Some loci (at MC4R, POMC, SH2B1 and BDNF) map near key hypothalamic regulators of energy balance, and one of these loci is near GIPR, an incretin receptor. Furthermore, genes in other newly associated loci may provide new insights into human body weight regulation.", "author" : [ { "dropping-particle" : "", "family" : "Speliotes", "given" : "Elizabeth K", "non-dropping-particle" : "", "parse-names" : false, "suffix" : "" }, { "dropping-particle" : "", "family" : "Willer", "given" : "Cristen J", "non-dropping-particle" : "", "parse-names" : false, "suffix" : "" }, { "dropping-particle" : "", "family" : "Berndt", "given" : "Sonja I", "non-dropping-particle" : "", "parse-names" : false, "suffix" : "" }, { "dropping-particle" : "", "family" : "Monda", "given" : "Keri L", "non-dropping-particle" : "", "parse-names" : false, "suffix" : "" }, { "dropping-particle" : "", "family" : "Thorleifsson", "given" : "Gudmar", "non-dropping-particle" : "", "parse-names" : false, "suffix" : "" }, { "dropping-particle" : "", "family" : "Jackson", "given" : "Anne U", "non-dropping-particle" : "", "parse-names" : false, "suffix" : "" }, { "dropping-particle" : "", "family" : "Allen", "given" : "Hana Lango", "non-dropping-particle" : "", "parse-names" : false, "suffix" : "" }, { "dropping-particle" : "", "family" : "Lindgren", "given" : "Cecilia M", "non-dropping-particle" : "", "parse-names" : false, "suffix" : "" }, { "dropping-particle" : "", "family" : "Luan", "given" : "Jian'an", "non-dropping-particle" : "", "parse-names" : false, "suffix" : "" }, { "dropping-particle" : "", "family" : "M\u00e4gi", "given" : "Reedik", "non-dropping-particle" : "", "parse-names" : false, "suffix" : "" }, { "dropping-particle" : "", "family" : "Randall", "given" : "Joshua C", "non-dropping-particle" : "", "parse-names" : false, "suffix" : "" }, { "dropping-particle" : "", "family" : "Vedantam", "given" : "Sailaja", "non-dropping-particle" : "", "parse-names" : false, "suffix" : "" }, { "dropping-particle" : "", "family" : "Winkler", "given" : "Thomas W", "non-dropping-particle" : "", "parse-names" : false, "suffix" : "" }, { "dropping-particle" : "", "family" : "Qi", "given" : "Lu", "non-dropping-particle" : "", "parse-names" : false, "suffix" : "" }, { "dropping-particle" : "", "family" : "Workalemahu", "given" : "Tsegaselassie", "non-dropping-particle" : "", "parse-names" : false, "suffix" : "" }, { "dropping-particle" : "", "family" : "Heid", "given" : "Iris M", "non-dropping-particle" : "", "parse-names" : false, "suffix" : "" }, { "dropping-particle" : "", "family" : "Steinthorsdottir", "given" : "Valgerdur", "non-dropping-particle" : "", "parse-names" : false, "suffix" : "" }, { "dropping-particle" : "", "family" : "Stringham", "given" : "Heather M", "non-dropping-particle" : "", "parse-names" : false, "suffix" : "" }, { "dropping-particle" : "", "family" : "Weedon", "given" : "Michael N", "non-dropping-particle" : "", "parse-names" : false, "suffix" : "" }, { "dropping-particle" : "", "family" : "Wheeler", "given" : "Eleanor", "non-dropping-particle" : "", "parse-names" : false, "suffix" : "" }, { "dropping-particle" : "", "family" : "Wood", "given" : "Andrew R", "non-dropping-particle" : "", "parse-names" : false, "suffix" : "" }, { "dropping-particle" : "", "family" : "Ferreira", "given" : "Teresa", "non-dropping-particle" : "", "parse-names" : false, "suffix" : "" }, { "dropping-particle" : "", "family" : "Weyant", "given" : "Robert J", "non-dropping-particle" : "", "parse-names" : false, "suffix" : "" }, { "dropping-particle" : "V", "family" : "Segr\u00e8", "given" : "Ayellet", "non-dropping-particle" : "", "parse-names" : false, "suffix" : "" }, { "dropping-particle" : "", "family" : "Estrada", "given" : "Karol", "non-dropping-particle" : "", "parse-names" : false, "suffix" : "" }, { "dropping-particle" : "", "family" : "Liang", "given" : "Liming", "non-dropping-particle" : "", "parse-names" : false, "suffix" : "" }, { "dropping-particle" : "", "family" : "Nemesh", "given" : "James", "non-dropping-particle" : "", "parse-names" : false, "suffix" : "" }, { "dropping-particle" : "", "family" : "Park", "given" : "Ju-Hyun", "non-dropping-particle" : "", "parse-names" : false, "suffix" : "" }, { "dropping-particle" : "", "family" : "Gustafsson", "given" : "Stefan", "non-dropping-particle" : "", "parse-names" : false, "suffix" : "" }, { "dropping-particle" : "", "family" : "Kilpel\u00e4inen", "given" : "Tuomas O", "non-dropping-particle" : "", "parse-names" : false, "suffix" : "" }, { "dropping-particle" : "", "family" : "Yang", "given" : "Jian", "non-dropping-particle" : "", "parse-names" : false, "suffix" : "" }, { "dropping-particle" : "", "family" : "Bouatia-Naji", "given" : "Nabila", "non-dropping-particle" : "", "parse-names" : false, "suffix" : "" }, { "dropping-particle" : "", "family" : "Esko", "given" : "T\u00f5nu", "non-dropping-particle" : "", "parse-names" : false, "suffix" : "" }, { "dropping-particle" : "", "family" : "Feitosa", "given" : "Mary F", "non-dropping-particle" : "", "parse-names" : false, "suffix" : "" }, { "dropping-particle" : "", "family" : "Kutalik", "given" : "Zolt\u00e1n", "non-dropping-particle" : "", "parse-names" : false, "suffix" : "" }, { "dropping-particle" : "", "family" : "Mangino", "given" : "Massimo", "non-dropping-particle" : "", "parse-names" : false, "suffix" : "" }, { "dropping-particle" : "", "family" : "Raychaudhuri", "given" : "Soumya", "non-dropping-particle" : "", "parse-names" : false, "suffix" : "" }, { "dropping-particle" : "", "family" : "Scherag", "given" : "Andre", "non-dropping-particle" : "", "parse-names" : false, "suffix" : "" }, { "dropping-particle" : "", "family" : "Smith", "given" : "Albert Vernon", "non-dropping-particle" : "", "parse-names" : false, "suffix" : "" }, { "dropping-particle" : "", "family" : "Welch", "given" : "Ryan", "non-dropping-particle" : "", "parse-names" : false, "suffix" : "" }, { "dropping-particle" : "", "family" : "Zhao", "given" : "Jing Hua", "non-dropping-particle" : "", "parse-names" : false, "suffix" : "" }, { "dropping-particle" : "", "family" : "Aben", "given" : "Katja K", "non-dropping-particle" : "", "parse-names" : false, "suffix" : "" }, { "dropping-particle" : "", "family" : "Absher", "given" : "Devin M", "non-dropping-particle" : "", "parse-names" : false, "suffix" : "" }, { "dropping-particle" : "", "family" : "Amin", "given" : "Najaf", "non-dropping-particle" : "", "parse-names" : false, "suffix" : "" }, { "dropping-particle" : "", "family" : "Dixon", "given" : "Anna L", "non-dropping-particle" : "", "parse-names" : false, "suffix" : "" }, { "dropping-particle" : "", "family" : "Fisher", "given" : "Eva", "non-dropping-particle" : "", "parse-names" : false, "suffix" : "" }, { "dropping-particle" : "", "family" : "Glazer", "given" : "Nicole L", "non-dropping-particle" : "", "parse-names" : false, "suffix" : "" }, { "dropping-particle" : "", "family" : "Goddard", "given" : "Michael E", "non-dropping-particle" : "", "parse-names" : false, "suffix" : "" }, { "dropping-particle" : "", "family" : "Heard-Costa", "given" : "Nancy L", "non-dropping-particle" : "", "parse-names" : false, "suffix" : "" }, { "dropping-particle" : "", "family" : "Hoesel", "given" : "Volker", "non-dropping-particle" : "", "parse-names" : false, "suffix" : "" }, { "dropping-particle" : "", "family" : "Hottenga", "given" : "Jouke-Jan", "non-dropping-particle" : "", "parse-names" : false, "suffix" : "" }, { "dropping-particle" : "", "family" : "Johansson", "given" : "Asa", "non-dropping-particle" : "", "parse-names" : false, "suffix" : "" }, { "dropping-particle" : "", "family" : "Johnson", "given" : "Toby", "non-dropping-particle" : "", "parse-names" : false, "suffix" : "" }, { "dropping-particle" : "", "family" : "Ketkar", "given" : "Shamika", "non-dropping-particle" : "", "parse-names" : false, "suffix" : "" }, { "dropping-particle" : "", "family" : "Lamina", "given" : "Claudia", "non-dropping-particle" : "", "parse-names" : false, "suffix" : "" }, { "dropping-particle" : "", "family" : "Li", "given" : "Shengxu", "non-dropping-particle" : "", "parse-names" : false, "suffix" : "" }, { "dropping-particle" : "", "family" : "Moffatt", "given" : "Miriam F", "non-dropping-particle" : "", "parse-names" : false, "suffix" : "" }, { "dropping-particle" : "", "family" : "Myers", "given" : "Richard H", "non-dropping-particle" : "", "parse-names" : false, "suffix" : "" }, { "dropping-particle" : "", "family" : "Narisu", "given" : "Narisu", "non-dropping-particle" : "", "parse-names" : false, "suffix" : "" }, { "dropping-particle" : "", "family" : "Perry", "given" : "John R B", "non-dropping-particle" : "", "parse-names" : false, "suffix" : "" }, { "dropping-particle" : "", "family" : "Peters", "given" : "Marjolein J", "non-dropping-particle" : "", "parse-names" : false, "suffix" : "" }, { "dropping-particle" : "", "family" : "Preuss", "given" : "Michael", "non-dropping-particle" : "", "parse-names" : false, "suffix" : "" }, { "dropping-particle" : "", "family" : "Ripatti", "given" : "Samuli", "non-dropping-particle" : "", "parse-names" : false, "suffix" : "" }, { "dropping-particle" : "", "family" : "Rivadeneira", "given" : "Fernando", "non-dropping-particle" : "", "parse-names" : false, "suffix" : "" }, { "dropping-particle" : "", "family" : "Sandholt", "given" : "Camilla", "non-dropping-particle" : "", "parse-names" : false, "suffix" : "" }, { "dropping-particle" : "", "family" : "Scott", "given" : "Laura J", "non-dropping-particle" : "", "parse-names" : false, "suffix" : "" }, { "dropping-particle" : "", "family" : "Timpson", "given" : "Nicholas J", "non-dropping-particle" : "", "parse-names" : false, "suffix" : "" }, { "dropping-particle" : "", "family" : "Tyrer", "given" : "Jonathan P", "non-dropping-particle" : "", "parse-names" : false, "suffix" : "" }, { "dropping-particle" : "", "family" : "Wingerden", "given" : "Sophie", "non-dropping-particle" : "van", "parse-names" : false, "suffix" : "" }, { "dropping-particle" : "", "family" : "Watanabe", "given" : "Richard M", "non-dropping-particle" : "", "parse-names" : false, "suffix" : "" }, { "dropping-particle" : "", "family" : "White", "given" : "Charles C", "non-dropping-particle" : "", "parse-names" : false, "suffix" : "" }, { "dropping-particle" : "", "family" : "Wiklund", "given" : "Fredrik", "non-dropping-particle" : "", "parse-names" : false, "suffix" : "" }, { "dropping-particle" : "", "family" : "Barlassina", "given" : "Christina", "non-dropping-particle" : "", "parse-names" : false, "suffix" : "" }, { "dropping-particle" : "", "family" : "Chasman", "given" : "Daniel I", "non-dropping-particle" : "", "parse-names" : false, "suffix" : "" }, { "dropping-particle" : "", "family" : "Cooper", "given" : "Matthew N", "non-dropping-particle" : "", "parse-names" : false, "suffix" : "" }, { "dropping-particle" : "", "family" : "Jansson", "given" : "John-Olov", "non-dropping-particle" : "", "parse-names" : false, "suffix" : "" }, { "dropping-particle" : "", "family" : "Lawrence", "given" : "Robert W", "non-dropping-particle" : "", "parse-names" : false, "suffix" : "" }, { "dropping-particle" : "", "family" : "Pellikka", "given" : "Niina", "non-dropping-particle" : "", "parse-names" : false, "suffix" : "" }, { "dropping-particle" : "", "family" : "Prokopenko", "given" : "Inga", "non-dropping-particle" : "", "parse-names" : false, "suffix" : "" }, { "dropping-particle" : "", "family" : "Shi", "given" : "Jianxin", "non-dropping-particle" : "", "parse-names" : false, "suffix" : "" }, { "dropping-particle" : "", "family" : "Thiering", "given" : "Elisabeth", "non-dropping-particle" : "", "parse-names" : false, "suffix" : "" }, { "dropping-particle" : "", "family" : "Alavere", "given" : "Helene", "non-dropping-particle" : "", "parse-names" : false, "suffix" : "" }, { "dropping-particle" : "", "family" : "Alibrandi", "given" : "Maria T S", "non-dropping-particle" : "", "parse-names" : false, "suffix" : "" }, { "dropping-particle" : "", "family" : "Almgren", "given" : "Peter", "non-dropping-particle" : "", "parse-names" : false, "suffix" : "" }, { "dropping-particle" : "", "family" : "Arnold", "given" : "Alice M", "non-dropping-particle" : "", "parse-names" : false, "suffix" : "" }, { "dropping-particle" : "", "family" : "Aspelund", "given" : "Thor", "non-dropping-particle" : "", "parse-names" : false, "suffix" : "" }, { "dropping-particle" : "", "family" : "Atwood", "given" : "Larry D", "non-dropping-particle" : "", "parse-names" : false, "suffix" : "" }, { "dropping-particle" : "", "family" : "Balkau", "given" : "Beverley", "non-dropping-particle" : "", "parse-names" : false, "suffix" : "" }, { "dropping-particle" : "", "family" : "Balmforth", "given" : "Anthony J", "non-dropping-particle" : "", "parse-names" : false, "suffix" : "" }, { "dropping-particle" : "", "family" : "Bennett", "given" : "Amanda J", "non-dropping-particle" : "", "parse-names" : false, "suffix" : "" }, { "dropping-particle" : "", "family" : "Ben-Shlomo", "given" : "Yoav", "non-dropping-particle" : "", "parse-names" : false, "suffix" : "" }, { "dropping-particle" : "", "family" : "Bergman", "given" : "Richard N", "non-dropping-particle" : "", "parse-names" : false, "suffix" : "" }, { "dropping-particle" : "", "family" : "Bergmann", "given" : "Sven", "non-dropping-particle" : "", "parse-names" : false, "suffix" : "" }, { "dropping-particle" : "", "family" : "Biebermann", "given" : "Heike", "non-dropping-particle" : "", "parse-names" : false, "suffix" : "" }, { "dropping-particle" : "", "family" : "Blakemore", "given" : "Alexandra I F", "non-dropping-particle" : "", "parse-names" : false, "suffix" : "" }, { "dropping-particle" : "", "family" : "Boes", "given" : "Tanja", "non-dropping-particle" : "", "parse-names" : false, "suffix" : "" }, { "dropping-particle" : "", "family" : "Bonnycastle", "given" : "Lori L", "non-dropping-particle" : "", "parse-names" : false, "suffix" : "" }, { "dropping-particle" : "", "family" : "Bornstein", "given" : "Stefan R", "non-dropping-particle" : "", "parse-names" : false, "suffix" : "" }, { "dropping-particle" : "", "family" : "Brown", "given" : "Morris J", "non-dropping-particle" : "", "parse-names" : false, "suffix" : "" }, { "dropping-particle" : "", "family" : "Buchanan", "given" : "Thomas A", "non-dropping-particle" : "", "parse-names" : false, "suffix" : "" }, { "dropping-particle" : "", "family" : "Busonero", "given" : "Fabio", "non-dropping-particle" : "", "parse-names" : false, "suffix" : "" }, { "dropping-particle" : "", "family" : "Campbell", "given" : "Harry", "non-dropping-particle" : "", "parse-names" : false, "suffix" : "" }, { "dropping-particle" : "", "family" : "Cappuccio", "given" : "Francesco P", "non-dropping-particle" : "", "parse-names" : false, "suffix" : "" }, { "dropping-particle" : "", "family" : "Cavalcanti-Proen\u00e7a", "given" : "Christine", "non-dropping-particle" : "", "parse-names" : false, "suffix" : "" }, { "dropping-particle" : "", "family" : "Chen", "given" : "Yii-Der Ida", "non-dropping-particle" : "", "parse-names" : false, "suffix" : "" }, { "dropping-particle" : "", "family" : "Chen", "given" : "Chih-Mei", "non-dropping-particle" : "", "parse-names" : false, "suffix" : "" }, { "dropping-particle" : "", "family" : "Chines", "given" : "Peter S", "non-dropping-particle" : "", "parse-names" : false, "suffix" : "" }, { "dropping-particle" : "", "family" : "Clarke", "given" : "Robert", "non-dropping-particle" : "", "parse-names" : false, "suffix" : "" }, { "dropping-particle" : "", "family" : "Coin", "given" : "Lachlan", "non-dropping-particle" : "", "parse-names" : false, "suffix" : "" }, { "dropping-particle" : "", "family" : "Connell", "given" : "John", "non-dropping-particle" : "", "parse-names" : false, "suffix" : "" }, { "dropping-particle" : "", "family" : "Day", "given" : "Ian N M", "non-dropping-particle" : "", "parse-names" : false, "suffix" : "" }, { "dropping-particle" : "", "family" : "Heijer", "given" : "Martin", "non-dropping-particle" : "den", "parse-names" : false, "suffix" : "" }, { "dropping-particle" : "", "family" : "Duan", "given" : "Jubao", "non-dropping-particle" : "", "parse-names" : false, "suffix" : "" }, { "dropping-particle" : "", "family" : "Ebrahim", "given" : "Shah", "non-dropping-particle" : "", "parse-names" : false, "suffix" : "" }, { "dropping-particle" : "", "family" : "Elliott", "given" : "Paul", "non-dropping-particle" : "", "parse-names" : false, "suffix" : "" }, { "dropping-particle" : "", "family" : "Elosua", "given" : "Roberto", "non-dropping-particle" : "", "parse-names" : false, "suffix" : "" }, { "dropping-particle" : "", "family" : "Eiriksdottir", "given" : "Gudny", "non-dropping-particle" : "", "parse-names" : false, "suffix" : "" }, { "dropping-particle" : "", "family" : "Erdos", "given" : "Michael R", "non-dropping-particle" : "", "parse-names" : false, "suffix" : "" }, { "dropping-particle" : "", "family" : "Eriksson", "given" : "Johan G", "non-dropping-particle" : "", "parse-names" : false, "suffix" : "" }, { "dropping-particle" : "", "family" : "Facheris", "given" : "Maurizio F", "non-dropping-particle" : "", "parse-names" : false, "suffix" : "" }, { "dropping-particle" : "", "family" : "Felix", "given" : "Stephan B", "non-dropping-particle" : "", "parse-names" : false, "suffix" : "" }, { "dropping-particle" : "", "family" : "Fischer-Posovszky", "given" : "Pamela", "non-dropping-particle" : "", "parse-names" : false, "suffix" : "" }, { "dropping-particle" : "", "family" : "Folsom", "given" : "Aaron R", "non-dropping-particle" : "", "parse-names" : false, "suffix" : "" }, { "dropping-particle" : "", "family" : "Friedrich", "given" : "Nele", "non-dropping-particle" : "", "parse-names" : false, "suffix" : "" }, { "dropping-particle" : "", "family" : "Freimer", "given" : "Nelson B", "non-dropping-particle" : "", "parse-names" : false, "suffix" : "" }, { "dropping-particle" : "", "family" : "Fu", "given" : "Mao", "non-dropping-particle" : "", "parse-names" : false, "suffix" : "" }, { "dropping-particle" : "", "family" : "Gaget", "given" : "Stefan", "non-dropping-particle" : "", "parse-names" : false, "suffix" : "" }, { "dropping-particle" : "V", "family" : "Gejman", "given" : "Pablo", "non-dropping-particle" : "", "parse-names" : false, "suffix" : "" }, { "dropping-particle" : "", "family" : "Geus", "given" : "Eco J C", "non-dropping-particle" : "", "parse-names" : false, "suffix" : "" }, { "dropping-particle" : "", "family" : "Gieger", "given" : "Christian", "non-dropping-particle" : "", "parse-names" : false, "suffix" : "" }, { "dropping-particle" : "", "family" : "Gjesing", "given" : "Anette P", "non-dropping-particle" : "", "parse-names" : false, "suffix" : "" }, { "dropping-particle" : "", "family" : "Goel", "given" : "Anuj", "non-dropping-particle" : "", "parse-names" : false, "suffix" : "" }, { "dropping-particle" : "", "family" : "Goyette", "given" : "Philippe", "non-dropping-particle" : "", "parse-names" : false, "suffix" : "" }, { "dropping-particle" : "", "family" : "Grallert", "given" : "Harald", "non-dropping-particle" : "", "parse-names" : false, "suffix" : "" }, { "dropping-particle" : "", "family" : "Gr\u00e4ssler", "given" : "J\u00fcrgen", "non-dropping-particle" : "", "parse-names" : false, "suffix" : "" }, { "dropping-particle" : "", "family" : "Greenawalt", "given" : "Danielle M", "non-dropping-particle" : "", "parse-names" : false, "suffix" : "" }, { "dropping-particle" : "", "family" : "Groves", "given" : "Christopher J", "non-dropping-particle" : "", "parse-names" : false, "suffix" : "" }, { "dropping-particle" : "", "family" : "Gudnason", "given" : "Vilmundur", "non-dropping-particle" : "", "parse-names" : false, "suffix" : "" }, { "dropping-particle" : "", "family" : "Guiducci", "given" : "Candace", "non-dropping-particle" : "", "parse-names" : false, "suffix" : "" }, { "dropping-particle" : "", "family" : "Hartikainen", "given" : "Anna-Liisa", "non-dropping-particle" : "", "parse-names" : false, "suffix" : "" }, { "dropping-particle" : "", "family" : "Hassanali", "given" : "Neelam", "non-dropping-particle" : "", "parse-names" : false, "suffix" : "" }, { "dropping-particle" : "", "family" : "Hall", "given" : "Alistair S", "non-dropping-particle" : "", "parse-names" : false, "suffix" : "" }, { "dropping-particle" : "", "family" : "Havulinna", "given" : "Aki S", "non-dropping-particle" : "", "parse-names" : false, "suffix" : "" }, { "dropping-particle" : "", "family" : "Hayward", "given" : "Caroline", "non-dropping-particle" : "", "parse-names" : false, "suffix" : "" }, { "dropping-particle" : "", "family" : "Heath", "given" : "Andrew C", "non-dropping-particle" : "", "parse-names" : false, "suffix" : "" }, { "dropping-particle" : "", "family" : "Hengstenberg", "given" : "Christian", "non-dropping-particle" : "", "parse-names" : false, "suffix" : "" }, { "dropping-particle" : "", "family" : "Hicks", "given" : "Andrew A", "non-dropping-particle" : "", "parse-names" : false, "suffix" : "" }, { "dropping-particle" : "", "family" : "Hinney", "given" : "Anke", "non-dropping-particle" : "", "parse-names" : false, "suffix" : "" }, { "dropping-particle" : "", "family" : "Hofman", "given" : "Albert", "non-dropping-particle" : "", "parse-names" : false, "suffix" : "" }, { "dropping-particle" : "", "family" : "Homuth", "given" : "Georg", "non-dropping-particle" : "", "parse-names" : false, "suffix" : "" }, { "dropping-particle" : "", "family" : "Hui", "given" : "Jennie", "non-dropping-particle" : "", "parse-names" : false, "suffix" : "" }, { "dropping-particle" : "", "family" : "Igl", "given" : "Wilmar", "non-dropping-particle" : "", "parse-names" : false, "suffix" : "" }, { "dropping-particle" : "", "family" : "Iribarren", "given" : "Carlos", "non-dropping-particle" : "", "parse-names" : false, "suffix" : "" }, { "dropping-particle" : "", "family" : "Isomaa", "given" : "Bo", "non-dropping-particle" : "", "parse-names" : false, "suffix" : "" }, { "dropping-particle" : "", "family" : "Jacobs", "given" : "Kevin B", "non-dropping-particle" : "", "parse-names" : false, "suffix" : "" }, { "dropping-particle" : "", "family" : "Jarick", "given" : "Ivonne", "non-dropping-particle" : "", "parse-names" : false, "suffix" : "" }, { "dropping-particle" : "", "family" : "Jewell", "given" : "Elizabeth", "non-dropping-particle" : "", "parse-names" : false, "suffix" : "" }, { "dropping-particle" : "", "family" : "John", "given" : "Ulrich", "non-dropping-particle" : "", "parse-names" : false, "suffix" : "" }, { "dropping-particle" : "", "family" : "J\u00f8rgensen", "given" : "Torben", "non-dropping-particle" : "", "parse-names" : false, "suffix" : "" }, { "dropping-particle" : "", "family" : "Jousilahti", "given" : "Pekka", "non-dropping-particle" : "", "parse-names" : false, "suffix" : "" }, { "dropping-particle" : "", "family" : "Jula", "given" : "Antti", "non-dropping-particle" : "", "parse-names" : false, "suffix" : "" }, { "dropping-particle" : "", "family" : "Kaakinen", "given" : "Marika", "non-dropping-particle" : "", "parse-names" : false, "suffix" : "" }, { "dropping-particle" : "", "family" : "Kajantie", "given" : "Eero", "non-dropping-particle" : "", "parse-names" : false, "suffix" : "" }, { "dropping-particle" : "", "family" : "Kaplan", "given" : "Lee M", "non-dropping-particle" : "", "parse-names" : false, "suffix" : "" }, { "dropping-particle" : "", "family" : "Kathiresan", "given" : "Sekar", "non-dropping-particle" : "", "parse-names" : false, "suffix" : "" }, { "dropping-particle" : "", "family" : "Kettunen", "given" : "Johannes", "non-dropping-particle" : "", "parse-names" : false, "suffix" : "" }, { "dropping-particle" : "", "family" : "Kinnunen", "given" : "Leena", "non-dropping-particle" : "", "parse-names" : false, "suffix" : "" }, { "dropping-particle" : "", "family" : "Knowles", "given" : "Joshua W", "non-dropping-particle" : "", "parse-names" : false, "suffix" : "" }, { "dropping-particle" : "", "family" : "Kolcic", "given" : "Ivana", "non-dropping-particle" : "", "parse-names" : false, "suffix" : "" }, { "dropping-particle" : "", "family" : "K\u00f6nig", "given" : "Inke R", "non-dropping-particle" : "", "parse-names" : false, "suffix" : "" }, { "dropping-particle" : "", "family" : "Koskinen", "given" : "Seppo", "non-dropping-particle" : "", "parse-names" : false, "suffix" : "" }, { "dropping-particle" : "", "family" : "Kovacs", "given" : "Peter", "non-dropping-particle" : "", "parse-names" : false, "suffix" : "" }, { "dropping-particle" : "", "family" : "Kuusisto", "given" : "Johanna", "non-dropping-particle" : "", "parse-names" : false, "suffix" : "" }, { "dropping-particle" : "", "family" : "Kraft", "given" : "Peter", "non-dropping-particle" : "", "parse-names" : false, "suffix" : "" }, { "dropping-particle" : "", "family" : "Kval\u00f8y", "given" : "Kirsti", "non-dropping-particle" : "", "parse-names" : false, "suffix" : "" }, { "dropping-particle" : "", "family" : "Laitinen", "given" : "Jaana", "non-dropping-particle" : "", "parse-names" : false, "suffix" : "" }, { "dropping-particle" : "", "family" : "Lantieri", "given" : "Olivier", "non-dropping-particle" : "", "parse-names" : false, "suffix" : "" }, { "dropping-particle" : "", "family" : "Lanzani", "given" : "Chiara", "non-dropping-particle" : "", "parse-names" : false, "suffix" : "" }, { "dropping-particle" : "", "family" : "Launer", "given" : "Lenore J", "non-dropping-particle" : "", "parse-names" : false, "suffix" : "" }, { "dropping-particle" : "", "family" : "Lecoeur", "given" : "Cecile", "non-dropping-particle" : "", "parse-names" : false, "suffix" : "" }, { "dropping-particle" : "", "family" : "Lehtim\u00e4ki", "given" : "Terho", "non-dropping-particle" : "", "parse-names" : false, "suffix" : "" }, { "dropping-particle" : "", "family" : "Lettre", "given" : "Guillaume", "non-dropping-particle" : "", "parse-names" : false, "suffix" : "" }, { "dropping-particle" : "", "family" : "Liu", "given" : "Jianjun", "non-dropping-particle" : "", "parse-names" : false, "suffix" : "" }, { "dropping-particle" : "", "family" : "Lokki", "given" : "Marja-Liisa", "non-dropping-particle" : "", "parse-names" : false, "suffix" : "" }, { "dropping-particle" : "", "family" : "Lorentzon", "given" : "Mattias", "non-dropping-particle" : "", "parse-names" : false, "suffix" : "" }, { "dropping-particle" : "", "family" : "Luben", "given" : "Robert N", "non-dropping-particle" : "", "parse-names" : false, "suffix" : "" }, { "dropping-particle" : "", "family" : "Ludwig", "given" : "Barbara", "non-dropping-particle" : "", "parse-names" : false, "suffix" : "" }, { "dropping-particle" : "", "family" : "Manunta", "given" : "Paolo", "non-dropping-particle" : "", "parse-names" : false, "suffix" : "" }, { "dropping-particle" : "", "family" : "Marek", "given" : "Diana", "non-dropping-particle" : "", "parse-names" : false, "suffix" : "" }, { "dropping-particle" : "", "family" : "Marre", "given" : "Michel", "non-dropping-particle" : "", "parse-names" : false, "suffix" : "" }, { "dropping-particle" : "", "family" : "Martin", "given" : "Nicholas G", "non-dropping-particle" : "", "parse-names" : false, "suffix" : "" }, { "dropping-particle" : "", "family" : "McArdle", "given" : "Wendy L", "non-dropping-particle" : "", "parse-names" : false, "suffix" : "" }, { "dropping-particle" : "", "family" : "McCarthy", "given" : "Anne", "non-dropping-particle" : "", "parse-names" : false, "suffix" : "" }, { "dropping-particle" : "", "family" : "McKnight", "given" : "Barbara", "non-dropping-particle" : "", "parse-names" : false, "suffix" : "" }, { "dropping-particle" : "", "family" : "Meitinger", "given" : "Thomas", "non-dropping-particle" : "", "parse-names" : false, "suffix" : "" }, { "dropping-particle" : "", "family" : "Melander", "given" : "Olle", "non-dropping-particle" : "", "parse-names" : false, "suffix" : "" }, { "dropping-particle" : "", "family" : "Meyre", "given" : "David", "non-dropping-particle" : "", "parse-names" : false, "suffix" : "" }, { "dropping-particle" : "", "family" : "Midthjell", "given" : "Kristian", "non-dropping-particle" : "", "parse-names" : false, "suffix" : "" }, { "dropping-particle" : "", "family" : "Montgomery", "given" : "Grant W", "non-dropping-particle" : "", "parse-names" : false, "suffix" : "" }, { "dropping-particle" : "", "family" : "Morken", "given" : "Mario A", "non-dropping-particle" : "", "parse-names" : false, "suffix" : "" }, { "dropping-particle" : "", "family" : "Morris", "given" : "Andrew P", "non-dropping-particle" : "", "parse-names" : false, "suffix" : "" }, { "dropping-particle" : "", "family" : "Mulic", "given" : "Rosanda", "non-dropping-particle" : "", "parse-names" : false, "suffix" : "" }, { "dropping-particle" : "", "family" : "Ngwa", "given" : "Julius S", "non-dropping-particle" : "", "parse-names" : false, "suffix" : "" }, { "dropping-particle" : "", "family" : "Nelis", "given" : "Mari", "non-dropping-particle" : "", "parse-names" : false, "suffix" : "" }, { "dropping-particle" : "", "family" : "Neville", "given" : "Matt J", "non-dropping-particle" : "", "parse-names" : false, "suffix" : "" }, { "dropping-particle" : "", "family" : "Nyholt", "given" : "Dale R", "non-dropping-particle" : "", "parse-names" : false, "suffix" : "" }, { "dropping-particle" : "", "family" : "O'Donnell", "given" : "Christopher J", "non-dropping-particle" : "", "parse-names" : false, "suffix" : "" }, { "dropping-particle" : "", "family" : "O'Rahilly", "given" : "Stephen", "non-dropping-particle" : "", "parse-names" : false, "suffix" : "" }, { "dropping-particle" : "", "family" : "Ong", "given" : "Ken K", "non-dropping-particle" : "", "parse-names" : false, "suffix" : "" }, { "dropping-particle" : "", "family" : "Oostra", "given" : "Ben", "non-dropping-particle" : "", "parse-names" : false, "suffix" : "" }, { "dropping-particle" : "", "family" : "Par\u00e9", "given" : "Guillaume", "non-dropping-particle" : "", "parse-names" : false, "suffix" : "" }, { "dropping-particle" : "", "family" : "Parker", "given" : "Alex N", "non-dropping-particle" : "", "parse-names" : false, "suffix" : "" }, { "dropping-particle" : "", "family" : "Perola", "given" : "Markus", "non-dropping-particle" : "", "parse-names" : false, "suffix" : "" }, { "dropping-particle" : "", "family" : "Pichler", "given" : "Irene", "non-dropping-particle" : "", "parse-names" : false, "suffix" : "" }, { "dropping-particle" : "", "family" : "Pietil\u00e4inen", "given" : "Kirsi H", "non-dropping-particle" : "", "parse-names" : false, "suffix" : "" }, { "dropping-particle" : "", "family" : "Platou", "given" : "Carl G P", "non-dropping-particle" : "", "parse-names" : false, "suffix" : "" }, { "dropping-particle" : "", "family" : "Polasek", "given" : "Ozren", "non-dropping-particle" : "", "parse-names" : false, "suffix" : "" }, { "dropping-particle" : "", "family" : "Pouta", "given" : "Anneli", "non-dropping-particle" : "", "parse-names" : false, "suffix" : "" }, { "dropping-particle" : "", "family" : "Rafelt", "given" : "Suzanne", "non-dropping-particle" : "", "parse-names" : false, "suffix" : "" }, { "dropping-particle" : "", "family" : "Raitakari", "given" : "Olli", "non-dropping-particle" : "", "parse-names" : false, "suffix" : "" }, { "dropping-particle" : "", "family" : "Rayner", "given" : "Nigel W", "non-dropping-particle" : "", "parse-names" : false, "suffix" : "" }, { "dropping-particle" : "", "family" : "Ridderstr\u00e5le", "given" : "Martin", "non-dropping-particle" : "", "parse-names" : false, "suffix" : "" }, { "dropping-particle" : "", "family" : "Rief", "given" : "Winfried", "non-dropping-particle" : "", "parse-names" : false, "suffix" : "" }, { "dropping-particle" : "", "family" : "Ruokonen", "given" : "Aimo", "non-dropping-particle" : "", "parse-names" : false, "suffix" : "" }, { "dropping-particle" : "", "family" : "Robertson", "given" : "Neil R", "non-dropping-particle" : "", "parse-names" : false, "suffix" : "" }, { "dropping-particle" : "", "family" : "Rzehak", "given" : "Peter", "non-dropping-particle" : "", "parse-names" : false, "suffix" : "" }, { "dropping-particle" : "", "family" : "Salomaa", "given" : "Veikko", "non-dropping-particle" : "", "parse-names" : false, "suffix" : "" }, { "dropping-particle" : "", "family" : "Sanders", "given" : "Alan R", "non-dropping-particle" : "", "parse-names" : false, "suffix" : "" }, { "dropping-particle" : "", "family" : "Sandhu", "given" : "Manjinder S", "non-dropping-particle" : "", "parse-names" : false, "suffix" : "" }, { "dropping-particle" : "", "family" : "Sanna", "given" : "Serena", "non-dropping-particle" : "", "parse-names" : false, "suffix" : "" }, { "dropping-particle" : "", "family" : "Saramies", "given" : "Jouko", "non-dropping-particle" : "", "parse-names" : false, "suffix" : "" }, { "dropping-particle" : "", "family" : "Savolainen", "given" : "Markku J", "non-dropping-particle" : "", "parse-names" : false, "suffix" : "" }, { "dropping-particle" : "", "family" : "Scherag", "given" : "Susann", "non-dropping-particle" : "", "parse-names" : false, "suffix" : "" }, { "dropping-particle" : "", "family" : "Schipf", "given" : "Sabine", "non-dropping-particle" : "", "parse-names" : false, "suffix" : "" }, { "dropping-particle" : "", "family" : "Schreiber", "given" : "Stefan", "non-dropping-particle" : "", "parse-names" : false, "suffix" : "" }, { "dropping-particle" : "", "family" : "Schunkert", "given" : "Heribert", "non-dropping-particle" : "", "parse-names" : false, "suffix" : "" }, { "dropping-particle" : "", "family" : "Silander", "given" : "Kaisa", "non-dropping-particle" : "", "parse-names" : false, "suffix" : "" }, { "dropping-particle" : "", "family" : "Sinisalo", "given" : "Juha", "non-dropping-particle" : "", "parse-names" : false, "suffix" : "" }, { "dropping-particle" : "", "family" : "Siscovick", "given" : "David S", "non-dropping-particle" : "", "parse-names" : false, "suffix" : "" }, { "dropping-particle" : "", "family" : "Smit", "given" : "Jan H", "non-dropping-particle" : "", "parse-names" : false, "suffix" : "" }, { "dropping-particle" : "", "family" : "Soranzo", "given" : "Nicole", "non-dropping-particle" : "", "parse-names" : false, "suffix" : "" }, { "dropping-particle" : "", "family" : "Sovio", "given" : "Ulla", "non-dropping-particle" : "", "parse-names" : false, "suffix" : "" }, { "dropping-particle" : "", "family" : "Stephens", "given" : "Jonathan", "non-dropping-particle" : "", "parse-names" : false, "suffix" : "" }, { "dropping-particle" : "", "family" : "Surakka", "given" : "Ida", "non-dropping-particle" : "", "parse-names" : false, "suffix" : "" }, { "dropping-particle" : "", "family" : "Swift", "given" : "Amy J", "non-dropping-particle" : "", "parse-names" : false, "suffix" : "" }, { "dropping-particle" : "", "family" : "Tammesoo", "given" : "Mari-Liis", "non-dropping-particle" : "", "parse-names" : false, "suffix" : "" }, { "dropping-particle" : "", "family" : "Tardif", "given" : "Jean-Claude", "non-dropping-particle" : "", "parse-names" : false, "suffix" : "" }, { "dropping-particle" : "", "family" : "Teder-Laving", "given" : "Maris", "non-dropping-particle" : "", "parse-names" : false, "suffix" : "" }, { "dropping-particle" : "", "family" : "Teslovich", "given" : "Tanya M", "non-dropping-particle" : "", "parse-names" : false, "suffix" : "" }, { "dropping-particle" : "", "family" : "Thompson", "given" : "John R", "non-dropping-particle" : "", "parse-names" : false, "suffix" : "" }, { "dropping-particle" : "", "family" : "Thomson", "given" : "Brian", "non-dropping-particle" : "", "parse-names" : false, "suffix" : "" }, { "dropping-particle" : "", "family" : "T\u00f6njes", "given" : "Anke", "non-dropping-particle" : "", "parse-names" : false, "suffix" : "" }, { "dropping-particle" : "", "family" : "Tuomi", "given" : "Tiinamaija", "non-dropping-particle" : "", "parse-names" : false, "suffix" : "" }, { "dropping-particle" : "", "family" : "Meurs", "given" : "Joyce B J", "non-dropping-particle" : "van", "parse-names" : false, "suffix" : "" }, { "dropping-particle" : "", "family" : "Ommen", "given" : "Gert-Jan", "non-dropping-particle" : "van", "parse-names" : false, "suffix" : "" }, { "dropping-particle" : "", "family" : "Vatin", "given" : "Vincent", "non-dropping-particle" : "", "parse-names" : false, "suffix" : "" }, { "dropping-particle" : "", "family" : "Viikari", "given" : "Jorma", "non-dropping-particle" : "", "parse-names" : false, "suffix" : "" }, { "dropping-particle" : "", "family" : "Visvikis-Siest", "given" : "Sophie", "non-dropping-particle" : "", "parse-names" : false, "suffix" : "" }, { "dropping-particle" : "", "family" : "Vitart", "given" : "Veronique", "non-dropping-particle" : "", "parse-names" : false, "suffix" : "" }, { "dropping-particle" : "", "family" : "Vogel", "given" : "Carla I G", "non-dropping-particle" : "", "parse-names" : false, "suffix" : "" }, { "dropping-particle" : "", "family" : "Voight", "given" : "Benjamin F", "non-dropping-particle" : "", "parse-names" : false, "suffix" : "" }, { "dropping-particle" : "", "family" : "Waite", "given" : "Lindsay L", "non-dropping-particle" : "", "parse-names" : false, "suffix" : "" }, { "dropping-particle" : "", "family" : "Wallaschofski", "given" : "Henri", "non-dropping-particle" : "", "parse-names" : false, "suffix" : "" }, { "dropping-particle" : "", "family" : "Walters", "given" : "G Bragi", "non-dropping-particle" : "", "parse-names" : false, "suffix" : "" }, { "dropping-particle" : "", "family" : "Widen", "given" : "Elisabeth", "non-dropping-particle" : "", "parse-names" : false, "suffix" : "" }, { "dropping-particle" : "", "family" : "Wiegand", "given" : "Susanna", "non-dropping-particle" : "", "parse-names" : false, "suffix" : "" }, { "dropping-particle" : "", "family" : "Wild", "given" : "Sarah H", "non-dropping-particle" : "", "parse-names" : false, "suffix" : "" }, { "dropping-particle" : "", "family" : "Willemsen", "given" : "Gonneke", "non-dropping-particle" : "", "parse-names" : false, "suffix" : "" }, { "dropping-particle" : "", "family" : "Witte", "given" : "Daniel R", "non-dropping-particle" : "", "parse-names" : false, "suffix" : "" }, { "dropping-particle" : "", "family" : "Witteman", "given" : "Jacqueline C", "non-dropping-particle" : "", "parse-names" : false, "suffix" : "" }, { "dropping-particle" : "", "family" : "Xu", "given" : "Jianfeng", "non-dropping-particle" : "", "parse-names" : false, "suffix" : "" }, { "dropping-particle" : "", "family" : "Zhang", "given" : "Qunyuan", "non-dropping-particle" : "", "parse-names" : false, "suffix" : "" }, { "dropping-particle" : "", "family" : "Zgaga", "given" : "Lina", "non-dropping-particle" : "", "parse-names" : false, "suffix" : "" }, { "dropping-particle" : "", "family" : "Ziegler", "given" : "Andreas", "non-dropping-particle" : "", "parse-names" : false, "suffix" : "" }, { "dropping-particle" : "", "family" : "Zitting", "given" : "Paavo", "non-dropping-particle" : "", "parse-names" : false, "suffix" : "" }, { "dropping-particle" : "", "family" : "Beilby", "given" : "John P", "non-dropping-particle" : "", "parse-names" : false, "suffix" : "" }, { "dropping-particle" : "", "family" : "Farooqi", "given" : "I Sadaf", "non-dropping-particle" : "", "parse-names" : false, "suffix" : "" }, { "dropping-particle" : "", "family" : "Hebebrand", "given" : "Johannes", "non-dropping-particle" : "", "parse-names" : false, "suffix" : "" }, { "dropping-particle" : "V", "family" : "Huikuri", "given" : "Heikki", "non-dropping-particle" : "", "parse-names" : false, "suffix" : "" }, { "dropping-particle" : "", "family" : "James", "given" : "Alan L", "non-dropping-particle" : "", "parse-names" : false, "suffix" : "" }, { "dropping-particle" : "", "family" : "K\u00e4h\u00f6nen", "given" : "Mika", "non-dropping-particle" : "", "parse-names" : false, "suffix" : "" }, { "dropping-particle" : "", "family" : "Levinson", "given" : "Douglas F", "non-dropping-particle" : "", "parse-names" : false, "suffix" : "" }, { "dropping-particle" : "", "family" : "Macciardi", "given" : "Fabio", "non-dropping-particle" : "", "parse-names" : false, "suffix" : "" }, { "dropping-particle" : "", "family" : "Nieminen", "given" : "Markku S", "non-dropping-particle" : "", "parse-names" : false, "suffix" : "" }, { "dropping-particle" : "", "family" : "Ohlsson", "given" : "Claes", "non-dropping-particle" : "", "parse-names" : false, "suffix" : "" }, { "dropping-particle" : "", "family" : "Palmer", "given" : "Lyle J", "non-dropping-particle" : "", "parse-names" : false, "suffix" : "" }, { "dropping-particle" : "", "family" : "Ridker", "given" : "Paul M", "non-dropping-particle" : "", "parse-names" : false, "suffix" : "" }, { "dropping-particle" : "", "family" : "Stumvoll", "given" : "Michael", "non-dropping-particle" : "", "parse-names" : false, "suffix" : "" }, { "dropping-particle" : "", "family" : "Beckmann", "given" : "Jacques S", "non-dropping-particle" : "", "parse-names" : false, "suffix" : "" }, { "dropping-particle" : "", "family" : "Boeing", "given" : "Heiner", "non-dropping-particle" : "", "parse-names" : false, "suffix" : "" }, { "dropping-particle" : "", "family" : "Boerwinkle", "given" : "Eric", "non-dropping-particle" : "", "parse-names" : false, "suffix" : "" }, { "dropping-particle" : "", "family" : "Boomsma", "given" : "Dorret I", "non-dropping-particle" : "", "parse-names" : false, "suffix" : "" }, { "dropping-particle" : "", "family" : "Caulfield", "given" : "Mark J", "non-dropping-particle" : "", "parse-names" : false, "suffix" : "" }, { "dropping-particle" : "", "family" : "Chanock", "given" : "Stephen J", "non-dropping-particle" : "", "parse-names" : false, "suffix" : "" }, { "dropping-particle" : "", "family" : "Collins", "given" : "Francis S", "non-dropping-particle" : "", "parse-names" : false, "suffix" : "" }, { "dropping-particle" : "", "family" : "Cupples", "given" : "L Adrienne", "non-dropping-particle" : "", "parse-names" : false, "suffix" : "" }, { "dropping-particle" : "", "family" : "Smith", "given" : "George Davey", "non-dropping-particle" : "", "parse-names" : false, "suffix" : "" }, { "dropping-particle" : "", "family" : "Erdmann", "given" : "Jeanette", "non-dropping-particle" : "", "parse-names" : false, "suffix" : "" }, { "dropping-particle" : "", "family" : "Froguel", "given" : "Philippe", "non-dropping-particle" : "", "parse-names" : false, "suffix" : "" }, { "dropping-particle" : "", "family" : "Gr\u00f6nberg", "given" : "Henrik", "non-dropping-particle" : "", "parse-names" : false, "suffix" : "" }, { "dropping-particle" : "", "family" : "Gyllensten", "given" : "Ulf", "non-dropping-particle" : "", "parse-names" : false, "suffix" : "" }, { "dropping-particle" : "", "family" : "Hall", "given" : "Per", "non-dropping-particle" : "", "parse-names" : false, "suffix" : "" }, { "dropping-particle" : "", "family" : "Hansen", "given" : "Torben", "non-dropping-particle" : "", "parse-names" : false, "suffix" : "" }, { "dropping-particle" : "", "family" : "Harris", "given" : "Tamara B", "non-dropping-particle" : "", "parse-names" : false, "suffix" : "" }, { "dropping-particle" : "", "family" : "Hattersley", "given" : "Andrew T", "non-dropping-particle" : "", "parse-names" : false, "suffix" : "" }, { "dropping-particle" : "", "family" : "Hayes", "given" : "Richard B", "non-dropping-particle" : "", "parse-names" : false, "suffix" : "" }, { "dropping-particle" : "", "family" : "Heinrich", "given" : "Joachim", "non-dropping-particle" : "", "parse-names" : false, "suffix" : "" }, { "dropping-particle" : "", "family" : "Hu", "given" : "Frank B", "non-dropping-particle" : "", "parse-names" : false, "suffix" : "" }, { "dropping-particle" : "", "family" : "Hveem", "given" : "Kristian", "non-dropping-particle" : "", "parse-names" : false, "suffix" : "" }, { "dropping-particle" : "", "family" : "Illig", "given" : "Thomas", "non-dropping-particle" : "", "parse-names" : false, "suffix" : "" }, { "dropping-particle" : "", "family" : "Jarvelin", "given" : "Marjo-Riitta", "non-dropping-particle" : "", "parse-names" : false, "suffix" : "" }, { "dropping-particle" : "", "family" : "Kaprio", "given" : "Jaakko", "non-dropping-particle" : "", "parse-names" : false, "suffix" : "" }, { "dropping-particle" : "", "family" : "Karpe", "given" : "Fredrik", "non-dropping-particle" : "", "parse-names" : false, "suffix" : "" }, { "dropping-particle" : "", "family" : "Khaw", "given" : "Kay-Tee", "non-dropping-particle" : "", "parse-names" : false, "suffix" : "" }, { "dropping-particle" : "", "family" : "Kiemeney", "given" : "Lambertus A", "non-dropping-particle" : "", "parse-names" : false, "suffix" : "" }, { "dropping-particle" : "", "family" : "Krude", "given" : "Heiko", "non-dropping-particle" : "", "parse-names" : false, "suffix" : "" }, { "dropping-particle" : "", "family" : "Laakso", "given" : "Markku", "non-dropping-particle" : "", "parse-names" : false, "suffix" : "" }, { "dropping-particle" : "", "family" : "Lawlor", "given" : "Debbie A", "non-dropping-particle" : "", "parse-names" : false, "suffix" : "" }, { "dropping-particle" : "", "family" : "Metspalu", "given" : "Andres", "non-dropping-particle" : "", "parse-names" : false, "suffix" : "" }, { "dropping-particle" : "", "family" : "Munroe", "given" : "Patricia B", "non-dropping-particle" : "", "parse-names" : false, "suffix" : "" }, { "dropping-particle" : "", "family" : "Ouwehand", "given" : "Willem H", "non-dropping-particle" : "", "parse-names" : false, "suffix" : "" }, { "dropping-particle" : "", "family" : "Pedersen", "given" : "Oluf", "non-dropping-particle" : "", "parse-names" : false, "suffix" : "" }, { "dropping-particle" : "", "family" : "Penninx", "given" : "Brenda W", "non-dropping-particle" : "", "parse-names" : false, "suffix" : "" }, { "dropping-particle" : "", "family" : "Peters", "given" : "Annette", "non-dropping-particle" : "", "parse-names" : false, "suffix" : "" }, { "dropping-particle" : "", "family" : "Pramstaller", "given" : "Peter P", "non-dropping-particle" : "", "parse-names" : false, "suffix" : "" }, { "dropping-particle" : "", "family" : "Quertermous", "given" : "Thomas", "non-dropping-particle" : "", "parse-names" : false, "suffix" : "" }, { "dropping-particle" : "", "family" : "Reinehr", "given" : "Thomas", "non-dropping-particle" : "", "parse-names" : false, "suffix" : "" }, { "dropping-particle" : "", "family" : "Rissanen", "given" : "Aila", "non-dropping-particle" : "", "parse-names" : false, "suffix" : "" }, { "dropping-particle" : "", "family" : "Rudan", "given" : "Igor", "non-dropping-particle" : "", "parse-names" : false, "suffix" : "" }, { "dropping-particle" : "", "family" : "Samani", "given" : "Nilesh J", "non-dropping-particle" : "", "parse-names" : false, "suffix" : "" }, { "dropping-particle" : "", "family" : "Schwarz", "given" : "Peter E H", "non-dropping-particle" : "", "parse-names" : false, "suffix" : "" }, { "dropping-particle" : "", "family" : "Shuldiner", "given" : "Alan R", "non-dropping-particle" : "", "parse-names" : false, "suffix" : "" }, { "dropping-particle" : "", "family" : "Spector", "given" : "Timothy D", "non-dropping-particle" : "", "parse-names" : false, "suffix" : "" }, { "dropping-particle" : "", "family" : "Tuomilehto", "given" : "Jaakko", "non-dropping-particle" : "", "parse-names" : false, "suffix" : "" }, { "dropping-particle" : "", "family" : "Uda", "given" : "Manuela", "non-dropping-particle" : "", "parse-names" : false, "suffix" : "" }, { "dropping-particle" : "", "family" : "Uitterlinden", "given" : "Andr\u00e9", "non-dropping-particle" : "", "parse-names" : false, "suffix" : "" }, { "dropping-particle" : "", "family" : "Valle", "given" : "Timo T", "non-dropping-particle" : "", "parse-names" : false, "suffix" : "" }, { "dropping-particle" : "", "family" : "Wabitsch", "given" : "Martin", "non-dropping-particle" : "", "parse-names" : false, "suffix" : "" }, { "dropping-particle" : "", "family" : "Waeber", "given" : "G\u00e9rard", "non-dropping-particle" : "", "parse-names" : false, "suffix" : "" }, { "dropping-particle" : "", "family" : "Wareham", "given" : "Nicholas J", "non-dropping-particle" : "", "parse-names" : false, "suffix" : "" }, { "dropping-particle" : "", "family" : "Watkins", "given" : "Hugh", "non-dropping-particle" : "", "parse-names" : false, "suffix" : "" }, { "dropping-particle" : "", "family" : "Wilson", "given" : "James F", "non-dropping-particle" : "", "parse-names" : false, "suffix" : "" }, { "dropping-particle" : "", "family" : "Wright", "given" : "Alan F", "non-dropping-particle" : "", "parse-names" : false, "suffix" : "" }, { "dropping-particle" : "", "family" : "Zillikens", "given" : "M Carola", "non-dropping-particle" : "", "parse-names" : false, "suffix" : "" }, { "dropping-particle" : "", "family" : "Chatterjee", "given" : "Nilanjan", "non-dropping-particle" : "", "parse-names" : false, "suffix" : "" }, { "dropping-particle" : "", "family" : "McCarroll", "given" : "Steven A", "non-dropping-particle" : "", "parse-names" : false, "suffix" : "" }, { "dropping-particle" : "", "family" : "Purcell", "given" : "Shaun", "non-dropping-particle" : "", "parse-names" : false, "suffix" : "" }, { "dropping-particle" : "", "family" : "Schadt", "given" : "Eric E", "non-dropping-particle" : "", "parse-names" : false, "suffix" : "" }, { "dropping-particle" : "", "family" : "Visscher", "given" : "Peter M", "non-dropping-particle" : "", "parse-names" : false, "suffix" : "" }, { "dropping-particle" : "", "family" : "Assimes", "given" : "Themistocles L", "non-dropping-particle" : "", "parse-names" : false, "suffix" : "" }, { "dropping-particle" : "", "family" : "Borecki", "given" : "Ingrid B", "non-dropping-particle" : "", "parse-names" : false, "suffix" : "" }, { "dropping-particle" : "", "family" : "Deloukas", "given" : "Panos", "non-dropping-particle" : "", "parse-names" : false, "suffix" : "" }, { "dropping-particle" : "", "family" : "Fox", "given" : "Caroline S", "non-dropping-particle" : "", "parse-names" : false, "suffix" : "" }, { "dropping-particle" : "", "family" : "Groop", "given" : "Leif C", "non-dropping-particle" : "", "parse-names" : false, "suffix" : "" }, { "dropping-particle" : "", "family" : "Haritunians", "given" : "Talin", "non-dropping-particle" : "", "parse-names" : false, "suffix" : "" }, { "dropping-particle" : "", "family" : "Hunter", "given" : "David J", "non-dropping-particle" : "", "parse-names" : false, "suffix" : "" }, { "dropping-particle" : "", "family" : "Kaplan", "given" : "Robert C", "non-dropping-particle" : "", "parse-names" : false, "suffix" : "" }, { "dropping-particle" : "", "family" : "Mohlke", "given" : "Karen L", "non-dropping-particle" : "", "parse-names" : false, "suffix" : "" }, { "dropping-particle" : "", "family" : "O'Connell", "given" : "Jeffrey R", "non-dropping-particle" : "", "parse-names" : false, "suffix" : "" }, { "dropping-particle" : "", "family" : "Peltonen", "given" : "Leena", "non-dropping-particle" : "", "parse-names" : false, "suffix" : "" }, { "dropping-particle" : "", "family" : "Schlessinger", "given" : "David", "non-dropping-particle" : "", "parse-names" : false, "suffix" : "" }, { "dropping-particle" : "", "family" : "Strachan", "given" : "David P", "non-dropping-particle" : "", "parse-names" : false, "suffix" : "" }, { "dropping-particle" : "", "family" : "Duijn", "given" : "Cornelia M", "non-dropping-particle" : "van", "parse-names" : false, "suffix" : "" }, { "dropping-particle" : "", "family" : "Wichmann", "given" : "H-Erich", "non-dropping-particle" : "", "parse-names" : false, "suffix" : "" }, { "dropping-particle" : "", "family" : "Frayling", "given" : "Timothy M", "non-dropping-particle" : "", "parse-names" : false, "suffix" : "" }, { "dropping-particle" : "", "family" : "Thorsteinsdottir", "given" : "Unnur", "non-dropping-particle" : "", "parse-names" : false, "suffix" : "" }, { "dropping-particle" : "", "family" : "Abecasis", "given" : "Gon\u00e7alo R", "non-dropping-particle" : "", "parse-names" : false, "suffix" : "" }, { "dropping-particle" : "", "family" : "Barroso", "given" : "In\u00eas", "non-dropping-particle" : "", "parse-names" : false, "suffix" : "" }, { "dropping-particle" : "", "family" : "Boehnke", "given" : "Michael", "non-dropping-particle" : "", "parse-names" : false, "suffix" : "" }, { "dropping-particle" : "", "family" : "Stefansson", "given" : "Kari", "non-dropping-particle" : "", "parse-names" : false, "suffix" : "" }, { "dropping-particle" : "", "family" : "North", "given" : "Kari E", "non-dropping-particle" : "", "parse-names" : false, "suffix" : "" }, { "dropping-particle" : "", "family" : "McCarthy", "given" : "Mark I", "non-dropping-particle" : "", "parse-names" : false, "suffix" : "" }, { "dropping-particle" : "", "family" : "Hirschhorn", "given" : "Joel N", "non-dropping-particle" : "", "parse-names" : false, "suffix" : "" }, { "dropping-particle" : "", "family" : "Ingelsson", "given" : "Erik", "non-dropping-particle" : "", "parse-names" : false, "suffix" : "" }, { "dropping-particle" : "", "family" : "Loos", "given" : "Ruth J. F.", "non-dropping-particle" : "", "parse-names" : false, "suffix" : "" } ], "container-title" : "Nature genetics", "id" : "ITEM-1", "issued" : { "date-parts" : [ [ "2010" ] ] }, "page" : "937-948", "title" : "Association analyses of 249,796 individuals reveal 18 new loci associated with body mass index.", "type" : "article-journal", "volume" : "42" }, "uris" : [ "http://www.mendeley.com/documents/?uuid=d5c17178-e02a-48c1-8b49-e8cbc35c81af" ] }, { "id" : "ITEM-2", "itemData" : { "DOI" : "10.1038/oby.2008.613", "ISSN" : "1930-7381", "PMID" : "19169219", "author" : [ { "dropping-particle" : "", "family" : "Bogardus", "given" : "Clifton", "non-dropping-particle" : "", "parse-names" : false, "suffix" : "" } ], "container-title" : "Obesity (Silver Spring, Md.)", "id" : "ITEM-2", "issue" : "2", "issued" : { "date-parts" : [ [ "2009", "2" ] ] }, "page" : "209-10", "title" : "Missing heritability and GWAS utility.", "type" : "article-journal", "volume" : "17" }, "uris" : [ "http://www.mendeley.com/documents/?uuid=cf18a023-f338-4419-8d8e-7ce86070e822" ] }, { "id" : "ITEM-3", "itemData" : { "DOI" : "10.1016/j.beem.2011.11.003", "ISSN" : "1878-1594", "PMID" : "22498250", "abstract" : "Genome-wide association studies (GWAS) have revolutionised the discovery of genes for common traits and diseases, including obesity-related traits. In less then four years time, 52 genetic loci were identified to be unequivocally associated with obesity-related traits. This vast success raised hope and expectations that genetic information would become soon an integral part of personalised medicine. However, these loci have only small effects on obesity-susceptibility and explain just a fraction of the total variance. As such, their accuracy to predict obesity is poor and not competitive with the predictive ability of traditional risk factors. Nevertheless, some of these loci are being used in commercially available personal genome tests to estimate individuals' lifetime risk of obesity. While proponents believe that personal genome profiling could have beneficial effects on behaviour, early reports do not support this hypothesis. To conclude, the most valuable contribution of GWAS-identified loci lies in their contribution to elucidating new physiological pathways that underlie obesity-susceptibility.", "author" : [ { "dropping-particle" : "", "family" : "Loos", "given" : "Ruth J. F.", "non-dropping-particle" : "", "parse-names" : false, "suffix" : "" } ], "container-title" : "Best practice &amp; research. Clinical endocrinology &amp; metabolism", "id" : "ITEM-3", "issue" : "2", "issued" : { "date-parts" : [ [ "2012", "4" ] ] }, "page" : "211-26", "publisher" : "Elsevier Ltd", "title" : "Genetic determinants of common obesity and their value in prediction.", "type" : "article-journal", "volume" : "26" }, "uris" : [ "http://www.mendeley.com/documents/?uuid=175c1478-6df9-4634-ba91-ec2542fbd3a5" ] } ], "mendeley" : { "previouslyFormattedCitation" : "[25\u201327]" }, "properties" : { "noteIndex" : 0 }, "schema" : "https://github.com/citation-style-language/schema/raw/master/csl-citation.json" }</w:instrText>
      </w:r>
      <w:r w:rsidR="005F46A4">
        <w:fldChar w:fldCharType="separate"/>
      </w:r>
      <w:r w:rsidR="00FC3575" w:rsidRPr="00FC3575">
        <w:rPr>
          <w:noProof/>
        </w:rPr>
        <w:t>[25–27]</w:t>
      </w:r>
      <w:r w:rsidR="005F46A4">
        <w:fldChar w:fldCharType="end"/>
      </w:r>
      <w:r w:rsidR="0066771A">
        <w:t>.</w:t>
      </w:r>
    </w:p>
    <w:p w14:paraId="2CD6D8DC" w14:textId="77777777" w:rsidR="00422A30" w:rsidRDefault="00422A30" w:rsidP="00235AFE">
      <w:pPr>
        <w:spacing w:line="480" w:lineRule="auto"/>
      </w:pPr>
    </w:p>
    <w:p w14:paraId="19588F4F" w14:textId="1308E836" w:rsidR="0023375D" w:rsidRDefault="00422A30" w:rsidP="00235AFE">
      <w:pPr>
        <w:spacing w:line="480" w:lineRule="auto"/>
      </w:pPr>
      <w:r>
        <w:t xml:space="preserve">This study does not </w:t>
      </w:r>
      <w:r w:rsidR="000A0B84">
        <w:t xml:space="preserve">attempt to address the underlying </w:t>
      </w:r>
      <w:r w:rsidR="001A39F5">
        <w:t xml:space="preserve">fundamental </w:t>
      </w:r>
      <w:r w:rsidR="000A0B84">
        <w:t>mechanism</w:t>
      </w:r>
      <w:r w:rsidR="001A39F5">
        <w:t>s</w:t>
      </w:r>
      <w:r w:rsidR="000A0B84">
        <w:t xml:space="preserve"> for these differences but suggests that there is a physiological state established by the time the dietary treatment begins that causes differential weight gain.  One possibility is</w:t>
      </w:r>
      <w:r w:rsidR="00D60A1E">
        <w:t xml:space="preserve"> that</w:t>
      </w:r>
      <w:r w:rsidR="000A0B84">
        <w:t xml:space="preserve"> alterations in their basal metabolic ra</w:t>
      </w:r>
      <w:r w:rsidR="00CE06C3">
        <w:t>te cause these differences</w:t>
      </w:r>
      <w:r w:rsidR="009C6CAB">
        <w:t xml:space="preserve">, as has been proposed in </w:t>
      </w:r>
      <w:r w:rsidR="0007075C">
        <w:t>pediatric</w:t>
      </w:r>
      <w:r w:rsidR="009C6CAB">
        <w:t xml:space="preserve"> human populations </w:t>
      </w:r>
      <w:r w:rsidR="00030090">
        <w:fldChar w:fldCharType="begin" w:fldLock="1"/>
      </w:r>
      <w:r w:rsidR="00C4203B">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"[28, 29]" }, "properties" : { "noteIndex" : 0 }, "schema" : "https://github.com/citation-style-language/schema/raw/master/csl-citation.json" }</w:instrText>
      </w:r>
      <w:r w:rsidR="00030090">
        <w:fldChar w:fldCharType="separate"/>
      </w:r>
      <w:r w:rsidR="00235AFE" w:rsidRPr="00235AFE">
        <w:rPr>
          <w:noProof/>
        </w:rPr>
        <w:t>[28, 29]</w:t>
      </w:r>
      <w:r w:rsidR="00030090">
        <w:fldChar w:fldCharType="end"/>
      </w:r>
      <w:r w:rsidR="00CE06C3">
        <w:t>.</w:t>
      </w:r>
      <w:r w:rsidR="001A39F5">
        <w:t xml:space="preserve"> The underlying molecular mechanism may yet be some level of </w:t>
      </w:r>
      <w:r w:rsidR="001A39F5">
        <w:rPr>
          <w:i/>
        </w:rPr>
        <w:t xml:space="preserve">de novo </w:t>
      </w:r>
      <w:r w:rsidR="001A39F5">
        <w:t xml:space="preserve">genetic variation in these mice, or epigenetic modifications that alter sensitivity </w:t>
      </w:r>
      <w:r w:rsidR="00D60A1E">
        <w:t xml:space="preserve">to </w:t>
      </w:r>
      <w:r w:rsidR="001A39F5">
        <w:t>dietary factors.</w:t>
      </w:r>
      <w:r w:rsidR="00B46751">
        <w:t xml:space="preserve">  </w:t>
      </w:r>
      <w:r w:rsidR="001A39F5">
        <w:t xml:space="preserve">This study provides a </w:t>
      </w:r>
      <w:r w:rsidR="00B46751">
        <w:t xml:space="preserve">phenotypic </w:t>
      </w:r>
      <w:r w:rsidR="001A39F5">
        <w:t>framework to test these molecular hypotheses.</w:t>
      </w:r>
    </w:p>
    <w:p w14:paraId="7F036508" w14:textId="77777777" w:rsidR="000A0B84" w:rsidRDefault="000A0B84" w:rsidP="00235AFE">
      <w:pPr>
        <w:spacing w:line="480" w:lineRule="auto"/>
      </w:pPr>
    </w:p>
    <w:p w14:paraId="36963E26" w14:textId="13078FAA" w:rsidR="000A0B84" w:rsidRDefault="000A0B84" w:rsidP="00235AFE">
      <w:pPr>
        <w:spacing w:line="480" w:lineRule="auto"/>
      </w:pPr>
      <w:r>
        <w:t xml:space="preserve">Of note it is interesting that fasting </w:t>
      </w:r>
      <w:r w:rsidR="00CE06C3">
        <w:t>responses</w:t>
      </w:r>
      <w:r>
        <w:t xml:space="preserve"> themselves are not stable throughout life</w:t>
      </w:r>
      <w:r w:rsidR="00CE06C3">
        <w:t xml:space="preserve"> on a per mouse basis (see Figure </w:t>
      </w:r>
      <w:r w:rsidR="0090145A">
        <w:t>3</w:t>
      </w:r>
      <w:r w:rsidR="00CE06C3">
        <w:t>B).  This suggests that either the fasting response is not causative of weight gain directly, or is only causal during a younger age.</w:t>
      </w:r>
      <w:r w:rsidR="009C6CAB">
        <w:t xml:space="preserve"> These data are consistent with reports that among adult human populations, </w:t>
      </w:r>
      <w:r w:rsidR="009C6CAB">
        <w:lastRenderedPageBreak/>
        <w:t xml:space="preserve">basal metabolic rate is not reduced in obese individuals </w:t>
      </w:r>
      <w:r w:rsidR="00030090">
        <w:fldChar w:fldCharType="begin" w:fldLock="1"/>
      </w:r>
      <w:r w:rsidR="00C4203B">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"[30, 31]" }, "properties" : { "noteIndex" : 0 }, "schema" : "https://github.com/citation-style-language/schema/raw/master/csl-citation.json" }</w:instrText>
      </w:r>
      <w:r w:rsidR="00030090">
        <w:fldChar w:fldCharType="separate"/>
      </w:r>
      <w:r w:rsidR="00235AFE" w:rsidRPr="00235AFE">
        <w:rPr>
          <w:noProof/>
        </w:rPr>
        <w:t>[30, 31]</w:t>
      </w:r>
      <w:r w:rsidR="00030090">
        <w:fldChar w:fldCharType="end"/>
      </w:r>
      <w:r w:rsidR="00D7401A">
        <w:t xml:space="preserve">.  These data support a model where </w:t>
      </w:r>
      <w:r w:rsidR="005E34F1">
        <w:t>susceptibility to weight</w:t>
      </w:r>
      <w:r w:rsidR="00E1621E">
        <w:t xml:space="preserve"> gain</w:t>
      </w:r>
      <w:r w:rsidR="005E34F1">
        <w:t xml:space="preserve"> is at least in part caused by a non-genetic </w:t>
      </w:r>
      <w:r w:rsidR="005E706F">
        <w:t xml:space="preserve">factor </w:t>
      </w:r>
      <w:r w:rsidR="005E34F1">
        <w:t>which is established early in life</w:t>
      </w:r>
      <w:r w:rsidR="00E43E25">
        <w:t xml:space="preserve">.  This is </w:t>
      </w:r>
      <w:r w:rsidR="00C47379">
        <w:t xml:space="preserve">consistent with previous studies on </w:t>
      </w:r>
      <w:r w:rsidR="005E706F">
        <w:t>these</w:t>
      </w:r>
      <w:r w:rsidR="00C47379">
        <w:t xml:space="preserve"> mice</w:t>
      </w:r>
      <w:r w:rsidR="00E43E25">
        <w:t xml:space="preserve"> which also proposed that susceptibility to weight gain is determined early in life</w:t>
      </w:r>
      <w:r w:rsidR="00C47379">
        <w:t xml:space="preserve"> </w:t>
      </w:r>
      <w:r w:rsidR="00C47379">
        <w:fldChar w:fldCharType="begin" w:fldLock="1"/>
      </w:r>
      <w:r w:rsidR="00C4203B">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"[10]" }, "properties" : { "noteIndex" : 0 }, "schema" : "https://github.com/citation-style-language/schema/raw/master/csl-citation.json" }</w:instrText>
      </w:r>
      <w:r w:rsidR="00C47379">
        <w:fldChar w:fldCharType="separate"/>
      </w:r>
      <w:r w:rsidR="00D031F1" w:rsidRPr="00D031F1">
        <w:rPr>
          <w:noProof/>
        </w:rPr>
        <w:t>[10]</w:t>
      </w:r>
      <w:r w:rsidR="00C47379">
        <w:fldChar w:fldCharType="end"/>
      </w:r>
      <w:r w:rsidR="005E34F1">
        <w:t xml:space="preserve">.   Understanding the mechanistic basis for </w:t>
      </w:r>
      <w:r w:rsidR="00E43E25">
        <w:t>the relationship between fasting induced weight loss and eventual weight gain</w:t>
      </w:r>
      <w:r w:rsidR="00104B6F">
        <w:t xml:space="preserve"> </w:t>
      </w:r>
      <w:r w:rsidR="0066771A">
        <w:t xml:space="preserve">may </w:t>
      </w:r>
      <w:r w:rsidR="005E34F1">
        <w:t>be relevant to providing better individualized care of pediatric populations</w:t>
      </w:r>
      <w:r w:rsidR="00E43E25">
        <w:t>, since</w:t>
      </w:r>
      <w:r w:rsidR="000837FD">
        <w:t xml:space="preserve"> it </w:t>
      </w:r>
      <w:r w:rsidR="0066771A">
        <w:t xml:space="preserve">may help predict susceptibility to weight gain in young children. </w:t>
      </w:r>
      <w:r w:rsidR="002B1104">
        <w:t xml:space="preserve"> </w:t>
      </w:r>
    </w:p>
    <w:p w14:paraId="4DD92785" w14:textId="444E0594" w:rsidR="00922A4E" w:rsidRDefault="005C400C" w:rsidP="00235AFE">
      <w:pPr>
        <w:pStyle w:val="Heading1"/>
        <w:spacing w:line="480" w:lineRule="auto"/>
      </w:pPr>
      <w:r>
        <w:t>Acknowledgements</w:t>
      </w:r>
      <w:r w:rsidR="00922A4E">
        <w:tab/>
      </w:r>
    </w:p>
    <w:p w14:paraId="5055F199" w14:textId="1E3B051B" w:rsidR="005E34F1" w:rsidRDefault="005E34F1" w:rsidP="00235AFE">
      <w:pPr>
        <w:spacing w:line="480" w:lineRule="auto"/>
      </w:pPr>
      <w:r>
        <w:t xml:space="preserve">The authors would like to thank </w:t>
      </w:r>
      <w:r w:rsidR="00A66F9F">
        <w:t xml:space="preserve">the Cormier Lab (Department of Pediatrics, UTHSC) for assistance with and use of the Luminex system.  We would also like to thank </w:t>
      </w:r>
      <w:r>
        <w:t>Drs. David Buchner (Case Western Reserve University)</w:t>
      </w:r>
      <w:r w:rsidR="00601D01">
        <w:t xml:space="preserve">, </w:t>
      </w:r>
      <w:r w:rsidR="0010569F">
        <w:t xml:space="preserve">Irit Hochberg (RAMBAM Health Care Campus), </w:t>
      </w:r>
      <w:r w:rsidR="00A66F9F">
        <w:t xml:space="preserve">Shannon M. Reilly (University of Michigan), </w:t>
      </w:r>
      <w:r>
        <w:t>and Joan Han (University of Tennessee Health Sciences Center) for helpful suggestions and members of the Bridges</w:t>
      </w:r>
      <w:r w:rsidR="00601D01">
        <w:t xml:space="preserve"> and Reiter laboratories</w:t>
      </w:r>
      <w:r>
        <w:t xml:space="preserve"> for insightful discussions.</w:t>
      </w:r>
    </w:p>
    <w:p w14:paraId="35F8E5C5" w14:textId="3D51B766" w:rsidR="009B3BC5" w:rsidRDefault="009B3BC5" w:rsidP="009B3BC5">
      <w:pPr>
        <w:pStyle w:val="Heading1"/>
        <w:spacing w:line="480" w:lineRule="auto"/>
      </w:pPr>
      <w:r>
        <w:t>Conflict of Interest Statement</w:t>
      </w:r>
    </w:p>
    <w:p w14:paraId="28937DE6" w14:textId="77777777" w:rsidR="009B3BC5" w:rsidRPr="005E34F1" w:rsidRDefault="009B3BC5" w:rsidP="009B3BC5">
      <w:pPr>
        <w:spacing w:line="480" w:lineRule="auto"/>
      </w:pPr>
    </w:p>
    <w:p w14:paraId="5996C78B" w14:textId="73552BA7" w:rsidR="008C7599" w:rsidRDefault="009B3BC5" w:rsidP="009B3BC5">
      <w:pPr>
        <w:spacing w:line="480" w:lineRule="auto"/>
        <w:rPr>
          <w:rFonts w:asciiTheme="majorHAnsi" w:eastAsiaTheme="majorEastAsia" w:hAnsiTheme="majorHAnsi" w:cstheme="majorBidi"/>
          <w:b/>
          <w:bCs/>
          <w:color w:val="1D2E4F" w:themeColor="accent1" w:themeShade="B5"/>
          <w:sz w:val="32"/>
          <w:szCs w:val="32"/>
        </w:rPr>
      </w:pPr>
      <w:r>
        <w:t>The authors declare that there is no conflict of interests regarding the publication of this paper.</w:t>
      </w:r>
      <w:r w:rsidR="008C7599">
        <w:br w:type="page"/>
      </w:r>
    </w:p>
    <w:p w14:paraId="07DC42E6" w14:textId="4593FE7C" w:rsidR="00F32E39" w:rsidRDefault="00A708F6" w:rsidP="00235AFE">
      <w:pPr>
        <w:pStyle w:val="Heading1"/>
        <w:spacing w:line="480" w:lineRule="auto"/>
      </w:pPr>
      <w:r>
        <w:lastRenderedPageBreak/>
        <w:t>References</w:t>
      </w:r>
    </w:p>
    <w:p w14:paraId="5B8CC4A1" w14:textId="04D1EF4F" w:rsidR="00C4203B" w:rsidRPr="00C4203B" w:rsidRDefault="00F32E39">
      <w:pPr>
        <w:pStyle w:val="NormalWeb"/>
        <w:ind w:left="640" w:hanging="640"/>
        <w:divId w:val="605969418"/>
        <w:rPr>
          <w:rFonts w:ascii="Cambria" w:hAnsi="Cambria"/>
          <w:noProof/>
          <w:sz w:val="24"/>
        </w:rPr>
      </w:pPr>
      <w:r>
        <w:fldChar w:fldCharType="begin" w:fldLock="1"/>
      </w:r>
      <w:r>
        <w:instrText xml:space="preserve">ADDIN Mendeley Bibliography CSL_BIBLIOGRAPHY </w:instrText>
      </w:r>
      <w:r>
        <w:fldChar w:fldCharType="separate"/>
      </w:r>
      <w:r w:rsidR="00C4203B" w:rsidRPr="00C4203B">
        <w:rPr>
          <w:rFonts w:ascii="Cambria" w:hAnsi="Cambria"/>
          <w:noProof/>
          <w:sz w:val="24"/>
        </w:rPr>
        <w:t>1.</w:t>
      </w:r>
      <w:r w:rsidR="00C4203B" w:rsidRPr="00C4203B">
        <w:rPr>
          <w:rFonts w:ascii="Cambria" w:hAnsi="Cambria"/>
          <w:noProof/>
          <w:sz w:val="24"/>
        </w:rPr>
        <w:tab/>
        <w:t>World Health Organization (2013). Obesity and Overweight. Available at: http://www.who.int/mediacentre/factsheets/fs311/en/.</w:t>
      </w:r>
    </w:p>
    <w:p w14:paraId="42602B08"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w:t>
      </w:r>
      <w:r w:rsidRPr="00C4203B">
        <w:rPr>
          <w:rFonts w:ascii="Cambria" w:hAnsi="Cambria"/>
          <w:noProof/>
          <w:sz w:val="24"/>
        </w:rPr>
        <w:tab/>
        <w:t xml:space="preserve">El-Sayed Moustafa, J. S., and Froguel, P. (2013). From obesity genetics to the future of personalized obesity therapy. Nat. Rev. Endocrinol. </w:t>
      </w:r>
      <w:r w:rsidRPr="00C4203B">
        <w:rPr>
          <w:rFonts w:ascii="Cambria" w:hAnsi="Cambria"/>
          <w:i/>
          <w:iCs/>
          <w:noProof/>
          <w:sz w:val="24"/>
        </w:rPr>
        <w:t>9</w:t>
      </w:r>
      <w:r w:rsidRPr="00C4203B">
        <w:rPr>
          <w:rFonts w:ascii="Cambria" w:hAnsi="Cambria"/>
          <w:noProof/>
          <w:sz w:val="24"/>
        </w:rPr>
        <w:t>, 402–13.</w:t>
      </w:r>
    </w:p>
    <w:p w14:paraId="7E5FA3E0"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3.</w:t>
      </w:r>
      <w:r w:rsidRPr="00C4203B">
        <w:rPr>
          <w:rFonts w:ascii="Cambria" w:hAnsi="Cambria"/>
          <w:noProof/>
          <w:sz w:val="24"/>
        </w:rPr>
        <w:tab/>
        <w:t xml:space="preserve">Yu, Z. B., Han, S. P., Zhu, G. Z., Zhu, C., Wang, X. J., Cao, X. G., and Guo, X. R. (2011). Birth weight and subsequent risk of obesity: a systematic review and meta-analysis. Obes. Rev. </w:t>
      </w:r>
      <w:r w:rsidRPr="00C4203B">
        <w:rPr>
          <w:rFonts w:ascii="Cambria" w:hAnsi="Cambria"/>
          <w:i/>
          <w:iCs/>
          <w:noProof/>
          <w:sz w:val="24"/>
        </w:rPr>
        <w:t>12</w:t>
      </w:r>
      <w:r w:rsidRPr="00C4203B">
        <w:rPr>
          <w:rFonts w:ascii="Cambria" w:hAnsi="Cambria"/>
          <w:noProof/>
          <w:sz w:val="24"/>
        </w:rPr>
        <w:t>, 525–42.</w:t>
      </w:r>
    </w:p>
    <w:p w14:paraId="361EBDA4"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4.</w:t>
      </w:r>
      <w:r w:rsidRPr="00C4203B">
        <w:rPr>
          <w:rFonts w:ascii="Cambria" w:hAnsi="Cambria"/>
          <w:noProof/>
          <w:sz w:val="24"/>
        </w:rPr>
        <w:tab/>
        <w:t xml:space="preserve">Cnattingius, S., Villamor, E., Lagerros, Y. T., Wikström, a-K., and Granath, F. (2012). High birth weight and obesity--a vicious circle across generations. Int. J. Obes. (Lond). </w:t>
      </w:r>
      <w:r w:rsidRPr="00C4203B">
        <w:rPr>
          <w:rFonts w:ascii="Cambria" w:hAnsi="Cambria"/>
          <w:i/>
          <w:iCs/>
          <w:noProof/>
          <w:sz w:val="24"/>
        </w:rPr>
        <w:t>36</w:t>
      </w:r>
      <w:r w:rsidRPr="00C4203B">
        <w:rPr>
          <w:rFonts w:ascii="Cambria" w:hAnsi="Cambria"/>
          <w:noProof/>
          <w:sz w:val="24"/>
        </w:rPr>
        <w:t>, 1320–4.</w:t>
      </w:r>
    </w:p>
    <w:p w14:paraId="545DFA65"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5.</w:t>
      </w:r>
      <w:r w:rsidRPr="00C4203B">
        <w:rPr>
          <w:rFonts w:ascii="Cambria" w:hAnsi="Cambria"/>
          <w:noProof/>
          <w:sz w:val="24"/>
        </w:rPr>
        <w:tab/>
        <w:t xml:space="preserve">Allard, C., Doyon, M., Brown, C., Carpentier, A. C., Langlois, M.-F., and Hivert, M.-F. (2013). Lower leptin levels are associated with higher risk of weight gain over 2 years in healthy young adults. Appl. Physiol. Nutr. Metab. </w:t>
      </w:r>
      <w:r w:rsidRPr="00C4203B">
        <w:rPr>
          <w:rFonts w:ascii="Cambria" w:hAnsi="Cambria"/>
          <w:i/>
          <w:iCs/>
          <w:noProof/>
          <w:sz w:val="24"/>
        </w:rPr>
        <w:t>38</w:t>
      </w:r>
      <w:r w:rsidRPr="00C4203B">
        <w:rPr>
          <w:rFonts w:ascii="Cambria" w:hAnsi="Cambria"/>
          <w:noProof/>
          <w:sz w:val="24"/>
        </w:rPr>
        <w:t>, 280–5.</w:t>
      </w:r>
    </w:p>
    <w:p w14:paraId="345BC8E9"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6.</w:t>
      </w:r>
      <w:r w:rsidRPr="00C4203B">
        <w:rPr>
          <w:rFonts w:ascii="Cambria" w:hAnsi="Cambria"/>
          <w:noProof/>
          <w:sz w:val="24"/>
        </w:rPr>
        <w:tab/>
        <w:t xml:space="preserve">Tanofsky-Kraff, M., Cohen, M. L., Yanovski, S. Z., Cox, C., Theim, K. R., Keil, M., Reynolds, J. C., and Yanovski, J. a (2006). A prospective study of psychological predictors of body fat gain among children at high risk for adult obesity. Pediatrics </w:t>
      </w:r>
      <w:r w:rsidRPr="00C4203B">
        <w:rPr>
          <w:rFonts w:ascii="Cambria" w:hAnsi="Cambria"/>
          <w:i/>
          <w:iCs/>
          <w:noProof/>
          <w:sz w:val="24"/>
        </w:rPr>
        <w:t>117</w:t>
      </w:r>
      <w:r w:rsidRPr="00C4203B">
        <w:rPr>
          <w:rFonts w:ascii="Cambria" w:hAnsi="Cambria"/>
          <w:noProof/>
          <w:sz w:val="24"/>
        </w:rPr>
        <w:t>, 1203–9.</w:t>
      </w:r>
    </w:p>
    <w:p w14:paraId="403772C7"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7.</w:t>
      </w:r>
      <w:r w:rsidRPr="00C4203B">
        <w:rPr>
          <w:rFonts w:ascii="Cambria" w:hAnsi="Cambria"/>
          <w:noProof/>
          <w:sz w:val="24"/>
        </w:rPr>
        <w:tab/>
        <w:t xml:space="preserve">Bardone, A. M., Moffitt, T. E., Caspi, A., Dickson, N., Stanton, W. R., and Silva, P. A. (1998). Adult physical health outcomes of adolescent girls with conduct disorder, depression, and anxiety. J. Am. Acad. Child Adolesc. Psychiatry </w:t>
      </w:r>
      <w:r w:rsidRPr="00C4203B">
        <w:rPr>
          <w:rFonts w:ascii="Cambria" w:hAnsi="Cambria"/>
          <w:i/>
          <w:iCs/>
          <w:noProof/>
          <w:sz w:val="24"/>
        </w:rPr>
        <w:t>37</w:t>
      </w:r>
      <w:r w:rsidRPr="00C4203B">
        <w:rPr>
          <w:rFonts w:ascii="Cambria" w:hAnsi="Cambria"/>
          <w:noProof/>
          <w:sz w:val="24"/>
        </w:rPr>
        <w:t>, 594–601.</w:t>
      </w:r>
    </w:p>
    <w:p w14:paraId="2A3B17DB"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8.</w:t>
      </w:r>
      <w:r w:rsidRPr="00C4203B">
        <w:rPr>
          <w:rFonts w:ascii="Cambria" w:hAnsi="Cambria"/>
          <w:noProof/>
          <w:sz w:val="24"/>
        </w:rPr>
        <w:tab/>
        <w:t xml:space="preserve">Taft, R. A., Davisson, M., and Wiles, M. V (2006). Know thy mouse. Trends Genet. </w:t>
      </w:r>
      <w:r w:rsidRPr="00C4203B">
        <w:rPr>
          <w:rFonts w:ascii="Cambria" w:hAnsi="Cambria"/>
          <w:i/>
          <w:iCs/>
          <w:noProof/>
          <w:sz w:val="24"/>
        </w:rPr>
        <w:t>22</w:t>
      </w:r>
      <w:r w:rsidRPr="00C4203B">
        <w:rPr>
          <w:rFonts w:ascii="Cambria" w:hAnsi="Cambria"/>
          <w:noProof/>
          <w:sz w:val="24"/>
        </w:rPr>
        <w:t>, 649–53.</w:t>
      </w:r>
    </w:p>
    <w:p w14:paraId="380F050D"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9.</w:t>
      </w:r>
      <w:r w:rsidRPr="00C4203B">
        <w:rPr>
          <w:rFonts w:ascii="Cambria" w:hAnsi="Cambria"/>
          <w:noProof/>
          <w:sz w:val="24"/>
        </w:rPr>
        <w:tab/>
        <w:t>Jackson Laboratories (2014). Patented Genetic Stability Program. Available at: http://jaxmice.jax.org/genetichealth/stability.html [Accessed April 28, 2014].</w:t>
      </w:r>
    </w:p>
    <w:p w14:paraId="33418B0E"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10.</w:t>
      </w:r>
      <w:r w:rsidRPr="00C4203B">
        <w:rPr>
          <w:rFonts w:ascii="Cambria" w:hAnsi="Cambria"/>
          <w:noProof/>
          <w:sz w:val="24"/>
        </w:rPr>
        <w:tab/>
        <w:t xml:space="preserve">Koza, R. A., Nikonova, L., Hogan, J., Rim, J., Mendoza, T., Faulk, C., Skaf, J., and Kozak, L. P. (2006). Changes in gene expression foreshadow diet-induced obesity in genetically identical mice. PLoS Genet. </w:t>
      </w:r>
      <w:r w:rsidRPr="00C4203B">
        <w:rPr>
          <w:rFonts w:ascii="Cambria" w:hAnsi="Cambria"/>
          <w:i/>
          <w:iCs/>
          <w:noProof/>
          <w:sz w:val="24"/>
        </w:rPr>
        <w:t>2</w:t>
      </w:r>
      <w:r w:rsidRPr="00C4203B">
        <w:rPr>
          <w:rFonts w:ascii="Cambria" w:hAnsi="Cambria"/>
          <w:noProof/>
          <w:sz w:val="24"/>
        </w:rPr>
        <w:t>, e81.</w:t>
      </w:r>
    </w:p>
    <w:p w14:paraId="74806EED"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11.</w:t>
      </w:r>
      <w:r w:rsidRPr="00C4203B">
        <w:rPr>
          <w:rFonts w:ascii="Cambria" w:hAnsi="Cambria"/>
          <w:noProof/>
          <w:sz w:val="24"/>
        </w:rPr>
        <w:tab/>
        <w:t>R Development Core Team, and R Core Team (2011). R: A language and environment for statistical computing.</w:t>
      </w:r>
    </w:p>
    <w:p w14:paraId="7E2C67F0"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12.</w:t>
      </w:r>
      <w:r w:rsidRPr="00C4203B">
        <w:rPr>
          <w:rFonts w:ascii="Cambria" w:hAnsi="Cambria"/>
          <w:noProof/>
          <w:sz w:val="24"/>
        </w:rPr>
        <w:tab/>
        <w:t>Bates, D., Maechler, M., Bolker, B., and Walker, S. (2014). lme4: Linear mixed-effects models using Eigen and S4.</w:t>
      </w:r>
    </w:p>
    <w:p w14:paraId="089C6D7C"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13.</w:t>
      </w:r>
      <w:r w:rsidRPr="00C4203B">
        <w:rPr>
          <w:rFonts w:ascii="Cambria" w:hAnsi="Cambria"/>
          <w:noProof/>
          <w:sz w:val="24"/>
        </w:rPr>
        <w:tab/>
        <w:t xml:space="preserve">Hothorn, T., Bretz, F., and Westfall, P. (2008). Simultaneous Inference in General Parametric Models. Biometrical J. </w:t>
      </w:r>
      <w:r w:rsidRPr="00C4203B">
        <w:rPr>
          <w:rFonts w:ascii="Cambria" w:hAnsi="Cambria"/>
          <w:i/>
          <w:iCs/>
          <w:noProof/>
          <w:sz w:val="24"/>
        </w:rPr>
        <w:t>50</w:t>
      </w:r>
      <w:r w:rsidRPr="00C4203B">
        <w:rPr>
          <w:rFonts w:ascii="Cambria" w:hAnsi="Cambria"/>
          <w:noProof/>
          <w:sz w:val="24"/>
        </w:rPr>
        <w:t>, 346–363.</w:t>
      </w:r>
    </w:p>
    <w:p w14:paraId="7420D4EF"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14.</w:t>
      </w:r>
      <w:r w:rsidRPr="00C4203B">
        <w:rPr>
          <w:rFonts w:ascii="Cambria" w:hAnsi="Cambria"/>
          <w:noProof/>
          <w:sz w:val="24"/>
        </w:rPr>
        <w:tab/>
        <w:t>Gastwirth, J. L., Gel, Y. R., Hui, W. L. W., Lyubchich, V., Miao, W., and Noguchi, K. (2013). lawstat: An R package for biostatistics, public policy, and law.</w:t>
      </w:r>
    </w:p>
    <w:p w14:paraId="2A95B914"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15.</w:t>
      </w:r>
      <w:r w:rsidRPr="00C4203B">
        <w:rPr>
          <w:rFonts w:ascii="Cambria" w:hAnsi="Cambria"/>
          <w:noProof/>
          <w:sz w:val="24"/>
        </w:rPr>
        <w:tab/>
        <w:t xml:space="preserve">Brown, M. B., and Forsythe, A. B. (1974). Robust Tests for the Equality of Variances. J. Am. Stat. Assoc. </w:t>
      </w:r>
      <w:r w:rsidRPr="00C4203B">
        <w:rPr>
          <w:rFonts w:ascii="Cambria" w:hAnsi="Cambria"/>
          <w:i/>
          <w:iCs/>
          <w:noProof/>
          <w:sz w:val="24"/>
        </w:rPr>
        <w:t>69</w:t>
      </w:r>
      <w:r w:rsidRPr="00C4203B">
        <w:rPr>
          <w:rFonts w:ascii="Cambria" w:hAnsi="Cambria"/>
          <w:noProof/>
          <w:sz w:val="24"/>
        </w:rPr>
        <w:t>, 364–367.</w:t>
      </w:r>
    </w:p>
    <w:p w14:paraId="4CEA0F9A"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16.</w:t>
      </w:r>
      <w:r w:rsidRPr="00C4203B">
        <w:rPr>
          <w:rFonts w:ascii="Cambria" w:hAnsi="Cambria"/>
          <w:noProof/>
          <w:sz w:val="24"/>
        </w:rPr>
        <w:tab/>
        <w:t xml:space="preserve">Benjamini, Y., and Hochberg, Y. (1995). Controlling the False Discovery Rate: A Practical and Powerful Approach to Multiple Testing. J. R. Stat. Soc. Ser. B </w:t>
      </w:r>
      <w:r w:rsidRPr="00C4203B">
        <w:rPr>
          <w:rFonts w:ascii="Cambria" w:hAnsi="Cambria"/>
          <w:i/>
          <w:iCs/>
          <w:noProof/>
          <w:sz w:val="24"/>
        </w:rPr>
        <w:t>57</w:t>
      </w:r>
      <w:r w:rsidRPr="00C4203B">
        <w:rPr>
          <w:rFonts w:ascii="Cambria" w:hAnsi="Cambria"/>
          <w:noProof/>
          <w:sz w:val="24"/>
        </w:rPr>
        <w:t>, 289–300.</w:t>
      </w:r>
    </w:p>
    <w:p w14:paraId="4A6570E5"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17.</w:t>
      </w:r>
      <w:r w:rsidRPr="00C4203B">
        <w:rPr>
          <w:rFonts w:ascii="Cambria" w:hAnsi="Cambria"/>
          <w:noProof/>
          <w:sz w:val="24"/>
        </w:rPr>
        <w:tab/>
        <w:t xml:space="preserve">Steppan, C. M., Bailey, S. T., Bhat, S., Brown, E. J., Banerjee, R. R., Wright, C. M., Patel, H. R., Ahima, R. S., and Lazar, M. a (2001). The hormone resistin links obesity to diabetes. Nature </w:t>
      </w:r>
      <w:r w:rsidRPr="00C4203B">
        <w:rPr>
          <w:rFonts w:ascii="Cambria" w:hAnsi="Cambria"/>
          <w:i/>
          <w:iCs/>
          <w:noProof/>
          <w:sz w:val="24"/>
        </w:rPr>
        <w:t>409</w:t>
      </w:r>
      <w:r w:rsidRPr="00C4203B">
        <w:rPr>
          <w:rFonts w:ascii="Cambria" w:hAnsi="Cambria"/>
          <w:noProof/>
          <w:sz w:val="24"/>
        </w:rPr>
        <w:t>, 307–12.</w:t>
      </w:r>
    </w:p>
    <w:p w14:paraId="30A8D4E3"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18.</w:t>
      </w:r>
      <w:r w:rsidRPr="00C4203B">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C4203B">
        <w:rPr>
          <w:rFonts w:ascii="Cambria" w:hAnsi="Cambria"/>
          <w:i/>
          <w:iCs/>
          <w:noProof/>
          <w:sz w:val="24"/>
        </w:rPr>
        <w:t>1</w:t>
      </w:r>
      <w:r w:rsidRPr="00C4203B">
        <w:rPr>
          <w:rFonts w:ascii="Cambria" w:hAnsi="Cambria"/>
          <w:noProof/>
          <w:sz w:val="24"/>
        </w:rPr>
        <w:t>, 1311–4.</w:t>
      </w:r>
    </w:p>
    <w:p w14:paraId="57FBDE2F"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19.</w:t>
      </w:r>
      <w:r w:rsidRPr="00C4203B">
        <w:rPr>
          <w:rFonts w:ascii="Cambria" w:hAnsi="Cambria"/>
          <w:noProof/>
          <w:sz w:val="24"/>
        </w:rPr>
        <w:tab/>
        <w:t xml:space="preserve">Ingalls, A. M., Dickie, M. M., and Snell, G. D. (1950). Obese, a new mutation in the house mouse. J. Hered. </w:t>
      </w:r>
      <w:r w:rsidRPr="00C4203B">
        <w:rPr>
          <w:rFonts w:ascii="Cambria" w:hAnsi="Cambria"/>
          <w:i/>
          <w:iCs/>
          <w:noProof/>
          <w:sz w:val="24"/>
        </w:rPr>
        <w:t>41</w:t>
      </w:r>
      <w:r w:rsidRPr="00C4203B">
        <w:rPr>
          <w:rFonts w:ascii="Cambria" w:hAnsi="Cambria"/>
          <w:noProof/>
          <w:sz w:val="24"/>
        </w:rPr>
        <w:t>, 317–8.</w:t>
      </w:r>
    </w:p>
    <w:p w14:paraId="7487831E"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20.</w:t>
      </w:r>
      <w:r w:rsidRPr="00C4203B">
        <w:rPr>
          <w:rFonts w:ascii="Cambria" w:hAnsi="Cambria"/>
          <w:noProof/>
          <w:sz w:val="24"/>
        </w:rPr>
        <w:tab/>
        <w:t xml:space="preserve">Mistry, A. M., Swick, A. G., and Romsos, D. R. (1997). Leptin rapidly lowers food intake and elevates metabolic rates in lean and ob/ob mice. J. Nutr. </w:t>
      </w:r>
      <w:r w:rsidRPr="00C4203B">
        <w:rPr>
          <w:rFonts w:ascii="Cambria" w:hAnsi="Cambria"/>
          <w:i/>
          <w:iCs/>
          <w:noProof/>
          <w:sz w:val="24"/>
        </w:rPr>
        <w:t>127</w:t>
      </w:r>
      <w:r w:rsidRPr="00C4203B">
        <w:rPr>
          <w:rFonts w:ascii="Cambria" w:hAnsi="Cambria"/>
          <w:noProof/>
          <w:sz w:val="24"/>
        </w:rPr>
        <w:t>, 2065–72.</w:t>
      </w:r>
    </w:p>
    <w:p w14:paraId="0DBE1222"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21.</w:t>
      </w:r>
      <w:r w:rsidRPr="00C4203B">
        <w:rPr>
          <w:rFonts w:ascii="Cambria" w:hAnsi="Cambria"/>
          <w:noProof/>
          <w:sz w:val="24"/>
        </w:rPr>
        <w:tab/>
        <w:t xml:space="preserve">Halaas, J., Gajiwala, K., Maffei, M., Cohen, S., Chait, B., Rabinowitz, D., Lallone, R., Burley, S., and Friedman, J. (1995). Weight-reducing effects of the plasma protein encoded by the obese gene. Science (80-. ). </w:t>
      </w:r>
      <w:r w:rsidRPr="00C4203B">
        <w:rPr>
          <w:rFonts w:ascii="Cambria" w:hAnsi="Cambria"/>
          <w:i/>
          <w:iCs/>
          <w:noProof/>
          <w:sz w:val="24"/>
        </w:rPr>
        <w:t>269</w:t>
      </w:r>
      <w:r w:rsidRPr="00C4203B">
        <w:rPr>
          <w:rFonts w:ascii="Cambria" w:hAnsi="Cambria"/>
          <w:noProof/>
          <w:sz w:val="24"/>
        </w:rPr>
        <w:t>, 543–546.</w:t>
      </w:r>
    </w:p>
    <w:p w14:paraId="4FCA5C1F"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22.</w:t>
      </w:r>
      <w:r w:rsidRPr="00C4203B">
        <w:rPr>
          <w:rFonts w:ascii="Cambria" w:hAnsi="Cambria"/>
          <w:noProof/>
          <w:sz w:val="24"/>
        </w:rPr>
        <w:tab/>
        <w:t xml:space="preserve">Zhang, Y., Proenca, R., Maffei, M., Barone, M., Leopold, L., and Friedman, J. M. (1994). Positional cloning of the mouse obese gene and its human homologue. Nature </w:t>
      </w:r>
      <w:r w:rsidRPr="00C4203B">
        <w:rPr>
          <w:rFonts w:ascii="Cambria" w:hAnsi="Cambria"/>
          <w:i/>
          <w:iCs/>
          <w:noProof/>
          <w:sz w:val="24"/>
        </w:rPr>
        <w:t>372</w:t>
      </w:r>
      <w:r w:rsidRPr="00C4203B">
        <w:rPr>
          <w:rFonts w:ascii="Cambria" w:hAnsi="Cambria"/>
          <w:noProof/>
          <w:sz w:val="24"/>
        </w:rPr>
        <w:t>, 425–32.</w:t>
      </w:r>
    </w:p>
    <w:p w14:paraId="213CECD4"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23.</w:t>
      </w:r>
      <w:r w:rsidRPr="00C4203B">
        <w:rPr>
          <w:rFonts w:ascii="Cambria" w:hAnsi="Cambria"/>
          <w:noProof/>
          <w:sz w:val="24"/>
        </w:rPr>
        <w:tab/>
        <w:t xml:space="preserve">Yang, J., Loos, R. J. F., Powell, J. E., Medland, S. E., Speliotes, E. K., Chasman, D. I., Rose, L. M., Thorleifsson, G., Steinthorsdottir, V., Mägi, R., et al. (2012). FTO genotype is associated with phenotypic variability of body mass index. Nature </w:t>
      </w:r>
      <w:r w:rsidRPr="00C4203B">
        <w:rPr>
          <w:rFonts w:ascii="Cambria" w:hAnsi="Cambria"/>
          <w:i/>
          <w:iCs/>
          <w:noProof/>
          <w:sz w:val="24"/>
        </w:rPr>
        <w:t>490</w:t>
      </w:r>
      <w:r w:rsidRPr="00C4203B">
        <w:rPr>
          <w:rFonts w:ascii="Cambria" w:hAnsi="Cambria"/>
          <w:noProof/>
          <w:sz w:val="24"/>
        </w:rPr>
        <w:t>, 267–72.</w:t>
      </w:r>
    </w:p>
    <w:p w14:paraId="39563325"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24.</w:t>
      </w:r>
      <w:r w:rsidRPr="00C4203B">
        <w:rPr>
          <w:rFonts w:ascii="Cambria" w:hAnsi="Cambria"/>
          <w:noProof/>
          <w:sz w:val="24"/>
        </w:rPr>
        <w:tab/>
        <w:t xml:space="preserve">Ravussin, E., Pratley, R. E., Maffei, M., Wang, H., Friedman, J. M., Bennett, P. H., and Bogardus, C. (1997). Relatively low plasma leptin concentrations precede weight gain in Pima Indians. Nat. Med. </w:t>
      </w:r>
      <w:r w:rsidRPr="00C4203B">
        <w:rPr>
          <w:rFonts w:ascii="Cambria" w:hAnsi="Cambria"/>
          <w:i/>
          <w:iCs/>
          <w:noProof/>
          <w:sz w:val="24"/>
        </w:rPr>
        <w:t>3</w:t>
      </w:r>
      <w:r w:rsidRPr="00C4203B">
        <w:rPr>
          <w:rFonts w:ascii="Cambria" w:hAnsi="Cambria"/>
          <w:noProof/>
          <w:sz w:val="24"/>
        </w:rPr>
        <w:t>, 238–40.</w:t>
      </w:r>
    </w:p>
    <w:p w14:paraId="3AF4D9C6"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25.</w:t>
      </w:r>
      <w:r w:rsidRPr="00C4203B">
        <w:rPr>
          <w:rFonts w:ascii="Cambria" w:hAnsi="Cambria"/>
          <w:noProof/>
          <w:sz w:val="24"/>
        </w:rPr>
        <w:tab/>
        <w:t xml:space="preserve">Speliotes, E. K., Willer, C. J., Berndt, S. I., Monda, K. L., Thorleifsson, G., Jackson, A. U., Allen, H. L., Lindgren, C. M., Luan, J., Mägi, R., et al. (2010). Association analyses of 249,796 individuals reveal 18 new loci associated with body mass index. Nat. Genet. </w:t>
      </w:r>
      <w:r w:rsidRPr="00C4203B">
        <w:rPr>
          <w:rFonts w:ascii="Cambria" w:hAnsi="Cambria"/>
          <w:i/>
          <w:iCs/>
          <w:noProof/>
          <w:sz w:val="24"/>
        </w:rPr>
        <w:t>42</w:t>
      </w:r>
      <w:r w:rsidRPr="00C4203B">
        <w:rPr>
          <w:rFonts w:ascii="Cambria" w:hAnsi="Cambria"/>
          <w:noProof/>
          <w:sz w:val="24"/>
        </w:rPr>
        <w:t>, 937–948.</w:t>
      </w:r>
    </w:p>
    <w:p w14:paraId="5E5357C5"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26.</w:t>
      </w:r>
      <w:r w:rsidRPr="00C4203B">
        <w:rPr>
          <w:rFonts w:ascii="Cambria" w:hAnsi="Cambria"/>
          <w:noProof/>
          <w:sz w:val="24"/>
        </w:rPr>
        <w:tab/>
        <w:t xml:space="preserve">Bogardus, C. (2009). Missing heritability and GWAS utility. Obesity (Silver Spring). </w:t>
      </w:r>
      <w:r w:rsidRPr="00C4203B">
        <w:rPr>
          <w:rFonts w:ascii="Cambria" w:hAnsi="Cambria"/>
          <w:i/>
          <w:iCs/>
          <w:noProof/>
          <w:sz w:val="24"/>
        </w:rPr>
        <w:t>17</w:t>
      </w:r>
      <w:r w:rsidRPr="00C4203B">
        <w:rPr>
          <w:rFonts w:ascii="Cambria" w:hAnsi="Cambria"/>
          <w:noProof/>
          <w:sz w:val="24"/>
        </w:rPr>
        <w:t>, 209–10.</w:t>
      </w:r>
    </w:p>
    <w:p w14:paraId="3E5B0E69"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27.</w:t>
      </w:r>
      <w:r w:rsidRPr="00C4203B">
        <w:rPr>
          <w:rFonts w:ascii="Cambria" w:hAnsi="Cambria"/>
          <w:noProof/>
          <w:sz w:val="24"/>
        </w:rPr>
        <w:tab/>
        <w:t xml:space="preserve">Loos, R. J. F. (2012). Genetic determinants of common obesity and their value in prediction. Best Pract. Res. Clin. Endocrinol. Metab. </w:t>
      </w:r>
      <w:r w:rsidRPr="00C4203B">
        <w:rPr>
          <w:rFonts w:ascii="Cambria" w:hAnsi="Cambria"/>
          <w:i/>
          <w:iCs/>
          <w:noProof/>
          <w:sz w:val="24"/>
        </w:rPr>
        <w:t>26</w:t>
      </w:r>
      <w:r w:rsidRPr="00C4203B">
        <w:rPr>
          <w:rFonts w:ascii="Cambria" w:hAnsi="Cambria"/>
          <w:noProof/>
          <w:sz w:val="24"/>
        </w:rPr>
        <w:t>, 211–26.</w:t>
      </w:r>
    </w:p>
    <w:p w14:paraId="4644B6EC"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28.</w:t>
      </w:r>
      <w:r w:rsidRPr="00C4203B">
        <w:rPr>
          <w:rFonts w:ascii="Cambria" w:hAnsi="Cambria"/>
          <w:noProof/>
          <w:sz w:val="24"/>
        </w:rPr>
        <w:tab/>
        <w:t xml:space="preserve">Griffiths, M., Payne, P. ., Rivers, J. P. ., Cox, M., and Stunkard, A. . (1990). Metabolic rate and physical development in children at risk of obesity. Lancet </w:t>
      </w:r>
      <w:r w:rsidRPr="00C4203B">
        <w:rPr>
          <w:rFonts w:ascii="Cambria" w:hAnsi="Cambria"/>
          <w:i/>
          <w:iCs/>
          <w:noProof/>
          <w:sz w:val="24"/>
        </w:rPr>
        <w:t>336</w:t>
      </w:r>
      <w:r w:rsidRPr="00C4203B">
        <w:rPr>
          <w:rFonts w:ascii="Cambria" w:hAnsi="Cambria"/>
          <w:noProof/>
          <w:sz w:val="24"/>
        </w:rPr>
        <w:t>, 76–78.</w:t>
      </w:r>
    </w:p>
    <w:p w14:paraId="552A6156"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29.</w:t>
      </w:r>
      <w:r w:rsidRPr="00C4203B">
        <w:rPr>
          <w:rFonts w:ascii="Cambria" w:hAnsi="Cambria"/>
          <w:noProof/>
          <w:sz w:val="24"/>
        </w:rPr>
        <w:tab/>
        <w:t xml:space="preserve">Roberts, S. B., Savage, J., Coward, W. A., Chew, B., and Lucas, A. (1988). Energy expenditure and intake in infants born to lean and overweight mothers. N. Engl. J. Med. </w:t>
      </w:r>
      <w:r w:rsidRPr="00C4203B">
        <w:rPr>
          <w:rFonts w:ascii="Cambria" w:hAnsi="Cambria"/>
          <w:i/>
          <w:iCs/>
          <w:noProof/>
          <w:sz w:val="24"/>
        </w:rPr>
        <w:t>318</w:t>
      </w:r>
      <w:r w:rsidRPr="00C4203B">
        <w:rPr>
          <w:rFonts w:ascii="Cambria" w:hAnsi="Cambria"/>
          <w:noProof/>
          <w:sz w:val="24"/>
        </w:rPr>
        <w:t>, 461–6.</w:t>
      </w:r>
    </w:p>
    <w:p w14:paraId="55E505C5"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30.</w:t>
      </w:r>
      <w:r w:rsidRPr="00C4203B">
        <w:rPr>
          <w:rFonts w:ascii="Cambria" w:hAnsi="Cambria"/>
          <w:noProof/>
          <w:sz w:val="24"/>
        </w:rPr>
        <w:tab/>
        <w:t xml:space="preserve">Leibel, R. L., Rosenbaum, M., and Hirsch, J. (1995). Changes in energy expenditure resulting from altered body weight. N. Engl. J. Med. </w:t>
      </w:r>
      <w:r w:rsidRPr="00C4203B">
        <w:rPr>
          <w:rFonts w:ascii="Cambria" w:hAnsi="Cambria"/>
          <w:i/>
          <w:iCs/>
          <w:noProof/>
          <w:sz w:val="24"/>
        </w:rPr>
        <w:t>332</w:t>
      </w:r>
      <w:r w:rsidRPr="00C4203B">
        <w:rPr>
          <w:rFonts w:ascii="Cambria" w:hAnsi="Cambria"/>
          <w:noProof/>
          <w:sz w:val="24"/>
        </w:rPr>
        <w:t>, 621–8.</w:t>
      </w:r>
    </w:p>
    <w:p w14:paraId="4E1B3520"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31.</w:t>
      </w:r>
      <w:r w:rsidRPr="00C4203B">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C4203B">
        <w:rPr>
          <w:rFonts w:ascii="Cambria" w:hAnsi="Cambria"/>
          <w:i/>
          <w:iCs/>
          <w:noProof/>
          <w:sz w:val="24"/>
        </w:rPr>
        <w:t>78</w:t>
      </w:r>
      <w:r w:rsidRPr="00C4203B">
        <w:rPr>
          <w:rFonts w:ascii="Cambria" w:hAnsi="Cambria"/>
          <w:noProof/>
          <w:sz w:val="24"/>
        </w:rPr>
        <w:t xml:space="preserve">, 1568–78. </w:t>
      </w:r>
    </w:p>
    <w:p w14:paraId="1ECDFBD9" w14:textId="08CBDFC7" w:rsidR="003A21BA" w:rsidRDefault="00F32E39" w:rsidP="00C4203B">
      <w:pPr>
        <w:pStyle w:val="NormalWeb"/>
        <w:ind w:left="640" w:hanging="640"/>
        <w:divId w:val="992025481"/>
      </w:pPr>
      <w:r>
        <w:fldChar w:fldCharType="end"/>
      </w:r>
      <w:r w:rsidR="00922A4E">
        <w:tab/>
      </w:r>
    </w:p>
    <w:p w14:paraId="178E28E2"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4B5F59" w14:textId="0871F9F0" w:rsidR="00A708F6" w:rsidRPr="00696479" w:rsidRDefault="00B60E3C" w:rsidP="00235AFE">
      <w:pPr>
        <w:pStyle w:val="Heading1"/>
        <w:spacing w:line="480" w:lineRule="auto"/>
      </w:pPr>
      <w:r>
        <w:t>Table</w:t>
      </w:r>
      <w:r w:rsidR="00A708F6">
        <w:t xml:space="preserve"> Legends</w:t>
      </w:r>
    </w:p>
    <w:p w14:paraId="5F438833" w14:textId="77777777" w:rsidR="00C6702E" w:rsidRPr="00C6702E" w:rsidRDefault="00C6702E" w:rsidP="00235AFE">
      <w:pPr>
        <w:spacing w:line="480" w:lineRule="auto"/>
        <w:rPr>
          <w:i/>
        </w:rPr>
      </w:pPr>
    </w:p>
    <w:p w14:paraId="7C083AF3" w14:textId="65A4222B" w:rsidR="00A708F6" w:rsidRDefault="00A708F6" w:rsidP="00235AFE">
      <w:pPr>
        <w:spacing w:line="480" w:lineRule="auto"/>
      </w:pPr>
      <w:r w:rsidRPr="008B57E0">
        <w:rPr>
          <w:b/>
        </w:rPr>
        <w:t xml:space="preserve">Table 1: </w:t>
      </w:r>
      <w:r w:rsidR="00FC28A8" w:rsidRPr="008B57E0">
        <w:rPr>
          <w:b/>
        </w:rPr>
        <w:t>Description</w:t>
      </w:r>
      <w:r w:rsidR="00FC28A8" w:rsidRPr="000B70FA">
        <w:rPr>
          <w:b/>
        </w:rPr>
        <w:t xml:space="preserve"> of Normal Chow Diet, Control Diet and High Fat Diet used during the course of the study. </w:t>
      </w:r>
      <w:r w:rsidR="00FC28A8">
        <w:t>Carbohydrates are sub grouped into sucrose and starch.</w:t>
      </w:r>
    </w:p>
    <w:p w14:paraId="62CA6E64" w14:textId="77777777" w:rsidR="00A708F6" w:rsidRDefault="00A708F6" w:rsidP="00235AFE">
      <w:pPr>
        <w:spacing w:line="480" w:lineRule="auto"/>
      </w:pPr>
    </w:p>
    <w:p w14:paraId="1B01723E" w14:textId="77777777" w:rsidR="000B70FA" w:rsidRDefault="000B70FA" w:rsidP="00235AFE">
      <w:pPr>
        <w:spacing w:line="480" w:lineRule="auto"/>
      </w:pPr>
      <w:r w:rsidRPr="008B57E0">
        <w:rPr>
          <w:b/>
        </w:rPr>
        <w:t>Table 2:  Correlation</w:t>
      </w:r>
      <w:r>
        <w:rPr>
          <w:b/>
        </w:rPr>
        <w:t xml:space="preserve"> between Pre-Diet Measurements and Percent Weight Gain on a Control or High Fat Diet.</w:t>
      </w:r>
      <w:r>
        <w:t xml:space="preserve">   P-values are adjusted for multiple comparisons by the method of Benjamini and Hochberg and presented as q-values.  Measurements are ordered by predictive effect on HFD.</w:t>
      </w:r>
    </w:p>
    <w:p w14:paraId="2FC934E0" w14:textId="77777777" w:rsidR="00A708F6" w:rsidRDefault="00A708F6" w:rsidP="00235AFE">
      <w:pPr>
        <w:spacing w:line="480" w:lineRule="auto"/>
      </w:pPr>
    </w:p>
    <w:p w14:paraId="2F76CBE7"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54FE45C6" w14:textId="43C31E86" w:rsidR="00A708F6" w:rsidRDefault="00B60E3C" w:rsidP="00235AFE">
      <w:pPr>
        <w:pStyle w:val="Heading1"/>
        <w:spacing w:line="480" w:lineRule="auto"/>
      </w:pPr>
      <w:r>
        <w:t>Figure Legends</w:t>
      </w:r>
    </w:p>
    <w:p w14:paraId="7B04C0C8" w14:textId="77777777" w:rsidR="00A708F6" w:rsidRDefault="00A708F6" w:rsidP="00235AFE">
      <w:pPr>
        <w:spacing w:line="480" w:lineRule="auto"/>
      </w:pPr>
    </w:p>
    <w:p w14:paraId="0064C108" w14:textId="38AEE520" w:rsidR="00A708F6" w:rsidRDefault="00A708F6" w:rsidP="00235AFE">
      <w:pPr>
        <w:spacing w:line="480" w:lineRule="auto"/>
      </w:pPr>
      <w:r w:rsidRPr="008B57E0">
        <w:rPr>
          <w:b/>
        </w:rPr>
        <w:t xml:space="preserve">Figure </w:t>
      </w:r>
      <w:r w:rsidR="00FC28A8" w:rsidRPr="008B57E0">
        <w:rPr>
          <w:b/>
        </w:rPr>
        <w:t>1</w:t>
      </w:r>
      <w:r w:rsidRPr="008B57E0">
        <w:rPr>
          <w:b/>
        </w:rPr>
        <w:t xml:space="preserve">: </w:t>
      </w:r>
      <w:r w:rsidR="009B2753">
        <w:rPr>
          <w:b/>
        </w:rPr>
        <w:t>High fat diet-</w:t>
      </w:r>
      <w:r w:rsidRPr="008B57E0">
        <w:rPr>
          <w:b/>
        </w:rPr>
        <w:t>fed</w:t>
      </w:r>
      <w:r>
        <w:rPr>
          <w:b/>
        </w:rPr>
        <w:t xml:space="preserve"> mice show </w:t>
      </w:r>
      <w:r w:rsidR="00086154">
        <w:rPr>
          <w:b/>
        </w:rPr>
        <w:t>more</w:t>
      </w:r>
      <w:r>
        <w:rPr>
          <w:b/>
        </w:rPr>
        <w:t xml:space="preserve"> variation </w:t>
      </w:r>
      <w:r w:rsidR="00086154">
        <w:rPr>
          <w:b/>
        </w:rPr>
        <w:t>in weight compared</w:t>
      </w:r>
      <w:r>
        <w:rPr>
          <w:b/>
        </w:rPr>
        <w:t xml:space="preserve"> to </w:t>
      </w:r>
      <w:r w:rsidR="009B2753">
        <w:rPr>
          <w:b/>
        </w:rPr>
        <w:t>control</w:t>
      </w:r>
      <w:r>
        <w:rPr>
          <w:b/>
        </w:rPr>
        <w:t xml:space="preserve"> and </w:t>
      </w:r>
      <w:r w:rsidR="009B2753">
        <w:rPr>
          <w:b/>
        </w:rPr>
        <w:t>normal chow diets</w:t>
      </w:r>
      <w:r>
        <w:rPr>
          <w:b/>
        </w:rPr>
        <w:t xml:space="preserve">, </w:t>
      </w:r>
      <w:r w:rsidR="00086154">
        <w:rPr>
          <w:b/>
        </w:rPr>
        <w:t>or</w:t>
      </w:r>
      <w:r>
        <w:rPr>
          <w:b/>
        </w:rPr>
        <w:t xml:space="preserve"> </w:t>
      </w:r>
      <w:r w:rsidR="00FC28A8">
        <w:rPr>
          <w:b/>
          <w:i/>
        </w:rPr>
        <w:t>o</w:t>
      </w:r>
      <w:r w:rsidRPr="00B66625">
        <w:rPr>
          <w:b/>
          <w:i/>
        </w:rPr>
        <w:t>b/</w:t>
      </w:r>
      <w:r w:rsidR="00FC28A8">
        <w:rPr>
          <w:b/>
          <w:i/>
        </w:rPr>
        <w:t>o</w:t>
      </w:r>
      <w:r w:rsidRPr="00B66625">
        <w:rPr>
          <w:b/>
          <w:i/>
        </w:rPr>
        <w:t>b</w:t>
      </w:r>
      <w:r>
        <w:rPr>
          <w:b/>
        </w:rPr>
        <w:t xml:space="preserve"> mice. </w:t>
      </w:r>
      <w:r>
        <w:t xml:space="preserve">A) Density plot describing the post-diet body weight in </w:t>
      </w:r>
      <w:r w:rsidR="005A3A52">
        <w:t>HFD</w:t>
      </w:r>
      <w:r>
        <w:t xml:space="preserve">, </w:t>
      </w:r>
      <w:r w:rsidR="005A3A52">
        <w:t>CD</w:t>
      </w:r>
      <w:r>
        <w:t xml:space="preserve"> and </w:t>
      </w:r>
      <w:r w:rsidR="009443EE">
        <w:t>NCD</w:t>
      </w:r>
      <w:r>
        <w:t xml:space="preserve"> fed mice. </w:t>
      </w:r>
      <w:r w:rsidR="005A3A52">
        <w:t>HFD</w:t>
      </w:r>
      <w:r>
        <w:t xml:space="preserve"> fed mice body weights were significantly more variable than </w:t>
      </w:r>
      <w:r w:rsidR="005A3A52">
        <w:t>CD</w:t>
      </w:r>
      <w:r>
        <w:t xml:space="preserve"> and </w:t>
      </w:r>
      <w:r w:rsidR="009443EE">
        <w:t>NCD</w:t>
      </w:r>
      <w:r>
        <w:t xml:space="preserve"> fed groups. B) </w:t>
      </w:r>
      <w:r w:rsidR="00214C99">
        <w:t>Variation</w:t>
      </w:r>
      <w:r>
        <w:t xml:space="preserve"> in post-diet body weight across all treatment groups at the conclusion of the 12-week diet treatment. C) Density plot describing </w:t>
      </w:r>
      <w:r w:rsidR="00CF3D73">
        <w:t>the weights of</w:t>
      </w:r>
      <w:r>
        <w:t xml:space="preserve"> </w:t>
      </w:r>
      <w:r w:rsidR="00FC28A8">
        <w:rPr>
          <w:i/>
        </w:rPr>
        <w:t>o</w:t>
      </w:r>
      <w:r w:rsidRPr="00B66625">
        <w:rPr>
          <w:i/>
        </w:rPr>
        <w:t>b/</w:t>
      </w:r>
      <w:r w:rsidR="00FC28A8">
        <w:rPr>
          <w:i/>
        </w:rPr>
        <w:t>o</w:t>
      </w:r>
      <w:r w:rsidRPr="00B66625">
        <w:rPr>
          <w:i/>
        </w:rPr>
        <w:t>b</w:t>
      </w:r>
      <w:r w:rsidR="00FA7001">
        <w:rPr>
          <w:i/>
        </w:rPr>
        <w:t xml:space="preserve"> </w:t>
      </w:r>
      <w:r w:rsidR="00FA7001" w:rsidRPr="00870881">
        <w:t>and</w:t>
      </w:r>
      <w:r>
        <w:t xml:space="preserve"> wild type mice (+/+) </w:t>
      </w:r>
      <w:r w:rsidR="00CF3D73">
        <w:t>on</w:t>
      </w:r>
      <w:r>
        <w:t xml:space="preserve"> C57BL</w:t>
      </w:r>
      <w:r w:rsidR="00FA7001">
        <w:t>/</w:t>
      </w:r>
      <w:r>
        <w:t xml:space="preserve">6J and BTBR backgrounds. D) </w:t>
      </w:r>
      <w:r w:rsidR="00214C99">
        <w:t>Variation</w:t>
      </w:r>
      <w:r>
        <w:t xml:space="preserve"> in body weights between </w:t>
      </w:r>
      <w:r w:rsidR="00FC28A8">
        <w:rPr>
          <w:i/>
        </w:rPr>
        <w:t>o</w:t>
      </w:r>
      <w:r w:rsidRPr="00B66625">
        <w:rPr>
          <w:i/>
        </w:rPr>
        <w:t>b/</w:t>
      </w:r>
      <w:r w:rsidR="00FC28A8">
        <w:rPr>
          <w:i/>
        </w:rPr>
        <w:t>o</w:t>
      </w:r>
      <w:r w:rsidRPr="00B66625">
        <w:rPr>
          <w:i/>
        </w:rPr>
        <w:t>b</w:t>
      </w:r>
      <w:r>
        <w:t xml:space="preserve"> and wild type mice </w:t>
      </w:r>
      <w:r w:rsidR="00FA7001">
        <w:t xml:space="preserve">on </w:t>
      </w:r>
      <w:r>
        <w:t>C57BL</w:t>
      </w:r>
      <w:r w:rsidR="00FA7001">
        <w:t>/</w:t>
      </w:r>
      <w:r>
        <w:t>6J and BTBR backgrounds.</w:t>
      </w:r>
      <w:r w:rsidR="00086154">
        <w:t xml:space="preserve">  Asterisk indicates p &lt; </w:t>
      </w:r>
      <w:r w:rsidR="00BF64CA">
        <w:t>0.05</w:t>
      </w:r>
      <w:r w:rsidR="00870881">
        <w:t xml:space="preserve"> by </w:t>
      </w:r>
      <w:r w:rsidR="00214C99">
        <w:t>Browne-Forsythe test Following</w:t>
      </w:r>
      <w:r w:rsidR="00CF3D73">
        <w:t>, N.S. indicates not significantly different (p&gt;0.05).</w:t>
      </w:r>
    </w:p>
    <w:p w14:paraId="344DF380" w14:textId="77777777" w:rsidR="00A708F6" w:rsidRDefault="00A708F6" w:rsidP="00235AFE">
      <w:pPr>
        <w:spacing w:line="480" w:lineRule="auto"/>
      </w:pPr>
    </w:p>
    <w:p w14:paraId="2D8333B2" w14:textId="1F3A68B2" w:rsidR="00A708F6" w:rsidRDefault="00A708F6" w:rsidP="00235AFE">
      <w:pPr>
        <w:spacing w:line="480" w:lineRule="auto"/>
      </w:pPr>
      <w:r w:rsidRPr="008B57E0">
        <w:rPr>
          <w:b/>
        </w:rPr>
        <w:t xml:space="preserve">Figure </w:t>
      </w:r>
      <w:r w:rsidR="00FC28A8" w:rsidRPr="008B57E0">
        <w:rPr>
          <w:b/>
        </w:rPr>
        <w:t>2</w:t>
      </w:r>
      <w:r w:rsidRPr="008B57E0">
        <w:rPr>
          <w:b/>
        </w:rPr>
        <w:t xml:space="preserve">: </w:t>
      </w:r>
      <w:r w:rsidR="00274F35" w:rsidRPr="008B57E0">
        <w:rPr>
          <w:b/>
        </w:rPr>
        <w:t>Pre-diet</w:t>
      </w:r>
      <w:r w:rsidR="00274F35">
        <w:rPr>
          <w:b/>
        </w:rPr>
        <w:t xml:space="preserve"> weight and hormone levels</w:t>
      </w:r>
      <w:r>
        <w:rPr>
          <w:b/>
        </w:rPr>
        <w:t xml:space="preserve"> have no </w:t>
      </w:r>
      <w:r w:rsidR="00274F35">
        <w:rPr>
          <w:b/>
        </w:rPr>
        <w:t xml:space="preserve">predictive </w:t>
      </w:r>
      <w:r w:rsidR="00FA7001">
        <w:rPr>
          <w:b/>
        </w:rPr>
        <w:t xml:space="preserve">value for </w:t>
      </w:r>
      <w:r w:rsidR="009B2753">
        <w:rPr>
          <w:b/>
        </w:rPr>
        <w:t>high fat diet-</w:t>
      </w:r>
      <w:r>
        <w:rPr>
          <w:b/>
        </w:rPr>
        <w:t xml:space="preserve">induced weight gain. </w:t>
      </w:r>
      <w:r>
        <w:t xml:space="preserve">A) </w:t>
      </w:r>
      <w:r w:rsidR="00A66F9F">
        <w:t>Pre</w:t>
      </w:r>
      <w:r w:rsidR="00274F35">
        <w:t xml:space="preserve">-diet </w:t>
      </w:r>
      <w:r>
        <w:t xml:space="preserve">weight of mice </w:t>
      </w:r>
      <w:r w:rsidR="00274F35">
        <w:t>compared to</w:t>
      </w:r>
      <w:r>
        <w:t xml:space="preserve"> </w:t>
      </w:r>
      <w:r w:rsidR="00FA7001">
        <w:t xml:space="preserve">weight gain </w:t>
      </w:r>
      <w:r w:rsidR="00274F35">
        <w:t xml:space="preserve">(A) or </w:t>
      </w:r>
      <w:r>
        <w:t xml:space="preserve">percent of weight gained </w:t>
      </w:r>
      <w:r w:rsidR="00274F35">
        <w:t xml:space="preserve">(B) </w:t>
      </w:r>
      <w:r>
        <w:t xml:space="preserve">while on the diet. C) </w:t>
      </w:r>
      <w:r w:rsidR="00274F35">
        <w:t xml:space="preserve">Fasted </w:t>
      </w:r>
      <w:r>
        <w:t xml:space="preserve">hormone levels in serum </w:t>
      </w:r>
      <w:r w:rsidR="00274F35">
        <w:t>prior to diet compared to percent weight gain on the diets</w:t>
      </w:r>
      <w:r w:rsidR="00FA7001">
        <w:t xml:space="preserve"> </w:t>
      </w:r>
      <w:r w:rsidR="00274F35">
        <w:t>(</w:t>
      </w:r>
      <w:r w:rsidR="00FA7001">
        <w:t>also</w:t>
      </w:r>
      <w:r w:rsidR="00274F35">
        <w:t xml:space="preserve"> see Table 2)</w:t>
      </w:r>
      <w:r w:rsidR="00FA7001">
        <w:t>.</w:t>
      </w:r>
    </w:p>
    <w:p w14:paraId="1D62EC63" w14:textId="77777777" w:rsidR="00A708F6" w:rsidRPr="008B57E0" w:rsidRDefault="00A708F6" w:rsidP="00235AFE">
      <w:pPr>
        <w:spacing w:line="480" w:lineRule="auto"/>
        <w:rPr>
          <w:b/>
        </w:rPr>
      </w:pPr>
    </w:p>
    <w:p w14:paraId="771358B2" w14:textId="5A2ECB1E" w:rsidR="00A708F6" w:rsidRDefault="00A708F6" w:rsidP="00235AFE">
      <w:pPr>
        <w:spacing w:line="480" w:lineRule="auto"/>
      </w:pPr>
      <w:r w:rsidRPr="008B57E0">
        <w:rPr>
          <w:b/>
        </w:rPr>
        <w:t xml:space="preserve">Figure </w:t>
      </w:r>
      <w:r w:rsidR="00B66625" w:rsidRPr="008B57E0">
        <w:rPr>
          <w:b/>
        </w:rPr>
        <w:t>3</w:t>
      </w:r>
      <w:r w:rsidRPr="008B57E0">
        <w:rPr>
          <w:b/>
        </w:rPr>
        <w:t xml:space="preserve">: </w:t>
      </w:r>
      <w:r w:rsidR="007B63F7" w:rsidRPr="008B57E0">
        <w:rPr>
          <w:b/>
        </w:rPr>
        <w:t>Effects</w:t>
      </w:r>
      <w:r w:rsidR="007B63F7">
        <w:rPr>
          <w:b/>
        </w:rPr>
        <w:t xml:space="preserve"> of Dietary Treatments on Fasting Responses</w:t>
      </w:r>
      <w:r>
        <w:rPr>
          <w:b/>
        </w:rPr>
        <w:t>.</w:t>
      </w:r>
      <w:r>
        <w:t xml:space="preserve"> A) Fasting</w:t>
      </w:r>
      <w:r w:rsidR="00B47ABC">
        <w:t>-</w:t>
      </w:r>
      <w:r>
        <w:t>induced weight loss unaffected by ageing within mice</w:t>
      </w:r>
      <w:r w:rsidR="00794A05">
        <w:t xml:space="preserve"> up to ~200 days</w:t>
      </w:r>
      <w:r>
        <w:t xml:space="preserve">. B) Pre-diet weight loss percent shows no </w:t>
      </w:r>
      <w:r w:rsidR="00794A05">
        <w:t xml:space="preserve">significant </w:t>
      </w:r>
      <w:r>
        <w:t xml:space="preserve">correlation to post-diet percent of weight loss in </w:t>
      </w:r>
      <w:r w:rsidR="00682DA1">
        <w:t>HFD</w:t>
      </w:r>
      <w:r>
        <w:t xml:space="preserve"> and </w:t>
      </w:r>
      <w:r w:rsidR="00682DA1">
        <w:t>CD</w:t>
      </w:r>
      <w:r>
        <w:t xml:space="preserve"> fed mice. C) Change in percent of body weight due to fasting for 16 hours </w:t>
      </w:r>
      <w:r w:rsidR="00794A05">
        <w:t>for each of the diets</w:t>
      </w:r>
      <w:r>
        <w:t xml:space="preserve">. </w:t>
      </w:r>
      <w:r w:rsidR="00794A05">
        <w:t>D) Effects of body weight on percent weight loss for each group.  E</w:t>
      </w:r>
      <w:r>
        <w:t xml:space="preserve">) Change in body weight percent after 6 hours of refeeding, following the 16 hour fast.  </w:t>
      </w:r>
      <w:r w:rsidR="00794A05">
        <w:t>F) Effects of body weight on percent weight re-gain for each group.</w:t>
      </w:r>
      <w:r w:rsidR="00345A50">
        <w:t xml:space="preserve">  Asterisk indicates a significant difference between groups</w:t>
      </w:r>
      <w:r w:rsidR="00AA7BFA">
        <w:t xml:space="preserve"> by Tukey Test after a significant ANOVA result</w:t>
      </w:r>
      <w:r w:rsidR="00345A50">
        <w:t xml:space="preserve"> (p&lt;0.001)</w:t>
      </w:r>
    </w:p>
    <w:p w14:paraId="3C3E907D" w14:textId="77777777" w:rsidR="00A708F6" w:rsidRDefault="00A708F6" w:rsidP="00235AFE">
      <w:pPr>
        <w:spacing w:line="480" w:lineRule="auto"/>
      </w:pPr>
    </w:p>
    <w:p w14:paraId="4739CD92" w14:textId="6F6E9A0D" w:rsidR="00A708F6" w:rsidRDefault="00A708F6" w:rsidP="00235AFE">
      <w:pPr>
        <w:spacing w:line="480" w:lineRule="auto"/>
      </w:pPr>
      <w:r w:rsidRPr="008B57E0">
        <w:rPr>
          <w:b/>
        </w:rPr>
        <w:t xml:space="preserve">Figure </w:t>
      </w:r>
      <w:r w:rsidR="00B66625" w:rsidRPr="008B57E0">
        <w:rPr>
          <w:b/>
        </w:rPr>
        <w:t>4</w:t>
      </w:r>
      <w:r w:rsidRPr="008B57E0">
        <w:rPr>
          <w:b/>
        </w:rPr>
        <w:t>: Pre-diet</w:t>
      </w:r>
      <w:r>
        <w:rPr>
          <w:b/>
        </w:rPr>
        <w:t xml:space="preserve"> fasting response </w:t>
      </w:r>
      <w:r w:rsidR="00B30F5C">
        <w:rPr>
          <w:b/>
        </w:rPr>
        <w:t>negatively correlates with</w:t>
      </w:r>
      <w:r>
        <w:rPr>
          <w:b/>
        </w:rPr>
        <w:t xml:space="preserve"> weight gain. </w:t>
      </w:r>
      <w:r>
        <w:t>Correlation between mice in pre-diet fasting</w:t>
      </w:r>
      <w:r w:rsidR="00B30F5C">
        <w:t xml:space="preserve"> induced</w:t>
      </w:r>
      <w:r>
        <w:t xml:space="preserve"> weight loss and </w:t>
      </w:r>
      <w:r w:rsidR="00B30F5C">
        <w:t xml:space="preserve">diet-induced percent (A) or absolute (B) </w:t>
      </w:r>
      <w:r>
        <w:t xml:space="preserve">weight </w:t>
      </w:r>
      <w:r w:rsidR="00B30F5C">
        <w:t xml:space="preserve">gain. </w:t>
      </w:r>
    </w:p>
    <w:p w14:paraId="261FC2D2" w14:textId="77777777" w:rsidR="00B60E3C" w:rsidRDefault="00B60E3C" w:rsidP="00235AFE">
      <w:pPr>
        <w:spacing w:line="480" w:lineRule="auto"/>
      </w:pPr>
    </w:p>
    <w:p w14:paraId="73A108DF"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81C7EF" w14:textId="7B7932DB" w:rsidR="00B60E3C" w:rsidRDefault="00B60E3C" w:rsidP="00235AFE">
      <w:pPr>
        <w:pStyle w:val="Heading1"/>
        <w:spacing w:line="480" w:lineRule="auto"/>
      </w:pPr>
      <w:r>
        <w:t>Supplementary Figure Legends</w:t>
      </w:r>
    </w:p>
    <w:p w14:paraId="0F9042CB" w14:textId="77777777" w:rsidR="00A708F6" w:rsidRDefault="00A708F6" w:rsidP="00235AFE">
      <w:pPr>
        <w:spacing w:line="480" w:lineRule="auto"/>
      </w:pPr>
    </w:p>
    <w:p w14:paraId="0B69D16E" w14:textId="0B73B8E1" w:rsidR="00B60E3C" w:rsidRDefault="00B60E3C" w:rsidP="00235AFE">
      <w:pPr>
        <w:spacing w:line="480" w:lineRule="auto"/>
      </w:pPr>
      <w:r w:rsidRPr="008B57E0">
        <w:rPr>
          <w:b/>
        </w:rPr>
        <w:t>Supplementary Figure 1: High</w:t>
      </w:r>
      <w:r>
        <w:rPr>
          <w:b/>
        </w:rPr>
        <w:t xml:space="preserve"> Fat Diet fed mice gain significantly more weight than Control Diet and Normal Chow diet fed mice.</w:t>
      </w:r>
      <w:r>
        <w:t xml:space="preserve"> A) </w:t>
      </w:r>
      <w:r w:rsidR="00B94A16">
        <w:t xml:space="preserve">Schematic of dietary treatments.  </w:t>
      </w:r>
      <w:r>
        <w:t xml:space="preserve">Mice were fed </w:t>
      </w:r>
      <w:r w:rsidR="005A3A52">
        <w:t>NCD</w:t>
      </w:r>
      <w:r>
        <w:t xml:space="preserve"> from birth to 10 weeks, where</w:t>
      </w:r>
      <w:r w:rsidR="00B94A16">
        <w:t>upon</w:t>
      </w:r>
      <w:r>
        <w:t xml:space="preserve"> the diet was then changed to </w:t>
      </w:r>
      <w:r w:rsidR="005A3A52">
        <w:t>HFD</w:t>
      </w:r>
      <w:r>
        <w:t xml:space="preserve">, </w:t>
      </w:r>
      <w:r w:rsidR="005A3A52">
        <w:t>CD</w:t>
      </w:r>
      <w:r>
        <w:t xml:space="preserve"> or </w:t>
      </w:r>
      <w:r w:rsidR="00B94A16">
        <w:t>re</w:t>
      </w:r>
      <w:r w:rsidR="00D1346E">
        <w:t>m</w:t>
      </w:r>
      <w:r w:rsidR="00B94A16">
        <w:t>ained</w:t>
      </w:r>
      <w:r>
        <w:t xml:space="preserve"> on </w:t>
      </w:r>
      <w:r w:rsidR="009443EE">
        <w:t>NCD</w:t>
      </w:r>
      <w:r>
        <w:t xml:space="preserve"> for th</w:t>
      </w:r>
      <w:r w:rsidR="00B94A16">
        <w:t xml:space="preserve">e following 12 weeks. B) Body eights </w:t>
      </w:r>
      <w:r>
        <w:t>across all studied treatment groups separated by cohorts</w:t>
      </w:r>
      <w:r w:rsidR="00B94A16">
        <w:t xml:space="preserve"> starting at 10 weeks of age</w:t>
      </w:r>
      <w:r>
        <w:t xml:space="preserve">. C) Weight gain across all </w:t>
      </w:r>
      <w:r w:rsidR="00B94A16">
        <w:t>cohorts</w:t>
      </w:r>
      <w:r>
        <w:t xml:space="preserve"> treatment groups separated by diet. Food intake per diet over the length of the 12-week diet treatment measured in kcal</w:t>
      </w:r>
      <w:r w:rsidR="00B94A16">
        <w:t xml:space="preserve"> (D) or grams (E)</w:t>
      </w:r>
      <w:r>
        <w:t>. Food was weighed at the start and conclusion of each 2-week measure</w:t>
      </w:r>
      <w:r w:rsidR="00B94A16">
        <w:t>ment period and each dot represents a single cage at that time point.</w:t>
      </w:r>
    </w:p>
    <w:p w14:paraId="75942BA5" w14:textId="77777777" w:rsidR="00B60E3C" w:rsidRDefault="00B60E3C" w:rsidP="00235AFE">
      <w:pPr>
        <w:spacing w:line="480" w:lineRule="auto"/>
      </w:pPr>
    </w:p>
    <w:p w14:paraId="505B4C1B" w14:textId="77777777" w:rsidR="00B60E3C" w:rsidRDefault="00B60E3C" w:rsidP="00235AFE">
      <w:pPr>
        <w:spacing w:line="480" w:lineRule="auto"/>
      </w:pPr>
    </w:p>
    <w:p w14:paraId="598388B1" w14:textId="59E6C5C8" w:rsidR="00B60E3C" w:rsidRDefault="00B60E3C" w:rsidP="00235AFE">
      <w:pPr>
        <w:spacing w:line="480" w:lineRule="auto"/>
      </w:pPr>
      <w:r w:rsidRPr="008B57E0">
        <w:rPr>
          <w:b/>
        </w:rPr>
        <w:t>Supplementary Figure 2: Post</w:t>
      </w:r>
      <w:r>
        <w:rPr>
          <w:b/>
        </w:rPr>
        <w:t xml:space="preserve">-diet hormones hormone levels are similar to previously investigated levels. </w:t>
      </w:r>
      <w:r>
        <w:t xml:space="preserve">A) </w:t>
      </w:r>
      <w:r w:rsidR="00D1346E">
        <w:t>H</w:t>
      </w:r>
      <w:r>
        <w:t xml:space="preserve">ormone levels in post-diet serum for </w:t>
      </w:r>
      <w:r w:rsidR="005A3A52">
        <w:t>HFD</w:t>
      </w:r>
      <w:r>
        <w:t xml:space="preserve"> and </w:t>
      </w:r>
      <w:r w:rsidR="005A3A52">
        <w:t>CD</w:t>
      </w:r>
      <w:r>
        <w:t xml:space="preserve"> mice. Fasted mice were fasted for 16 hours prior to blood collection.  </w:t>
      </w:r>
      <w:r w:rsidR="00D1346E">
        <w:t>Re-F</w:t>
      </w:r>
      <w:r>
        <w:t xml:space="preserve">ed mice were given the </w:t>
      </w:r>
      <w:r w:rsidR="00D1346E">
        <w:t>indicated</w:t>
      </w:r>
      <w:r>
        <w:t xml:space="preserve"> diet for 6 hours following the 16-hour fast prior to blood collection. </w:t>
      </w:r>
      <w:r w:rsidR="00A93BE5">
        <w:t xml:space="preserve">Asterisk </w:t>
      </w:r>
      <w:r w:rsidR="00F2094F">
        <w:t xml:space="preserve">on the name </w:t>
      </w:r>
      <w:r w:rsidR="00A93BE5">
        <w:t xml:space="preserve">indicates p&lt;0.05 for the </w:t>
      </w:r>
      <w:r w:rsidR="004778C0">
        <w:t xml:space="preserve">diet term by 2-Way ANOVA.  </w:t>
      </w:r>
      <w:r w:rsidR="00F2094F">
        <w:t>Also</w:t>
      </w:r>
      <w:r w:rsidR="00A93BE5">
        <w:t xml:space="preserve"> indicated is that the feeding term (fasted vs refed) was significant</w:t>
      </w:r>
      <w:r w:rsidR="004225D6">
        <w:t xml:space="preserve"> for r</w:t>
      </w:r>
      <w:r w:rsidR="004778C0">
        <w:t xml:space="preserve">esistin, GLP-1 and </w:t>
      </w:r>
      <w:r w:rsidR="004225D6">
        <w:t>g</w:t>
      </w:r>
      <w:r w:rsidR="00731EDF">
        <w:t xml:space="preserve">hrelin </w:t>
      </w:r>
      <w:r w:rsidR="004778C0">
        <w:t>and several significant post-hoc t-tests after a significant ANOVA result</w:t>
      </w:r>
      <w:r w:rsidR="00F2094F">
        <w:t xml:space="preserve">.  </w:t>
      </w:r>
      <w:r>
        <w:t>B) Blood glucose l</w:t>
      </w:r>
      <w:r w:rsidR="00D1346E">
        <w:t>evels of post-diet fasted and re-f</w:t>
      </w:r>
      <w:r>
        <w:t xml:space="preserve">ed mice across all treatment groups. </w:t>
      </w:r>
      <w:r w:rsidR="00A93BE5">
        <w:t>Asterisk indicates</w:t>
      </w:r>
      <w:r w:rsidR="004423DE">
        <w:t xml:space="preserve"> </w:t>
      </w:r>
      <w:r w:rsidR="00AA7BFA">
        <w:t>Tukey test following a significant ANOVA result</w:t>
      </w:r>
      <w:r w:rsidR="004423DE">
        <w:t xml:space="preserve"> (B).</w:t>
      </w:r>
    </w:p>
    <w:p w14:paraId="62A913CF" w14:textId="77777777" w:rsidR="00B60E3C" w:rsidRDefault="00B60E3C" w:rsidP="00235AFE">
      <w:pPr>
        <w:spacing w:line="480" w:lineRule="auto"/>
      </w:pPr>
    </w:p>
    <w:p w14:paraId="2C5F16AD" w14:textId="1349B259" w:rsidR="00A708F6" w:rsidRPr="00467669" w:rsidRDefault="00A708F6" w:rsidP="00235AFE">
      <w:pPr>
        <w:spacing w:line="480" w:lineRule="auto"/>
      </w:pPr>
      <w:r w:rsidRPr="008B57E0">
        <w:rPr>
          <w:b/>
        </w:rPr>
        <w:t xml:space="preserve">Supplementary Figure </w:t>
      </w:r>
      <w:r w:rsidR="00FC28A8" w:rsidRPr="008B57E0">
        <w:rPr>
          <w:b/>
        </w:rPr>
        <w:t>3</w:t>
      </w:r>
      <w:r w:rsidR="0081647A" w:rsidRPr="008B57E0">
        <w:rPr>
          <w:b/>
        </w:rPr>
        <w:t xml:space="preserve">: </w:t>
      </w:r>
      <w:r w:rsidR="00731EDF" w:rsidRPr="008B57E0">
        <w:rPr>
          <w:b/>
          <w:i/>
        </w:rPr>
        <w:t>ob/</w:t>
      </w:r>
      <w:r w:rsidR="00731EDF">
        <w:rPr>
          <w:b/>
          <w:i/>
        </w:rPr>
        <w:t xml:space="preserve">ob </w:t>
      </w:r>
      <w:r w:rsidR="00577865">
        <w:rPr>
          <w:b/>
        </w:rPr>
        <w:t>mice exhibit obesity and hyperglycemia</w:t>
      </w:r>
      <w:r w:rsidR="00731EDF">
        <w:rPr>
          <w:b/>
        </w:rPr>
        <w:t xml:space="preserve">. </w:t>
      </w:r>
      <w:r w:rsidR="00FC7608">
        <w:t xml:space="preserve">A) </w:t>
      </w:r>
      <w:r w:rsidR="00E13410">
        <w:t>Weights of m</w:t>
      </w:r>
      <w:r w:rsidR="00FC7608" w:rsidRPr="00FC7608">
        <w:t>ale</w:t>
      </w:r>
      <w:r w:rsidR="00FC7608">
        <w:rPr>
          <w:b/>
        </w:rPr>
        <w:t xml:space="preserve"> </w:t>
      </w:r>
      <w:r w:rsidR="00731EDF">
        <w:rPr>
          <w:i/>
        </w:rPr>
        <w:t xml:space="preserve">ob/ob </w:t>
      </w:r>
      <w:r w:rsidR="00FC7608">
        <w:t xml:space="preserve">and </w:t>
      </w:r>
      <w:r w:rsidR="00731EDF">
        <w:t>wild</w:t>
      </w:r>
      <w:r w:rsidR="00577865">
        <w:t>-</w:t>
      </w:r>
      <w:r w:rsidR="00731EDF">
        <w:t xml:space="preserve">type </w:t>
      </w:r>
      <w:r w:rsidR="00577865">
        <w:t xml:space="preserve">littermates on </w:t>
      </w:r>
      <w:r w:rsidR="00731EDF">
        <w:t xml:space="preserve">BTBR and C57BL/6J </w:t>
      </w:r>
      <w:r w:rsidR="00467669">
        <w:t>background</w:t>
      </w:r>
      <w:r w:rsidR="00577865">
        <w:t>s</w:t>
      </w:r>
      <w:r w:rsidR="00467669">
        <w:t xml:space="preserve">. </w:t>
      </w:r>
      <w:r w:rsidR="00FC7608">
        <w:t xml:space="preserve">B) </w:t>
      </w:r>
      <w:r w:rsidR="00467669">
        <w:t xml:space="preserve">Fasting glucose levels between </w:t>
      </w:r>
      <w:r w:rsidR="00467669">
        <w:rPr>
          <w:i/>
        </w:rPr>
        <w:t xml:space="preserve">ob/ob </w:t>
      </w:r>
      <w:r w:rsidR="00467669">
        <w:t>knockout and wild</w:t>
      </w:r>
      <w:r w:rsidR="00FC7608">
        <w:t>-</w:t>
      </w:r>
      <w:r w:rsidR="00467669">
        <w:t xml:space="preserve">type mice. </w:t>
      </w:r>
      <w:r w:rsidR="001D0CDB">
        <w:t>Asterisk in</w:t>
      </w:r>
      <w:r w:rsidR="00A93FE6">
        <w:t>dicates p &lt;0.01 via a Wilcoxon rank sum t</w:t>
      </w:r>
      <w:r w:rsidR="001D0CDB">
        <w:t>est.</w:t>
      </w:r>
    </w:p>
    <w:p w14:paraId="57613AB0" w14:textId="77777777" w:rsidR="00A708F6" w:rsidRDefault="00A708F6" w:rsidP="00235AFE">
      <w:pPr>
        <w:spacing w:line="480" w:lineRule="auto"/>
      </w:pPr>
    </w:p>
    <w:p w14:paraId="2C5A1241" w14:textId="52CF2315" w:rsidR="00467669" w:rsidRPr="0055021A" w:rsidRDefault="00467669" w:rsidP="00235AFE">
      <w:pPr>
        <w:spacing w:line="480" w:lineRule="auto"/>
      </w:pPr>
      <w:r w:rsidRPr="008B57E0">
        <w:rPr>
          <w:b/>
        </w:rPr>
        <w:t xml:space="preserve">Supplementary Figure 4: </w:t>
      </w:r>
      <w:r w:rsidR="00613CB8" w:rsidRPr="008B57E0">
        <w:rPr>
          <w:b/>
        </w:rPr>
        <w:t>Large</w:t>
      </w:r>
      <w:r w:rsidR="00B47ABC">
        <w:rPr>
          <w:b/>
        </w:rPr>
        <w:t>st mice</w:t>
      </w:r>
      <w:r w:rsidR="0055021A">
        <w:rPr>
          <w:b/>
        </w:rPr>
        <w:t xml:space="preserve"> did not have a </w:t>
      </w:r>
      <w:r w:rsidR="00613CB8">
        <w:rPr>
          <w:b/>
        </w:rPr>
        <w:t>suppressive</w:t>
      </w:r>
      <w:r w:rsidR="0055021A">
        <w:rPr>
          <w:b/>
        </w:rPr>
        <w:t xml:space="preserve"> on the </w:t>
      </w:r>
      <w:r w:rsidR="00613CB8">
        <w:rPr>
          <w:b/>
        </w:rPr>
        <w:t>weight</w:t>
      </w:r>
      <w:r w:rsidR="0055021A">
        <w:rPr>
          <w:b/>
        </w:rPr>
        <w:t xml:space="preserve"> of other mice within the same cage. </w:t>
      </w:r>
      <w:r w:rsidR="00195F04">
        <w:t>The body weight from the cages containing the 5 heaviest mice in our cohort (with the heavy mouse excluded) was compared to the average of all other mice.  No difference was detected between these groups.</w:t>
      </w:r>
    </w:p>
    <w:p w14:paraId="167B10D2" w14:textId="77777777" w:rsidR="00467669" w:rsidRDefault="00467669" w:rsidP="00235AFE">
      <w:pPr>
        <w:spacing w:line="480" w:lineRule="auto"/>
      </w:pPr>
    </w:p>
    <w:p w14:paraId="434DADB9" w14:textId="2AF06CE0" w:rsidR="0081647A" w:rsidRPr="00B66625" w:rsidRDefault="00A708F6" w:rsidP="00235AFE">
      <w:pPr>
        <w:spacing w:line="480" w:lineRule="auto"/>
      </w:pPr>
      <w:r w:rsidRPr="008B57E0">
        <w:rPr>
          <w:b/>
        </w:rPr>
        <w:t xml:space="preserve">Supplementary Figure </w:t>
      </w:r>
      <w:r w:rsidR="00467669" w:rsidRPr="008B57E0">
        <w:rPr>
          <w:b/>
        </w:rPr>
        <w:t>5</w:t>
      </w:r>
      <w:r w:rsidRPr="008B57E0">
        <w:rPr>
          <w:b/>
        </w:rPr>
        <w:t>:</w:t>
      </w:r>
      <w:r w:rsidR="0081647A" w:rsidRPr="008B57E0">
        <w:rPr>
          <w:b/>
          <w:i/>
        </w:rPr>
        <w:t xml:space="preserve"> </w:t>
      </w:r>
      <w:r w:rsidR="0062524D" w:rsidRPr="008B57E0">
        <w:rPr>
          <w:b/>
        </w:rPr>
        <w:t>Fasting</w:t>
      </w:r>
      <w:r w:rsidR="0062524D">
        <w:rPr>
          <w:b/>
        </w:rPr>
        <w:t xml:space="preserve"> induced weight loss in </w:t>
      </w:r>
      <w:r w:rsidR="0081647A" w:rsidRPr="00090012">
        <w:rPr>
          <w:b/>
          <w:i/>
        </w:rPr>
        <w:t>ob/ob</w:t>
      </w:r>
      <w:r w:rsidR="0081647A" w:rsidRPr="00090012">
        <w:rPr>
          <w:b/>
        </w:rPr>
        <w:t xml:space="preserve"> </w:t>
      </w:r>
      <w:r w:rsidR="0062524D">
        <w:rPr>
          <w:b/>
        </w:rPr>
        <w:t>mice</w:t>
      </w:r>
      <w:r w:rsidR="0081647A">
        <w:t xml:space="preserve">. </w:t>
      </w:r>
      <w:r w:rsidR="00E13410">
        <w:t xml:space="preserve">120 day </w:t>
      </w:r>
      <w:r w:rsidR="0062524D">
        <w:t xml:space="preserve">old </w:t>
      </w:r>
      <w:r w:rsidR="0081647A">
        <w:rPr>
          <w:i/>
        </w:rPr>
        <w:t xml:space="preserve">ob/ob </w:t>
      </w:r>
      <w:r w:rsidR="0062524D">
        <w:t xml:space="preserve">mice were fasted for 16h and the percent weight loss upon fasting was determined.  Asterisk indicates p &lt;0.05 via a </w:t>
      </w:r>
      <w:r w:rsidR="00736223">
        <w:t>Wilcoxon rank sum test.</w:t>
      </w:r>
      <w:r w:rsidR="0081647A">
        <w:t xml:space="preserve"> </w:t>
      </w:r>
    </w:p>
    <w:p w14:paraId="481547F4" w14:textId="15D847BB" w:rsidR="00A708F6" w:rsidRDefault="00A708F6" w:rsidP="00235AFE">
      <w:pPr>
        <w:spacing w:line="480" w:lineRule="auto"/>
      </w:pPr>
    </w:p>
    <w:p w14:paraId="7DDC70B9" w14:textId="77777777" w:rsidR="00467669" w:rsidRDefault="00467669" w:rsidP="00235AFE">
      <w:pPr>
        <w:spacing w:line="480" w:lineRule="auto"/>
      </w:pPr>
    </w:p>
    <w:p w14:paraId="56F5B5C6" w14:textId="77777777" w:rsidR="00A708F6" w:rsidRPr="00290055" w:rsidRDefault="00A708F6" w:rsidP="00235AFE">
      <w:pPr>
        <w:spacing w:line="480" w:lineRule="auto"/>
      </w:pPr>
    </w:p>
    <w:p w14:paraId="3CCCFA99" w14:textId="77777777" w:rsidR="001B13BA" w:rsidRPr="001B13BA" w:rsidRDefault="001B13BA" w:rsidP="009B3BC5">
      <w:pPr>
        <w:spacing w:line="480" w:lineRule="auto"/>
      </w:pPr>
    </w:p>
    <w:sectPr w:rsidR="001B13BA" w:rsidRPr="001B13BA" w:rsidSect="00FE30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16F9"/>
    <w:multiLevelType w:val="hybridMultilevel"/>
    <w:tmpl w:val="12A2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3BA"/>
    <w:rsid w:val="00030090"/>
    <w:rsid w:val="00051069"/>
    <w:rsid w:val="00065CCA"/>
    <w:rsid w:val="00067776"/>
    <w:rsid w:val="0007075C"/>
    <w:rsid w:val="000807D9"/>
    <w:rsid w:val="00080DF9"/>
    <w:rsid w:val="000837FD"/>
    <w:rsid w:val="00084A4D"/>
    <w:rsid w:val="00086154"/>
    <w:rsid w:val="00090BCA"/>
    <w:rsid w:val="00091364"/>
    <w:rsid w:val="000A02BC"/>
    <w:rsid w:val="000A0B84"/>
    <w:rsid w:val="000A7FA9"/>
    <w:rsid w:val="000B2AB2"/>
    <w:rsid w:val="000B70FA"/>
    <w:rsid w:val="000B7258"/>
    <w:rsid w:val="000C1592"/>
    <w:rsid w:val="000C2EE2"/>
    <w:rsid w:val="000D3F5F"/>
    <w:rsid w:val="000E2295"/>
    <w:rsid w:val="000F596A"/>
    <w:rsid w:val="00104B6F"/>
    <w:rsid w:val="0010569F"/>
    <w:rsid w:val="001459FA"/>
    <w:rsid w:val="001660D5"/>
    <w:rsid w:val="0019180D"/>
    <w:rsid w:val="00195F04"/>
    <w:rsid w:val="001A39F5"/>
    <w:rsid w:val="001A7F1F"/>
    <w:rsid w:val="001B13BA"/>
    <w:rsid w:val="001B4951"/>
    <w:rsid w:val="001D0CDB"/>
    <w:rsid w:val="001D13F3"/>
    <w:rsid w:val="001D56D1"/>
    <w:rsid w:val="001F1A0D"/>
    <w:rsid w:val="001F66A6"/>
    <w:rsid w:val="001F6C0C"/>
    <w:rsid w:val="0020439B"/>
    <w:rsid w:val="00214C99"/>
    <w:rsid w:val="002211A3"/>
    <w:rsid w:val="0023375D"/>
    <w:rsid w:val="002351C0"/>
    <w:rsid w:val="00235AFE"/>
    <w:rsid w:val="0025557F"/>
    <w:rsid w:val="00261841"/>
    <w:rsid w:val="0026754A"/>
    <w:rsid w:val="002676FF"/>
    <w:rsid w:val="00274F35"/>
    <w:rsid w:val="00280E83"/>
    <w:rsid w:val="002811CB"/>
    <w:rsid w:val="00282827"/>
    <w:rsid w:val="00290A76"/>
    <w:rsid w:val="002B01D0"/>
    <w:rsid w:val="002B1104"/>
    <w:rsid w:val="002E070F"/>
    <w:rsid w:val="002E25DA"/>
    <w:rsid w:val="002E46F3"/>
    <w:rsid w:val="002E5FEC"/>
    <w:rsid w:val="002E66DD"/>
    <w:rsid w:val="002F0B5C"/>
    <w:rsid w:val="00320BCC"/>
    <w:rsid w:val="00335501"/>
    <w:rsid w:val="00341DE9"/>
    <w:rsid w:val="00345A50"/>
    <w:rsid w:val="00350E61"/>
    <w:rsid w:val="00351436"/>
    <w:rsid w:val="00351EA1"/>
    <w:rsid w:val="00352D86"/>
    <w:rsid w:val="00370E07"/>
    <w:rsid w:val="00384038"/>
    <w:rsid w:val="00394A2F"/>
    <w:rsid w:val="003A21BA"/>
    <w:rsid w:val="003A6DDD"/>
    <w:rsid w:val="003D464A"/>
    <w:rsid w:val="003E5583"/>
    <w:rsid w:val="003E7A89"/>
    <w:rsid w:val="0040433C"/>
    <w:rsid w:val="00416613"/>
    <w:rsid w:val="004225D6"/>
    <w:rsid w:val="00422A30"/>
    <w:rsid w:val="00422AA9"/>
    <w:rsid w:val="0043192A"/>
    <w:rsid w:val="004423DE"/>
    <w:rsid w:val="00451ED8"/>
    <w:rsid w:val="00467669"/>
    <w:rsid w:val="004703C9"/>
    <w:rsid w:val="00470918"/>
    <w:rsid w:val="004778C0"/>
    <w:rsid w:val="004A14E1"/>
    <w:rsid w:val="004A3389"/>
    <w:rsid w:val="004A47BD"/>
    <w:rsid w:val="004A58BC"/>
    <w:rsid w:val="004A609D"/>
    <w:rsid w:val="004C32E5"/>
    <w:rsid w:val="00542B70"/>
    <w:rsid w:val="005444B4"/>
    <w:rsid w:val="0055021A"/>
    <w:rsid w:val="00552EC7"/>
    <w:rsid w:val="00577865"/>
    <w:rsid w:val="00590A1C"/>
    <w:rsid w:val="005A057E"/>
    <w:rsid w:val="005A3A52"/>
    <w:rsid w:val="005B687A"/>
    <w:rsid w:val="005C400C"/>
    <w:rsid w:val="005D6B00"/>
    <w:rsid w:val="005E34F1"/>
    <w:rsid w:val="005E706F"/>
    <w:rsid w:val="005F46A4"/>
    <w:rsid w:val="00601D01"/>
    <w:rsid w:val="00613CB8"/>
    <w:rsid w:val="00623191"/>
    <w:rsid w:val="0062524D"/>
    <w:rsid w:val="006345E6"/>
    <w:rsid w:val="00645CD7"/>
    <w:rsid w:val="00654902"/>
    <w:rsid w:val="0066771A"/>
    <w:rsid w:val="00682DA1"/>
    <w:rsid w:val="006853EC"/>
    <w:rsid w:val="00696479"/>
    <w:rsid w:val="006E68F4"/>
    <w:rsid w:val="007137E7"/>
    <w:rsid w:val="00726411"/>
    <w:rsid w:val="00731EDF"/>
    <w:rsid w:val="00736223"/>
    <w:rsid w:val="00736C1D"/>
    <w:rsid w:val="00757195"/>
    <w:rsid w:val="00770F8D"/>
    <w:rsid w:val="0078479E"/>
    <w:rsid w:val="00794A05"/>
    <w:rsid w:val="007A45A5"/>
    <w:rsid w:val="007B189E"/>
    <w:rsid w:val="007B63F7"/>
    <w:rsid w:val="007B75DD"/>
    <w:rsid w:val="007C0CB5"/>
    <w:rsid w:val="007C2473"/>
    <w:rsid w:val="007E1355"/>
    <w:rsid w:val="007E3AF9"/>
    <w:rsid w:val="0081647A"/>
    <w:rsid w:val="008165C1"/>
    <w:rsid w:val="0083433C"/>
    <w:rsid w:val="00841B51"/>
    <w:rsid w:val="008423B0"/>
    <w:rsid w:val="008640AF"/>
    <w:rsid w:val="00865166"/>
    <w:rsid w:val="00867408"/>
    <w:rsid w:val="00870881"/>
    <w:rsid w:val="00871384"/>
    <w:rsid w:val="0089466A"/>
    <w:rsid w:val="008B42E9"/>
    <w:rsid w:val="008B57E0"/>
    <w:rsid w:val="008C0F85"/>
    <w:rsid w:val="008C4C4D"/>
    <w:rsid w:val="008C7599"/>
    <w:rsid w:val="008D3690"/>
    <w:rsid w:val="008D4E44"/>
    <w:rsid w:val="008D69EA"/>
    <w:rsid w:val="008E51B4"/>
    <w:rsid w:val="008E560D"/>
    <w:rsid w:val="008E754F"/>
    <w:rsid w:val="008F6215"/>
    <w:rsid w:val="0090145A"/>
    <w:rsid w:val="0091217D"/>
    <w:rsid w:val="009209BC"/>
    <w:rsid w:val="00922A4E"/>
    <w:rsid w:val="00926EA7"/>
    <w:rsid w:val="009309CC"/>
    <w:rsid w:val="009443EE"/>
    <w:rsid w:val="00977353"/>
    <w:rsid w:val="00980536"/>
    <w:rsid w:val="009B2753"/>
    <w:rsid w:val="009B2E73"/>
    <w:rsid w:val="009B3BC5"/>
    <w:rsid w:val="009C6CAB"/>
    <w:rsid w:val="009D6FCA"/>
    <w:rsid w:val="00A13CB4"/>
    <w:rsid w:val="00A145C2"/>
    <w:rsid w:val="00A44DC2"/>
    <w:rsid w:val="00A47586"/>
    <w:rsid w:val="00A616F7"/>
    <w:rsid w:val="00A66F9F"/>
    <w:rsid w:val="00A708F6"/>
    <w:rsid w:val="00A86EF0"/>
    <w:rsid w:val="00A93BE5"/>
    <w:rsid w:val="00A93FE6"/>
    <w:rsid w:val="00AA7BFA"/>
    <w:rsid w:val="00AD73E1"/>
    <w:rsid w:val="00AF277D"/>
    <w:rsid w:val="00B045DE"/>
    <w:rsid w:val="00B05EA2"/>
    <w:rsid w:val="00B12DDE"/>
    <w:rsid w:val="00B13DFC"/>
    <w:rsid w:val="00B15CAA"/>
    <w:rsid w:val="00B2447E"/>
    <w:rsid w:val="00B30F5C"/>
    <w:rsid w:val="00B46751"/>
    <w:rsid w:val="00B47ABC"/>
    <w:rsid w:val="00B547BC"/>
    <w:rsid w:val="00B60E3C"/>
    <w:rsid w:val="00B66625"/>
    <w:rsid w:val="00B85291"/>
    <w:rsid w:val="00B923DC"/>
    <w:rsid w:val="00B94A16"/>
    <w:rsid w:val="00B96C88"/>
    <w:rsid w:val="00BA565C"/>
    <w:rsid w:val="00BB1ABA"/>
    <w:rsid w:val="00BE6CB2"/>
    <w:rsid w:val="00BF64CA"/>
    <w:rsid w:val="00C05E7A"/>
    <w:rsid w:val="00C078B6"/>
    <w:rsid w:val="00C213A6"/>
    <w:rsid w:val="00C41921"/>
    <w:rsid w:val="00C4203B"/>
    <w:rsid w:val="00C47379"/>
    <w:rsid w:val="00C55422"/>
    <w:rsid w:val="00C651B3"/>
    <w:rsid w:val="00C6702E"/>
    <w:rsid w:val="00C963D4"/>
    <w:rsid w:val="00CE06C3"/>
    <w:rsid w:val="00CF3D73"/>
    <w:rsid w:val="00D031F1"/>
    <w:rsid w:val="00D1346E"/>
    <w:rsid w:val="00D30504"/>
    <w:rsid w:val="00D60A1E"/>
    <w:rsid w:val="00D7401A"/>
    <w:rsid w:val="00D821E1"/>
    <w:rsid w:val="00D84B0B"/>
    <w:rsid w:val="00D94D74"/>
    <w:rsid w:val="00DB3A5C"/>
    <w:rsid w:val="00DC0B49"/>
    <w:rsid w:val="00DE3E75"/>
    <w:rsid w:val="00E0787E"/>
    <w:rsid w:val="00E13410"/>
    <w:rsid w:val="00E1621E"/>
    <w:rsid w:val="00E43E25"/>
    <w:rsid w:val="00E512ED"/>
    <w:rsid w:val="00E56A5B"/>
    <w:rsid w:val="00E70F4E"/>
    <w:rsid w:val="00E97188"/>
    <w:rsid w:val="00EC62C8"/>
    <w:rsid w:val="00ED077D"/>
    <w:rsid w:val="00EE551B"/>
    <w:rsid w:val="00EF79F1"/>
    <w:rsid w:val="00F16196"/>
    <w:rsid w:val="00F1796E"/>
    <w:rsid w:val="00F2094F"/>
    <w:rsid w:val="00F30D2F"/>
    <w:rsid w:val="00F32E39"/>
    <w:rsid w:val="00F431AE"/>
    <w:rsid w:val="00F51E7D"/>
    <w:rsid w:val="00F661C1"/>
    <w:rsid w:val="00FA0606"/>
    <w:rsid w:val="00FA1E0A"/>
    <w:rsid w:val="00FA6581"/>
    <w:rsid w:val="00FA677D"/>
    <w:rsid w:val="00FA7001"/>
    <w:rsid w:val="00FC28A8"/>
    <w:rsid w:val="00FC3575"/>
    <w:rsid w:val="00FC7608"/>
    <w:rsid w:val="00FE30B0"/>
    <w:rsid w:val="00FE33C2"/>
    <w:rsid w:val="00FF4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F8D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519773">
      <w:bodyDiv w:val="1"/>
      <w:marLeft w:val="0"/>
      <w:marRight w:val="0"/>
      <w:marTop w:val="0"/>
      <w:marBottom w:val="0"/>
      <w:divBdr>
        <w:top w:val="none" w:sz="0" w:space="0" w:color="auto"/>
        <w:left w:val="none" w:sz="0" w:space="0" w:color="auto"/>
        <w:bottom w:val="none" w:sz="0" w:space="0" w:color="auto"/>
        <w:right w:val="none" w:sz="0" w:space="0" w:color="auto"/>
      </w:divBdr>
    </w:div>
    <w:div w:id="685248193">
      <w:bodyDiv w:val="1"/>
      <w:marLeft w:val="0"/>
      <w:marRight w:val="0"/>
      <w:marTop w:val="0"/>
      <w:marBottom w:val="0"/>
      <w:divBdr>
        <w:top w:val="none" w:sz="0" w:space="0" w:color="auto"/>
        <w:left w:val="none" w:sz="0" w:space="0" w:color="auto"/>
        <w:bottom w:val="none" w:sz="0" w:space="0" w:color="auto"/>
        <w:right w:val="none" w:sz="0" w:space="0" w:color="auto"/>
      </w:divBdr>
      <w:divsChild>
        <w:div w:id="1650596214">
          <w:marLeft w:val="0"/>
          <w:marRight w:val="0"/>
          <w:marTop w:val="0"/>
          <w:marBottom w:val="0"/>
          <w:divBdr>
            <w:top w:val="none" w:sz="0" w:space="0" w:color="auto"/>
            <w:left w:val="none" w:sz="0" w:space="0" w:color="auto"/>
            <w:bottom w:val="none" w:sz="0" w:space="0" w:color="auto"/>
            <w:right w:val="none" w:sz="0" w:space="0" w:color="auto"/>
          </w:divBdr>
          <w:divsChild>
            <w:div w:id="1751654753">
              <w:marLeft w:val="0"/>
              <w:marRight w:val="0"/>
              <w:marTop w:val="0"/>
              <w:marBottom w:val="0"/>
              <w:divBdr>
                <w:top w:val="none" w:sz="0" w:space="0" w:color="auto"/>
                <w:left w:val="none" w:sz="0" w:space="0" w:color="auto"/>
                <w:bottom w:val="none" w:sz="0" w:space="0" w:color="auto"/>
                <w:right w:val="none" w:sz="0" w:space="0" w:color="auto"/>
              </w:divBdr>
              <w:divsChild>
                <w:div w:id="652493846">
                  <w:marLeft w:val="0"/>
                  <w:marRight w:val="0"/>
                  <w:marTop w:val="0"/>
                  <w:marBottom w:val="0"/>
                  <w:divBdr>
                    <w:top w:val="none" w:sz="0" w:space="0" w:color="auto"/>
                    <w:left w:val="none" w:sz="0" w:space="0" w:color="auto"/>
                    <w:bottom w:val="none" w:sz="0" w:space="0" w:color="auto"/>
                    <w:right w:val="none" w:sz="0" w:space="0" w:color="auto"/>
                  </w:divBdr>
                  <w:divsChild>
                    <w:div w:id="499588638">
                      <w:marLeft w:val="0"/>
                      <w:marRight w:val="0"/>
                      <w:marTop w:val="0"/>
                      <w:marBottom w:val="0"/>
                      <w:divBdr>
                        <w:top w:val="none" w:sz="0" w:space="0" w:color="auto"/>
                        <w:left w:val="none" w:sz="0" w:space="0" w:color="auto"/>
                        <w:bottom w:val="none" w:sz="0" w:space="0" w:color="auto"/>
                        <w:right w:val="none" w:sz="0" w:space="0" w:color="auto"/>
                      </w:divBdr>
                      <w:divsChild>
                        <w:div w:id="24642683">
                          <w:marLeft w:val="0"/>
                          <w:marRight w:val="0"/>
                          <w:marTop w:val="0"/>
                          <w:marBottom w:val="0"/>
                          <w:divBdr>
                            <w:top w:val="none" w:sz="0" w:space="0" w:color="auto"/>
                            <w:left w:val="none" w:sz="0" w:space="0" w:color="auto"/>
                            <w:bottom w:val="none" w:sz="0" w:space="0" w:color="auto"/>
                            <w:right w:val="none" w:sz="0" w:space="0" w:color="auto"/>
                          </w:divBdr>
                          <w:divsChild>
                            <w:div w:id="872499689">
                              <w:marLeft w:val="0"/>
                              <w:marRight w:val="0"/>
                              <w:marTop w:val="0"/>
                              <w:marBottom w:val="0"/>
                              <w:divBdr>
                                <w:top w:val="none" w:sz="0" w:space="0" w:color="auto"/>
                                <w:left w:val="none" w:sz="0" w:space="0" w:color="auto"/>
                                <w:bottom w:val="none" w:sz="0" w:space="0" w:color="auto"/>
                                <w:right w:val="none" w:sz="0" w:space="0" w:color="auto"/>
                              </w:divBdr>
                              <w:divsChild>
                                <w:div w:id="1546336330">
                                  <w:marLeft w:val="0"/>
                                  <w:marRight w:val="0"/>
                                  <w:marTop w:val="0"/>
                                  <w:marBottom w:val="0"/>
                                  <w:divBdr>
                                    <w:top w:val="none" w:sz="0" w:space="0" w:color="auto"/>
                                    <w:left w:val="none" w:sz="0" w:space="0" w:color="auto"/>
                                    <w:bottom w:val="none" w:sz="0" w:space="0" w:color="auto"/>
                                    <w:right w:val="none" w:sz="0" w:space="0" w:color="auto"/>
                                  </w:divBdr>
                                  <w:divsChild>
                                    <w:div w:id="171527099">
                                      <w:marLeft w:val="0"/>
                                      <w:marRight w:val="0"/>
                                      <w:marTop w:val="0"/>
                                      <w:marBottom w:val="0"/>
                                      <w:divBdr>
                                        <w:top w:val="none" w:sz="0" w:space="0" w:color="auto"/>
                                        <w:left w:val="none" w:sz="0" w:space="0" w:color="auto"/>
                                        <w:bottom w:val="none" w:sz="0" w:space="0" w:color="auto"/>
                                        <w:right w:val="none" w:sz="0" w:space="0" w:color="auto"/>
                                      </w:divBdr>
                                      <w:divsChild>
                                        <w:div w:id="1465153113">
                                          <w:marLeft w:val="0"/>
                                          <w:marRight w:val="0"/>
                                          <w:marTop w:val="0"/>
                                          <w:marBottom w:val="0"/>
                                          <w:divBdr>
                                            <w:top w:val="none" w:sz="0" w:space="0" w:color="auto"/>
                                            <w:left w:val="none" w:sz="0" w:space="0" w:color="auto"/>
                                            <w:bottom w:val="none" w:sz="0" w:space="0" w:color="auto"/>
                                            <w:right w:val="none" w:sz="0" w:space="0" w:color="auto"/>
                                          </w:divBdr>
                                          <w:divsChild>
                                            <w:div w:id="2104379684">
                                              <w:marLeft w:val="0"/>
                                              <w:marRight w:val="0"/>
                                              <w:marTop w:val="0"/>
                                              <w:marBottom w:val="0"/>
                                              <w:divBdr>
                                                <w:top w:val="none" w:sz="0" w:space="0" w:color="auto"/>
                                                <w:left w:val="none" w:sz="0" w:space="0" w:color="auto"/>
                                                <w:bottom w:val="none" w:sz="0" w:space="0" w:color="auto"/>
                                                <w:right w:val="none" w:sz="0" w:space="0" w:color="auto"/>
                                              </w:divBdr>
                                              <w:divsChild>
                                                <w:div w:id="537592814">
                                                  <w:marLeft w:val="0"/>
                                                  <w:marRight w:val="0"/>
                                                  <w:marTop w:val="0"/>
                                                  <w:marBottom w:val="0"/>
                                                  <w:divBdr>
                                                    <w:top w:val="none" w:sz="0" w:space="0" w:color="auto"/>
                                                    <w:left w:val="none" w:sz="0" w:space="0" w:color="auto"/>
                                                    <w:bottom w:val="none" w:sz="0" w:space="0" w:color="auto"/>
                                                    <w:right w:val="none" w:sz="0" w:space="0" w:color="auto"/>
                                                  </w:divBdr>
                                                  <w:divsChild>
                                                    <w:div w:id="904876330">
                                                      <w:marLeft w:val="0"/>
                                                      <w:marRight w:val="0"/>
                                                      <w:marTop w:val="0"/>
                                                      <w:marBottom w:val="0"/>
                                                      <w:divBdr>
                                                        <w:top w:val="none" w:sz="0" w:space="0" w:color="auto"/>
                                                        <w:left w:val="none" w:sz="0" w:space="0" w:color="auto"/>
                                                        <w:bottom w:val="none" w:sz="0" w:space="0" w:color="auto"/>
                                                        <w:right w:val="none" w:sz="0" w:space="0" w:color="auto"/>
                                                      </w:divBdr>
                                                      <w:divsChild>
                                                        <w:div w:id="1102073558">
                                                          <w:marLeft w:val="0"/>
                                                          <w:marRight w:val="0"/>
                                                          <w:marTop w:val="0"/>
                                                          <w:marBottom w:val="0"/>
                                                          <w:divBdr>
                                                            <w:top w:val="none" w:sz="0" w:space="0" w:color="auto"/>
                                                            <w:left w:val="none" w:sz="0" w:space="0" w:color="auto"/>
                                                            <w:bottom w:val="none" w:sz="0" w:space="0" w:color="auto"/>
                                                            <w:right w:val="none" w:sz="0" w:space="0" w:color="auto"/>
                                                          </w:divBdr>
                                                          <w:divsChild>
                                                            <w:div w:id="1621373201">
                                                              <w:marLeft w:val="0"/>
                                                              <w:marRight w:val="0"/>
                                                              <w:marTop w:val="0"/>
                                                              <w:marBottom w:val="0"/>
                                                              <w:divBdr>
                                                                <w:top w:val="none" w:sz="0" w:space="0" w:color="auto"/>
                                                                <w:left w:val="none" w:sz="0" w:space="0" w:color="auto"/>
                                                                <w:bottom w:val="none" w:sz="0" w:space="0" w:color="auto"/>
                                                                <w:right w:val="none" w:sz="0" w:space="0" w:color="auto"/>
                                                              </w:divBdr>
                                                              <w:divsChild>
                                                                <w:div w:id="1217470302">
                                                                  <w:marLeft w:val="0"/>
                                                                  <w:marRight w:val="0"/>
                                                                  <w:marTop w:val="0"/>
                                                                  <w:marBottom w:val="0"/>
                                                                  <w:divBdr>
                                                                    <w:top w:val="none" w:sz="0" w:space="0" w:color="auto"/>
                                                                    <w:left w:val="none" w:sz="0" w:space="0" w:color="auto"/>
                                                                    <w:bottom w:val="none" w:sz="0" w:space="0" w:color="auto"/>
                                                                    <w:right w:val="none" w:sz="0" w:space="0" w:color="auto"/>
                                                                  </w:divBdr>
                                                                  <w:divsChild>
                                                                    <w:div w:id="433131563">
                                                                      <w:marLeft w:val="0"/>
                                                                      <w:marRight w:val="0"/>
                                                                      <w:marTop w:val="0"/>
                                                                      <w:marBottom w:val="0"/>
                                                                      <w:divBdr>
                                                                        <w:top w:val="none" w:sz="0" w:space="0" w:color="auto"/>
                                                                        <w:left w:val="none" w:sz="0" w:space="0" w:color="auto"/>
                                                                        <w:bottom w:val="none" w:sz="0" w:space="0" w:color="auto"/>
                                                                        <w:right w:val="none" w:sz="0" w:space="0" w:color="auto"/>
                                                                      </w:divBdr>
                                                                      <w:divsChild>
                                                                        <w:div w:id="1391415891">
                                                                          <w:marLeft w:val="0"/>
                                                                          <w:marRight w:val="0"/>
                                                                          <w:marTop w:val="0"/>
                                                                          <w:marBottom w:val="0"/>
                                                                          <w:divBdr>
                                                                            <w:top w:val="none" w:sz="0" w:space="0" w:color="auto"/>
                                                                            <w:left w:val="none" w:sz="0" w:space="0" w:color="auto"/>
                                                                            <w:bottom w:val="none" w:sz="0" w:space="0" w:color="auto"/>
                                                                            <w:right w:val="none" w:sz="0" w:space="0" w:color="auto"/>
                                                                          </w:divBdr>
                                                                          <w:divsChild>
                                                                            <w:div w:id="633684430">
                                                                              <w:marLeft w:val="0"/>
                                                                              <w:marRight w:val="0"/>
                                                                              <w:marTop w:val="0"/>
                                                                              <w:marBottom w:val="0"/>
                                                                              <w:divBdr>
                                                                                <w:top w:val="none" w:sz="0" w:space="0" w:color="auto"/>
                                                                                <w:left w:val="none" w:sz="0" w:space="0" w:color="auto"/>
                                                                                <w:bottom w:val="none" w:sz="0" w:space="0" w:color="auto"/>
                                                                                <w:right w:val="none" w:sz="0" w:space="0" w:color="auto"/>
                                                                              </w:divBdr>
                                                                              <w:divsChild>
                                                                                <w:div w:id="1007516037">
                                                                                  <w:marLeft w:val="0"/>
                                                                                  <w:marRight w:val="0"/>
                                                                                  <w:marTop w:val="0"/>
                                                                                  <w:marBottom w:val="0"/>
                                                                                  <w:divBdr>
                                                                                    <w:top w:val="none" w:sz="0" w:space="0" w:color="auto"/>
                                                                                    <w:left w:val="none" w:sz="0" w:space="0" w:color="auto"/>
                                                                                    <w:bottom w:val="none" w:sz="0" w:space="0" w:color="auto"/>
                                                                                    <w:right w:val="none" w:sz="0" w:space="0" w:color="auto"/>
                                                                                  </w:divBdr>
                                                                                  <w:divsChild>
                                                                                    <w:div w:id="1701205863">
                                                                                      <w:marLeft w:val="0"/>
                                                                                      <w:marRight w:val="0"/>
                                                                                      <w:marTop w:val="0"/>
                                                                                      <w:marBottom w:val="0"/>
                                                                                      <w:divBdr>
                                                                                        <w:top w:val="none" w:sz="0" w:space="0" w:color="auto"/>
                                                                                        <w:left w:val="none" w:sz="0" w:space="0" w:color="auto"/>
                                                                                        <w:bottom w:val="none" w:sz="0" w:space="0" w:color="auto"/>
                                                                                        <w:right w:val="none" w:sz="0" w:space="0" w:color="auto"/>
                                                                                      </w:divBdr>
                                                                                      <w:divsChild>
                                                                                        <w:div w:id="771821478">
                                                                                          <w:marLeft w:val="0"/>
                                                                                          <w:marRight w:val="0"/>
                                                                                          <w:marTop w:val="0"/>
                                                                                          <w:marBottom w:val="0"/>
                                                                                          <w:divBdr>
                                                                                            <w:top w:val="none" w:sz="0" w:space="0" w:color="auto"/>
                                                                                            <w:left w:val="none" w:sz="0" w:space="0" w:color="auto"/>
                                                                                            <w:bottom w:val="none" w:sz="0" w:space="0" w:color="auto"/>
                                                                                            <w:right w:val="none" w:sz="0" w:space="0" w:color="auto"/>
                                                                                          </w:divBdr>
                                                                                          <w:divsChild>
                                                                                            <w:div w:id="1560244923">
                                                                                              <w:marLeft w:val="0"/>
                                                                                              <w:marRight w:val="0"/>
                                                                                              <w:marTop w:val="0"/>
                                                                                              <w:marBottom w:val="0"/>
                                                                                              <w:divBdr>
                                                                                                <w:top w:val="none" w:sz="0" w:space="0" w:color="auto"/>
                                                                                                <w:left w:val="none" w:sz="0" w:space="0" w:color="auto"/>
                                                                                                <w:bottom w:val="none" w:sz="0" w:space="0" w:color="auto"/>
                                                                                                <w:right w:val="none" w:sz="0" w:space="0" w:color="auto"/>
                                                                                              </w:divBdr>
                                                                                              <w:divsChild>
                                                                                                <w:div w:id="1652783319">
                                                                                                  <w:marLeft w:val="0"/>
                                                                                                  <w:marRight w:val="0"/>
                                                                                                  <w:marTop w:val="0"/>
                                                                                                  <w:marBottom w:val="0"/>
                                                                                                  <w:divBdr>
                                                                                                    <w:top w:val="none" w:sz="0" w:space="0" w:color="auto"/>
                                                                                                    <w:left w:val="none" w:sz="0" w:space="0" w:color="auto"/>
                                                                                                    <w:bottom w:val="none" w:sz="0" w:space="0" w:color="auto"/>
                                                                                                    <w:right w:val="none" w:sz="0" w:space="0" w:color="auto"/>
                                                                                                  </w:divBdr>
                                                                                                  <w:divsChild>
                                                                                                    <w:div w:id="703942895">
                                                                                                      <w:marLeft w:val="0"/>
                                                                                                      <w:marRight w:val="0"/>
                                                                                                      <w:marTop w:val="0"/>
                                                                                                      <w:marBottom w:val="0"/>
                                                                                                      <w:divBdr>
                                                                                                        <w:top w:val="none" w:sz="0" w:space="0" w:color="auto"/>
                                                                                                        <w:left w:val="none" w:sz="0" w:space="0" w:color="auto"/>
                                                                                                        <w:bottom w:val="none" w:sz="0" w:space="0" w:color="auto"/>
                                                                                                        <w:right w:val="none" w:sz="0" w:space="0" w:color="auto"/>
                                                                                                      </w:divBdr>
                                                                                                      <w:divsChild>
                                                                                                        <w:div w:id="2014910741">
                                                                                                          <w:marLeft w:val="0"/>
                                                                                                          <w:marRight w:val="0"/>
                                                                                                          <w:marTop w:val="0"/>
                                                                                                          <w:marBottom w:val="0"/>
                                                                                                          <w:divBdr>
                                                                                                            <w:top w:val="none" w:sz="0" w:space="0" w:color="auto"/>
                                                                                                            <w:left w:val="none" w:sz="0" w:space="0" w:color="auto"/>
                                                                                                            <w:bottom w:val="none" w:sz="0" w:space="0" w:color="auto"/>
                                                                                                            <w:right w:val="none" w:sz="0" w:space="0" w:color="auto"/>
                                                                                                          </w:divBdr>
                                                                                                          <w:divsChild>
                                                                                                            <w:div w:id="344289301">
                                                                                                              <w:marLeft w:val="0"/>
                                                                                                              <w:marRight w:val="0"/>
                                                                                                              <w:marTop w:val="0"/>
                                                                                                              <w:marBottom w:val="0"/>
                                                                                                              <w:divBdr>
                                                                                                                <w:top w:val="none" w:sz="0" w:space="0" w:color="auto"/>
                                                                                                                <w:left w:val="none" w:sz="0" w:space="0" w:color="auto"/>
                                                                                                                <w:bottom w:val="none" w:sz="0" w:space="0" w:color="auto"/>
                                                                                                                <w:right w:val="none" w:sz="0" w:space="0" w:color="auto"/>
                                                                                                              </w:divBdr>
                                                                                                              <w:divsChild>
                                                                                                                <w:div w:id="1741824831">
                                                                                                                  <w:marLeft w:val="0"/>
                                                                                                                  <w:marRight w:val="0"/>
                                                                                                                  <w:marTop w:val="0"/>
                                                                                                                  <w:marBottom w:val="0"/>
                                                                                                                  <w:divBdr>
                                                                                                                    <w:top w:val="none" w:sz="0" w:space="0" w:color="auto"/>
                                                                                                                    <w:left w:val="none" w:sz="0" w:space="0" w:color="auto"/>
                                                                                                                    <w:bottom w:val="none" w:sz="0" w:space="0" w:color="auto"/>
                                                                                                                    <w:right w:val="none" w:sz="0" w:space="0" w:color="auto"/>
                                                                                                                  </w:divBdr>
                                                                                                                  <w:divsChild>
                                                                                                                    <w:div w:id="711736563">
                                                                                                                      <w:marLeft w:val="0"/>
                                                                                                                      <w:marRight w:val="0"/>
                                                                                                                      <w:marTop w:val="0"/>
                                                                                                                      <w:marBottom w:val="0"/>
                                                                                                                      <w:divBdr>
                                                                                                                        <w:top w:val="none" w:sz="0" w:space="0" w:color="auto"/>
                                                                                                                        <w:left w:val="none" w:sz="0" w:space="0" w:color="auto"/>
                                                                                                                        <w:bottom w:val="none" w:sz="0" w:space="0" w:color="auto"/>
                                                                                                                        <w:right w:val="none" w:sz="0" w:space="0" w:color="auto"/>
                                                                                                                      </w:divBdr>
                                                                                                                      <w:divsChild>
                                                                                                                        <w:div w:id="651835203">
                                                                                                                          <w:marLeft w:val="0"/>
                                                                                                                          <w:marRight w:val="0"/>
                                                                                                                          <w:marTop w:val="0"/>
                                                                                                                          <w:marBottom w:val="0"/>
                                                                                                                          <w:divBdr>
                                                                                                                            <w:top w:val="none" w:sz="0" w:space="0" w:color="auto"/>
                                                                                                                            <w:left w:val="none" w:sz="0" w:space="0" w:color="auto"/>
                                                                                                                            <w:bottom w:val="none" w:sz="0" w:space="0" w:color="auto"/>
                                                                                                                            <w:right w:val="none" w:sz="0" w:space="0" w:color="auto"/>
                                                                                                                          </w:divBdr>
                                                                                                                          <w:divsChild>
                                                                                                                            <w:div w:id="1438712306">
                                                                                                                              <w:marLeft w:val="0"/>
                                                                                                                              <w:marRight w:val="0"/>
                                                                                                                              <w:marTop w:val="0"/>
                                                                                                                              <w:marBottom w:val="0"/>
                                                                                                                              <w:divBdr>
                                                                                                                                <w:top w:val="none" w:sz="0" w:space="0" w:color="auto"/>
                                                                                                                                <w:left w:val="none" w:sz="0" w:space="0" w:color="auto"/>
                                                                                                                                <w:bottom w:val="none" w:sz="0" w:space="0" w:color="auto"/>
                                                                                                                                <w:right w:val="none" w:sz="0" w:space="0" w:color="auto"/>
                                                                                                                              </w:divBdr>
                                                                                                                              <w:divsChild>
                                                                                                                                <w:div w:id="604507883">
                                                                                                                                  <w:marLeft w:val="0"/>
                                                                                                                                  <w:marRight w:val="0"/>
                                                                                                                                  <w:marTop w:val="0"/>
                                                                                                                                  <w:marBottom w:val="0"/>
                                                                                                                                  <w:divBdr>
                                                                                                                                    <w:top w:val="none" w:sz="0" w:space="0" w:color="auto"/>
                                                                                                                                    <w:left w:val="none" w:sz="0" w:space="0" w:color="auto"/>
                                                                                                                                    <w:bottom w:val="none" w:sz="0" w:space="0" w:color="auto"/>
                                                                                                                                    <w:right w:val="none" w:sz="0" w:space="0" w:color="auto"/>
                                                                                                                                  </w:divBdr>
                                                                                                                                  <w:divsChild>
                                                                                                                                    <w:div w:id="209463488">
                                                                                                                                      <w:marLeft w:val="0"/>
                                                                                                                                      <w:marRight w:val="0"/>
                                                                                                                                      <w:marTop w:val="0"/>
                                                                                                                                      <w:marBottom w:val="0"/>
                                                                                                                                      <w:divBdr>
                                                                                                                                        <w:top w:val="none" w:sz="0" w:space="0" w:color="auto"/>
                                                                                                                                        <w:left w:val="none" w:sz="0" w:space="0" w:color="auto"/>
                                                                                                                                        <w:bottom w:val="none" w:sz="0" w:space="0" w:color="auto"/>
                                                                                                                                        <w:right w:val="none" w:sz="0" w:space="0" w:color="auto"/>
                                                                                                                                      </w:divBdr>
                                                                                                                                      <w:divsChild>
                                                                                                                                        <w:div w:id="17512637">
                                                                                                                                          <w:marLeft w:val="0"/>
                                                                                                                                          <w:marRight w:val="0"/>
                                                                                                                                          <w:marTop w:val="0"/>
                                                                                                                                          <w:marBottom w:val="0"/>
                                                                                                                                          <w:divBdr>
                                                                                                                                            <w:top w:val="none" w:sz="0" w:space="0" w:color="auto"/>
                                                                                                                                            <w:left w:val="none" w:sz="0" w:space="0" w:color="auto"/>
                                                                                                                                            <w:bottom w:val="none" w:sz="0" w:space="0" w:color="auto"/>
                                                                                                                                            <w:right w:val="none" w:sz="0" w:space="0" w:color="auto"/>
                                                                                                                                          </w:divBdr>
                                                                                                                                          <w:divsChild>
                                                                                                                                            <w:div w:id="702100877">
                                                                                                                                              <w:marLeft w:val="0"/>
                                                                                                                                              <w:marRight w:val="0"/>
                                                                                                                                              <w:marTop w:val="0"/>
                                                                                                                                              <w:marBottom w:val="0"/>
                                                                                                                                              <w:divBdr>
                                                                                                                                                <w:top w:val="none" w:sz="0" w:space="0" w:color="auto"/>
                                                                                                                                                <w:left w:val="none" w:sz="0" w:space="0" w:color="auto"/>
                                                                                                                                                <w:bottom w:val="none" w:sz="0" w:space="0" w:color="auto"/>
                                                                                                                                                <w:right w:val="none" w:sz="0" w:space="0" w:color="auto"/>
                                                                                                                                              </w:divBdr>
                                                                                                                                              <w:divsChild>
                                                                                                                                                <w:div w:id="741369570">
                                                                                                                                                  <w:marLeft w:val="0"/>
                                                                                                                                                  <w:marRight w:val="0"/>
                                                                                                                                                  <w:marTop w:val="0"/>
                                                                                                                                                  <w:marBottom w:val="0"/>
                                                                                                                                                  <w:divBdr>
                                                                                                                                                    <w:top w:val="none" w:sz="0" w:space="0" w:color="auto"/>
                                                                                                                                                    <w:left w:val="none" w:sz="0" w:space="0" w:color="auto"/>
                                                                                                                                                    <w:bottom w:val="none" w:sz="0" w:space="0" w:color="auto"/>
                                                                                                                                                    <w:right w:val="none" w:sz="0" w:space="0" w:color="auto"/>
                                                                                                                                                  </w:divBdr>
                                                                                                                                                  <w:divsChild>
                                                                                                                                                    <w:div w:id="97407189">
                                                                                                                                                      <w:marLeft w:val="0"/>
                                                                                                                                                      <w:marRight w:val="0"/>
                                                                                                                                                      <w:marTop w:val="0"/>
                                                                                                                                                      <w:marBottom w:val="0"/>
                                                                                                                                                      <w:divBdr>
                                                                                                                                                        <w:top w:val="none" w:sz="0" w:space="0" w:color="auto"/>
                                                                                                                                                        <w:left w:val="none" w:sz="0" w:space="0" w:color="auto"/>
                                                                                                                                                        <w:bottom w:val="none" w:sz="0" w:space="0" w:color="auto"/>
                                                                                                                                                        <w:right w:val="none" w:sz="0" w:space="0" w:color="auto"/>
                                                                                                                                                      </w:divBdr>
                                                                                                                                                      <w:divsChild>
                                                                                                                                                        <w:div w:id="632251869">
                                                                                                                                                          <w:marLeft w:val="0"/>
                                                                                                                                                          <w:marRight w:val="0"/>
                                                                                                                                                          <w:marTop w:val="0"/>
                                                                                                                                                          <w:marBottom w:val="0"/>
                                                                                                                                                          <w:divBdr>
                                                                                                                                                            <w:top w:val="none" w:sz="0" w:space="0" w:color="auto"/>
                                                                                                                                                            <w:left w:val="none" w:sz="0" w:space="0" w:color="auto"/>
                                                                                                                                                            <w:bottom w:val="none" w:sz="0" w:space="0" w:color="auto"/>
                                                                                                                                                            <w:right w:val="none" w:sz="0" w:space="0" w:color="auto"/>
                                                                                                                                                          </w:divBdr>
                                                                                                                                                          <w:divsChild>
                                                                                                                                                            <w:div w:id="660163991">
                                                                                                                                                              <w:marLeft w:val="0"/>
                                                                                                                                                              <w:marRight w:val="0"/>
                                                                                                                                                              <w:marTop w:val="0"/>
                                                                                                                                                              <w:marBottom w:val="0"/>
                                                                                                                                                              <w:divBdr>
                                                                                                                                                                <w:top w:val="none" w:sz="0" w:space="0" w:color="auto"/>
                                                                                                                                                                <w:left w:val="none" w:sz="0" w:space="0" w:color="auto"/>
                                                                                                                                                                <w:bottom w:val="none" w:sz="0" w:space="0" w:color="auto"/>
                                                                                                                                                                <w:right w:val="none" w:sz="0" w:space="0" w:color="auto"/>
                                                                                                                                                              </w:divBdr>
                                                                                                                                                              <w:divsChild>
                                                                                                                                                                <w:div w:id="132794325">
                                                                                                                                                                  <w:marLeft w:val="0"/>
                                                                                                                                                                  <w:marRight w:val="0"/>
                                                                                                                                                                  <w:marTop w:val="0"/>
                                                                                                                                                                  <w:marBottom w:val="0"/>
                                                                                                                                                                  <w:divBdr>
                                                                                                                                                                    <w:top w:val="none" w:sz="0" w:space="0" w:color="auto"/>
                                                                                                                                                                    <w:left w:val="none" w:sz="0" w:space="0" w:color="auto"/>
                                                                                                                                                                    <w:bottom w:val="none" w:sz="0" w:space="0" w:color="auto"/>
                                                                                                                                                                    <w:right w:val="none" w:sz="0" w:space="0" w:color="auto"/>
                                                                                                                                                                  </w:divBdr>
                                                                                                                                                                  <w:divsChild>
                                                                                                                                                                    <w:div w:id="992025481">
                                                                                                                                                                      <w:marLeft w:val="0"/>
                                                                                                                                                                      <w:marRight w:val="0"/>
                                                                                                                                                                      <w:marTop w:val="0"/>
                                                                                                                                                                      <w:marBottom w:val="0"/>
                                                                                                                                                                      <w:divBdr>
                                                                                                                                                                        <w:top w:val="none" w:sz="0" w:space="0" w:color="auto"/>
                                                                                                                                                                        <w:left w:val="none" w:sz="0" w:space="0" w:color="auto"/>
                                                                                                                                                                        <w:bottom w:val="none" w:sz="0" w:space="0" w:color="auto"/>
                                                                                                                                                                        <w:right w:val="none" w:sz="0" w:space="0" w:color="auto"/>
                                                                                                                                                                      </w:divBdr>
                                                                                                                                                                      <w:divsChild>
                                                                                                                                                                        <w:div w:id="60596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jpeg"/><Relationship Id="rId5" Type="http://schemas.openxmlformats.org/officeDocument/2006/relationships/image" Target="../media/image5.jpeg"/><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Folio">
  <a:themeElements>
    <a:clrScheme name="Folio">
      <a:dk1>
        <a:sysClr val="windowText" lastClr="000000"/>
      </a:dk1>
      <a:lt1>
        <a:sysClr val="window" lastClr="FFFFFF"/>
      </a:lt1>
      <a:dk2>
        <a:srgbClr val="2D2F2B"/>
      </a:dk2>
      <a:lt2>
        <a:srgbClr val="DEDED7"/>
      </a:lt2>
      <a:accent1>
        <a:srgbClr val="294171"/>
      </a:accent1>
      <a:accent2>
        <a:srgbClr val="748CBC"/>
      </a:accent2>
      <a:accent3>
        <a:srgbClr val="8E887C"/>
      </a:accent3>
      <a:accent4>
        <a:srgbClr val="834736"/>
      </a:accent4>
      <a:accent5>
        <a:srgbClr val="5A1705"/>
      </a:accent5>
      <a:accent6>
        <a:srgbClr val="A0A16A"/>
      </a:accent6>
      <a:hlink>
        <a:srgbClr val="74B6BC"/>
      </a:hlink>
      <a:folHlink>
        <a:srgbClr val="7F95A4"/>
      </a:folHlink>
    </a:clrScheme>
    <a:fontScheme name="Folio">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Folio">
      <a:fillStyleLst>
        <a:solidFill>
          <a:schemeClr val="phClr"/>
        </a:solidFill>
        <a:blipFill rotWithShape="1">
          <a:blip xmlns:r="http://schemas.openxmlformats.org/officeDocument/2006/relationships" r:embed="rId1">
            <a:duotone>
              <a:schemeClr val="phClr">
                <a:shade val="30000"/>
                <a:satMod val="120000"/>
              </a:schemeClr>
              <a:schemeClr val="phClr">
                <a:tint val="70000"/>
                <a:satMod val="350000"/>
                <a:lumMod val="110000"/>
              </a:schemeClr>
            </a:duotone>
          </a:blip>
          <a:stretch/>
        </a:blipFill>
        <a:blipFill rotWithShape="1">
          <a:blip xmlns:r="http://schemas.openxmlformats.org/officeDocument/2006/relationships" r:embed="rId2">
            <a:duotone>
              <a:schemeClr val="phClr">
                <a:shade val="40000"/>
                <a:satMod val="120000"/>
              </a:schemeClr>
              <a:schemeClr val="phClr">
                <a:tint val="70000"/>
                <a:satMod val="300000"/>
                <a:lumMod val="110000"/>
              </a:schemeClr>
            </a:duotone>
          </a:blip>
          <a:tile tx="0" ty="0" sx="50000" sy="50000" flip="none" algn="tl"/>
        </a:blipFill>
      </a:fillStyleLst>
      <a:lnStyleLst>
        <a:ln w="12700"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38100" dist="25400" dir="5400000" algn="br" rotWithShape="0">
              <a:srgbClr val="000000">
                <a:alpha val="50000"/>
              </a:srgbClr>
            </a:outerShdw>
          </a:effectLst>
        </a:effectStyle>
        <a:effectStyle>
          <a:effectLst>
            <a:innerShdw blurRad="190500" dist="25400">
              <a:srgbClr val="000000">
                <a:alpha val="50000"/>
              </a:srgbClr>
            </a:innerShdw>
          </a:effectLst>
        </a:effectStyle>
      </a:effectStyleLst>
      <a:bgFillStyleLst>
        <a:blipFill rotWithShape="1">
          <a:blip xmlns:r="http://schemas.openxmlformats.org/officeDocument/2006/relationships" r:embed="rId3">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4">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5">
            <a:duotone>
              <a:schemeClr val="phClr">
                <a:shade val="3000"/>
                <a:lumMod val="10000"/>
              </a:schemeClr>
              <a:schemeClr val="phClr">
                <a:tint val="91000"/>
                <a:satMod val="500000"/>
                <a:lumMod val="125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C57257-C8D0-1D4A-A25B-1419941A23B4}">
  <ds:schemaRefs>
    <ds:schemaRef ds:uri="http://schemas.openxmlformats.org/officeDocument/2006/bibliography"/>
  </ds:schemaRefs>
</ds:datastoreItem>
</file>

<file path=customXml/itemProps2.xml><?xml version="1.0" encoding="utf-8"?>
<ds:datastoreItem xmlns:ds="http://schemas.openxmlformats.org/officeDocument/2006/customXml" ds:itemID="{A9B4DFA3-5A9B-C648-A7FE-C1254CEB693E}">
  <ds:schemaRefs>
    <ds:schemaRef ds:uri="http://schemas.openxmlformats.org/officeDocument/2006/bibliography"/>
  </ds:schemaRefs>
</ds:datastoreItem>
</file>

<file path=customXml/itemProps3.xml><?xml version="1.0" encoding="utf-8"?>
<ds:datastoreItem xmlns:ds="http://schemas.openxmlformats.org/officeDocument/2006/customXml" ds:itemID="{5D2BDE22-7E34-C243-9C22-4316C709AFEB}">
  <ds:schemaRefs>
    <ds:schemaRef ds:uri="http://schemas.openxmlformats.org/officeDocument/2006/bibliography"/>
  </ds:schemaRefs>
</ds:datastoreItem>
</file>

<file path=customXml/itemProps4.xml><?xml version="1.0" encoding="utf-8"?>
<ds:datastoreItem xmlns:ds="http://schemas.openxmlformats.org/officeDocument/2006/customXml" ds:itemID="{D3D55727-F007-8943-B17A-8AFA136E6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23</Pages>
  <Words>27958</Words>
  <Characters>159365</Characters>
  <Application>Microsoft Macintosh Word</Application>
  <DocSecurity>0</DocSecurity>
  <Lines>1328</Lines>
  <Paragraphs>373</Paragraphs>
  <ScaleCrop>false</ScaleCrop>
  <Company>UTHSC</Company>
  <LinksUpToDate>false</LinksUpToDate>
  <CharactersWithSpaces>186950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Peloquin</dc:creator>
  <cp:keywords/>
  <dc:description/>
  <cp:lastModifiedBy>Dave Bridges</cp:lastModifiedBy>
  <cp:revision>3</cp:revision>
  <cp:lastPrinted>2014-03-31T14:48:00Z</cp:lastPrinted>
  <dcterms:created xsi:type="dcterms:W3CDTF">2014-04-11T16:05:00Z</dcterms:created>
  <dcterms:modified xsi:type="dcterms:W3CDTF">2014-05-27T14:48:00Z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