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r w:rsidR="00E512ED">
        <w:t>Hormones,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leptin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t>Introduction</w:t>
      </w:r>
    </w:p>
    <w:p w14:paraId="37809EDB" w14:textId="207C5473"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6859DB">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6859DB">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38F43A2B"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6859DB">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r w:rsidR="00865166">
        <w:t xml:space="preserve">leptin </w:t>
      </w:r>
      <w:r w:rsidR="00865166">
        <w:fldChar w:fldCharType="begin" w:fldLock="1"/>
      </w:r>
      <w:r w:rsidR="006859DB">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6859DB">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6859DB">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38D2E4C1"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6859DB">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6859DB">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obesogenic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and ob/ob</w:t>
      </w:r>
      <w:r w:rsidR="008E754F">
        <w:t xml:space="preserve"> </w:t>
      </w:r>
      <w:r w:rsidR="008E754F" w:rsidRPr="008E754F">
        <w:rPr>
          <w:i/>
        </w:rPr>
        <w:t>(Lep</w:t>
      </w:r>
      <w:r w:rsidR="008E754F" w:rsidRPr="008E754F">
        <w:rPr>
          <w:i/>
          <w:vertAlign w:val="superscript"/>
        </w:rPr>
        <w:t>ob/ob</w:t>
      </w:r>
      <w:r w:rsidR="008E754F">
        <w:t xml:space="preserve">) </w:t>
      </w:r>
      <w:r w:rsidR="00B547BC">
        <w:t xml:space="preserve"> mice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r w:rsidR="005A3A52">
        <w:t>NCD</w:t>
      </w:r>
      <w:r w:rsidR="00BE6CB2">
        <w:t xml:space="preserve"> (</w:t>
      </w:r>
      <w:r w:rsidR="00261841">
        <w:t>8640 Teklad Rodent Diet)</w:t>
      </w:r>
      <w:r>
        <w:t xml:space="preserve"> was provided by the University of Tennessee Health Science Center Laboratory Animal Care Unit  (Memphis, TN) and the University of Michigan Animal Care Facility (Ann Arbor, MI). </w:t>
      </w:r>
      <w:r w:rsidR="005A3A52">
        <w:t>HFD</w:t>
      </w:r>
      <w:r>
        <w:t xml:space="preserve"> (D12451) and </w:t>
      </w:r>
      <w:r w:rsidR="005A3A52">
        <w:t>CD</w:t>
      </w:r>
      <w:r>
        <w:t xml:space="preserve"> (D12450H) were purchased from Research Diets (New Brunswick, NJ) and stored at 4°C until use. </w:t>
      </w:r>
      <w:r w:rsidR="00760733">
        <w:t xml:space="preserve">The composition of these diets are presented in Table 1.  Note that there are seasonal variations in the composition of the Teklad diet, and therefore these numbers are reasonable estimates on a batch to batch basis.  </w:t>
      </w:r>
      <w:r>
        <w:t xml:space="preserve">Blood glucose levels were measured using an OneTouch Ultra 2 Glucometer and OneTouch Ultra Test Strips. </w:t>
      </w:r>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52756FB4"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r w:rsidR="00AC1581">
        <w:t xml:space="preserve"> For the ~215 day old mouse cohort shown in Figure 3A, these mice were maintained on NCD for a longer duration than other cohorts, before fasting responses were measured.</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 xml:space="preserve">Serum hormone levels were measured using a Bio-Plex Pro Mouse Diabetes Panel 8-Plex kit (#171-F7001M) on a Luminex 100/200 Plate reader with xPONENT software. Bio-Plex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Blood glucose levels were taken from all experimental mice after 16 hours of fasting pre-diet and post-diet, while refed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2F2E5BA7" w:rsidR="00A708F6" w:rsidRDefault="00A708F6" w:rsidP="00235AFE">
      <w:pPr>
        <w:spacing w:line="480" w:lineRule="auto"/>
      </w:pPr>
      <w:r>
        <w:t xml:space="preserve">All statistical analyses were performed using R version 3.0.2 </w:t>
      </w:r>
      <w:r w:rsidR="00B96C88">
        <w:fldChar w:fldCharType="begin" w:fldLock="1"/>
      </w:r>
      <w:r w:rsidR="006859DB">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6859DB">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Dunnett’s test on the mixed effects models using the multcomp package (version</w:t>
      </w:r>
      <w:r w:rsidR="0040433C">
        <w:t xml:space="preserve"> 1.3-2</w:t>
      </w:r>
      <w:r>
        <w:t xml:space="preserve"> </w:t>
      </w:r>
      <w:r w:rsidR="00B96C88">
        <w:fldChar w:fldCharType="begin" w:fldLock="1"/>
      </w:r>
      <w:r w:rsidR="006859DB">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235AFE">
      <w:pPr>
        <w:spacing w:line="480" w:lineRule="auto"/>
      </w:pPr>
    </w:p>
    <w:p w14:paraId="02919AED" w14:textId="734F32E7" w:rsidR="001D0CDB" w:rsidRDefault="00A708F6" w:rsidP="00235AFE">
      <w:pPr>
        <w:spacing w:line="480" w:lineRule="auto"/>
      </w:pPr>
      <w:r>
        <w:t>To test for differences in the amount of variation between diets</w:t>
      </w:r>
      <w:r w:rsidR="007E3AF9">
        <w:t>,</w:t>
      </w:r>
      <w:r>
        <w:t xml:space="preserve"> we performed </w:t>
      </w:r>
      <w:r w:rsidR="00335501">
        <w:t xml:space="preserve">Brown-Forsythe </w:t>
      </w:r>
      <w:r>
        <w:t>tests with the null hypothesis that the populations had equal variances</w:t>
      </w:r>
      <w:r w:rsidR="00335501">
        <w:t xml:space="preserve"> using the lawstat package (version 2.4.1 </w:t>
      </w:r>
      <w:r w:rsidR="0025557F">
        <w:fldChar w:fldCharType="begin" w:fldLock="1"/>
      </w:r>
      <w:r w:rsidR="006859DB">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w:t>
      </w:r>
      <w:r w:rsidR="00C779AF">
        <w:t xml:space="preserve">Correlations were determined using </w:t>
      </w:r>
      <w:r w:rsidR="006D4086">
        <w:t>Spearman’s rho</w:t>
      </w:r>
      <w:r>
        <w:t xml:space="preserve"> </w:t>
      </w:r>
      <w:r w:rsidR="006D4086">
        <w:t xml:space="preserve">after </w:t>
      </w:r>
      <w:r w:rsidR="00C779AF">
        <w:t>testing whether the covariates were normally distributed</w:t>
      </w:r>
      <w:r w:rsidR="006D4086">
        <w:t xml:space="preserve"> (Shapiro-Wilk test p&lt;0.05)</w:t>
      </w:r>
      <w:r>
        <w:t xml:space="preserve">.  </w:t>
      </w:r>
      <w:r w:rsidR="008E560D">
        <w:t>For potential</w:t>
      </w:r>
      <w:r w:rsidR="001F6C0C">
        <w:t xml:space="preserve"> correlates of weight gain, p-values were adjusted for multiple observations by the method of Benjamini and Hochberg </w:t>
      </w:r>
      <w:r w:rsidR="00B60E3C">
        <w:fldChar w:fldCharType="begin" w:fldLock="1"/>
      </w:r>
      <w:r w:rsidR="006859DB">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235AFE">
      <w:pPr>
        <w:spacing w:line="480" w:lineRule="auto"/>
      </w:pPr>
    </w:p>
    <w:p w14:paraId="555F6594" w14:textId="568116E5"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Tukey post-hoc test was </w:t>
      </w:r>
      <w:r w:rsidR="007137E7">
        <w:t>used</w:t>
      </w:r>
      <w:r>
        <w:t xml:space="preserve">.  </w:t>
      </w:r>
      <w:r w:rsidR="001D0CDB">
        <w:t>To do pairwise tests, first the data was examined by a Sh</w:t>
      </w:r>
      <w:r w:rsidR="007E3AF9">
        <w:t>a</w:t>
      </w:r>
      <w:r w:rsidR="001D0CDB">
        <w:t>piro-Wilk test to determine normality, then a Levene’s test for equal variance.  Based on this either a Student’s T-Test</w:t>
      </w:r>
      <w:r w:rsidR="00223FDF">
        <w:t xml:space="preserve">, Welch’s T-Test </w:t>
      </w:r>
      <w:r w:rsidR="001D0CDB">
        <w:t>or a Wilcoxon rank sum test was performed</w:t>
      </w:r>
      <w:r w:rsidR="00223FDF">
        <w:t>, as appropriate</w:t>
      </w:r>
      <w:r w:rsidR="001D0CDB">
        <w:t xml:space="preserve">.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on either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77910D8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as the mice gained weight</w:t>
      </w:r>
      <w:r w:rsidR="00FC7E2C">
        <w:t>, though the effects were quite small</w:t>
      </w:r>
      <w:r w:rsidR="00FE33C2">
        <w:t xml:space="preserve">.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r w:rsidR="000F400E">
        <w:t>2.0</w:t>
      </w:r>
      <w:r w:rsidR="00451ED8">
        <w:t xml:space="preserve">  </w:t>
      </w:r>
      <w:r w:rsidR="000B7258">
        <w:t>kcal/mouse/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4A8479F5" w14:textId="43B929EB" w:rsidR="008B42E9" w:rsidRDefault="004A3389" w:rsidP="009B3BC5">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refed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r w:rsidR="00654902">
        <w:t>r</w:t>
      </w:r>
      <w:r w:rsidR="00C6702E">
        <w:t>esistin</w:t>
      </w:r>
      <w:r w:rsidR="0083433C">
        <w:t xml:space="preserve">, </w:t>
      </w:r>
      <w:r w:rsidR="004225D6">
        <w:t xml:space="preserve">total </w:t>
      </w:r>
      <w:r w:rsidR="00654902">
        <w:t>g</w:t>
      </w:r>
      <w:r w:rsidR="0083433C">
        <w:t>hrelin</w:t>
      </w:r>
      <w:r w:rsidR="003C4A14">
        <w:t>, GLP-1</w:t>
      </w:r>
      <w:r w:rsidR="0083433C">
        <w:t xml:space="preserve"> and </w:t>
      </w:r>
      <w:r w:rsidR="00654902">
        <w:t>leptin</w:t>
      </w:r>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resistin and leptin </w:t>
      </w:r>
      <w:r w:rsidR="0019180D">
        <w:fldChar w:fldCharType="begin" w:fldLock="1"/>
      </w:r>
      <w:r w:rsidR="006859DB">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FE1790" w:rsidRPr="00FE1790">
        <w:rPr>
          <w:noProof/>
        </w:rPr>
        <w:t>[17, 18]</w:t>
      </w:r>
      <w:r w:rsidR="0019180D">
        <w:fldChar w:fldCharType="end"/>
      </w:r>
      <w:r w:rsidR="0019180D">
        <w:t>.</w:t>
      </w:r>
      <w:r w:rsidR="00CD0C14">
        <w:t xml:space="preserve">  </w:t>
      </w:r>
      <w:r w:rsidR="005E01E6">
        <w:t xml:space="preserve">Futhermore, the fasting/refeeding responses (decreases in total ghrelin, glucagon, GLP-1 and increases with insulin) are consistent with previous data, supportive of a normal fasting response </w:t>
      </w:r>
      <w:r w:rsidR="00F5171A">
        <w:fldChar w:fldCharType="begin" w:fldLock="1"/>
      </w:r>
      <w:r w:rsidR="006859DB">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"[19\u201322]" }, "properties" : { "noteIndex" : 0 }, "schema" : "https://github.com/citation-style-language/schema/raw/master/csl-citation.json" }</w:instrText>
      </w:r>
      <w:r w:rsidR="00F5171A">
        <w:fldChar w:fldCharType="separate"/>
      </w:r>
      <w:r w:rsidR="009517F8" w:rsidRPr="009517F8">
        <w:rPr>
          <w:noProof/>
        </w:rPr>
        <w:t>[19–22]</w:t>
      </w:r>
      <w:r w:rsidR="00F5171A">
        <w:fldChar w:fldCharType="end"/>
      </w:r>
      <w:r w:rsidR="005E01E6">
        <w:t xml:space="preserve">.  </w:t>
      </w:r>
      <w:r w:rsidR="00CD0C14">
        <w:t>Based on these data, the hormonal responses in these 16h fasted mice appear normal.</w:t>
      </w:r>
    </w:p>
    <w:p w14:paraId="57479341" w14:textId="77777777" w:rsidR="00C6702E" w:rsidRDefault="00C6702E" w:rsidP="009B3BC5">
      <w:pPr>
        <w:spacing w:line="480" w:lineRule="auto"/>
      </w:pPr>
    </w:p>
    <w:p w14:paraId="6FE909FD" w14:textId="4DDD12C2" w:rsidR="00C6702E" w:rsidRPr="00C6702E" w:rsidRDefault="002E66DD" w:rsidP="00235AFE">
      <w:pPr>
        <w:pStyle w:val="Heading2"/>
        <w:spacing w:line="480" w:lineRule="auto"/>
      </w:pPr>
      <w:r>
        <w:t>Weight Variation</w:t>
      </w:r>
      <w:r w:rsidR="0091217D">
        <w:t xml:space="preserve"> Amongst </w:t>
      </w:r>
      <w:r w:rsidR="00FA677D">
        <w:t>Obese</w:t>
      </w:r>
      <w:r w:rsidR="0091217D">
        <w:t xml:space="preserve"> </w:t>
      </w:r>
      <w:r w:rsidR="00FA677D">
        <w:t>Mouse Models</w:t>
      </w:r>
    </w:p>
    <w:p w14:paraId="5A3125E5" w14:textId="2FBB6DCB" w:rsidR="00C6702E" w:rsidRDefault="00090BCA" w:rsidP="00235AFE">
      <w:pPr>
        <w:spacing w:line="480" w:lineRule="auto"/>
      </w:pPr>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To test whether this increased variation is simply due to the increased body weight</w:t>
      </w:r>
      <w:r w:rsidR="00B47ABC">
        <w:t>,</w:t>
      </w:r>
      <w:r w:rsidR="001F1A0D">
        <w:t xml:space="preserve"> </w:t>
      </w:r>
      <w:r>
        <w:t>we examined the variation between genetically obese mice on either a BTBR or C57BL/6J genetic background.</w:t>
      </w:r>
      <w:r w:rsidR="001F1A0D">
        <w:t xml:space="preserve">  </w:t>
      </w:r>
      <w:r w:rsidR="008C0F85" w:rsidRPr="004C32E5">
        <w:rPr>
          <w:i/>
        </w:rPr>
        <w:t>o</w:t>
      </w:r>
      <w:r w:rsidR="001F1A0D" w:rsidRPr="004C32E5">
        <w:rPr>
          <w:i/>
        </w:rPr>
        <w:t>b/</w:t>
      </w:r>
      <w:r w:rsidR="008C0F85" w:rsidRPr="004C32E5">
        <w:rPr>
          <w:i/>
        </w:rPr>
        <w:t>o</w:t>
      </w:r>
      <w:r w:rsidR="001F1A0D" w:rsidRPr="004C32E5">
        <w:rPr>
          <w:i/>
        </w:rPr>
        <w:t xml:space="preserve">b </w:t>
      </w:r>
      <w:r w:rsidR="001F1A0D">
        <w:t>mice</w:t>
      </w:r>
      <w:r w:rsidR="008C0F85">
        <w:t xml:space="preserve"> </w:t>
      </w:r>
      <w:r w:rsidR="001F1A0D">
        <w:t xml:space="preserve">are leptin deficient due to a single nucleotide polymorphism </w:t>
      </w:r>
      <w:r w:rsidR="0043192A">
        <w:t>in the leptin gene</w:t>
      </w:r>
      <w:r w:rsidR="001F1A0D">
        <w:t xml:space="preserve">.  This results in mice which eat the same </w:t>
      </w:r>
      <w:r w:rsidR="008E754F">
        <w:t>type of</w:t>
      </w:r>
      <w:r w:rsidR="001F1A0D">
        <w:t xml:space="preserve"> food</w:t>
      </w:r>
      <w:r w:rsidR="008E754F">
        <w:t xml:space="preserve"> (NCD)</w:t>
      </w:r>
      <w:r w:rsidR="001F1A0D">
        <w:t>, but substantially more</w:t>
      </w:r>
      <w:r w:rsidR="008C0F85">
        <w:t xml:space="preserve"> of it, leading to obesity </w:t>
      </w:r>
      <w:r w:rsidR="00030090">
        <w:fldChar w:fldCharType="begin" w:fldLock="1"/>
      </w:r>
      <w:r w:rsidR="006859DB">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"[23\u201326]" }, "properties" : { "noteIndex" : 0 }, "schema" : "https://github.com/citation-style-language/schema/raw/master/csl-citation.json" }</w:instrText>
      </w:r>
      <w:r w:rsidR="00030090">
        <w:fldChar w:fldCharType="separate"/>
      </w:r>
      <w:r w:rsidR="009517F8" w:rsidRPr="009517F8">
        <w:rPr>
          <w:noProof/>
        </w:rPr>
        <w:t>[23–26]</w:t>
      </w:r>
      <w:r w:rsidR="00030090">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differ</w:t>
      </w:r>
      <w:r w:rsidR="006853EC">
        <w:t xml:space="preserve"> between</w:t>
      </w:r>
      <w:r w:rsidR="0043192A">
        <w:t xml:space="preserve"> the </w:t>
      </w:r>
      <w:r w:rsidR="0043192A">
        <w:rPr>
          <w:i/>
        </w:rPr>
        <w:t>ob/ob</w:t>
      </w:r>
      <w:r w:rsidR="0043192A">
        <w:t xml:space="preserve"> mice relative to the wild-type mice</w:t>
      </w:r>
      <w:r w:rsidR="001F1A0D">
        <w:t xml:space="preserve"> </w:t>
      </w:r>
      <w:r w:rsidR="006853EC">
        <w:t>in either of the</w:t>
      </w:r>
      <w:r w:rsidR="0043192A">
        <w:t xml:space="preserve"> two 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2543DF">
        <w:t>1 C-D</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hypothesis that HFD induced obesity </w:t>
      </w:r>
      <w:r w:rsidR="00FF4B20">
        <w:t xml:space="preserve">results in </w:t>
      </w:r>
      <w:r w:rsidR="001F1A0D">
        <w:t xml:space="preserve">substantially more </w:t>
      </w:r>
      <w:r w:rsidR="00552EC7">
        <w:t>variability</w:t>
      </w:r>
      <w:r w:rsidR="001F1A0D">
        <w:t xml:space="preserve"> in weight gain than </w:t>
      </w:r>
      <w:r w:rsidR="00552EC7" w:rsidRPr="00552EC7">
        <w:rPr>
          <w:i/>
        </w:rPr>
        <w:t>Lep</w:t>
      </w:r>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235AFE">
      <w:pPr>
        <w:spacing w:line="480" w:lineRule="auto"/>
      </w:pPr>
    </w:p>
    <w:p w14:paraId="32091318" w14:textId="77777777" w:rsidR="00696479" w:rsidRDefault="00922A4E" w:rsidP="00235AFE">
      <w:pPr>
        <w:pStyle w:val="Heading2"/>
        <w:spacing w:line="480" w:lineRule="auto"/>
      </w:pPr>
      <w:r>
        <w:t>Predictors of Weight Gain</w:t>
      </w:r>
    </w:p>
    <w:p w14:paraId="212E463A" w14:textId="05F2A698"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235AFE">
      <w:pPr>
        <w:spacing w:line="480" w:lineRule="auto"/>
      </w:pPr>
    </w:p>
    <w:p w14:paraId="561CA808" w14:textId="66922442"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diets,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r w:rsidRPr="0089466A">
        <w:t>in its cage. To test this we looked at the mice which are the 5 heaviest from our</w:t>
      </w:r>
    </w:p>
    <w:p w14:paraId="6400DF14" w14:textId="7BC8359C" w:rsidR="0091217D" w:rsidRDefault="0089466A" w:rsidP="00235AFE">
      <w:pPr>
        <w:spacing w:line="480" w:lineRule="auto"/>
      </w:pPr>
      <w:r w:rsidRPr="0089466A">
        <w:t>data</w:t>
      </w:r>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that cage </w:t>
      </w:r>
      <w:r w:rsidR="008F6215">
        <w:t>mice any heavier</w:t>
      </w:r>
      <w:r w:rsidR="00623191">
        <w:t>.</w:t>
      </w:r>
    </w:p>
    <w:p w14:paraId="107AE83F" w14:textId="77777777" w:rsidR="0091217D" w:rsidRDefault="0091217D" w:rsidP="00235AFE">
      <w:pPr>
        <w:pStyle w:val="Heading2"/>
        <w:spacing w:line="480" w:lineRule="auto"/>
      </w:pPr>
      <w:r>
        <w:t>Fasting Response Predicts Weight Gain</w:t>
      </w:r>
    </w:p>
    <w:p w14:paraId="43135B22" w14:textId="2267102D" w:rsidR="00C779AF"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responses</w:t>
      </w:r>
      <w:r w:rsidR="00C779AF">
        <w:t>, as measured by percent reductions in body weight</w:t>
      </w:r>
      <w:r w:rsidR="00C078B6">
        <w:t xml:space="preserve"> </w:t>
      </w:r>
      <w:r w:rsidR="00DB3A5C">
        <w:t xml:space="preserve">were </w:t>
      </w:r>
      <w:r w:rsidR="00986895">
        <w:t>stable</w:t>
      </w:r>
      <w:r>
        <w:t xml:space="preserve"> </w:t>
      </w:r>
      <w:r w:rsidR="000A02BC">
        <w:t xml:space="preserve">within </w:t>
      </w:r>
      <w:r w:rsidR="00986895">
        <w:t xml:space="preserve">NCD fed </w:t>
      </w:r>
      <w:r w:rsidR="000A02BC">
        <w:t xml:space="preserve">male </w:t>
      </w:r>
      <w:r w:rsidR="00B05EA2">
        <w:t>C57BL</w:t>
      </w:r>
      <w:r w:rsidR="00DB3A5C">
        <w:t>/</w:t>
      </w:r>
      <w:r w:rsidR="00B05EA2">
        <w:t>6J mice over time (</w:t>
      </w:r>
      <w:r>
        <w:t xml:space="preserve">Figure </w:t>
      </w:r>
      <w:r w:rsidR="00AD73E1">
        <w:t>3</w:t>
      </w:r>
      <w:r>
        <w:t>A</w:t>
      </w:r>
      <w:r w:rsidR="0059233A">
        <w:t>, Rho</w:t>
      </w:r>
      <w:r w:rsidR="0059233A">
        <w:rPr>
          <w:vertAlign w:val="superscript"/>
        </w:rPr>
        <w:t>2</w:t>
      </w:r>
      <w:r w:rsidR="0059233A">
        <w:t>=0.02, p=0.26</w:t>
      </w:r>
      <w:r w:rsidR="00B05EA2">
        <w:t xml:space="preserve">), </w:t>
      </w:r>
      <w:r w:rsidR="00C779AF">
        <w:t>and weakly correlated</w:t>
      </w:r>
      <w:r w:rsidR="00623191">
        <w:t xml:space="preserve"> with </w:t>
      </w:r>
      <w:r w:rsidR="00C779AF">
        <w:t xml:space="preserve">the </w:t>
      </w:r>
      <w:r w:rsidR="00623191">
        <w:t xml:space="preserve">pre-diet weight </w:t>
      </w:r>
      <w:r w:rsidR="00C779AF">
        <w:t>fasting responses</w:t>
      </w:r>
      <w:r w:rsidR="00623191">
        <w:t xml:space="preserve"> within mice</w:t>
      </w:r>
      <w:r w:rsidR="00623191" w:rsidRPr="00235AFE">
        <w:rPr>
          <w:rStyle w:val="CommentReference"/>
        </w:rPr>
        <w:t xml:space="preserve"> </w:t>
      </w:r>
      <w:r w:rsidR="004A14E1">
        <w:t xml:space="preserve">(Figure </w:t>
      </w:r>
      <w:r w:rsidR="00AD73E1">
        <w:t>3</w:t>
      </w:r>
      <w:r w:rsidR="004A14E1">
        <w:t>B</w:t>
      </w:r>
      <w:r w:rsidR="00C779AF">
        <w:t>, Rho</w:t>
      </w:r>
      <w:r w:rsidR="00C779AF">
        <w:rPr>
          <w:vertAlign w:val="superscript"/>
        </w:rPr>
        <w:t>2</w:t>
      </w:r>
      <w:r w:rsidR="00C779AF">
        <w:t>=0.114, p=0.019 for HFD and Rho</w:t>
      </w:r>
      <w:r w:rsidR="00C779AF" w:rsidRPr="00C779AF">
        <w:rPr>
          <w:vertAlign w:val="superscript"/>
        </w:rPr>
        <w:t>2</w:t>
      </w:r>
      <w:r w:rsidR="0059233A">
        <w:t>=0.13</w:t>
      </w:r>
      <w:r w:rsidR="00C779AF">
        <w:t>1,p=0.0</w:t>
      </w:r>
      <w:r w:rsidR="0059233A">
        <w:t>38</w:t>
      </w:r>
      <w:r w:rsidR="00C779AF">
        <w:t xml:space="preserve"> for CD</w:t>
      </w:r>
      <w:r w:rsidR="004A14E1">
        <w:t xml:space="preserve">).  </w:t>
      </w:r>
    </w:p>
    <w:p w14:paraId="72C71367" w14:textId="77777777" w:rsidR="00C779AF" w:rsidRDefault="00C779AF" w:rsidP="00235AFE">
      <w:pPr>
        <w:spacing w:line="480" w:lineRule="auto"/>
      </w:pPr>
    </w:p>
    <w:p w14:paraId="3CE35327" w14:textId="07EA50D6" w:rsidR="005D6B00" w:rsidRDefault="00C779AF" w:rsidP="00235AFE">
      <w:pPr>
        <w:spacing w:line="480" w:lineRule="auto"/>
      </w:pPr>
      <w:r>
        <w:t>As</w:t>
      </w:r>
      <w:r w:rsidR="00731EDF">
        <w:t xml:space="preserve"> shown in Figure 3</w:t>
      </w:r>
      <w:r w:rsidR="00F661C1">
        <w:t xml:space="preserve">C, </w:t>
      </w:r>
      <w:r w:rsidR="00B05EA2">
        <w:t>fasting</w:t>
      </w:r>
      <w:r>
        <w:t>-induced</w:t>
      </w:r>
      <w:r w:rsidR="00B05EA2">
        <w:t xml:space="preserve">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w:t>
      </w:r>
      <w:r>
        <w:t xml:space="preserve"> after the dietary treatment</w:t>
      </w:r>
      <w:r w:rsidR="00B05EA2">
        <w:t xml:space="preserve">. </w:t>
      </w:r>
      <w:r w:rsidR="002E25DA">
        <w:t xml:space="preserve"> CD-fed mice also had a </w:t>
      </w:r>
      <w:r>
        <w:t>stronger</w:t>
      </w:r>
      <w:r w:rsidR="002E25DA">
        <w:t xml:space="preserve"> fasting response than HFD mice (p=0.00095).</w:t>
      </w:r>
      <w:r w:rsidR="005D6B00">
        <w:t xml:space="preserve">  We tested whether the post-diet body weight could explain these differences</w:t>
      </w:r>
      <w:r w:rsidR="00FA677D">
        <w:t xml:space="preserve"> in fasting and refeeding responses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79CBB09"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r w:rsidR="00C213A6">
        <w:t xml:space="preserve">refeeding </w:t>
      </w:r>
      <w:r w:rsidR="00731EDF">
        <w:t xml:space="preserve">induced weight </w:t>
      </w:r>
      <w:r w:rsidR="00C213A6">
        <w:t xml:space="preserve">gain over those 6 hours </w:t>
      </w:r>
      <w:r w:rsidR="00731EDF">
        <w:t>(Figures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67643730" w:rsidR="00731EDF" w:rsidRPr="00351436" w:rsidRDefault="00351436" w:rsidP="00235AFE">
      <w:pPr>
        <w:spacing w:line="480" w:lineRule="auto"/>
      </w:pPr>
      <w:r>
        <w:t xml:space="preserve">For leptin mutant </w:t>
      </w:r>
      <w:r>
        <w:rPr>
          <w:i/>
        </w:rPr>
        <w:t xml:space="preserve">ob/ob </w:t>
      </w:r>
      <w:r>
        <w:t>mice, we observed inconsistent results between strains.  For C57BL/6J</w:t>
      </w:r>
      <w:r w:rsidR="00416613">
        <w:t>-</w:t>
      </w:r>
      <w:r w:rsidR="00416613" w:rsidRPr="00235AFE">
        <w:rPr>
          <w:i/>
        </w:rPr>
        <w:t>ob/ob</w:t>
      </w:r>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r w:rsidR="00416613" w:rsidRPr="008F6215">
        <w:rPr>
          <w:i/>
        </w:rPr>
        <w:t>ob/ob</w:t>
      </w:r>
      <w:r w:rsidR="008C4C4D">
        <w:t xml:space="preserve"> mice, we observed an increase in </w:t>
      </w:r>
      <w:r w:rsidR="00416613">
        <w:t xml:space="preserve">the </w:t>
      </w:r>
      <w:r w:rsidR="008C4C4D">
        <w:t xml:space="preserve">percent weight loss.  These data suggest that background differences </w:t>
      </w:r>
      <w:r w:rsidR="00675E68">
        <w:t xml:space="preserve">may </w:t>
      </w:r>
      <w:r w:rsidR="008C4C4D">
        <w:t>play a role in fasting response in the absence of leptin.</w:t>
      </w:r>
    </w:p>
    <w:p w14:paraId="29B34C94" w14:textId="77777777" w:rsidR="00731EDF" w:rsidRDefault="00731EDF" w:rsidP="00235AFE">
      <w:pPr>
        <w:spacing w:line="480" w:lineRule="auto"/>
      </w:pPr>
    </w:p>
    <w:p w14:paraId="691460F9" w14:textId="67837EEA" w:rsidR="00B05EA2" w:rsidRPr="0091217D"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compared with CD mice (See Figure 3C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w:t>
      </w:r>
      <w:r w:rsidR="00537E56">
        <w:t>exhibited less weight gain when the pre-diet fasting response was elevated</w:t>
      </w:r>
      <w:r w:rsidR="002E46F3">
        <w:t xml:space="preserve"> (Figure </w:t>
      </w:r>
      <w:r w:rsidR="00AD73E1">
        <w:t>4</w:t>
      </w:r>
      <w:r w:rsidR="002E46F3">
        <w:t>)</w:t>
      </w:r>
      <w:r w:rsidR="00B2447E">
        <w:t xml:space="preserve">. </w:t>
      </w:r>
      <w:r w:rsidR="001321BE">
        <w:t xml:space="preserve"> </w:t>
      </w:r>
      <w:r w:rsidR="00377740">
        <w:t>We</w:t>
      </w:r>
      <w:r w:rsidR="007C0CB5">
        <w:t xml:space="preserve"> found a </w:t>
      </w:r>
      <w:r w:rsidR="001321BE">
        <w:t>strong</w:t>
      </w:r>
      <w:r w:rsidR="007C0CB5">
        <w:t xml:space="preserve"> negative </w:t>
      </w:r>
      <w:r w:rsidR="00377740">
        <w:t>correlation between percent weight gain and relative fasting response (Rho</w:t>
      </w:r>
      <w:r w:rsidR="007C0CB5" w:rsidRPr="007C0CB5">
        <w:t>=-0.</w:t>
      </w:r>
      <w:r w:rsidR="00377740">
        <w:t>61</w:t>
      </w:r>
      <w:r w:rsidR="007C0CB5" w:rsidRPr="007C0CB5">
        <w:t>, R</w:t>
      </w:r>
      <w:r w:rsidR="00377740">
        <w:t>ho</w:t>
      </w:r>
      <w:r w:rsidR="007C0CB5" w:rsidRPr="000E2295">
        <w:rPr>
          <w:vertAlign w:val="superscript"/>
        </w:rPr>
        <w:t>2</w:t>
      </w:r>
      <w:r w:rsidR="007C0CB5" w:rsidRPr="007C0CB5">
        <w:t xml:space="preserve"> =0.</w:t>
      </w:r>
      <w:r w:rsidR="00377740">
        <w:t>373</w:t>
      </w:r>
      <w:r w:rsidR="007C0CB5" w:rsidRPr="007C0CB5">
        <w:t>,</w:t>
      </w:r>
      <w:r w:rsidR="007C0CB5">
        <w:t xml:space="preserve"> p=</w:t>
      </w:r>
      <w:r w:rsidR="00377740">
        <w:t>6.6 x 10</w:t>
      </w:r>
      <w:r w:rsidR="00377740">
        <w:rPr>
          <w:vertAlign w:val="superscript"/>
        </w:rPr>
        <w:t>-6</w:t>
      </w:r>
      <w:r w:rsidR="007C0CB5" w:rsidRPr="007C0CB5">
        <w:t>)</w:t>
      </w:r>
      <w:r w:rsidR="007C0CB5">
        <w:t xml:space="preserve">. </w:t>
      </w:r>
      <w:r w:rsidR="00377740">
        <w:t>F</w:t>
      </w:r>
      <w:r w:rsidR="007C0CB5">
        <w:t xml:space="preserve">or CD fed mice the same </w:t>
      </w:r>
      <w:r w:rsidR="00091364">
        <w:t xml:space="preserve">pattern </w:t>
      </w:r>
      <w:r w:rsidR="007C0CB5">
        <w:t>was present</w:t>
      </w:r>
      <w:r w:rsidR="00377740">
        <w:t>, though the correlation did not quite reach statistical significance</w:t>
      </w:r>
      <w:r w:rsidR="00675E68">
        <w:t xml:space="preserve"> (Rho</w:t>
      </w:r>
      <w:r w:rsidR="007C0CB5" w:rsidRPr="007C0CB5">
        <w:t>=-0.</w:t>
      </w:r>
      <w:r w:rsidR="00377740">
        <w:t>334</w:t>
      </w:r>
      <w:r w:rsidR="007C0CB5" w:rsidRPr="007C0CB5">
        <w:t>, R</w:t>
      </w:r>
      <w:r w:rsidR="00675E68">
        <w:t>ho</w:t>
      </w:r>
      <w:r w:rsidR="007C0CB5" w:rsidRPr="000E2295">
        <w:rPr>
          <w:vertAlign w:val="superscript"/>
        </w:rPr>
        <w:t>2</w:t>
      </w:r>
      <w:r w:rsidR="007C0CB5">
        <w:t xml:space="preserve"> =0.</w:t>
      </w:r>
      <w:r w:rsidR="00377740">
        <w:t>112</w:t>
      </w:r>
      <w:r w:rsidR="007C0CB5">
        <w:t>, p=0.0</w:t>
      </w:r>
      <w:r w:rsidR="00377740">
        <w:t>538).</w:t>
      </w:r>
      <w:r w:rsidR="00675E68">
        <w:t xml:space="preserve">  </w:t>
      </w:r>
      <w:r w:rsidR="001321BE">
        <w:t>These</w:t>
      </w:r>
      <w:r w:rsidR="00D05D9C">
        <w:t xml:space="preserve"> trends </w:t>
      </w:r>
      <w:r w:rsidR="001321BE">
        <w:t>also reached statistical significance</w:t>
      </w:r>
      <w:r w:rsidR="00D05D9C">
        <w:t xml:space="preserve"> for</w:t>
      </w:r>
      <w:r w:rsidR="001321BE">
        <w:t xml:space="preserve"> </w:t>
      </w:r>
      <w:r w:rsidR="00537E56">
        <w:t xml:space="preserve">all </w:t>
      </w:r>
      <w:r w:rsidR="001321BE">
        <w:t xml:space="preserve">the </w:t>
      </w:r>
      <w:r w:rsidR="00537E56">
        <w:t>combinations tested</w:t>
      </w:r>
      <w:r w:rsidR="001321BE">
        <w:t xml:space="preserve"> between</w:t>
      </w:r>
      <w:r w:rsidR="00D05D9C">
        <w:t xml:space="preserve"> </w:t>
      </w:r>
      <w:r w:rsidR="001321BE">
        <w:t xml:space="preserve">both relative and absolute fasting responses and relative and absolute weight gain during HFD (p&lt;0.03 and Rho &lt; -0.33 for all comparisons). </w:t>
      </w:r>
      <w:r w:rsidR="00675E68">
        <w:t>These data show that m</w:t>
      </w:r>
      <w:r w:rsidR="00B2447E">
        <w:t xml:space="preserve">ice </w:t>
      </w:r>
      <w:r w:rsidR="00675E68">
        <w:t>which</w:t>
      </w:r>
      <w:r w:rsidR="005F46A4">
        <w:t xml:space="preserve"> </w:t>
      </w:r>
      <w:r w:rsidR="00B2447E">
        <w:t>resisted weight loss during the</w:t>
      </w:r>
      <w:r w:rsidR="00A145C2">
        <w:t xml:space="preserve"> pre-diet </w:t>
      </w:r>
      <w:r w:rsidR="00B2447E">
        <w:t xml:space="preserve">16 hour fast were </w:t>
      </w:r>
      <w:r w:rsidR="004A58BC">
        <w:t xml:space="preserve">far </w:t>
      </w:r>
      <w:r w:rsidR="00B2447E">
        <w:t>more susceptible to weight gain while on the experimental diet</w:t>
      </w:r>
      <w:r w:rsidR="00675E68">
        <w:t>, and that this factor predicted weight gain much more comprehensively than hormonal factors, or pre-diet weight (Table 2 and Figure 4).</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3376AA4E"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the single nucleotide polymorphism located in the FTO gene led to not only weight gain, but also increased phenotypic variance </w:t>
      </w:r>
      <w:r w:rsidR="00030090">
        <w:fldChar w:fldCharType="begin" w:fldLock="1"/>
      </w:r>
      <w:r w:rsidR="006859DB">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"[27]" }, "properties" : { "noteIndex" : 0 }, "schema" : "https://github.com/citation-style-language/schema/raw/master/csl-citation.json" }</w:instrText>
      </w:r>
      <w:r w:rsidR="00030090">
        <w:fldChar w:fldCharType="separate"/>
      </w:r>
      <w:r w:rsidR="009517F8" w:rsidRPr="009517F8">
        <w:rPr>
          <w:noProof/>
        </w:rPr>
        <w:t>[27]</w:t>
      </w:r>
      <w:r w:rsidR="00030090">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fold greater than that of leptin levels, which had been previously reported to be of some use in predicting weight gain</w:t>
      </w:r>
      <w:r w:rsidR="0066771A">
        <w:t xml:space="preserve"> </w:t>
      </w:r>
      <w:r w:rsidR="00030090">
        <w:fldChar w:fldCharType="begin" w:fldLock="1"/>
      </w:r>
      <w:r w:rsidR="006859DB">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"[28]" }, "properties" : { "noteIndex" : 0 }, "schema" : "https://github.com/citation-style-language/schema/raw/master/csl-citation.json" }</w:instrText>
      </w:r>
      <w:r w:rsidR="00030090">
        <w:fldChar w:fldCharType="separate"/>
      </w:r>
      <w:r w:rsidR="009517F8" w:rsidRPr="009517F8">
        <w:rPr>
          <w:noProof/>
        </w:rPr>
        <w:t>[28]</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6859DB">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"[29\u201331]" }, "properties" : { "noteIndex" : 0 }, "schema" : "https://github.com/citation-style-language/schema/raw/master/csl-citation.json" }</w:instrText>
      </w:r>
      <w:r w:rsidR="005F46A4">
        <w:fldChar w:fldCharType="separate"/>
      </w:r>
      <w:r w:rsidR="009517F8" w:rsidRPr="009517F8">
        <w:rPr>
          <w:noProof/>
        </w:rPr>
        <w:t>[29–31]</w:t>
      </w:r>
      <w:r w:rsidR="005F46A4">
        <w:fldChar w:fldCharType="end"/>
      </w:r>
      <w:r w:rsidR="0066771A">
        <w:t>.</w:t>
      </w:r>
    </w:p>
    <w:p w14:paraId="2CD6D8DC" w14:textId="77777777" w:rsidR="00422A30" w:rsidRDefault="00422A30" w:rsidP="00235AFE">
      <w:pPr>
        <w:spacing w:line="480" w:lineRule="auto"/>
      </w:pPr>
    </w:p>
    <w:p w14:paraId="19588F4F" w14:textId="0F2DAFA8"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6859DB">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"[32, 33]" }, "properties" : { "noteIndex" : 0 }, "schema" : "https://github.com/citation-style-language/schema/raw/master/csl-citation.json" }</w:instrText>
      </w:r>
      <w:r w:rsidR="00030090">
        <w:fldChar w:fldCharType="separate"/>
      </w:r>
      <w:r w:rsidR="009517F8" w:rsidRPr="009517F8">
        <w:rPr>
          <w:noProof/>
        </w:rPr>
        <w:t>[32, 33]</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067F72D6" w14:textId="57621BC6" w:rsidR="006859DB"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rsidR="006859DB">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"[34, 35]" }, "properties" : { "noteIndex" : 0 }, "schema" : "https://github.com/citation-style-language/schema/raw/master/csl-citation.json" }</w:instrText>
      </w:r>
      <w:r>
        <w:fldChar w:fldCharType="separate"/>
      </w:r>
      <w:r w:rsidR="009517F8" w:rsidRPr="009517F8">
        <w:rPr>
          <w:noProof/>
        </w:rPr>
        <w:t>[34, 35]</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90145A">
        <w:t>3</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rsidR="006859DB">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"[36, 37]" }, "properties" : { "noteIndex" : 0 }, "schema" : "https://github.com/citation-style-language/schema/raw/master/csl-citation.json" }</w:instrText>
      </w:r>
      <w:r w:rsidR="00030090">
        <w:fldChar w:fldCharType="separate"/>
      </w:r>
      <w:r w:rsidR="009517F8" w:rsidRPr="009517F8">
        <w:rPr>
          <w:noProof/>
        </w:rPr>
        <w:t>[36, 37]</w:t>
      </w:r>
      <w:r w:rsidR="00030090">
        <w:fldChar w:fldCharType="end"/>
      </w:r>
      <w:r w:rsidR="006859DB">
        <w:t xml:space="preserve"> to the extent that reductions in metabolic rates in pediatric populations are predictive of obesity </w:t>
      </w:r>
      <w:r w:rsidR="006859DB">
        <w:fldChar w:fldCharType="begin" w:fldLock="1"/>
      </w:r>
      <w:r w:rsidR="006859DB">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"[32, 33]" }, "properties" : { "noteIndex" : 0 }, "schema" : "https://github.com/citation-style-language/schema/raw/master/csl-citation.json" }</w:instrText>
      </w:r>
      <w:r w:rsidR="006859DB">
        <w:fldChar w:fldCharType="separate"/>
      </w:r>
      <w:r w:rsidR="006859DB" w:rsidRPr="009517F8">
        <w:rPr>
          <w:noProof/>
        </w:rPr>
        <w:t>[32, 33]</w:t>
      </w:r>
      <w:r w:rsidR="006859DB">
        <w:fldChar w:fldCharType="end"/>
      </w:r>
      <w:r w:rsidR="006859DB">
        <w:t xml:space="preserve">. </w:t>
      </w:r>
      <w:r w:rsidR="00D7401A">
        <w:t xml:space="preserve">  </w:t>
      </w:r>
    </w:p>
    <w:p w14:paraId="5C30A747" w14:textId="77777777" w:rsidR="006859DB" w:rsidRDefault="006859DB" w:rsidP="00235AFE">
      <w:pPr>
        <w:spacing w:line="480" w:lineRule="auto"/>
      </w:pPr>
    </w:p>
    <w:p w14:paraId="36963E26" w14:textId="3DA4E095" w:rsidR="000A0B84" w:rsidRDefault="00D7401A" w:rsidP="00235AFE">
      <w:pPr>
        <w:spacing w:line="480" w:lineRule="auto"/>
      </w:pPr>
      <w:r>
        <w:t xml:space="preserve">These data support a model where </w:t>
      </w:r>
      <w:r w:rsidR="005E34F1">
        <w:t>susceptibility to weight</w:t>
      </w:r>
      <w:r w:rsidR="00E1621E">
        <w:t xml:space="preserve"> gain</w:t>
      </w:r>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6859DB">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Luminex system.  We would also like to thank </w:t>
      </w:r>
      <w:r>
        <w:t>Drs. David Buchner (Case Western Reserve University)</w:t>
      </w:r>
      <w:r w:rsidR="00601D01">
        <w:t xml:space="preserve">, </w:t>
      </w:r>
      <w:r w:rsidR="0010569F">
        <w:t xml:space="preserve">Irit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69CCC411" w14:textId="4E78721E" w:rsidR="006859DB" w:rsidRPr="006859DB" w:rsidRDefault="00F32E39">
      <w:pPr>
        <w:pStyle w:val="NormalWeb"/>
        <w:ind w:left="640" w:hanging="640"/>
        <w:divId w:val="2034724363"/>
        <w:rPr>
          <w:rFonts w:ascii="Cambria" w:hAnsi="Cambria"/>
          <w:noProof/>
          <w:sz w:val="24"/>
        </w:rPr>
      </w:pPr>
      <w:r>
        <w:fldChar w:fldCharType="begin" w:fldLock="1"/>
      </w:r>
      <w:r>
        <w:instrText xml:space="preserve">ADDIN Mendeley Bibliography CSL_BIBLIOGRAPHY </w:instrText>
      </w:r>
      <w:r>
        <w:fldChar w:fldCharType="separate"/>
      </w:r>
      <w:r w:rsidR="006859DB" w:rsidRPr="006859DB">
        <w:rPr>
          <w:rFonts w:ascii="Cambria" w:hAnsi="Cambria"/>
          <w:noProof/>
          <w:sz w:val="24"/>
        </w:rPr>
        <w:t>1.</w:t>
      </w:r>
      <w:r w:rsidR="006859DB" w:rsidRPr="006859DB">
        <w:rPr>
          <w:rFonts w:ascii="Cambria" w:hAnsi="Cambria"/>
          <w:noProof/>
          <w:sz w:val="24"/>
        </w:rPr>
        <w:tab/>
        <w:t>World Health Organization (2013). Obesity and Overweight. Available at: http://www.who.int/mediacentre/factsheets/fs311/en/.</w:t>
      </w:r>
    </w:p>
    <w:p w14:paraId="6F8AA507"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w:t>
      </w:r>
      <w:r w:rsidRPr="006859DB">
        <w:rPr>
          <w:rFonts w:ascii="Cambria" w:hAnsi="Cambria"/>
          <w:noProof/>
          <w:sz w:val="24"/>
        </w:rPr>
        <w:tab/>
        <w:t xml:space="preserve">El-Sayed Moustafa, J. S., and Froguel, P. (2013). From obesity genetics to the future of personalized obesity therapy. Nat. Rev. Endocrinol. </w:t>
      </w:r>
      <w:r w:rsidRPr="006859DB">
        <w:rPr>
          <w:rFonts w:ascii="Cambria" w:hAnsi="Cambria"/>
          <w:i/>
          <w:iCs/>
          <w:noProof/>
          <w:sz w:val="24"/>
        </w:rPr>
        <w:t>9</w:t>
      </w:r>
      <w:r w:rsidRPr="006859DB">
        <w:rPr>
          <w:rFonts w:ascii="Cambria" w:hAnsi="Cambria"/>
          <w:noProof/>
          <w:sz w:val="24"/>
        </w:rPr>
        <w:t>, 402–13.</w:t>
      </w:r>
    </w:p>
    <w:p w14:paraId="34E9EA1D"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w:t>
      </w:r>
      <w:r w:rsidRPr="006859DB">
        <w:rPr>
          <w:rFonts w:ascii="Cambria" w:hAnsi="Cambria"/>
          <w:noProof/>
          <w:sz w:val="24"/>
        </w:rPr>
        <w:tab/>
        <w:t xml:space="preserve">Yu, Z. B., Han, S. P., Zhu, G. Z., Zhu, C., Wang, X. J., Cao, X. G., and Guo, X. R. (2011). Birth weight and subsequent risk of obesity: a systematic review and meta-analysis. Obes. Rev. </w:t>
      </w:r>
      <w:r w:rsidRPr="006859DB">
        <w:rPr>
          <w:rFonts w:ascii="Cambria" w:hAnsi="Cambria"/>
          <w:i/>
          <w:iCs/>
          <w:noProof/>
          <w:sz w:val="24"/>
        </w:rPr>
        <w:t>12</w:t>
      </w:r>
      <w:r w:rsidRPr="006859DB">
        <w:rPr>
          <w:rFonts w:ascii="Cambria" w:hAnsi="Cambria"/>
          <w:noProof/>
          <w:sz w:val="24"/>
        </w:rPr>
        <w:t>, 525–42.</w:t>
      </w:r>
    </w:p>
    <w:p w14:paraId="0CC73C05"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4.</w:t>
      </w:r>
      <w:r w:rsidRPr="006859DB">
        <w:rPr>
          <w:rFonts w:ascii="Cambria" w:hAnsi="Cambria"/>
          <w:noProof/>
          <w:sz w:val="24"/>
        </w:rPr>
        <w:tab/>
        <w:t xml:space="preserve">Cnattingius, S., Villamor, E., Lagerros, Y. T., Wikström, a-K., and Granath, F. (2012). High birth weight and obesity--a vicious circle across generations. Int. J. Obes. (Lond). </w:t>
      </w:r>
      <w:r w:rsidRPr="006859DB">
        <w:rPr>
          <w:rFonts w:ascii="Cambria" w:hAnsi="Cambria"/>
          <w:i/>
          <w:iCs/>
          <w:noProof/>
          <w:sz w:val="24"/>
        </w:rPr>
        <w:t>36</w:t>
      </w:r>
      <w:r w:rsidRPr="006859DB">
        <w:rPr>
          <w:rFonts w:ascii="Cambria" w:hAnsi="Cambria"/>
          <w:noProof/>
          <w:sz w:val="24"/>
        </w:rPr>
        <w:t>, 1320–4.</w:t>
      </w:r>
    </w:p>
    <w:p w14:paraId="52564B5B"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5.</w:t>
      </w:r>
      <w:r w:rsidRPr="006859DB">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6859DB">
        <w:rPr>
          <w:rFonts w:ascii="Cambria" w:hAnsi="Cambria"/>
          <w:i/>
          <w:iCs/>
          <w:noProof/>
          <w:sz w:val="24"/>
        </w:rPr>
        <w:t>38</w:t>
      </w:r>
      <w:r w:rsidRPr="006859DB">
        <w:rPr>
          <w:rFonts w:ascii="Cambria" w:hAnsi="Cambria"/>
          <w:noProof/>
          <w:sz w:val="24"/>
        </w:rPr>
        <w:t>, 280–5.</w:t>
      </w:r>
    </w:p>
    <w:p w14:paraId="5395BD18"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6.</w:t>
      </w:r>
      <w:r w:rsidRPr="006859DB">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6859DB">
        <w:rPr>
          <w:rFonts w:ascii="Cambria" w:hAnsi="Cambria"/>
          <w:i/>
          <w:iCs/>
          <w:noProof/>
          <w:sz w:val="24"/>
        </w:rPr>
        <w:t>117</w:t>
      </w:r>
      <w:r w:rsidRPr="006859DB">
        <w:rPr>
          <w:rFonts w:ascii="Cambria" w:hAnsi="Cambria"/>
          <w:noProof/>
          <w:sz w:val="24"/>
        </w:rPr>
        <w:t>, 1203–9.</w:t>
      </w:r>
    </w:p>
    <w:p w14:paraId="32843629"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7.</w:t>
      </w:r>
      <w:r w:rsidRPr="006859DB">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6859DB">
        <w:rPr>
          <w:rFonts w:ascii="Cambria" w:hAnsi="Cambria"/>
          <w:i/>
          <w:iCs/>
          <w:noProof/>
          <w:sz w:val="24"/>
        </w:rPr>
        <w:t>37</w:t>
      </w:r>
      <w:r w:rsidRPr="006859DB">
        <w:rPr>
          <w:rFonts w:ascii="Cambria" w:hAnsi="Cambria"/>
          <w:noProof/>
          <w:sz w:val="24"/>
        </w:rPr>
        <w:t>, 594–601.</w:t>
      </w:r>
    </w:p>
    <w:p w14:paraId="151E80B7"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8.</w:t>
      </w:r>
      <w:r w:rsidRPr="006859DB">
        <w:rPr>
          <w:rFonts w:ascii="Cambria" w:hAnsi="Cambria"/>
          <w:noProof/>
          <w:sz w:val="24"/>
        </w:rPr>
        <w:tab/>
        <w:t xml:space="preserve">Taft, R. A., Davisson, M., and Wiles, M. V (2006). Know thy mouse. Trends Genet. </w:t>
      </w:r>
      <w:r w:rsidRPr="006859DB">
        <w:rPr>
          <w:rFonts w:ascii="Cambria" w:hAnsi="Cambria"/>
          <w:i/>
          <w:iCs/>
          <w:noProof/>
          <w:sz w:val="24"/>
        </w:rPr>
        <w:t>22</w:t>
      </w:r>
      <w:r w:rsidRPr="006859DB">
        <w:rPr>
          <w:rFonts w:ascii="Cambria" w:hAnsi="Cambria"/>
          <w:noProof/>
          <w:sz w:val="24"/>
        </w:rPr>
        <w:t>, 649–53.</w:t>
      </w:r>
    </w:p>
    <w:p w14:paraId="4E3C9A5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9.</w:t>
      </w:r>
      <w:r w:rsidRPr="006859DB">
        <w:rPr>
          <w:rFonts w:ascii="Cambria" w:hAnsi="Cambria"/>
          <w:noProof/>
          <w:sz w:val="24"/>
        </w:rPr>
        <w:tab/>
        <w:t>Jackson Laboratories (2014). Patented Genetic Stability Program. Available at: http://jaxmice.jax.org/genetichealth/stability.html [Accessed April 28, 2014].</w:t>
      </w:r>
    </w:p>
    <w:p w14:paraId="05F9B561"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10.</w:t>
      </w:r>
      <w:r w:rsidRPr="006859DB">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6859DB">
        <w:rPr>
          <w:rFonts w:ascii="Cambria" w:hAnsi="Cambria"/>
          <w:i/>
          <w:iCs/>
          <w:noProof/>
          <w:sz w:val="24"/>
        </w:rPr>
        <w:t>2</w:t>
      </w:r>
      <w:r w:rsidRPr="006859DB">
        <w:rPr>
          <w:rFonts w:ascii="Cambria" w:hAnsi="Cambria"/>
          <w:noProof/>
          <w:sz w:val="24"/>
        </w:rPr>
        <w:t>, e81.</w:t>
      </w:r>
    </w:p>
    <w:p w14:paraId="57AFFF70"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11.</w:t>
      </w:r>
      <w:r w:rsidRPr="006859DB">
        <w:rPr>
          <w:rFonts w:ascii="Cambria" w:hAnsi="Cambria"/>
          <w:noProof/>
          <w:sz w:val="24"/>
        </w:rPr>
        <w:tab/>
        <w:t>R Development Core Team, and R Core Team (2011). R: A language and environment for statistical computing.</w:t>
      </w:r>
    </w:p>
    <w:p w14:paraId="15E7442E"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12.</w:t>
      </w:r>
      <w:r w:rsidRPr="006859DB">
        <w:rPr>
          <w:rFonts w:ascii="Cambria" w:hAnsi="Cambria"/>
          <w:noProof/>
          <w:sz w:val="24"/>
        </w:rPr>
        <w:tab/>
        <w:t>Bates, D., Maechler, M., Bolker, B., and Walker, S. (2014). lme4: Linear mixed-effects models using Eigen and S4.</w:t>
      </w:r>
    </w:p>
    <w:p w14:paraId="642F600A"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13.</w:t>
      </w:r>
      <w:r w:rsidRPr="006859DB">
        <w:rPr>
          <w:rFonts w:ascii="Cambria" w:hAnsi="Cambria"/>
          <w:noProof/>
          <w:sz w:val="24"/>
        </w:rPr>
        <w:tab/>
        <w:t xml:space="preserve">Hothorn, T., Bretz, F., and Westfall, P. (2008). Simultaneous Inference in General Parametric Models. Biometrical J. </w:t>
      </w:r>
      <w:r w:rsidRPr="006859DB">
        <w:rPr>
          <w:rFonts w:ascii="Cambria" w:hAnsi="Cambria"/>
          <w:i/>
          <w:iCs/>
          <w:noProof/>
          <w:sz w:val="24"/>
        </w:rPr>
        <w:t>50</w:t>
      </w:r>
      <w:r w:rsidRPr="006859DB">
        <w:rPr>
          <w:rFonts w:ascii="Cambria" w:hAnsi="Cambria"/>
          <w:noProof/>
          <w:sz w:val="24"/>
        </w:rPr>
        <w:t>, 346–363.</w:t>
      </w:r>
    </w:p>
    <w:p w14:paraId="08845CD7"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14.</w:t>
      </w:r>
      <w:r w:rsidRPr="006859DB">
        <w:rPr>
          <w:rFonts w:ascii="Cambria" w:hAnsi="Cambria"/>
          <w:noProof/>
          <w:sz w:val="24"/>
        </w:rPr>
        <w:tab/>
        <w:t>Gastwirth, J. L., Gel, Y. R., Hui, W. L. W., Lyubchich, V., Miao, W., and Noguchi, K. (2013). lawstat: An R package for biostatistics, public policy, and law.</w:t>
      </w:r>
    </w:p>
    <w:p w14:paraId="58EA6B9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15.</w:t>
      </w:r>
      <w:r w:rsidRPr="006859DB">
        <w:rPr>
          <w:rFonts w:ascii="Cambria" w:hAnsi="Cambria"/>
          <w:noProof/>
          <w:sz w:val="24"/>
        </w:rPr>
        <w:tab/>
        <w:t xml:space="preserve">Brown, M. B., and Forsythe, A. B. (1974). Robust Tests for the Equality of Variances. J. Am. Stat. Assoc. </w:t>
      </w:r>
      <w:r w:rsidRPr="006859DB">
        <w:rPr>
          <w:rFonts w:ascii="Cambria" w:hAnsi="Cambria"/>
          <w:i/>
          <w:iCs/>
          <w:noProof/>
          <w:sz w:val="24"/>
        </w:rPr>
        <w:t>69</w:t>
      </w:r>
      <w:r w:rsidRPr="006859DB">
        <w:rPr>
          <w:rFonts w:ascii="Cambria" w:hAnsi="Cambria"/>
          <w:noProof/>
          <w:sz w:val="24"/>
        </w:rPr>
        <w:t>, 364–367.</w:t>
      </w:r>
    </w:p>
    <w:p w14:paraId="342E3E4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16.</w:t>
      </w:r>
      <w:r w:rsidRPr="006859DB">
        <w:rPr>
          <w:rFonts w:ascii="Cambria" w:hAnsi="Cambria"/>
          <w:noProof/>
          <w:sz w:val="24"/>
        </w:rPr>
        <w:tab/>
        <w:t xml:space="preserve">Benjamini, Y., and Hochberg, Y. (1995). Controlling the False Discovery Rate: A Practical and Powerful Approach to Multiple Testing. J. R. Stat. Soc. Ser. B </w:t>
      </w:r>
      <w:r w:rsidRPr="006859DB">
        <w:rPr>
          <w:rFonts w:ascii="Cambria" w:hAnsi="Cambria"/>
          <w:i/>
          <w:iCs/>
          <w:noProof/>
          <w:sz w:val="24"/>
        </w:rPr>
        <w:t>57</w:t>
      </w:r>
      <w:r w:rsidRPr="006859DB">
        <w:rPr>
          <w:rFonts w:ascii="Cambria" w:hAnsi="Cambria"/>
          <w:noProof/>
          <w:sz w:val="24"/>
        </w:rPr>
        <w:t>, 289–300.</w:t>
      </w:r>
    </w:p>
    <w:p w14:paraId="6D17C2AB"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17.</w:t>
      </w:r>
      <w:r w:rsidRPr="006859DB">
        <w:rPr>
          <w:rFonts w:ascii="Cambria" w:hAnsi="Cambria"/>
          <w:noProof/>
          <w:sz w:val="24"/>
        </w:rPr>
        <w:tab/>
        <w:t xml:space="preserve">Steppan, C. M., Bailey, S. T., Bhat, S., Brown, E. J., Banerjee, R. R., Wright, C. M., Patel, H. R., Ahima, R. S., and Lazar, M. a (2001). The hormone resistin links obesity to diabetes. Nature </w:t>
      </w:r>
      <w:r w:rsidRPr="006859DB">
        <w:rPr>
          <w:rFonts w:ascii="Cambria" w:hAnsi="Cambria"/>
          <w:i/>
          <w:iCs/>
          <w:noProof/>
          <w:sz w:val="24"/>
        </w:rPr>
        <w:t>409</w:t>
      </w:r>
      <w:r w:rsidRPr="006859DB">
        <w:rPr>
          <w:rFonts w:ascii="Cambria" w:hAnsi="Cambria"/>
          <w:noProof/>
          <w:sz w:val="24"/>
        </w:rPr>
        <w:t>, 307–12.</w:t>
      </w:r>
    </w:p>
    <w:p w14:paraId="4393FFA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18.</w:t>
      </w:r>
      <w:r w:rsidRPr="006859DB">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6859DB">
        <w:rPr>
          <w:rFonts w:ascii="Cambria" w:hAnsi="Cambria"/>
          <w:i/>
          <w:iCs/>
          <w:noProof/>
          <w:sz w:val="24"/>
        </w:rPr>
        <w:t>1</w:t>
      </w:r>
      <w:r w:rsidRPr="006859DB">
        <w:rPr>
          <w:rFonts w:ascii="Cambria" w:hAnsi="Cambria"/>
          <w:noProof/>
          <w:sz w:val="24"/>
        </w:rPr>
        <w:t>, 1311–4.</w:t>
      </w:r>
    </w:p>
    <w:p w14:paraId="1FC361F1"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19.</w:t>
      </w:r>
      <w:r w:rsidRPr="006859DB">
        <w:rPr>
          <w:rFonts w:ascii="Cambria" w:hAnsi="Cambria"/>
          <w:noProof/>
          <w:sz w:val="24"/>
        </w:rPr>
        <w:tab/>
        <w:t xml:space="preserve">Holst, J. J., Orskov, C., Nielsen, O. V, and Schwartz, T. W. (1987). Truncated glucagon-like peptide I, an insulin-releasing hormone from the distal gut. FEBS Lett. </w:t>
      </w:r>
      <w:r w:rsidRPr="006859DB">
        <w:rPr>
          <w:rFonts w:ascii="Cambria" w:hAnsi="Cambria"/>
          <w:i/>
          <w:iCs/>
          <w:noProof/>
          <w:sz w:val="24"/>
        </w:rPr>
        <w:t>211</w:t>
      </w:r>
      <w:r w:rsidRPr="006859DB">
        <w:rPr>
          <w:rFonts w:ascii="Cambria" w:hAnsi="Cambria"/>
          <w:noProof/>
          <w:sz w:val="24"/>
        </w:rPr>
        <w:t>, 169–74.</w:t>
      </w:r>
    </w:p>
    <w:p w14:paraId="25911DD7"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20.</w:t>
      </w:r>
      <w:r w:rsidRPr="006859DB">
        <w:rPr>
          <w:rFonts w:ascii="Cambria" w:hAnsi="Cambria"/>
          <w:noProof/>
          <w:sz w:val="24"/>
        </w:rPr>
        <w:tab/>
        <w:t xml:space="preserve">Kreymann, B., Ghatei, M. A., Williams, G., and Bloom, S. R. (1987). Glucagon-Like Peptide-1 7-36: A Physiological Incretin in Man. Lancet </w:t>
      </w:r>
      <w:r w:rsidRPr="006859DB">
        <w:rPr>
          <w:rFonts w:ascii="Cambria" w:hAnsi="Cambria"/>
          <w:i/>
          <w:iCs/>
          <w:noProof/>
          <w:sz w:val="24"/>
        </w:rPr>
        <w:t>330</w:t>
      </w:r>
      <w:r w:rsidRPr="006859DB">
        <w:rPr>
          <w:rFonts w:ascii="Cambria" w:hAnsi="Cambria"/>
          <w:noProof/>
          <w:sz w:val="24"/>
        </w:rPr>
        <w:t>, 1300–1304.</w:t>
      </w:r>
    </w:p>
    <w:p w14:paraId="4B3278ED"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21.</w:t>
      </w:r>
      <w:r w:rsidRPr="006859DB">
        <w:rPr>
          <w:rFonts w:ascii="Cambria" w:hAnsi="Cambria"/>
          <w:noProof/>
          <w:sz w:val="24"/>
        </w:rPr>
        <w:tab/>
        <w:t xml:space="preserve">Tschöp, M., Weyer, C., Tataranni, P. a, Devanarayan, V., Ravussin, E., and Heiman, M. L. (2001). Circulating ghrelin levels are decreased in human obesity. Diabetes </w:t>
      </w:r>
      <w:r w:rsidRPr="006859DB">
        <w:rPr>
          <w:rFonts w:ascii="Cambria" w:hAnsi="Cambria"/>
          <w:i/>
          <w:iCs/>
          <w:noProof/>
          <w:sz w:val="24"/>
        </w:rPr>
        <w:t>50</w:t>
      </w:r>
      <w:r w:rsidRPr="006859DB">
        <w:rPr>
          <w:rFonts w:ascii="Cambria" w:hAnsi="Cambria"/>
          <w:noProof/>
          <w:sz w:val="24"/>
        </w:rPr>
        <w:t>, 707–9.</w:t>
      </w:r>
    </w:p>
    <w:p w14:paraId="6A56024C"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22.</w:t>
      </w:r>
      <w:r w:rsidRPr="006859DB">
        <w:rPr>
          <w:rFonts w:ascii="Cambria" w:hAnsi="Cambria"/>
          <w:noProof/>
          <w:sz w:val="24"/>
        </w:rPr>
        <w:tab/>
        <w:t xml:space="preserve">Tschöp, M., Smiley, D. L., and Heiman, M. L. (2000). Ghrelin induces adiposity in rodents. Nature </w:t>
      </w:r>
      <w:r w:rsidRPr="006859DB">
        <w:rPr>
          <w:rFonts w:ascii="Cambria" w:hAnsi="Cambria"/>
          <w:i/>
          <w:iCs/>
          <w:noProof/>
          <w:sz w:val="24"/>
        </w:rPr>
        <w:t>407</w:t>
      </w:r>
      <w:r w:rsidRPr="006859DB">
        <w:rPr>
          <w:rFonts w:ascii="Cambria" w:hAnsi="Cambria"/>
          <w:noProof/>
          <w:sz w:val="24"/>
        </w:rPr>
        <w:t>, 908–13.</w:t>
      </w:r>
    </w:p>
    <w:p w14:paraId="00A3148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23.</w:t>
      </w:r>
      <w:r w:rsidRPr="006859DB">
        <w:rPr>
          <w:rFonts w:ascii="Cambria" w:hAnsi="Cambria"/>
          <w:noProof/>
          <w:sz w:val="24"/>
        </w:rPr>
        <w:tab/>
        <w:t xml:space="preserve">Ingalls, A. M., Dickie, M. M., and Snell, G. D. (1950). Obese, a new mutation in the house mouse. J. Hered. </w:t>
      </w:r>
      <w:r w:rsidRPr="006859DB">
        <w:rPr>
          <w:rFonts w:ascii="Cambria" w:hAnsi="Cambria"/>
          <w:i/>
          <w:iCs/>
          <w:noProof/>
          <w:sz w:val="24"/>
        </w:rPr>
        <w:t>41</w:t>
      </w:r>
      <w:r w:rsidRPr="006859DB">
        <w:rPr>
          <w:rFonts w:ascii="Cambria" w:hAnsi="Cambria"/>
          <w:noProof/>
          <w:sz w:val="24"/>
        </w:rPr>
        <w:t>, 317–8.</w:t>
      </w:r>
    </w:p>
    <w:p w14:paraId="0B57164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24.</w:t>
      </w:r>
      <w:r w:rsidRPr="006859DB">
        <w:rPr>
          <w:rFonts w:ascii="Cambria" w:hAnsi="Cambria"/>
          <w:noProof/>
          <w:sz w:val="24"/>
        </w:rPr>
        <w:tab/>
        <w:t xml:space="preserve">Mistry, A. M., Swick, A. G., and Romsos, D. R. (1997). Leptin rapidly lowers food intake and elevates metabolic rates in lean and ob/ob mice. J. Nutr. </w:t>
      </w:r>
      <w:r w:rsidRPr="006859DB">
        <w:rPr>
          <w:rFonts w:ascii="Cambria" w:hAnsi="Cambria"/>
          <w:i/>
          <w:iCs/>
          <w:noProof/>
          <w:sz w:val="24"/>
        </w:rPr>
        <w:t>127</w:t>
      </w:r>
      <w:r w:rsidRPr="006859DB">
        <w:rPr>
          <w:rFonts w:ascii="Cambria" w:hAnsi="Cambria"/>
          <w:noProof/>
          <w:sz w:val="24"/>
        </w:rPr>
        <w:t>, 2065–72.</w:t>
      </w:r>
    </w:p>
    <w:p w14:paraId="26FE3ABF"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25.</w:t>
      </w:r>
      <w:r w:rsidRPr="006859DB">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6859DB">
        <w:rPr>
          <w:rFonts w:ascii="Cambria" w:hAnsi="Cambria"/>
          <w:i/>
          <w:iCs/>
          <w:noProof/>
          <w:sz w:val="24"/>
        </w:rPr>
        <w:t>269</w:t>
      </w:r>
      <w:r w:rsidRPr="006859DB">
        <w:rPr>
          <w:rFonts w:ascii="Cambria" w:hAnsi="Cambria"/>
          <w:noProof/>
          <w:sz w:val="24"/>
        </w:rPr>
        <w:t>, 543–546.</w:t>
      </w:r>
    </w:p>
    <w:p w14:paraId="0220830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26.</w:t>
      </w:r>
      <w:r w:rsidRPr="006859DB">
        <w:rPr>
          <w:rFonts w:ascii="Cambria" w:hAnsi="Cambria"/>
          <w:noProof/>
          <w:sz w:val="24"/>
        </w:rPr>
        <w:tab/>
        <w:t xml:space="preserve">Zhang, Y., Proenca, R., Maffei, M., Barone, M., Leopold, L., and Friedman, J. M. (1994). Positional cloning of the mouse obese gene and its human homologue. Nature </w:t>
      </w:r>
      <w:r w:rsidRPr="006859DB">
        <w:rPr>
          <w:rFonts w:ascii="Cambria" w:hAnsi="Cambria"/>
          <w:i/>
          <w:iCs/>
          <w:noProof/>
          <w:sz w:val="24"/>
        </w:rPr>
        <w:t>372</w:t>
      </w:r>
      <w:r w:rsidRPr="006859DB">
        <w:rPr>
          <w:rFonts w:ascii="Cambria" w:hAnsi="Cambria"/>
          <w:noProof/>
          <w:sz w:val="24"/>
        </w:rPr>
        <w:t>, 425–32.</w:t>
      </w:r>
    </w:p>
    <w:p w14:paraId="344F3FE8"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27.</w:t>
      </w:r>
      <w:r w:rsidRPr="006859DB">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6859DB">
        <w:rPr>
          <w:rFonts w:ascii="Cambria" w:hAnsi="Cambria"/>
          <w:i/>
          <w:iCs/>
          <w:noProof/>
          <w:sz w:val="24"/>
        </w:rPr>
        <w:t>490</w:t>
      </w:r>
      <w:r w:rsidRPr="006859DB">
        <w:rPr>
          <w:rFonts w:ascii="Cambria" w:hAnsi="Cambria"/>
          <w:noProof/>
          <w:sz w:val="24"/>
        </w:rPr>
        <w:t>, 267–72.</w:t>
      </w:r>
    </w:p>
    <w:p w14:paraId="5F536463"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28.</w:t>
      </w:r>
      <w:r w:rsidRPr="006859DB">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6859DB">
        <w:rPr>
          <w:rFonts w:ascii="Cambria" w:hAnsi="Cambria"/>
          <w:i/>
          <w:iCs/>
          <w:noProof/>
          <w:sz w:val="24"/>
        </w:rPr>
        <w:t>3</w:t>
      </w:r>
      <w:r w:rsidRPr="006859DB">
        <w:rPr>
          <w:rFonts w:ascii="Cambria" w:hAnsi="Cambria"/>
          <w:noProof/>
          <w:sz w:val="24"/>
        </w:rPr>
        <w:t>, 238–40.</w:t>
      </w:r>
    </w:p>
    <w:p w14:paraId="1D3F0C89"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29.</w:t>
      </w:r>
      <w:r w:rsidRPr="006859DB">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6859DB">
        <w:rPr>
          <w:rFonts w:ascii="Cambria" w:hAnsi="Cambria"/>
          <w:i/>
          <w:iCs/>
          <w:noProof/>
          <w:sz w:val="24"/>
        </w:rPr>
        <w:t>42</w:t>
      </w:r>
      <w:r w:rsidRPr="006859DB">
        <w:rPr>
          <w:rFonts w:ascii="Cambria" w:hAnsi="Cambria"/>
          <w:noProof/>
          <w:sz w:val="24"/>
        </w:rPr>
        <w:t>, 937–948.</w:t>
      </w:r>
    </w:p>
    <w:p w14:paraId="16D0A868"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30.</w:t>
      </w:r>
      <w:r w:rsidRPr="006859DB">
        <w:rPr>
          <w:rFonts w:ascii="Cambria" w:hAnsi="Cambria"/>
          <w:noProof/>
          <w:sz w:val="24"/>
        </w:rPr>
        <w:tab/>
        <w:t xml:space="preserve">Bogardus, C. (2009). Missing heritability and GWAS utility. Obesity (Silver Spring). </w:t>
      </w:r>
      <w:r w:rsidRPr="006859DB">
        <w:rPr>
          <w:rFonts w:ascii="Cambria" w:hAnsi="Cambria"/>
          <w:i/>
          <w:iCs/>
          <w:noProof/>
          <w:sz w:val="24"/>
        </w:rPr>
        <w:t>17</w:t>
      </w:r>
      <w:r w:rsidRPr="006859DB">
        <w:rPr>
          <w:rFonts w:ascii="Cambria" w:hAnsi="Cambria"/>
          <w:noProof/>
          <w:sz w:val="24"/>
        </w:rPr>
        <w:t>, 209–10.</w:t>
      </w:r>
    </w:p>
    <w:p w14:paraId="5DD95FF1"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31.</w:t>
      </w:r>
      <w:r w:rsidRPr="006859DB">
        <w:rPr>
          <w:rFonts w:ascii="Cambria" w:hAnsi="Cambria"/>
          <w:noProof/>
          <w:sz w:val="24"/>
        </w:rPr>
        <w:tab/>
        <w:t xml:space="preserve">Loos, R. J. F. (2012). Genetic determinants of common obesity and their value in prediction. Best Pract. Res. Clin. Endocrinol. Metab. </w:t>
      </w:r>
      <w:r w:rsidRPr="006859DB">
        <w:rPr>
          <w:rFonts w:ascii="Cambria" w:hAnsi="Cambria"/>
          <w:i/>
          <w:iCs/>
          <w:noProof/>
          <w:sz w:val="24"/>
        </w:rPr>
        <w:t>26</w:t>
      </w:r>
      <w:r w:rsidRPr="006859DB">
        <w:rPr>
          <w:rFonts w:ascii="Cambria" w:hAnsi="Cambria"/>
          <w:noProof/>
          <w:sz w:val="24"/>
        </w:rPr>
        <w:t>, 211–26.</w:t>
      </w:r>
    </w:p>
    <w:p w14:paraId="7742894C"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32.</w:t>
      </w:r>
      <w:r w:rsidRPr="006859DB">
        <w:rPr>
          <w:rFonts w:ascii="Cambria" w:hAnsi="Cambria"/>
          <w:noProof/>
          <w:sz w:val="24"/>
        </w:rPr>
        <w:tab/>
        <w:t xml:space="preserve">Griffiths, M., Payne, P. ., Rivers, J. P. ., Cox, M., and Stunkard, A. . (1990). Metabolic rate and physical development in children at risk of obesity. Lancet </w:t>
      </w:r>
      <w:r w:rsidRPr="006859DB">
        <w:rPr>
          <w:rFonts w:ascii="Cambria" w:hAnsi="Cambria"/>
          <w:i/>
          <w:iCs/>
          <w:noProof/>
          <w:sz w:val="24"/>
        </w:rPr>
        <w:t>336</w:t>
      </w:r>
      <w:r w:rsidRPr="006859DB">
        <w:rPr>
          <w:rFonts w:ascii="Cambria" w:hAnsi="Cambria"/>
          <w:noProof/>
          <w:sz w:val="24"/>
        </w:rPr>
        <w:t>, 76–78.</w:t>
      </w:r>
    </w:p>
    <w:p w14:paraId="4E9A2643"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33.</w:t>
      </w:r>
      <w:r w:rsidRPr="006859DB">
        <w:rPr>
          <w:rFonts w:ascii="Cambria" w:hAnsi="Cambria"/>
          <w:noProof/>
          <w:sz w:val="24"/>
        </w:rPr>
        <w:tab/>
        <w:t xml:space="preserve">Roberts, S. B., Savage, J., Coward, W. A., Chew, B., and Lucas, A. (1988). Energy expenditure and intake in infants born to lean and overweight mothers. N. Engl. J. Med. </w:t>
      </w:r>
      <w:r w:rsidRPr="006859DB">
        <w:rPr>
          <w:rFonts w:ascii="Cambria" w:hAnsi="Cambria"/>
          <w:i/>
          <w:iCs/>
          <w:noProof/>
          <w:sz w:val="24"/>
        </w:rPr>
        <w:t>318</w:t>
      </w:r>
      <w:r w:rsidRPr="006859DB">
        <w:rPr>
          <w:rFonts w:ascii="Cambria" w:hAnsi="Cambria"/>
          <w:noProof/>
          <w:sz w:val="24"/>
        </w:rPr>
        <w:t>, 461–6.</w:t>
      </w:r>
    </w:p>
    <w:p w14:paraId="0ABAC9B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34.</w:t>
      </w:r>
      <w:r w:rsidRPr="006859DB">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6859DB">
        <w:rPr>
          <w:rFonts w:ascii="Cambria" w:hAnsi="Cambria"/>
          <w:i/>
          <w:iCs/>
          <w:noProof/>
          <w:sz w:val="24"/>
        </w:rPr>
        <w:t>81</w:t>
      </w:r>
      <w:r w:rsidRPr="006859DB">
        <w:rPr>
          <w:rFonts w:ascii="Cambria" w:hAnsi="Cambria"/>
          <w:noProof/>
          <w:sz w:val="24"/>
        </w:rPr>
        <w:t>, 968–975.</w:t>
      </w:r>
    </w:p>
    <w:p w14:paraId="3AD8F7C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35.</w:t>
      </w:r>
      <w:r w:rsidRPr="006859DB">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6859DB">
        <w:rPr>
          <w:rFonts w:ascii="Cambria" w:hAnsi="Cambria"/>
          <w:i/>
          <w:iCs/>
          <w:noProof/>
          <w:sz w:val="24"/>
        </w:rPr>
        <w:t>148</w:t>
      </w:r>
      <w:r w:rsidRPr="006859DB">
        <w:rPr>
          <w:rFonts w:ascii="Cambria" w:hAnsi="Cambria"/>
          <w:noProof/>
          <w:sz w:val="24"/>
        </w:rPr>
        <w:t>, 300–9.</w:t>
      </w:r>
    </w:p>
    <w:p w14:paraId="30A64AA9"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36.</w:t>
      </w:r>
      <w:r w:rsidRPr="006859DB">
        <w:rPr>
          <w:rFonts w:ascii="Cambria" w:hAnsi="Cambria"/>
          <w:noProof/>
          <w:sz w:val="24"/>
        </w:rPr>
        <w:tab/>
        <w:t xml:space="preserve">Leibel, R. L., Rosenbaum, M., and Hirsch, J. (1995). Changes in energy expenditure resulting from altered body weight. N. Engl. J. Med. </w:t>
      </w:r>
      <w:r w:rsidRPr="006859DB">
        <w:rPr>
          <w:rFonts w:ascii="Cambria" w:hAnsi="Cambria"/>
          <w:i/>
          <w:iCs/>
          <w:noProof/>
          <w:sz w:val="24"/>
        </w:rPr>
        <w:t>332</w:t>
      </w:r>
      <w:r w:rsidRPr="006859DB">
        <w:rPr>
          <w:rFonts w:ascii="Cambria" w:hAnsi="Cambria"/>
          <w:noProof/>
          <w:sz w:val="24"/>
        </w:rPr>
        <w:t>, 621–8.</w:t>
      </w:r>
    </w:p>
    <w:p w14:paraId="768B062A"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37.</w:t>
      </w:r>
      <w:r w:rsidRPr="006859DB">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6859DB">
        <w:rPr>
          <w:rFonts w:ascii="Cambria" w:hAnsi="Cambria"/>
          <w:i/>
          <w:iCs/>
          <w:noProof/>
          <w:sz w:val="24"/>
        </w:rPr>
        <w:t>78</w:t>
      </w:r>
      <w:r w:rsidRPr="006859DB">
        <w:rPr>
          <w:rFonts w:ascii="Cambria" w:hAnsi="Cambria"/>
          <w:noProof/>
          <w:sz w:val="24"/>
        </w:rPr>
        <w:t xml:space="preserve">, 1568–78. </w:t>
      </w:r>
    </w:p>
    <w:p w14:paraId="1ECDFBD9" w14:textId="416F2ABD" w:rsidR="003A21BA" w:rsidRDefault="00F32E39" w:rsidP="006859DB">
      <w:pPr>
        <w:pStyle w:val="NormalWeb"/>
        <w:ind w:left="640" w:hanging="640"/>
        <w:divId w:val="1376349961"/>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/maltodextrose.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07D3022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Benjamini and Hochberg and presented as q-values.  Measurements are ordered by predictive effect on HFD.</w:t>
      </w:r>
      <w:r w:rsidR="006D4086">
        <w:t xml:space="preserve">  Rho</w:t>
      </w:r>
      <w:r w:rsidR="00366EA2">
        <w:rPr>
          <w:vertAlign w:val="superscript"/>
        </w:rPr>
        <w:t>2</w:t>
      </w:r>
      <w:r w:rsidR="006D4086">
        <w:t xml:space="preserve"> indicate</w:t>
      </w:r>
      <w:r w:rsidR="009E6F31">
        <w:t>s correlation coefficient as determined by Spearman’s rank order test.</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0064C108" w14:textId="38AEE520" w:rsidR="00A708F6" w:rsidRDefault="00A708F6" w:rsidP="00235AFE">
      <w:pPr>
        <w:spacing w:line="480" w:lineRule="auto"/>
      </w:pPr>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r w:rsidR="00FC28A8">
        <w:rPr>
          <w:b/>
          <w:i/>
        </w:rPr>
        <w:t>o</w:t>
      </w:r>
      <w:r w:rsidRPr="00B66625">
        <w:rPr>
          <w:b/>
          <w:i/>
        </w:rPr>
        <w:t>b/</w:t>
      </w:r>
      <w:r w:rsidR="00FC28A8">
        <w:rPr>
          <w:b/>
          <w:i/>
        </w:rPr>
        <w:t>o</w:t>
      </w:r>
      <w:r w:rsidRPr="00B66625">
        <w:rPr>
          <w:b/>
          <w:i/>
        </w:rPr>
        <w:t>b</w:t>
      </w:r>
      <w:r>
        <w:rPr>
          <w:b/>
        </w:rPr>
        <w:t xml:space="preserve"> mice. </w:t>
      </w:r>
      <w:r>
        <w:t xml:space="preserve">A) Density plot describing the post-diet body weight in </w:t>
      </w:r>
      <w:r w:rsidR="005A3A52">
        <w:t>HFD</w:t>
      </w:r>
      <w:r>
        <w:t xml:space="preserve">, </w:t>
      </w:r>
      <w:r w:rsidR="005A3A52">
        <w:t>CD</w:t>
      </w:r>
      <w:r>
        <w:t xml:space="preserve"> and </w:t>
      </w:r>
      <w:r w:rsidR="009443EE">
        <w:t>NCD</w:t>
      </w:r>
      <w:r>
        <w:t xml:space="preserve"> fed mice. </w:t>
      </w:r>
      <w:r w:rsidR="005A3A52">
        <w:t>HFD</w:t>
      </w:r>
      <w:r>
        <w:t xml:space="preserve"> fed mice body weights were significantly more variable than </w:t>
      </w:r>
      <w:r w:rsidR="005A3A52">
        <w:t>CD</w:t>
      </w:r>
      <w:r>
        <w:t xml:space="preserve"> and </w:t>
      </w:r>
      <w:r w:rsidR="009443EE">
        <w:t>NCD</w:t>
      </w:r>
      <w:r>
        <w:t xml:space="preserve"> fed groups. B) </w:t>
      </w:r>
      <w:r w:rsidR="00214C99">
        <w:t>Variation</w:t>
      </w:r>
      <w:r>
        <w:t xml:space="preserve"> in post-diet body weight across all treatment groups at the conclusion of the 12-week diet treatment. C) Density plot describing </w:t>
      </w:r>
      <w:r w:rsidR="00CF3D73">
        <w:t>the weights of</w:t>
      </w:r>
      <w:r>
        <w:t xml:space="preserve"> </w:t>
      </w:r>
      <w:r w:rsidR="00FC28A8">
        <w:rPr>
          <w:i/>
        </w:rPr>
        <w:t>o</w:t>
      </w:r>
      <w:r w:rsidRPr="00B66625">
        <w:rPr>
          <w:i/>
        </w:rPr>
        <w:t>b/</w:t>
      </w:r>
      <w:r w:rsidR="00FC28A8">
        <w:rPr>
          <w:i/>
        </w:rPr>
        <w:t>o</w:t>
      </w:r>
      <w:r w:rsidRPr="00B66625">
        <w:rPr>
          <w:i/>
        </w:rPr>
        <w:t>b</w:t>
      </w:r>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r w:rsidR="00FC28A8">
        <w:rPr>
          <w:i/>
        </w:rPr>
        <w:t>o</w:t>
      </w:r>
      <w:r w:rsidRPr="00B66625">
        <w:rPr>
          <w:i/>
        </w:rPr>
        <w:t>b/</w:t>
      </w:r>
      <w:r w:rsidR="00FC28A8">
        <w:rPr>
          <w:i/>
        </w:rPr>
        <w:t>o</w:t>
      </w:r>
      <w:r w:rsidRPr="00B66625">
        <w:rPr>
          <w:i/>
        </w:rPr>
        <w:t>b</w:t>
      </w:r>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235AFE">
      <w:pPr>
        <w:spacing w:line="480" w:lineRule="auto"/>
      </w:pPr>
    </w:p>
    <w:p w14:paraId="2D8333B2" w14:textId="1F3A68B2" w:rsidR="00A708F6" w:rsidRDefault="00A708F6" w:rsidP="00235AFE">
      <w:pPr>
        <w:spacing w:line="480" w:lineRule="auto"/>
      </w:pPr>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5A2ECB1E" w:rsidR="00A708F6" w:rsidRDefault="00A708F6" w:rsidP="00235AFE">
      <w:pPr>
        <w:spacing w:line="480" w:lineRule="auto"/>
      </w:pPr>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refeeding, following the 16 hour fast.  </w:t>
      </w:r>
      <w:r w:rsidR="00794A05">
        <w:t>F) Effects of body weight on percent weight re-gain for each group.</w:t>
      </w:r>
      <w:r w:rsidR="00345A50">
        <w:t xml:space="preserve">  Asterisk indicates a significant difference between groups</w:t>
      </w:r>
      <w:r w:rsidR="00AA7BFA">
        <w:t xml:space="preserve"> by Tukey Test after a significant ANOVA result</w:t>
      </w:r>
      <w:r w:rsidR="00345A50">
        <w:t xml:space="preserve"> (p&lt;0.001)</w:t>
      </w:r>
    </w:p>
    <w:p w14:paraId="3C3E907D" w14:textId="77777777" w:rsidR="00A708F6" w:rsidRDefault="00A708F6" w:rsidP="00235AFE">
      <w:pPr>
        <w:spacing w:line="480" w:lineRule="auto"/>
      </w:pPr>
    </w:p>
    <w:p w14:paraId="4739CD92" w14:textId="1482E0C3" w:rsidR="00A708F6" w:rsidRDefault="00A708F6" w:rsidP="00235AFE">
      <w:pPr>
        <w:spacing w:line="480" w:lineRule="auto"/>
      </w:pPr>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 xml:space="preserve">Correlation between </w:t>
      </w:r>
      <w:r w:rsidR="00F76D25">
        <w:t>relative</w:t>
      </w:r>
      <w:r>
        <w:t xml:space="preserve"> fasting</w:t>
      </w:r>
      <w:r w:rsidR="00B30F5C">
        <w:t xml:space="preserve"> induced</w:t>
      </w:r>
      <w:r>
        <w:t xml:space="preserve"> weight loss </w:t>
      </w:r>
      <w:r w:rsidR="00F76D25">
        <w:t xml:space="preserve">at 10 weeks </w:t>
      </w:r>
      <w:r>
        <w:t xml:space="preserve">and </w:t>
      </w:r>
      <w:r w:rsidR="00F76D25">
        <w:t>percent weight gain during the 12 week diet</w:t>
      </w:r>
      <w:bookmarkStart w:id="0" w:name="_GoBack"/>
      <w:bookmarkEnd w:id="0"/>
      <w:r w:rsidR="00B30F5C">
        <w:t xml:space="preserve">.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gain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r w:rsidR="00AA7BFA">
        <w:t>Tukey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r w:rsidR="00731EDF" w:rsidRPr="008B57E0">
        <w:rPr>
          <w:b/>
          <w:i/>
        </w:rPr>
        <w:t>ob/</w:t>
      </w:r>
      <w:r w:rsidR="00731EDF">
        <w:rPr>
          <w:b/>
          <w:i/>
        </w:rPr>
        <w:t xml:space="preserve">ob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r w:rsidR="00731EDF">
        <w:rPr>
          <w:i/>
        </w:rPr>
        <w:t xml:space="preserve">ob/ob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r w:rsidR="00467669">
        <w:rPr>
          <w:i/>
        </w:rPr>
        <w:t xml:space="preserve">ob/ob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r w:rsidR="0081647A" w:rsidRPr="00090012">
        <w:rPr>
          <w:b/>
          <w:i/>
        </w:rPr>
        <w:t>ob/ob</w:t>
      </w:r>
      <w:r w:rsidR="0081647A" w:rsidRPr="00090012">
        <w:rPr>
          <w:b/>
        </w:rPr>
        <w:t xml:space="preserve"> </w:t>
      </w:r>
      <w:r w:rsidR="0062524D">
        <w:rPr>
          <w:b/>
        </w:rPr>
        <w:t>mice</w:t>
      </w:r>
      <w:r w:rsidR="0081647A">
        <w:t xml:space="preserve">. </w:t>
      </w:r>
      <w:r w:rsidR="00E13410">
        <w:t xml:space="preserve">120 day </w:t>
      </w:r>
      <w:r w:rsidR="0062524D">
        <w:t xml:space="preserve">old </w:t>
      </w:r>
      <w:r w:rsidR="0081647A">
        <w:rPr>
          <w:i/>
        </w:rPr>
        <w:t xml:space="preserve">ob/ob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96A"/>
    <w:rsid w:val="00104B6F"/>
    <w:rsid w:val="0010569F"/>
    <w:rsid w:val="001321BE"/>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436"/>
    <w:rsid w:val="00351EA1"/>
    <w:rsid w:val="00352D86"/>
    <w:rsid w:val="00360BF0"/>
    <w:rsid w:val="00366EA2"/>
    <w:rsid w:val="00370E07"/>
    <w:rsid w:val="00377740"/>
    <w:rsid w:val="00384038"/>
    <w:rsid w:val="00394A2F"/>
    <w:rsid w:val="003A21BA"/>
    <w:rsid w:val="003A6DDD"/>
    <w:rsid w:val="003C4A14"/>
    <w:rsid w:val="003D464A"/>
    <w:rsid w:val="003E5583"/>
    <w:rsid w:val="003E7A89"/>
    <w:rsid w:val="0040433C"/>
    <w:rsid w:val="00405368"/>
    <w:rsid w:val="00416613"/>
    <w:rsid w:val="004225D6"/>
    <w:rsid w:val="00422A30"/>
    <w:rsid w:val="00422AA9"/>
    <w:rsid w:val="0043192A"/>
    <w:rsid w:val="004423DE"/>
    <w:rsid w:val="0044539F"/>
    <w:rsid w:val="00451ED8"/>
    <w:rsid w:val="00467669"/>
    <w:rsid w:val="004703C9"/>
    <w:rsid w:val="00470918"/>
    <w:rsid w:val="004778C0"/>
    <w:rsid w:val="004A14E1"/>
    <w:rsid w:val="004A3389"/>
    <w:rsid w:val="004A47BD"/>
    <w:rsid w:val="004A58BC"/>
    <w:rsid w:val="004A609D"/>
    <w:rsid w:val="004C32E5"/>
    <w:rsid w:val="00502009"/>
    <w:rsid w:val="00537E56"/>
    <w:rsid w:val="00542B70"/>
    <w:rsid w:val="005444B4"/>
    <w:rsid w:val="0055021A"/>
    <w:rsid w:val="00552EC7"/>
    <w:rsid w:val="00577865"/>
    <w:rsid w:val="00590A1C"/>
    <w:rsid w:val="0059233A"/>
    <w:rsid w:val="005A057E"/>
    <w:rsid w:val="005A3A52"/>
    <w:rsid w:val="005B687A"/>
    <w:rsid w:val="005C400C"/>
    <w:rsid w:val="005D6B00"/>
    <w:rsid w:val="005E01E6"/>
    <w:rsid w:val="005E34F1"/>
    <w:rsid w:val="005E706F"/>
    <w:rsid w:val="005F1777"/>
    <w:rsid w:val="005F46A4"/>
    <w:rsid w:val="00601D01"/>
    <w:rsid w:val="00613CB8"/>
    <w:rsid w:val="00623191"/>
    <w:rsid w:val="0062524D"/>
    <w:rsid w:val="006345E6"/>
    <w:rsid w:val="00645CD7"/>
    <w:rsid w:val="00654902"/>
    <w:rsid w:val="0066771A"/>
    <w:rsid w:val="00675E68"/>
    <w:rsid w:val="00682DA1"/>
    <w:rsid w:val="006853EC"/>
    <w:rsid w:val="006859DB"/>
    <w:rsid w:val="00696479"/>
    <w:rsid w:val="006D4086"/>
    <w:rsid w:val="006E68F4"/>
    <w:rsid w:val="007137E7"/>
    <w:rsid w:val="00726411"/>
    <w:rsid w:val="00730887"/>
    <w:rsid w:val="00731EDF"/>
    <w:rsid w:val="00736223"/>
    <w:rsid w:val="00736C1D"/>
    <w:rsid w:val="00757195"/>
    <w:rsid w:val="00760733"/>
    <w:rsid w:val="00770F8D"/>
    <w:rsid w:val="0078479E"/>
    <w:rsid w:val="00794A05"/>
    <w:rsid w:val="00794C6C"/>
    <w:rsid w:val="007A45A5"/>
    <w:rsid w:val="007B189E"/>
    <w:rsid w:val="007B63F7"/>
    <w:rsid w:val="007B75DD"/>
    <w:rsid w:val="007C0CB5"/>
    <w:rsid w:val="007C2473"/>
    <w:rsid w:val="007E1355"/>
    <w:rsid w:val="007E3AF9"/>
    <w:rsid w:val="008162BC"/>
    <w:rsid w:val="0081647A"/>
    <w:rsid w:val="008165C1"/>
    <w:rsid w:val="0083433C"/>
    <w:rsid w:val="00841B51"/>
    <w:rsid w:val="008423B0"/>
    <w:rsid w:val="008640AF"/>
    <w:rsid w:val="00865166"/>
    <w:rsid w:val="00867408"/>
    <w:rsid w:val="00870881"/>
    <w:rsid w:val="00871384"/>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86895"/>
    <w:rsid w:val="009B2753"/>
    <w:rsid w:val="009B2E73"/>
    <w:rsid w:val="009B3BC5"/>
    <w:rsid w:val="009C6CAB"/>
    <w:rsid w:val="009D6FCA"/>
    <w:rsid w:val="009E6F31"/>
    <w:rsid w:val="00A13CB4"/>
    <w:rsid w:val="00A145C2"/>
    <w:rsid w:val="00A44DC2"/>
    <w:rsid w:val="00A47586"/>
    <w:rsid w:val="00A616F7"/>
    <w:rsid w:val="00A66F9F"/>
    <w:rsid w:val="00A708F6"/>
    <w:rsid w:val="00A86EF0"/>
    <w:rsid w:val="00A93BE5"/>
    <w:rsid w:val="00A93FE6"/>
    <w:rsid w:val="00AA7BFA"/>
    <w:rsid w:val="00AC1581"/>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213A6"/>
    <w:rsid w:val="00C41921"/>
    <w:rsid w:val="00C4203B"/>
    <w:rsid w:val="00C47379"/>
    <w:rsid w:val="00C55422"/>
    <w:rsid w:val="00C651B3"/>
    <w:rsid w:val="00C6702E"/>
    <w:rsid w:val="00C779AF"/>
    <w:rsid w:val="00C963D4"/>
    <w:rsid w:val="00CA48FE"/>
    <w:rsid w:val="00CB3FBB"/>
    <w:rsid w:val="00CD0C14"/>
    <w:rsid w:val="00CE06C3"/>
    <w:rsid w:val="00CF3D73"/>
    <w:rsid w:val="00D031F1"/>
    <w:rsid w:val="00D05D9C"/>
    <w:rsid w:val="00D1346E"/>
    <w:rsid w:val="00D30504"/>
    <w:rsid w:val="00D60A1E"/>
    <w:rsid w:val="00D7401A"/>
    <w:rsid w:val="00D821E1"/>
    <w:rsid w:val="00D84B0B"/>
    <w:rsid w:val="00D94D74"/>
    <w:rsid w:val="00DB3A5C"/>
    <w:rsid w:val="00DC0B49"/>
    <w:rsid w:val="00DE3E75"/>
    <w:rsid w:val="00E0787E"/>
    <w:rsid w:val="00E13410"/>
    <w:rsid w:val="00E1621E"/>
    <w:rsid w:val="00E25D62"/>
    <w:rsid w:val="00E37D0E"/>
    <w:rsid w:val="00E43E25"/>
    <w:rsid w:val="00E512ED"/>
    <w:rsid w:val="00E56A5B"/>
    <w:rsid w:val="00E70F4E"/>
    <w:rsid w:val="00E97188"/>
    <w:rsid w:val="00EB2167"/>
    <w:rsid w:val="00EC62C8"/>
    <w:rsid w:val="00ED077D"/>
    <w:rsid w:val="00EE551B"/>
    <w:rsid w:val="00EF79F1"/>
    <w:rsid w:val="00F16196"/>
    <w:rsid w:val="00F1796E"/>
    <w:rsid w:val="00F2094F"/>
    <w:rsid w:val="00F30D2F"/>
    <w:rsid w:val="00F32E39"/>
    <w:rsid w:val="00F431AE"/>
    <w:rsid w:val="00F5171A"/>
    <w:rsid w:val="00F51E7D"/>
    <w:rsid w:val="00F661C1"/>
    <w:rsid w:val="00F76D25"/>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A0911-E2F5-6949-A426-68836418ACA0}">
  <ds:schemaRefs>
    <ds:schemaRef ds:uri="http://schemas.openxmlformats.org/officeDocument/2006/bibliography"/>
  </ds:schemaRefs>
</ds:datastoreItem>
</file>

<file path=customXml/itemProps2.xml><?xml version="1.0" encoding="utf-8"?>
<ds:datastoreItem xmlns:ds="http://schemas.openxmlformats.org/officeDocument/2006/customXml" ds:itemID="{246DE1F4-9BDD-0445-A17A-3D8A68F53DA1}">
  <ds:schemaRefs>
    <ds:schemaRef ds:uri="http://schemas.openxmlformats.org/officeDocument/2006/bibliography"/>
  </ds:schemaRefs>
</ds:datastoreItem>
</file>

<file path=customXml/itemProps3.xml><?xml version="1.0" encoding="utf-8"?>
<ds:datastoreItem xmlns:ds="http://schemas.openxmlformats.org/officeDocument/2006/customXml" ds:itemID="{26F7FDA5-1ABB-0E41-947C-6D614A38A2BB}">
  <ds:schemaRefs>
    <ds:schemaRef ds:uri="http://schemas.openxmlformats.org/officeDocument/2006/bibliography"/>
  </ds:schemaRefs>
</ds:datastoreItem>
</file>

<file path=customXml/itemProps4.xml><?xml version="1.0" encoding="utf-8"?>
<ds:datastoreItem xmlns:ds="http://schemas.openxmlformats.org/officeDocument/2006/customXml" ds:itemID="{6381EA5D-7BE7-634F-83D9-A0E6197C0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25</Pages>
  <Words>30029</Words>
  <Characters>171169</Characters>
  <Application>Microsoft Macintosh Word</Application>
  <DocSecurity>0</DocSecurity>
  <Lines>1426</Lines>
  <Paragraphs>401</Paragraphs>
  <ScaleCrop>false</ScaleCrop>
  <Company>UTHSC</Company>
  <LinksUpToDate>false</LinksUpToDate>
  <CharactersWithSpaces>200797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31</cp:revision>
  <cp:lastPrinted>2014-03-31T14:48:00Z</cp:lastPrinted>
  <dcterms:created xsi:type="dcterms:W3CDTF">2014-04-11T16:05:00Z</dcterms:created>
  <dcterms:modified xsi:type="dcterms:W3CDTF">2014-06-01T15:20:00Z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