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D034C3" w:rsidRDefault="00D034C3">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2E4E9618" w:rsidR="00D034C3" w:rsidRPr="00480F77" w:rsidRDefault="00D034C3">
                            <w:r>
                              <w:rPr>
                                <w:b/>
                              </w:rPr>
                              <w:t>Effects of fasted pre-diet hormone levels on absolute weight gain.</w:t>
                            </w:r>
                            <w:r>
                              <w:t xml:space="preserve">   The correlations between these hormones and percent weight gain is still shown in Figure 2C.  Al</w:t>
                            </w:r>
                            <w:r w:rsidR="00D851E3">
                              <w:t>l correlations are p&lt; 0.20 and R</w:t>
                            </w:r>
                            <w:r>
                              <w:t>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D034C3" w:rsidRDefault="00D034C3">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2E4E9618" w:rsidR="00D034C3" w:rsidRPr="00480F77" w:rsidRDefault="00D034C3">
                      <w:r>
                        <w:rPr>
                          <w:b/>
                        </w:rPr>
                        <w:t>Effects of fasted pre-diet hormone levels on absolute weight gain.</w:t>
                      </w:r>
                      <w:r>
                        <w:t xml:space="preserve">   The correlations between these hormones and percent weight gain is still shown in Figure 2C.  Al</w:t>
                      </w:r>
                      <w:r w:rsidR="00D851E3">
                        <w:t>l correlations are p&lt; 0.20 and R</w:t>
                      </w:r>
                      <w:r>
                        <w:t>ho</w:t>
                      </w:r>
                      <w:r>
                        <w:rPr>
                          <w:vertAlign w:val="superscript"/>
                        </w:rPr>
                        <w:t xml:space="preserve">2 </w:t>
                      </w:r>
                      <w:r>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6D53FE9B"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33215E4A"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~215 day old cohort shown in Figure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7463ED7A" w:rsidR="00EF5C51" w:rsidRDefault="00EF5C51" w:rsidP="00EF5C51">
      <w:pPr>
        <w:ind w:left="360"/>
        <w:rPr>
          <w:b/>
          <w:color w:val="FF0000"/>
        </w:rPr>
      </w:pPr>
      <w:r w:rsidRPr="00EF5C51">
        <w:rPr>
          <w:b/>
          <w:color w:val="FF0000"/>
        </w:rPr>
        <w:t>For the ~215 day old mouse cohort shown in Figure 3A,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77777777" w:rsidR="00EF5C51" w:rsidRDefault="00EF5C51" w:rsidP="00EF5C51">
      <w:pPr>
        <w:pStyle w:val="ListParagraph"/>
        <w:ind w:left="360"/>
      </w:pPr>
    </w:p>
    <w:p w14:paraId="66B75B49" w14:textId="2416CEB5"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19CB5611" w:rsidR="003049AB" w:rsidRDefault="003049AB" w:rsidP="003049AB">
      <w:pPr>
        <w:rPr>
          <w:b/>
        </w:rPr>
      </w:pPr>
      <w:r w:rsidRPr="003049AB">
        <w:rPr>
          <w:b/>
        </w:rPr>
        <w:t>We disagree, our findings show that fasting responses at ~10 weeks of age are quite predictive of weight gain, but that the fasting response of a mouse is not stable over time.  This figure is essential to this point as noted in the discussion section:</w:t>
      </w:r>
    </w:p>
    <w:p w14:paraId="0DCA5023" w14:textId="77777777" w:rsidR="007E0977" w:rsidRDefault="007E0977" w:rsidP="003049AB">
      <w:pPr>
        <w:rPr>
          <w:b/>
        </w:rPr>
      </w:pPr>
    </w:p>
    <w:p w14:paraId="25710198" w14:textId="0509788B" w:rsidR="007E0977" w:rsidRDefault="007E0977" w:rsidP="007E0977">
      <w:pPr>
        <w:ind w:left="360"/>
        <w:rPr>
          <w:b/>
          <w:color w:val="FF0000"/>
        </w:rPr>
      </w:pPr>
      <w:r w:rsidRPr="007E0977">
        <w:rPr>
          <w:b/>
          <w:color w:val="FF0000"/>
        </w:rPr>
        <w:t xml:space="preserve">Of note it is interesting that fasting responses themselves are not stable throughout life on a per mouse basis (see Figure 3B).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598802D7"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270F0436" w:rsidR="00D538A4" w:rsidRPr="00D538A4" w:rsidRDefault="00D538A4" w:rsidP="00D538A4">
      <w:pPr>
        <w:ind w:left="360"/>
        <w:rPr>
          <w:b/>
        </w:rPr>
      </w:pPr>
      <w:r w:rsidRPr="00D538A4">
        <w:rPr>
          <w:b/>
          <w:color w:val="FF0000"/>
        </w:rPr>
        <w:t xml:space="preserve">Due to the dramatically different fasting responses observed in NCD mice compared with CD mice (See Figure 3C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222B0F75" w:rsidR="00F2593F" w:rsidRPr="00F2593F" w:rsidRDefault="00F2593F" w:rsidP="00FC2429">
      <w:pPr>
        <w:rPr>
          <w:b/>
        </w:rPr>
      </w:pPr>
      <w:r>
        <w:rPr>
          <w:b/>
        </w:rPr>
        <w:t xml:space="preserve">Although, it was not specified which results are not novel or which results </w:t>
      </w:r>
      <w:proofErr w:type="gramStart"/>
      <w:r>
        <w:rPr>
          <w:b/>
        </w:rPr>
        <w:t>are not supported by the authors</w:t>
      </w:r>
      <w:proofErr w:type="gramEnd"/>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8"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9"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76AE4D0"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D966C7">
        <w:rPr>
          <w:b/>
        </w:rPr>
        <w:t xml:space="preserve"> 3</w:t>
      </w:r>
      <w:r w:rsidR="00C3790F">
        <w:rPr>
          <w:b/>
        </w:rPr>
        <w:t xml:space="preserve"> and 4.  These changes are described </w:t>
      </w:r>
      <w:bookmarkStart w:id="0" w:name="_GoBack"/>
      <w:bookmarkEnd w:id="0"/>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973AD"/>
    <w:rsid w:val="000C4AA9"/>
    <w:rsid w:val="0012536A"/>
    <w:rsid w:val="001502D6"/>
    <w:rsid w:val="001701BF"/>
    <w:rsid w:val="00197D79"/>
    <w:rsid w:val="00224DF8"/>
    <w:rsid w:val="00257D04"/>
    <w:rsid w:val="003049AB"/>
    <w:rsid w:val="003A791C"/>
    <w:rsid w:val="0045263D"/>
    <w:rsid w:val="00480F77"/>
    <w:rsid w:val="004810A3"/>
    <w:rsid w:val="004B4ED6"/>
    <w:rsid w:val="004C309B"/>
    <w:rsid w:val="004C4E28"/>
    <w:rsid w:val="00552AC8"/>
    <w:rsid w:val="00594BC2"/>
    <w:rsid w:val="005A7923"/>
    <w:rsid w:val="00617CC1"/>
    <w:rsid w:val="00617FF3"/>
    <w:rsid w:val="0065339D"/>
    <w:rsid w:val="00686E64"/>
    <w:rsid w:val="00695369"/>
    <w:rsid w:val="006A270D"/>
    <w:rsid w:val="006A661A"/>
    <w:rsid w:val="006F4BDF"/>
    <w:rsid w:val="00701DE8"/>
    <w:rsid w:val="007520EE"/>
    <w:rsid w:val="00774DDD"/>
    <w:rsid w:val="007840C4"/>
    <w:rsid w:val="007B01D8"/>
    <w:rsid w:val="007E0977"/>
    <w:rsid w:val="007E171E"/>
    <w:rsid w:val="00807942"/>
    <w:rsid w:val="0082040F"/>
    <w:rsid w:val="009109D7"/>
    <w:rsid w:val="009E609F"/>
    <w:rsid w:val="00A34EF3"/>
    <w:rsid w:val="00A86DD4"/>
    <w:rsid w:val="00A91CAE"/>
    <w:rsid w:val="00A94DF2"/>
    <w:rsid w:val="00AA5EFD"/>
    <w:rsid w:val="00AE1279"/>
    <w:rsid w:val="00B775C2"/>
    <w:rsid w:val="00B879CE"/>
    <w:rsid w:val="00C04A86"/>
    <w:rsid w:val="00C3790F"/>
    <w:rsid w:val="00C414FC"/>
    <w:rsid w:val="00C452F0"/>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31140"/>
    <w:rsid w:val="00E429CB"/>
    <w:rsid w:val="00EA33F9"/>
    <w:rsid w:val="00EB52D2"/>
    <w:rsid w:val="00EC716A"/>
    <w:rsid w:val="00EF5C51"/>
    <w:rsid w:val="00F2593F"/>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hyperlink" Target="http://biorxiv.org/content/early/2014/04/23/004283" TargetMode="External"/><Relationship Id="rId9" Type="http://schemas.openxmlformats.org/officeDocument/2006/relationships/hyperlink" Target="http://www.sherpa.ac.uk/romeo/issn/2090-070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9838</Words>
  <Characters>56078</Characters>
  <Application>Microsoft Macintosh Word</Application>
  <DocSecurity>0</DocSecurity>
  <Lines>467</Lines>
  <Paragraphs>131</Paragraphs>
  <ScaleCrop>false</ScaleCrop>
  <Company>UT-HSC</Company>
  <LinksUpToDate>false</LinksUpToDate>
  <CharactersWithSpaces>65785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39</cp:revision>
  <dcterms:created xsi:type="dcterms:W3CDTF">2014-05-23T11:57:00Z</dcterms:created>
  <dcterms:modified xsi:type="dcterms:W3CDTF">2014-06-01T14:23:00Z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