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A81F07"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Food was placed in jars </w:t>
      </w:r>
      <w:bookmarkStart w:id="0" w:name="_GoBack"/>
      <w:bookmarkEnd w:id="0"/>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 MRI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r w:rsidR="00F66824">
        <w:rPr>
          <w:rFonts w:ascii="Arial" w:eastAsia="Times New Roman" w:hAnsi="Arial" w:cs="Arial"/>
          <w:color w:val="000000"/>
          <w:sz w:val="24"/>
          <w:szCs w:val="24"/>
          <w:shd w:val="clear" w:color="auto" w:fill="FFFFFF"/>
        </w:rPr>
        <w:t>Echo MRI 1100.</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5B4426"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At the start of the experiment, 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007A25BB"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007A25BB"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007A25BB"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007A25BB" w:rsidRPr="00081C9D">
        <w:rPr>
          <w:rFonts w:ascii="Arial" w:eastAsia="Times New Roman" w:hAnsi="Arial" w:cs="Arial"/>
          <w:color w:val="000000"/>
          <w:sz w:val="24"/>
          <w:szCs w:val="24"/>
          <w:shd w:val="clear" w:color="auto" w:fill="FFFFFF"/>
        </w:rPr>
        <w:t xml:space="preserve"> </w:t>
      </w:r>
      <w:r w:rsidR="007A25BB" w:rsidRPr="00081C9D">
        <w:rPr>
          <w:rFonts w:ascii="Arial" w:eastAsia="Times New Roman" w:hAnsi="Arial" w:cs="Arial"/>
          <w:bCs/>
          <w:color w:val="252525"/>
          <w:sz w:val="24"/>
          <w:szCs w:val="24"/>
          <w:shd w:val="clear" w:color="auto" w:fill="FFFFFF"/>
        </w:rPr>
        <w:t xml:space="preserve">mice were injected with either </w:t>
      </w:r>
      <w:r w:rsidR="007A25BB" w:rsidRPr="00081C9D">
        <w:rPr>
          <w:rFonts w:ascii="Arial" w:eastAsia="Times New Roman" w:hAnsi="Arial" w:cs="Arial"/>
          <w:color w:val="000000"/>
          <w:sz w:val="24"/>
          <w:szCs w:val="24"/>
          <w:shd w:val="clear" w:color="auto" w:fill="FFFFFF"/>
        </w:rPr>
        <w:t xml:space="preserve">AAV-TBG-GFP or AAV-TBG-CRE to produce liver-specific </w:t>
      </w:r>
      <w:r w:rsidR="00FA578B">
        <w:rPr>
          <w:rFonts w:ascii="Arial" w:eastAsia="Times New Roman" w:hAnsi="Arial" w:cs="Arial"/>
          <w:color w:val="000000"/>
          <w:sz w:val="24"/>
          <w:szCs w:val="24"/>
          <w:shd w:val="clear" w:color="auto" w:fill="FFFFFF"/>
        </w:rPr>
        <w:t xml:space="preserve">controls and knockouts, respectively. </w:t>
      </w:r>
      <w:r w:rsidR="007A25BB" w:rsidRPr="00081C9D">
        <w:rPr>
          <w:rFonts w:ascii="Arial" w:eastAsia="Times New Roman" w:hAnsi="Arial" w:cs="Arial"/>
          <w:color w:val="000000"/>
          <w:sz w:val="24"/>
          <w:szCs w:val="24"/>
          <w:shd w:val="clear" w:color="auto" w:fill="FFFFFF"/>
        </w:rPr>
        <w:t xml:space="preserve">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007A25BB"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007A25BB"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007A25BB"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FA578B">
        <w:rPr>
          <w:rFonts w:ascii="Arial" w:eastAsia="Times New Roman" w:hAnsi="Arial" w:cs="Arial"/>
          <w:bCs/>
          <w:color w:val="252525"/>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w:t>
      </w:r>
      <w:r>
        <w:rPr>
          <w:rFonts w:ascii="Arial" w:eastAsia="Times New Roman" w:hAnsi="Arial" w:cs="Arial"/>
          <w:bCs/>
          <w:color w:val="252525"/>
          <w:sz w:val="24"/>
          <w:szCs w:val="24"/>
          <w:shd w:val="clear" w:color="auto" w:fill="FFFFFF"/>
        </w:rPr>
        <w:t>ere</w:t>
      </w:r>
      <w:r w:rsidR="00751C67" w:rsidRPr="00081C9D">
        <w:rPr>
          <w:rFonts w:ascii="Arial" w:eastAsia="Times New Roman" w:hAnsi="Arial" w:cs="Arial"/>
          <w:bCs/>
          <w:color w:val="252525"/>
          <w:sz w:val="24"/>
          <w:szCs w:val="24"/>
          <w:shd w:val="clear" w:color="auto" w:fill="FFFFFF"/>
        </w:rPr>
        <w:t xml:space="preserve">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FA578B">
        <w:rPr>
          <w:rFonts w:ascii="Arial" w:eastAsia="Times New Roman" w:hAnsi="Arial" w:cs="Arial"/>
          <w:bCs/>
          <w:color w:val="252525"/>
          <w:sz w:val="24"/>
          <w:szCs w:val="24"/>
          <w:shd w:val="clear" w:color="auto" w:fill="FFFFFF"/>
        </w:rPr>
        <w:t xml:space="preserve"> and </w:t>
      </w:r>
      <w:r w:rsidR="00751C67" w:rsidRPr="00081C9D">
        <w:rPr>
          <w:rFonts w:ascii="Arial" w:eastAsia="Times New Roman" w:hAnsi="Arial" w:cs="Arial"/>
          <w:bCs/>
          <w:color w:val="252525"/>
          <w:sz w:val="24"/>
          <w:szCs w:val="24"/>
          <w:shd w:val="clear" w:color="auto" w:fill="FFFFFF"/>
        </w:rPr>
        <w:t>tissues were collected.</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AMPKalpha1/2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Pr>
          <w:rFonts w:ascii="Arial" w:eastAsia="Times New Roman" w:hAnsi="Arial" w:cs="Arial"/>
          <w:bCs/>
          <w:sz w:val="24"/>
          <w:szCs w:val="24"/>
          <w:shd w:val="clear" w:color="auto" w:fill="FFFFFF"/>
        </w:rPr>
        <w:t>__</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 xml:space="preserve">Surprisingly, females that received the received AAV-TBG-CRE injections did not show an efficient knockout of AMPKa1/2 (Figure 2A). Similarly, </w:t>
      </w:r>
      <w:proofErr w:type="spellStart"/>
      <w:r w:rsidR="00B81781" w:rsidRPr="00EA4ADA">
        <w:rPr>
          <w:rFonts w:ascii="Arial" w:eastAsia="Times New Roman" w:hAnsi="Arial" w:cs="Arial"/>
          <w:bCs/>
          <w:color w:val="FF0000"/>
          <w:sz w:val="24"/>
          <w:szCs w:val="24"/>
          <w:shd w:val="clear" w:color="auto" w:fill="FFFFFF"/>
        </w:rPr>
        <w:t>pACC</w:t>
      </w:r>
      <w:proofErr w:type="spellEnd"/>
      <w:r w:rsidR="00B81781" w:rsidRPr="00EA4ADA">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proofErr w:type="spellStart"/>
      <w:r w:rsidRPr="00B81781">
        <w:rPr>
          <w:rFonts w:ascii="Arial" w:eastAsia="Times New Roman" w:hAnsi="Arial" w:cs="Arial"/>
          <w:bCs/>
          <w:sz w:val="24"/>
          <w:szCs w:val="24"/>
          <w:shd w:val="clear" w:color="auto" w:fill="FFFFFF"/>
        </w:rPr>
        <w:t>pACC</w:t>
      </w:r>
      <w:proofErr w:type="spellEnd"/>
      <w:r w:rsidRPr="00B81781">
        <w:rPr>
          <w:rFonts w:ascii="Arial" w:eastAsia="Times New Roman" w:hAnsi="Arial" w:cs="Arial"/>
          <w:bCs/>
          <w:sz w:val="24"/>
          <w:szCs w:val="24"/>
          <w:shd w:val="clear" w:color="auto" w:fill="FFFFFF"/>
        </w:rPr>
        <w:t>,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lipogenesis in the KO mice. </w:t>
      </w:r>
      <w:proofErr w:type="spellStart"/>
      <w:r w:rsidR="009223E4" w:rsidRPr="00B81781">
        <w:rPr>
          <w:rFonts w:ascii="Arial" w:eastAsia="Times New Roman" w:hAnsi="Arial" w:cs="Arial"/>
          <w:bCs/>
          <w:sz w:val="24"/>
          <w:szCs w:val="24"/>
          <w:shd w:val="clear" w:color="auto" w:fill="FFFFFF"/>
        </w:rPr>
        <w:t>pACC</w:t>
      </w:r>
      <w:proofErr w:type="spellEnd"/>
      <w:r w:rsidR="009223E4" w:rsidRPr="00B81781">
        <w:rPr>
          <w:rFonts w:ascii="Arial" w:eastAsia="Times New Roman" w:hAnsi="Arial" w:cs="Arial"/>
          <w:bCs/>
          <w:sz w:val="24"/>
          <w:szCs w:val="24"/>
          <w:shd w:val="clear" w:color="auto" w:fill="FFFFFF"/>
        </w:rPr>
        <w:t xml:space="preserve"> was also reduced on a ketogenic diet relative to the control diet</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lastRenderedPageBreak/>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 xml:space="preserve">We showed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We found ______ (Figure 3B). </w:t>
      </w:r>
    </w:p>
    <w:p w:rsidR="00B53F07" w:rsidRDefault="00B770A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Body Composition</w:t>
      </w:r>
    </w:p>
    <w:p w:rsidR="00B770A3" w:rsidRPr="00B770A3" w:rsidRDefault="00B770A3" w:rsidP="00B770A3">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 xml:space="preserve">.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2F0AFB" w:rsidRPr="0016217D" w:rsidRDefault="00882AFD" w:rsidP="0016217D">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w:t>
      </w:r>
      <w:r w:rsidR="002F0AFB" w:rsidRPr="0016217D">
        <w:rPr>
          <w:rFonts w:ascii="Times New Roman" w:eastAsia="Times New Roman" w:hAnsi="Times New Roman" w:cs="Times New Roman"/>
          <w:sz w:val="16"/>
          <w:szCs w:val="16"/>
        </w:rPr>
        <w:t xml:space="preserve">Previously found, </w:t>
      </w:r>
      <w:r w:rsidR="00977529" w:rsidRPr="0016217D">
        <w:rPr>
          <w:rFonts w:ascii="Times New Roman" w:eastAsia="Times New Roman" w:hAnsi="Times New Roman" w:cs="Times New Roman"/>
          <w:sz w:val="16"/>
          <w:szCs w:val="16"/>
        </w:rPr>
        <w:t>genetic deletion of</w:t>
      </w:r>
      <w:r w:rsidR="008D55E7" w:rsidRPr="0016217D">
        <w:rPr>
          <w:rFonts w:ascii="Times New Roman" w:eastAsia="Times New Roman" w:hAnsi="Times New Roman" w:cs="Times New Roman"/>
          <w:sz w:val="16"/>
          <w:szCs w:val="16"/>
        </w:rPr>
        <w:t xml:space="preserve"> </w:t>
      </w:r>
      <w:r w:rsidR="00977529" w:rsidRPr="0016217D">
        <w:rPr>
          <w:rFonts w:ascii="Times New Roman" w:eastAsia="Times New Roman" w:hAnsi="Times New Roman" w:cs="Times New Roman"/>
          <w:sz w:val="16"/>
          <w:szCs w:val="16"/>
        </w:rPr>
        <w:t xml:space="preserve">alpha a1, </w:t>
      </w:r>
      <w:r w:rsidR="002F0AFB" w:rsidRPr="0016217D">
        <w:rPr>
          <w:rFonts w:ascii="Times New Roman" w:eastAsia="Times New Roman" w:hAnsi="Times New Roman" w:cs="Times New Roman"/>
          <w:sz w:val="16"/>
          <w:szCs w:val="16"/>
        </w:rPr>
        <w:t>a2, or b2 isoforms in mice has little effect on liver AMPK activity</w:t>
      </w:r>
      <w:r w:rsidR="008D55E7" w:rsidRPr="0016217D">
        <w:rPr>
          <w:rFonts w:ascii="Times New Roman" w:eastAsia="Times New Roman" w:hAnsi="Times New Roman" w:cs="Times New Roman"/>
          <w:sz w:val="16"/>
          <w:szCs w:val="16"/>
        </w:rPr>
        <w:t xml:space="preserve"> </w:t>
      </w:r>
      <w:r w:rsidR="008D55E7" w:rsidRPr="0016217D">
        <w:rPr>
          <w:rFonts w:ascii="Times New Roman" w:eastAsia="Times New Roman" w:hAnsi="Times New Roman" w:cs="Times New Roman"/>
          <w:sz w:val="16"/>
          <w:szCs w:val="16"/>
        </w:rPr>
        <w:fldChar w:fldCharType="begin" w:fldLock="1"/>
      </w:r>
      <w:r w:rsidR="00A81F07">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008D55E7" w:rsidRPr="0016217D">
        <w:rPr>
          <w:rFonts w:ascii="Times New Roman" w:eastAsia="Times New Roman" w:hAnsi="Times New Roman" w:cs="Times New Roman"/>
          <w:sz w:val="16"/>
          <w:szCs w:val="16"/>
        </w:rPr>
        <w:fldChar w:fldCharType="separate"/>
      </w:r>
      <w:r w:rsidR="00A81F07" w:rsidRPr="00A81F07">
        <w:rPr>
          <w:rFonts w:ascii="Times New Roman" w:eastAsia="Times New Roman" w:hAnsi="Times New Roman" w:cs="Times New Roman"/>
          <w:noProof/>
          <w:sz w:val="16"/>
          <w:szCs w:val="16"/>
          <w:vertAlign w:val="superscript"/>
        </w:rPr>
        <w:t>5</w:t>
      </w:r>
      <w:r w:rsidR="008D55E7" w:rsidRPr="0016217D">
        <w:rPr>
          <w:rFonts w:ascii="Times New Roman" w:eastAsia="Times New Roman" w:hAnsi="Times New Roman" w:cs="Times New Roman"/>
          <w:sz w:val="16"/>
          <w:szCs w:val="16"/>
        </w:rPr>
        <w:fldChar w:fldCharType="end"/>
      </w:r>
      <w:r w:rsidR="008D55E7" w:rsidRPr="0016217D">
        <w:rPr>
          <w:rFonts w:ascii="Times New Roman" w:eastAsia="Times New Roman" w:hAnsi="Times New Roman" w:cs="Times New Roman"/>
          <w:sz w:val="16"/>
          <w:szCs w:val="16"/>
        </w:rPr>
        <w:t>,</w:t>
      </w:r>
      <w:r w:rsidR="008D55E7" w:rsidRPr="0016217D">
        <w:rPr>
          <w:rFonts w:ascii="Times New Roman" w:eastAsia="Times New Roman" w:hAnsi="Times New Roman" w:cs="Times New Roman"/>
          <w:sz w:val="16"/>
          <w:szCs w:val="16"/>
        </w:rPr>
        <w:fldChar w:fldCharType="begin" w:fldLock="1"/>
      </w:r>
      <w:r w:rsidR="00A81F07">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008D55E7" w:rsidRPr="0016217D">
        <w:rPr>
          <w:rFonts w:ascii="Times New Roman" w:eastAsia="Times New Roman" w:hAnsi="Times New Roman" w:cs="Times New Roman"/>
          <w:sz w:val="16"/>
          <w:szCs w:val="16"/>
        </w:rPr>
        <w:fldChar w:fldCharType="separate"/>
      </w:r>
      <w:r w:rsidR="00A81F07" w:rsidRPr="00A81F07">
        <w:rPr>
          <w:rFonts w:ascii="Times New Roman" w:eastAsia="Times New Roman" w:hAnsi="Times New Roman" w:cs="Times New Roman"/>
          <w:noProof/>
          <w:sz w:val="16"/>
          <w:szCs w:val="16"/>
          <w:vertAlign w:val="superscript"/>
        </w:rPr>
        <w:t>6</w:t>
      </w:r>
      <w:r w:rsidR="008D55E7" w:rsidRPr="0016217D">
        <w:rPr>
          <w:rFonts w:ascii="Times New Roman" w:eastAsia="Times New Roman" w:hAnsi="Times New Roman" w:cs="Times New Roman"/>
          <w:sz w:val="16"/>
          <w:szCs w:val="16"/>
        </w:rPr>
        <w:fldChar w:fldCharType="end"/>
      </w:r>
      <w:r w:rsidR="008D55E7" w:rsidRPr="0016217D">
        <w:rPr>
          <w:rFonts w:ascii="Times New Roman" w:eastAsia="Times New Roman" w:hAnsi="Times New Roman" w:cs="Times New Roman"/>
          <w:sz w:val="16"/>
          <w:szCs w:val="16"/>
        </w:rPr>
        <w:t>,</w:t>
      </w:r>
      <w:r w:rsidR="008D55E7" w:rsidRPr="0016217D">
        <w:rPr>
          <w:rFonts w:ascii="Times New Roman" w:eastAsia="Times New Roman" w:hAnsi="Times New Roman" w:cs="Times New Roman"/>
          <w:sz w:val="16"/>
          <w:szCs w:val="16"/>
        </w:rPr>
        <w:fldChar w:fldCharType="begin" w:fldLock="1"/>
      </w:r>
      <w:r w:rsidR="00A81F07">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008D55E7" w:rsidRPr="0016217D">
        <w:rPr>
          <w:rFonts w:ascii="Times New Roman" w:eastAsia="Times New Roman" w:hAnsi="Times New Roman" w:cs="Times New Roman"/>
          <w:sz w:val="16"/>
          <w:szCs w:val="16"/>
        </w:rPr>
        <w:fldChar w:fldCharType="separate"/>
      </w:r>
      <w:r w:rsidR="00A81F07" w:rsidRPr="00A81F07">
        <w:rPr>
          <w:rFonts w:ascii="Times New Roman" w:eastAsia="Times New Roman" w:hAnsi="Times New Roman" w:cs="Times New Roman"/>
          <w:noProof/>
          <w:sz w:val="16"/>
          <w:szCs w:val="16"/>
          <w:vertAlign w:val="superscript"/>
        </w:rPr>
        <w:t>7</w:t>
      </w:r>
      <w:r w:rsidR="008D55E7" w:rsidRPr="0016217D">
        <w:rPr>
          <w:rFonts w:ascii="Times New Roman" w:eastAsia="Times New Roman" w:hAnsi="Times New Roman" w:cs="Times New Roman"/>
          <w:sz w:val="16"/>
          <w:szCs w:val="16"/>
        </w:rPr>
        <w:fldChar w:fldCharType="end"/>
      </w:r>
      <w:r w:rsidR="008D55E7" w:rsidRPr="0016217D">
        <w:rPr>
          <w:rFonts w:ascii="Times New Roman" w:eastAsia="Times New Roman" w:hAnsi="Times New Roman" w:cs="Times New Roman"/>
          <w:sz w:val="16"/>
          <w:szCs w:val="16"/>
        </w:rPr>
        <w:t xml:space="preserve">. </w:t>
      </w:r>
      <w:r w:rsidR="00356EEE" w:rsidRPr="0016217D">
        <w:rPr>
          <w:sz w:val="16"/>
          <w:szCs w:val="16"/>
        </w:rPr>
        <w:t xml:space="preserve">By contrast, germline deletion of AMPK </w:t>
      </w:r>
      <w:r w:rsidR="00356EEE" w:rsidRPr="0016217D">
        <w:rPr>
          <w:rFonts w:ascii="Adv P 7 DA" w:hAnsi="Adv P 7 DA" w:cs="Adv P 7 DA"/>
          <w:sz w:val="16"/>
          <w:szCs w:val="16"/>
        </w:rPr>
        <w:t>b</w:t>
      </w:r>
      <w:r w:rsidR="00356EEE" w:rsidRPr="0016217D">
        <w:rPr>
          <w:sz w:val="16"/>
          <w:szCs w:val="16"/>
        </w:rPr>
        <w:t>1 [65] leads to a large reduction in liver AMPK activity (</w:t>
      </w:r>
      <w:r w:rsidR="00356EEE" w:rsidRPr="0016217D">
        <w:rPr>
          <w:rFonts w:ascii="Adv P 4 C 4 E" w:hAnsi="Adv P 4 C 4 E" w:cs="Adv P 4 C 4 E"/>
          <w:sz w:val="16"/>
          <w:szCs w:val="16"/>
        </w:rPr>
        <w:t>_</w:t>
      </w:r>
      <w:r w:rsidR="00356EEE" w:rsidRPr="0016217D">
        <w:rPr>
          <w:sz w:val="16"/>
          <w:szCs w:val="16"/>
        </w:rPr>
        <w:t xml:space="preserve">95%), indicating that the </w:t>
      </w:r>
      <w:r w:rsidR="00356EEE" w:rsidRPr="0016217D">
        <w:rPr>
          <w:rFonts w:ascii="Adv P 7 DA" w:hAnsi="Adv P 7 DA" w:cs="Adv P 7 DA"/>
          <w:sz w:val="16"/>
          <w:szCs w:val="16"/>
        </w:rPr>
        <w:t>b</w:t>
      </w:r>
      <w:r w:rsidR="00356EEE" w:rsidRPr="0016217D">
        <w:rPr>
          <w:sz w:val="16"/>
          <w:szCs w:val="16"/>
        </w:rPr>
        <w:t xml:space="preserve">1 subunit is essential for maintaining the AMPK </w:t>
      </w:r>
      <w:proofErr w:type="spellStart"/>
      <w:r w:rsidR="00356EEE" w:rsidRPr="0016217D">
        <w:rPr>
          <w:sz w:val="16"/>
          <w:szCs w:val="16"/>
        </w:rPr>
        <w:t>heterotrimer</w:t>
      </w:r>
      <w:proofErr w:type="spellEnd"/>
      <w:r w:rsidR="00356EEE" w:rsidRPr="0016217D">
        <w:rPr>
          <w:sz w:val="16"/>
          <w:szCs w:val="16"/>
        </w:rPr>
        <w:t xml:space="preserve"> in the liver. </w:t>
      </w:r>
      <w:r w:rsidR="002F5553" w:rsidRPr="0016217D">
        <w:rPr>
          <w:sz w:val="16"/>
          <w:szCs w:val="16"/>
        </w:rPr>
        <w:t>mice with a liver-speci</w:t>
      </w:r>
      <w:r w:rsidR="002F5553" w:rsidRPr="0016217D">
        <w:rPr>
          <w:rFonts w:ascii="Adv OT 6e 5d 2ec 0+fb" w:hAnsi="Adv OT 6e 5d 2ec 0+fb" w:cs="Adv OT 6e 5d 2ec 0+fb"/>
          <w:sz w:val="16"/>
          <w:szCs w:val="16"/>
        </w:rPr>
        <w:t>fi</w:t>
      </w:r>
      <w:r w:rsidR="002F5553" w:rsidRPr="0016217D">
        <w:rPr>
          <w:sz w:val="16"/>
          <w:szCs w:val="16"/>
        </w:rPr>
        <w:t xml:space="preserve">c knockout of AMPK </w:t>
      </w:r>
      <w:r w:rsidR="002F5553" w:rsidRPr="0016217D">
        <w:rPr>
          <w:rFonts w:ascii="Adv P 7 DA" w:hAnsi="Adv P 7 DA" w:cs="Adv P 7 DA"/>
          <w:sz w:val="16"/>
          <w:szCs w:val="16"/>
        </w:rPr>
        <w:t>a</w:t>
      </w:r>
      <w:r w:rsidR="002F5553" w:rsidRPr="0016217D">
        <w:rPr>
          <w:sz w:val="16"/>
          <w:szCs w:val="16"/>
        </w:rPr>
        <w:t xml:space="preserve">2 were hyperglycemic and had elevated HGP relative to controls </w:t>
      </w:r>
      <w:r w:rsidR="002F5553" w:rsidRPr="0016217D">
        <w:rPr>
          <w:sz w:val="16"/>
          <w:szCs w:val="16"/>
        </w:rPr>
        <w:fldChar w:fldCharType="begin" w:fldLock="1"/>
      </w:r>
      <w:r w:rsidR="00A81F07">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002F5553" w:rsidRPr="0016217D">
        <w:rPr>
          <w:sz w:val="16"/>
          <w:szCs w:val="16"/>
        </w:rPr>
        <w:fldChar w:fldCharType="separate"/>
      </w:r>
      <w:r w:rsidR="00A81F07" w:rsidRPr="00A81F07">
        <w:rPr>
          <w:noProof/>
          <w:sz w:val="16"/>
          <w:szCs w:val="16"/>
          <w:vertAlign w:val="superscript"/>
        </w:rPr>
        <w:t>8</w:t>
      </w:r>
      <w:r w:rsidR="002F5553" w:rsidRPr="0016217D">
        <w:rPr>
          <w:sz w:val="16"/>
          <w:szCs w:val="16"/>
        </w:rPr>
        <w:fldChar w:fldCharType="end"/>
      </w:r>
      <w:r w:rsidRPr="0016217D">
        <w:rPr>
          <w:sz w:val="16"/>
          <w:szCs w:val="16"/>
        </w:rPr>
        <w:t xml:space="preserve">. </w:t>
      </w:r>
      <w:r w:rsidR="002F5553" w:rsidRPr="0016217D">
        <w:rPr>
          <w:sz w:val="16"/>
          <w:szCs w:val="16"/>
        </w:rPr>
        <w:t xml:space="preserve">However, mice lacking both AMPK </w:t>
      </w:r>
      <w:r w:rsidR="002F5553" w:rsidRPr="0016217D">
        <w:rPr>
          <w:rFonts w:ascii="Adv P 7 DA" w:hAnsi="Adv P 7 DA" w:cs="Adv P 7 DA"/>
          <w:sz w:val="16"/>
          <w:szCs w:val="16"/>
        </w:rPr>
        <w:t>a</w:t>
      </w:r>
      <w:r w:rsidR="002F5553" w:rsidRPr="0016217D">
        <w:rPr>
          <w:sz w:val="16"/>
          <w:szCs w:val="16"/>
        </w:rPr>
        <w:t xml:space="preserve">1 and </w:t>
      </w:r>
      <w:r w:rsidR="002F5553" w:rsidRPr="0016217D">
        <w:rPr>
          <w:rFonts w:ascii="Adv P 7 DA" w:hAnsi="Adv P 7 DA" w:cs="Adv P 7 DA"/>
          <w:sz w:val="16"/>
          <w:szCs w:val="16"/>
        </w:rPr>
        <w:t>a</w:t>
      </w:r>
      <w:r w:rsidR="002F5553" w:rsidRPr="0016217D">
        <w:rPr>
          <w:sz w:val="16"/>
          <w:szCs w:val="16"/>
        </w:rPr>
        <w:t>2 subunits in the liver (which led to no detectable liver AMPK activity) did not result in hyperglycemia or increases in HGP. In addition, AICAR continued to suppress HGP in liver-speci</w:t>
      </w:r>
      <w:r w:rsidR="002F5553" w:rsidRPr="0016217D">
        <w:rPr>
          <w:rFonts w:ascii="Adv OT 6e 5d 2ec 0+fb" w:hAnsi="Adv OT 6e 5d 2ec 0+fb" w:cs="Adv OT 6e 5d 2ec 0+fb"/>
          <w:sz w:val="16"/>
          <w:szCs w:val="16"/>
        </w:rPr>
        <w:t>fi</w:t>
      </w:r>
      <w:r w:rsidR="002F5553" w:rsidRPr="0016217D">
        <w:rPr>
          <w:sz w:val="16"/>
          <w:szCs w:val="16"/>
        </w:rPr>
        <w:t>c AMPK</w:t>
      </w:r>
      <w:r w:rsidR="002F5553" w:rsidRPr="0016217D">
        <w:rPr>
          <w:rFonts w:ascii="Adv P 7 DA" w:hAnsi="Adv P 7 DA" w:cs="Adv P 7 DA"/>
          <w:sz w:val="16"/>
          <w:szCs w:val="16"/>
        </w:rPr>
        <w:t>a</w:t>
      </w:r>
      <w:r w:rsidR="002F5553" w:rsidRPr="0016217D">
        <w:rPr>
          <w:sz w:val="16"/>
          <w:szCs w:val="16"/>
        </w:rPr>
        <w:t>1</w:t>
      </w:r>
      <w:r w:rsidR="002F5553" w:rsidRPr="0016217D">
        <w:rPr>
          <w:rFonts w:ascii="Adv P 7 DA" w:hAnsi="Adv P 7 DA" w:cs="Adv P 7 DA"/>
          <w:sz w:val="16"/>
          <w:szCs w:val="16"/>
        </w:rPr>
        <w:t>a</w:t>
      </w:r>
      <w:r w:rsidR="002F5553" w:rsidRPr="0016217D">
        <w:rPr>
          <w:sz w:val="16"/>
          <w:szCs w:val="16"/>
        </w:rPr>
        <w:t xml:space="preserve">2 KO mice suggesting that the glucose lowering-effects of AICAR are independent of AMPK </w:t>
      </w:r>
      <w:r w:rsidRPr="0016217D">
        <w:rPr>
          <w:sz w:val="16"/>
          <w:szCs w:val="16"/>
        </w:rPr>
        <w:fldChar w:fldCharType="begin" w:fldLock="1"/>
      </w:r>
      <w:r w:rsidR="00A81F07">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00A81F07"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sidR="00A81F07">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00A81F07"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sidR="00A81F07">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hAnsi="Cambria Math" w:cs="Cambria Math"/>
          <w:sz w:val="16"/>
          <w:szCs w:val="16"/>
        </w:rPr>
        <w:instrText>∼</w:instrText>
      </w:r>
      <w:r w:rsidR="00A81F07">
        <w:rPr>
          <w:sz w:val="16"/>
          <w:szCs w:val="16"/>
        </w:rPr>
        <w:instrText xml:space="preserve">20% in α1α2lox/lox, which was exacerbated by </w:instrText>
      </w:r>
      <w:r w:rsidR="00A81F07">
        <w:rPr>
          <w:rFonts w:ascii="Cambria Math" w:hAnsi="Cambria Math" w:cs="Cambria Math"/>
          <w:sz w:val="16"/>
          <w:szCs w:val="16"/>
        </w:rPr>
        <w:instrText>∼</w:instrText>
      </w:r>
      <w:r w:rsidR="00A81F07">
        <w:rPr>
          <w:sz w:val="16"/>
          <w:szCs w:val="16"/>
        </w:rPr>
        <w:instrText xml:space="preserve">2-fold in α1α2lox/lox + Albcre. This corresponded to a </w:instrText>
      </w:r>
      <w:r w:rsidR="00A81F07">
        <w:rPr>
          <w:rFonts w:ascii="Cambria Math" w:hAnsi="Cambria Math" w:cs="Cambria Math"/>
          <w:sz w:val="16"/>
          <w:szCs w:val="16"/>
        </w:rPr>
        <w:instrText>∼</w:instrText>
      </w:r>
      <w:r w:rsidR="00A81F07">
        <w:rPr>
          <w:sz w:val="16"/>
          <w:szCs w:val="16"/>
        </w:rPr>
        <w:instrText xml:space="preserve">6-fold rise in AMP/ATP in α1α2lox/lox + Albcre. Consistent with the effects on adenine nucleotides, maximal mitochondrial respiration was </w:instrText>
      </w:r>
      <w:r w:rsidR="00A81F07">
        <w:rPr>
          <w:rFonts w:ascii="Cambria Math" w:hAnsi="Cambria Math" w:cs="Cambria Math"/>
          <w:sz w:val="16"/>
          <w:szCs w:val="16"/>
        </w:rPr>
        <w:instrText>∼</w:instrText>
      </w:r>
      <w:r w:rsidR="00A81F07">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00A81F07"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sidR="00A81F07">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00A81F07" w:rsidRPr="00A81F07">
        <w:rPr>
          <w:noProof/>
          <w:sz w:val="16"/>
          <w:szCs w:val="16"/>
          <w:vertAlign w:val="superscript"/>
        </w:rPr>
        <w:t>11</w:t>
      </w:r>
      <w:r w:rsidRPr="0016217D">
        <w:rPr>
          <w:sz w:val="16"/>
          <w:szCs w:val="16"/>
        </w:rPr>
        <w:fldChar w:fldCharType="end"/>
      </w:r>
      <w:r w:rsidRPr="0016217D">
        <w:rPr>
          <w:sz w:val="16"/>
          <w:szCs w:val="16"/>
        </w:rPr>
        <w:t>.</w:t>
      </w:r>
      <w:r w:rsidR="0016217D" w:rsidRPr="0016217D">
        <w:rPr>
          <w:sz w:val="16"/>
          <w:szCs w:val="16"/>
        </w:rPr>
        <w:t xml:space="preserve"> </w:t>
      </w:r>
      <w:r w:rsidR="00780EFC" w:rsidRPr="0016217D">
        <w:rPr>
          <w:sz w:val="16"/>
          <w:szCs w:val="16"/>
        </w:rPr>
        <w:t>liver-speci</w:t>
      </w:r>
      <w:r w:rsidR="00780EFC" w:rsidRPr="0016217D">
        <w:rPr>
          <w:rFonts w:ascii="Adv OT 6e 5d 2ec 0+fb" w:hAnsi="Adv OT 6e 5d 2ec 0+fb" w:cs="Adv OT 6e 5d 2ec 0+fb"/>
          <w:sz w:val="16"/>
          <w:szCs w:val="16"/>
        </w:rPr>
        <w:t>fi</w:t>
      </w:r>
      <w:r w:rsidR="00780EFC" w:rsidRPr="0016217D">
        <w:rPr>
          <w:sz w:val="16"/>
          <w:szCs w:val="16"/>
        </w:rPr>
        <w:t xml:space="preserve">c AMPK </w:t>
      </w:r>
      <w:r w:rsidR="00780EFC" w:rsidRPr="0016217D">
        <w:rPr>
          <w:rFonts w:ascii="Adv P 7 DA" w:hAnsi="Adv P 7 DA" w:cs="Adv P 7 DA"/>
          <w:sz w:val="16"/>
          <w:szCs w:val="16"/>
        </w:rPr>
        <w:t>a</w:t>
      </w:r>
      <w:r w:rsidR="00780EFC" w:rsidRPr="0016217D">
        <w:rPr>
          <w:sz w:val="16"/>
          <w:szCs w:val="16"/>
        </w:rPr>
        <w:t>1</w:t>
      </w:r>
      <w:r w:rsidR="00780EFC" w:rsidRPr="0016217D">
        <w:rPr>
          <w:rFonts w:ascii="Adv P 7 DA" w:hAnsi="Adv P 7 DA" w:cs="Adv P 7 DA"/>
          <w:sz w:val="16"/>
          <w:szCs w:val="16"/>
        </w:rPr>
        <w:t>a</w:t>
      </w:r>
      <w:r w:rsidR="00780EFC" w:rsidRPr="0016217D">
        <w:rPr>
          <w:sz w:val="16"/>
          <w:szCs w:val="16"/>
        </w:rPr>
        <w:t xml:space="preserve">2 null mice have reduced mitochondrial content, mitochondrial respiration, and oxidative capacity, demonstrating that AMPK is required for maintenance of hepatic of mitochondrial function </w:t>
      </w:r>
      <w:r w:rsidR="00780EFC" w:rsidRPr="0016217D">
        <w:rPr>
          <w:sz w:val="16"/>
          <w:szCs w:val="16"/>
        </w:rPr>
        <w:fldChar w:fldCharType="begin" w:fldLock="1"/>
      </w:r>
      <w:r w:rsidR="00A81F07">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hAnsi="Cambria Math" w:cs="Cambria Math"/>
          <w:sz w:val="16"/>
          <w:szCs w:val="16"/>
        </w:rPr>
        <w:instrText>∼</w:instrText>
      </w:r>
      <w:r w:rsidR="00A81F07">
        <w:rPr>
          <w:sz w:val="16"/>
          <w:szCs w:val="16"/>
        </w:rPr>
        <w:instrText xml:space="preserve">20% in α1α2lox/lox, which was exacerbated by </w:instrText>
      </w:r>
      <w:r w:rsidR="00A81F07">
        <w:rPr>
          <w:rFonts w:ascii="Cambria Math" w:hAnsi="Cambria Math" w:cs="Cambria Math"/>
          <w:sz w:val="16"/>
          <w:szCs w:val="16"/>
        </w:rPr>
        <w:instrText>∼</w:instrText>
      </w:r>
      <w:r w:rsidR="00A81F07">
        <w:rPr>
          <w:sz w:val="16"/>
          <w:szCs w:val="16"/>
        </w:rPr>
        <w:instrText xml:space="preserve">2-fold in α1α2lox/lox + Albcre. This corresponded to a </w:instrText>
      </w:r>
      <w:r w:rsidR="00A81F07">
        <w:rPr>
          <w:rFonts w:ascii="Cambria Math" w:hAnsi="Cambria Math" w:cs="Cambria Math"/>
          <w:sz w:val="16"/>
          <w:szCs w:val="16"/>
        </w:rPr>
        <w:instrText>∼</w:instrText>
      </w:r>
      <w:r w:rsidR="00A81F07">
        <w:rPr>
          <w:sz w:val="16"/>
          <w:szCs w:val="16"/>
        </w:rPr>
        <w:instrText xml:space="preserve">6-fold rise in AMP/ATP in α1α2lox/lox + Albcre. Consistent with the effects on adenine nucleotides, maximal mitochondrial respiration was </w:instrText>
      </w:r>
      <w:r w:rsidR="00A81F07">
        <w:rPr>
          <w:rFonts w:ascii="Cambria Math" w:hAnsi="Cambria Math" w:cs="Cambria Math"/>
          <w:sz w:val="16"/>
          <w:szCs w:val="16"/>
        </w:rPr>
        <w:instrText>∼</w:instrText>
      </w:r>
      <w:r w:rsidR="00A81F07">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00780EFC" w:rsidRPr="0016217D">
        <w:rPr>
          <w:sz w:val="16"/>
          <w:szCs w:val="16"/>
        </w:rPr>
        <w:fldChar w:fldCharType="separate"/>
      </w:r>
      <w:r w:rsidR="00A81F07" w:rsidRPr="00A81F07">
        <w:rPr>
          <w:noProof/>
          <w:sz w:val="16"/>
          <w:szCs w:val="16"/>
          <w:vertAlign w:val="superscript"/>
        </w:rPr>
        <w:t>4</w:t>
      </w:r>
      <w:r w:rsidR="00780EFC" w:rsidRPr="0016217D">
        <w:rPr>
          <w:sz w:val="16"/>
          <w:szCs w:val="16"/>
        </w:rPr>
        <w:fldChar w:fldCharType="end"/>
      </w:r>
      <w:r w:rsidR="00780EFC" w:rsidRPr="0016217D">
        <w:rPr>
          <w:sz w:val="16"/>
          <w:szCs w:val="16"/>
        </w:rPr>
        <w:t>. Importantly, this appears to have functional consequences because, during fasting, a time of heavy ATP demand because of gluconeogenesis, there are large reductions in ATP levels in liver-speci</w:t>
      </w:r>
      <w:r w:rsidR="00780EFC" w:rsidRPr="0016217D">
        <w:rPr>
          <w:rFonts w:ascii="Adv OT 6e 5d 2ec 0+fb" w:hAnsi="Adv OT 6e 5d 2ec 0+fb" w:cs="Adv OT 6e 5d 2ec 0+fb"/>
          <w:sz w:val="16"/>
          <w:szCs w:val="16"/>
        </w:rPr>
        <w:t>fi</w:t>
      </w:r>
      <w:r w:rsidR="00780EFC" w:rsidRPr="0016217D">
        <w:rPr>
          <w:sz w:val="16"/>
          <w:szCs w:val="16"/>
        </w:rPr>
        <w:t xml:space="preserve">c AMPK </w:t>
      </w:r>
      <w:r w:rsidR="00780EFC" w:rsidRPr="0016217D">
        <w:rPr>
          <w:rFonts w:ascii="Adv P 7 DA" w:hAnsi="Adv P 7 DA" w:cs="Adv P 7 DA"/>
          <w:sz w:val="16"/>
          <w:szCs w:val="16"/>
        </w:rPr>
        <w:t>a</w:t>
      </w:r>
      <w:r w:rsidR="00780EFC" w:rsidRPr="0016217D">
        <w:rPr>
          <w:sz w:val="16"/>
          <w:szCs w:val="16"/>
        </w:rPr>
        <w:t>1</w:t>
      </w:r>
      <w:r w:rsidR="00780EFC" w:rsidRPr="0016217D">
        <w:rPr>
          <w:rFonts w:ascii="Adv P 7 DA" w:hAnsi="Adv P 7 DA" w:cs="Adv P 7 DA"/>
          <w:sz w:val="16"/>
          <w:szCs w:val="16"/>
        </w:rPr>
        <w:t>a</w:t>
      </w:r>
      <w:r w:rsidR="00780EFC" w:rsidRPr="0016217D">
        <w:rPr>
          <w:sz w:val="16"/>
          <w:szCs w:val="16"/>
        </w:rPr>
        <w:t xml:space="preserve">2 null mice </w:t>
      </w:r>
      <w:r w:rsidR="00890E1E" w:rsidRPr="0016217D">
        <w:rPr>
          <w:sz w:val="16"/>
          <w:szCs w:val="16"/>
        </w:rPr>
        <w:fldChar w:fldCharType="begin" w:fldLock="1"/>
      </w:r>
      <w:r w:rsidR="00A81F07">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00890E1E" w:rsidRPr="0016217D">
        <w:rPr>
          <w:sz w:val="16"/>
          <w:szCs w:val="16"/>
        </w:rPr>
        <w:fldChar w:fldCharType="separate"/>
      </w:r>
      <w:r w:rsidR="00A81F07" w:rsidRPr="00A81F07">
        <w:rPr>
          <w:noProof/>
          <w:sz w:val="16"/>
          <w:szCs w:val="16"/>
          <w:vertAlign w:val="superscript"/>
        </w:rPr>
        <w:t>11</w:t>
      </w:r>
      <w:r w:rsidR="00890E1E" w:rsidRPr="0016217D">
        <w:rPr>
          <w:sz w:val="16"/>
          <w:szCs w:val="16"/>
        </w:rPr>
        <w:fldChar w:fldCharType="end"/>
      </w:r>
      <w:r w:rsidR="00780EFC" w:rsidRPr="0016217D">
        <w:rPr>
          <w:sz w:val="16"/>
          <w:szCs w:val="16"/>
        </w:rPr>
        <w:t xml:space="preserve">. In addition to reductions in mitochondrial content, this impairment in mitochondrial function may also be attributed to defects in mitophagy and mitochondrial </w:t>
      </w:r>
      <w:r w:rsidR="00780EFC" w:rsidRPr="0016217D">
        <w:rPr>
          <w:rFonts w:ascii="Adv OT 6e 5d 2ec 0+fb" w:hAnsi="Adv OT 6e 5d 2ec 0+fb" w:cs="Adv OT 6e 5d 2ec 0+fb"/>
          <w:sz w:val="16"/>
          <w:szCs w:val="16"/>
        </w:rPr>
        <w:t>fi</w:t>
      </w:r>
      <w:r w:rsidR="00780EFC" w:rsidRPr="0016217D">
        <w:rPr>
          <w:sz w:val="16"/>
          <w:szCs w:val="16"/>
        </w:rPr>
        <w:t>ssion</w:t>
      </w:r>
      <w:r w:rsidR="0016217D" w:rsidRPr="0016217D">
        <w:rPr>
          <w:sz w:val="16"/>
          <w:szCs w:val="16"/>
        </w:rPr>
        <w:t xml:space="preserve">. </w:t>
      </w:r>
      <w:r w:rsidR="00890E1E" w:rsidRPr="0016217D">
        <w:rPr>
          <w:sz w:val="16"/>
          <w:szCs w:val="16"/>
        </w:rPr>
        <w:t xml:space="preserve">Reductions in liver AMPK activity in AMPK </w:t>
      </w:r>
      <w:r w:rsidR="00890E1E" w:rsidRPr="0016217D">
        <w:rPr>
          <w:rFonts w:ascii="Adv P 7 DA" w:hAnsi="Adv P 7 DA" w:cs="Adv P 7 DA"/>
          <w:sz w:val="16"/>
          <w:szCs w:val="16"/>
        </w:rPr>
        <w:t>b</w:t>
      </w:r>
      <w:r w:rsidR="00890E1E" w:rsidRPr="0016217D">
        <w:rPr>
          <w:sz w:val="16"/>
          <w:szCs w:val="16"/>
        </w:rPr>
        <w:t xml:space="preserve">1-knockout </w:t>
      </w:r>
      <w:r w:rsidR="00890E1E" w:rsidRPr="0016217D">
        <w:rPr>
          <w:sz w:val="16"/>
          <w:szCs w:val="16"/>
        </w:rPr>
        <w:lastRenderedPageBreak/>
        <w:t xml:space="preserve">hepatocytes reduces the phosphorylation of ACC and leads to reductions in FAO and increases in lipogenesis </w:t>
      </w:r>
      <w:r w:rsidR="00890E1E" w:rsidRPr="0016217D">
        <w:rPr>
          <w:sz w:val="16"/>
          <w:szCs w:val="16"/>
        </w:rPr>
        <w:fldChar w:fldCharType="begin" w:fldLock="1"/>
      </w:r>
      <w:r w:rsidR="00A81F07">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00890E1E" w:rsidRPr="0016217D">
        <w:rPr>
          <w:sz w:val="16"/>
          <w:szCs w:val="16"/>
        </w:rPr>
        <w:fldChar w:fldCharType="separate"/>
      </w:r>
      <w:r w:rsidR="00A81F07" w:rsidRPr="00A81F07">
        <w:rPr>
          <w:noProof/>
          <w:sz w:val="16"/>
          <w:szCs w:val="16"/>
          <w:vertAlign w:val="superscript"/>
        </w:rPr>
        <w:t>12</w:t>
      </w:r>
      <w:r w:rsidR="00890E1E" w:rsidRPr="0016217D">
        <w:rPr>
          <w:sz w:val="16"/>
          <w:szCs w:val="16"/>
        </w:rPr>
        <w:fldChar w:fldCharType="end"/>
      </w:r>
      <w:r w:rsidR="00890E1E" w:rsidRPr="0016217D">
        <w:rPr>
          <w:sz w:val="16"/>
          <w:szCs w:val="16"/>
        </w:rPr>
        <w:t xml:space="preserve">. Overexpression of AMPK </w:t>
      </w:r>
      <w:r w:rsidR="00890E1E" w:rsidRPr="0016217D">
        <w:rPr>
          <w:rFonts w:ascii="Adv P 7 DA" w:hAnsi="Adv P 7 DA" w:cs="Adv P 7 DA"/>
          <w:sz w:val="16"/>
          <w:szCs w:val="16"/>
        </w:rPr>
        <w:t>a</w:t>
      </w:r>
      <w:r w:rsidR="00890E1E" w:rsidRPr="0016217D">
        <w:rPr>
          <w:sz w:val="16"/>
          <w:szCs w:val="16"/>
        </w:rPr>
        <w:t xml:space="preserve">1 in the liver reduces lipogenic gene expression, liver triglyceride content, and hepatic steatosis in hyperlipidemic, type 2 diabetic rats </w:t>
      </w:r>
      <w:r w:rsidR="00890E1E" w:rsidRPr="0016217D">
        <w:rPr>
          <w:rFonts w:ascii="Adv OT 1deab 44 4 I" w:hAnsi="Adv OT 1deab 44 4 I" w:cs="Adv OT 1deab 44 4 I"/>
          <w:sz w:val="16"/>
          <w:szCs w:val="16"/>
        </w:rPr>
        <w:t xml:space="preserve">in vivo </w:t>
      </w:r>
      <w:r w:rsidR="00162C3D" w:rsidRPr="0016217D">
        <w:rPr>
          <w:rFonts w:ascii="Adv OT 1deab 44 4 I" w:hAnsi="Adv OT 1deab 44 4 I" w:cs="Adv OT 1deab 44 4 I"/>
          <w:sz w:val="16"/>
          <w:szCs w:val="16"/>
        </w:rPr>
        <w:fldChar w:fldCharType="begin" w:fldLock="1"/>
      </w:r>
      <w:r w:rsidR="00A81F07">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00162C3D" w:rsidRPr="0016217D">
        <w:rPr>
          <w:rFonts w:ascii="Adv OT 1deab 44 4 I" w:hAnsi="Adv OT 1deab 44 4 I" w:cs="Adv OT 1deab 44 4 I"/>
          <w:sz w:val="16"/>
          <w:szCs w:val="16"/>
        </w:rPr>
        <w:fldChar w:fldCharType="separate"/>
      </w:r>
      <w:r w:rsidR="00A81F07" w:rsidRPr="00A81F07">
        <w:rPr>
          <w:rFonts w:ascii="Adv OT 1deab 44 4 I" w:hAnsi="Adv OT 1deab 44 4 I" w:cs="Adv OT 1deab 44 4 I"/>
          <w:noProof/>
          <w:sz w:val="16"/>
          <w:szCs w:val="16"/>
          <w:vertAlign w:val="superscript"/>
        </w:rPr>
        <w:t>13</w:t>
      </w:r>
      <w:r w:rsidR="00162C3D" w:rsidRPr="0016217D">
        <w:rPr>
          <w:rFonts w:ascii="Adv OT 1deab 44 4 I" w:hAnsi="Adv OT 1deab 44 4 I" w:cs="Adv OT 1deab 44 4 I"/>
          <w:sz w:val="16"/>
          <w:szCs w:val="16"/>
        </w:rPr>
        <w:fldChar w:fldCharType="end"/>
      </w:r>
      <w:r w:rsidR="00890E1E" w:rsidRPr="0016217D">
        <w:rPr>
          <w:sz w:val="16"/>
          <w:szCs w:val="16"/>
        </w:rPr>
        <w:t>, and reduces triglyceride and intracellular lipid accumulation while increasing CPT1 expression (increasing fatty acid clear-</w:t>
      </w:r>
      <w:proofErr w:type="spellStart"/>
      <w:r w:rsidR="00890E1E" w:rsidRPr="0016217D">
        <w:rPr>
          <w:sz w:val="16"/>
          <w:szCs w:val="16"/>
        </w:rPr>
        <w:t>ance</w:t>
      </w:r>
      <w:proofErr w:type="spellEnd"/>
      <w:r w:rsidR="00890E1E" w:rsidRPr="0016217D">
        <w:rPr>
          <w:sz w:val="16"/>
          <w:szCs w:val="16"/>
        </w:rPr>
        <w:t xml:space="preserve"> via mitochondrial FAO) when overexpressed in hepatocytes </w:t>
      </w:r>
      <w:r w:rsidR="00890E1E" w:rsidRPr="0016217D">
        <w:rPr>
          <w:rFonts w:ascii="Adv OT 1deab 44 4 I" w:hAnsi="Adv OT 1deab 44 4 I" w:cs="Adv OT 1deab 44 4 I"/>
          <w:sz w:val="16"/>
          <w:szCs w:val="16"/>
        </w:rPr>
        <w:t>in vitro</w:t>
      </w:r>
      <w:r w:rsidR="000B6B1A" w:rsidRPr="0016217D">
        <w:rPr>
          <w:rFonts w:ascii="Adv OT 1deab 44 4 I" w:hAnsi="Adv OT 1deab 44 4 I" w:cs="Adv OT 1deab 44 4 I"/>
          <w:sz w:val="16"/>
          <w:szCs w:val="16"/>
        </w:rPr>
        <w:t xml:space="preserve"> </w:t>
      </w:r>
      <w:r w:rsidR="00DA4E23" w:rsidRPr="0016217D">
        <w:rPr>
          <w:rFonts w:ascii="Adv OT 1deab 44 4 I" w:hAnsi="Adv OT 1deab 44 4 I" w:cs="Adv OT 1deab 44 4 I"/>
          <w:sz w:val="16"/>
          <w:szCs w:val="16"/>
        </w:rPr>
        <w:fldChar w:fldCharType="begin" w:fldLock="1"/>
      </w:r>
      <w:r w:rsidR="00A81F07">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00DA4E23" w:rsidRPr="0016217D">
        <w:rPr>
          <w:rFonts w:ascii="Adv OT 1deab 44 4 I" w:hAnsi="Adv OT 1deab 44 4 I" w:cs="Adv OT 1deab 44 4 I"/>
          <w:sz w:val="16"/>
          <w:szCs w:val="16"/>
        </w:rPr>
        <w:fldChar w:fldCharType="separate"/>
      </w:r>
      <w:r w:rsidR="00A81F07" w:rsidRPr="00A81F07">
        <w:rPr>
          <w:rFonts w:ascii="Adv OT 1deab 44 4 I" w:hAnsi="Adv OT 1deab 44 4 I" w:cs="Adv OT 1deab 44 4 I"/>
          <w:noProof/>
          <w:sz w:val="16"/>
          <w:szCs w:val="16"/>
          <w:vertAlign w:val="superscript"/>
        </w:rPr>
        <w:t>14</w:t>
      </w:r>
      <w:r w:rsidR="00DA4E23" w:rsidRPr="0016217D">
        <w:rPr>
          <w:rFonts w:ascii="Adv OT 1deab 44 4 I" w:hAnsi="Adv OT 1deab 44 4 I" w:cs="Adv OT 1deab 44 4 I"/>
          <w:sz w:val="16"/>
          <w:szCs w:val="16"/>
        </w:rPr>
        <w:fldChar w:fldCharType="end"/>
      </w:r>
      <w:r w:rsidR="00832399" w:rsidRPr="0016217D">
        <w:rPr>
          <w:rFonts w:ascii="Adv OT 1deab 44 4 I" w:hAnsi="Adv OT 1deab 44 4 I" w:cs="Adv OT 1deab 44 4 I"/>
          <w:sz w:val="16"/>
          <w:szCs w:val="16"/>
        </w:rPr>
        <w:t xml:space="preserve"> “ </w:t>
      </w:r>
      <w:r w:rsidR="00832399" w:rsidRPr="0016217D">
        <w:rPr>
          <w:rFonts w:ascii="Adv OT 1deab 44 4 I" w:hAnsi="Adv OT 1deab 44 4 I" w:cs="Adv OT 1deab 44 4 I"/>
          <w:sz w:val="16"/>
          <w:szCs w:val="16"/>
        </w:rPr>
        <w:fldChar w:fldCharType="begin" w:fldLock="1"/>
      </w:r>
      <w:r w:rsidR="00A81F07">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00832399" w:rsidRPr="0016217D">
        <w:rPr>
          <w:rFonts w:ascii="Adv OT 1deab 44 4 I" w:hAnsi="Adv OT 1deab 44 4 I" w:cs="Adv OT 1deab 44 4 I"/>
          <w:sz w:val="16"/>
          <w:szCs w:val="16"/>
        </w:rPr>
        <w:fldChar w:fldCharType="separate"/>
      </w:r>
      <w:r w:rsidR="00A81F07" w:rsidRPr="00A81F07">
        <w:rPr>
          <w:rFonts w:ascii="Adv OT 1deab 44 4 I" w:hAnsi="Adv OT 1deab 44 4 I" w:cs="Adv OT 1deab 44 4 I"/>
          <w:noProof/>
          <w:sz w:val="16"/>
          <w:szCs w:val="16"/>
          <w:vertAlign w:val="superscript"/>
        </w:rPr>
        <w:t>15</w:t>
      </w:r>
      <w:r w:rsidR="00832399" w:rsidRPr="0016217D">
        <w:rPr>
          <w:rFonts w:ascii="Adv OT 1deab 44 4 I" w:hAnsi="Adv OT 1deab 44 4 I" w:cs="Adv OT 1deab 44 4 I"/>
          <w:sz w:val="16"/>
          <w:szCs w:val="16"/>
        </w:rPr>
        <w:fldChar w:fldCharType="end"/>
      </w:r>
    </w:p>
    <w:p w:rsidR="00927558" w:rsidRPr="00833001" w:rsidRDefault="00D76474"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xml:space="preserve">, there was no difference in fasting blood glucose between KO and WT </w:t>
      </w:r>
      <w:r w:rsidR="00927558">
        <w:rPr>
          <w:rFonts w:ascii="Arial" w:eastAsia="Times New Roman" w:hAnsi="Arial" w:cs="Arial"/>
          <w:bCs/>
          <w:sz w:val="24"/>
          <w:szCs w:val="24"/>
          <w:shd w:val="clear" w:color="auto" w:fill="FFFFFF"/>
        </w:rPr>
        <w:t>mice</w:t>
      </w:r>
      <w:r w:rsidR="00833001">
        <w:rPr>
          <w:rFonts w:ascii="Arial" w:eastAsia="Times New Roman" w:hAnsi="Arial" w:cs="Arial"/>
          <w:bCs/>
          <w:sz w:val="24"/>
          <w:szCs w:val="24"/>
          <w:shd w:val="clear" w:color="auto" w:fill="FFFFFF"/>
        </w:rPr>
        <w:t xml:space="preserve"> on either diet</w:t>
      </w:r>
      <w:r w:rsidR="00927558">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(Figure ___). </w:t>
      </w:r>
      <w:r w:rsidR="00833001">
        <w:rPr>
          <w:rFonts w:ascii="Arial" w:eastAsia="Times New Roman" w:hAnsi="Arial" w:cs="Arial"/>
          <w:bCs/>
          <w:sz w:val="24"/>
          <w:szCs w:val="24"/>
          <w:shd w:val="clear" w:color="auto" w:fill="FFFFFF"/>
        </w:rPr>
        <w:t xml:space="preserve">Both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833001">
        <w:rPr>
          <w:rFonts w:ascii="Arial" w:eastAsia="Times New Roman" w:hAnsi="Arial" w:cs="Arial"/>
          <w:bCs/>
          <w:sz w:val="24"/>
          <w:szCs w:val="24"/>
          <w:shd w:val="clear" w:color="auto" w:fill="FFFFFF"/>
        </w:rPr>
        <w:t xml:space="preserve">s and a larger drop and subsequent increase in blood glucose compared to mice fed a control diet.  </w:t>
      </w:r>
    </w:p>
    <w:p w:rsidR="00D92143" w:rsidRPr="00DE60AB" w:rsidRDefault="00927558" w:rsidP="00DE60AB">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Our results were in agreement with the previous finding that AMPKa2 KO mice had normal insulin sensitivity</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8</w:t>
      </w:r>
      <w:r>
        <w:rPr>
          <w:rFonts w:ascii="Arial" w:eastAsia="Times New Roman" w:hAnsi="Arial" w:cs="Arial"/>
          <w:bCs/>
          <w:sz w:val="24"/>
          <w:szCs w:val="24"/>
          <w:shd w:val="clear" w:color="auto" w:fill="FFFFFF"/>
        </w:rPr>
        <w:fldChar w:fldCharType="end"/>
      </w:r>
      <w:r w:rsidRPr="00927558">
        <w:rPr>
          <w:rFonts w:ascii="Arial" w:eastAsia="Times New Roman" w:hAnsi="Arial" w:cs="Arial"/>
          <w:bCs/>
          <w:sz w:val="24"/>
          <w:szCs w:val="24"/>
          <w:shd w:val="clear" w:color="auto" w:fill="FFFFFF"/>
        </w:rPr>
        <w:t xml:space="preserve">. </w:t>
      </w:r>
      <w:r w:rsidR="001001E2">
        <w:rPr>
          <w:rFonts w:ascii="Arial" w:eastAsia="Times New Roman" w:hAnsi="Arial" w:cs="Arial"/>
          <w:bCs/>
          <w:sz w:val="24"/>
          <w:szCs w:val="24"/>
          <w:shd w:val="clear" w:color="auto" w:fill="FFFFFF"/>
        </w:rPr>
        <w:t>Our findings showed that a</w:t>
      </w:r>
      <w:r>
        <w:rPr>
          <w:rFonts w:ascii="Arial" w:eastAsia="Times New Roman" w:hAnsi="Arial" w:cs="Arial"/>
          <w:bCs/>
          <w:sz w:val="24"/>
          <w:szCs w:val="24"/>
          <w:shd w:val="clear" w:color="auto" w:fill="FFFFFF"/>
        </w:rPr>
        <w:t>lpha</w:t>
      </w:r>
      <w:r w:rsidR="001001E2">
        <w:rPr>
          <w:rFonts w:ascii="Arial" w:eastAsia="Times New Roman" w:hAnsi="Arial" w:cs="Arial"/>
          <w:bCs/>
          <w:sz w:val="24"/>
          <w:szCs w:val="24"/>
          <w:shd w:val="clear" w:color="auto" w:fill="FFFFFF"/>
        </w:rPr>
        <w:t xml:space="preserve">1/2 </w:t>
      </w:r>
      <w:r w:rsidR="00107C65">
        <w:rPr>
          <w:rFonts w:ascii="Arial" w:eastAsia="Times New Roman" w:hAnsi="Arial" w:cs="Arial"/>
          <w:bCs/>
          <w:sz w:val="24"/>
          <w:szCs w:val="24"/>
          <w:shd w:val="clear" w:color="auto" w:fill="FFFFFF"/>
        </w:rPr>
        <w:t xml:space="preserve">KO mice were equally insulin sensitive to WT </w:t>
      </w:r>
      <w:r w:rsidR="00DE60AB">
        <w:rPr>
          <w:rFonts w:ascii="Arial" w:eastAsia="Times New Roman" w:hAnsi="Arial" w:cs="Arial"/>
          <w:bCs/>
          <w:sz w:val="24"/>
          <w:szCs w:val="24"/>
          <w:shd w:val="clear" w:color="auto" w:fill="FFFFFF"/>
        </w:rPr>
        <w:t xml:space="preserve">and the ketogenic diet had no impact on the insulin sensitivity of KO mice </w:t>
      </w:r>
      <w:r w:rsidR="00107C65">
        <w:rPr>
          <w:rFonts w:ascii="Arial" w:eastAsia="Times New Roman" w:hAnsi="Arial" w:cs="Arial"/>
          <w:bCs/>
          <w:sz w:val="24"/>
          <w:szCs w:val="24"/>
          <w:shd w:val="clear" w:color="auto" w:fill="FFFFFF"/>
        </w:rPr>
        <w:t xml:space="preserve">(Figure 5). </w:t>
      </w:r>
      <w:r w:rsidR="00590131">
        <w:rPr>
          <w:rFonts w:ascii="Arial" w:eastAsia="Times New Roman" w:hAnsi="Arial" w:cs="Arial"/>
          <w:bCs/>
          <w:sz w:val="24"/>
          <w:szCs w:val="24"/>
          <w:shd w:val="clear" w:color="auto" w:fill="FFFFFF"/>
        </w:rPr>
        <w:t xml:space="preserve">Both treatment groups fed a ketogenic diet had a larger drop </w:t>
      </w:r>
      <w:r w:rsidR="00BB4402">
        <w:rPr>
          <w:rFonts w:ascii="Arial" w:eastAsia="Times New Roman" w:hAnsi="Arial" w:cs="Arial"/>
          <w:bCs/>
          <w:sz w:val="24"/>
          <w:szCs w:val="24"/>
          <w:shd w:val="clear" w:color="auto" w:fill="FFFFFF"/>
        </w:rPr>
        <w:t xml:space="preserve">and subsequent increase </w:t>
      </w:r>
      <w:r w:rsidR="00590131">
        <w:rPr>
          <w:rFonts w:ascii="Arial" w:eastAsia="Times New Roman" w:hAnsi="Arial" w:cs="Arial"/>
          <w:bCs/>
          <w:sz w:val="24"/>
          <w:szCs w:val="24"/>
          <w:shd w:val="clear" w:color="auto" w:fill="FFFFFF"/>
        </w:rPr>
        <w:t xml:space="preserve">in blood glucose </w:t>
      </w:r>
      <w:r w:rsidR="00BB4402">
        <w:rPr>
          <w:rFonts w:ascii="Arial" w:eastAsia="Times New Roman" w:hAnsi="Arial" w:cs="Arial"/>
          <w:bCs/>
          <w:sz w:val="24"/>
          <w:szCs w:val="24"/>
          <w:shd w:val="clear" w:color="auto" w:fill="FFFFFF"/>
        </w:rPr>
        <w:t>compared to mice fed a control diet</w:t>
      </w:r>
      <w:r w:rsidR="00856746">
        <w:rPr>
          <w:rFonts w:ascii="Arial" w:eastAsia="Times New Roman" w:hAnsi="Arial" w:cs="Arial"/>
          <w:bCs/>
          <w:sz w:val="24"/>
          <w:szCs w:val="24"/>
          <w:shd w:val="clear" w:color="auto" w:fill="FFFFFF"/>
        </w:rPr>
        <w:t>, however there was no difference between treatment groups</w:t>
      </w:r>
      <w:r w:rsidR="00FA3373">
        <w:rPr>
          <w:rFonts w:ascii="Arial" w:eastAsia="Times New Roman" w:hAnsi="Arial" w:cs="Arial"/>
          <w:bCs/>
          <w:sz w:val="24"/>
          <w:szCs w:val="24"/>
          <w:shd w:val="clear" w:color="auto" w:fill="FFFFFF"/>
        </w:rPr>
        <w:t xml:space="preserve"> </w:t>
      </w:r>
      <w:r w:rsidR="00BB4402">
        <w:rPr>
          <w:rFonts w:ascii="Arial" w:eastAsia="Times New Roman" w:hAnsi="Arial" w:cs="Arial"/>
          <w:bCs/>
          <w:sz w:val="24"/>
          <w:szCs w:val="24"/>
          <w:shd w:val="clear" w:color="auto" w:fill="FFFFFF"/>
        </w:rPr>
        <w:t>(Figure 5).</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Jørgensen SB, Viollet B, Andreelli F, et al. Knockout of the α2 but Not α1, 5′-AMP-</w:t>
      </w:r>
      <w:r w:rsidRPr="00A81F07">
        <w:rPr>
          <w:rFonts w:ascii="Arial" w:hAnsi="Arial" w:cs="Arial"/>
          <w:noProof/>
          <w:sz w:val="24"/>
        </w:rPr>
        <w:lastRenderedPageBreak/>
        <w:t xml:space="preserve">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lastRenderedPageBreak/>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Ketones</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5E56B3" w:rsidRPr="00081C9D"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5. ITT</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5BB"/>
    <w:rsid w:val="00012E63"/>
    <w:rsid w:val="000217A6"/>
    <w:rsid w:val="000243BD"/>
    <w:rsid w:val="0002533F"/>
    <w:rsid w:val="0003354F"/>
    <w:rsid w:val="00044F0D"/>
    <w:rsid w:val="0007263F"/>
    <w:rsid w:val="000769AA"/>
    <w:rsid w:val="00077072"/>
    <w:rsid w:val="00081C9D"/>
    <w:rsid w:val="00090AF3"/>
    <w:rsid w:val="00091C01"/>
    <w:rsid w:val="00096B75"/>
    <w:rsid w:val="000A4F24"/>
    <w:rsid w:val="000B6B1A"/>
    <w:rsid w:val="000C06E4"/>
    <w:rsid w:val="000C7114"/>
    <w:rsid w:val="000D1C70"/>
    <w:rsid w:val="000D33C2"/>
    <w:rsid w:val="000D7218"/>
    <w:rsid w:val="001001E2"/>
    <w:rsid w:val="00101E97"/>
    <w:rsid w:val="00107C65"/>
    <w:rsid w:val="001107E7"/>
    <w:rsid w:val="001122D0"/>
    <w:rsid w:val="00124B57"/>
    <w:rsid w:val="001338A1"/>
    <w:rsid w:val="0013608F"/>
    <w:rsid w:val="00140695"/>
    <w:rsid w:val="00143D60"/>
    <w:rsid w:val="00155C21"/>
    <w:rsid w:val="0016217D"/>
    <w:rsid w:val="00162C3D"/>
    <w:rsid w:val="00173B60"/>
    <w:rsid w:val="00185DC4"/>
    <w:rsid w:val="001C2003"/>
    <w:rsid w:val="001C3744"/>
    <w:rsid w:val="001C4117"/>
    <w:rsid w:val="001D5F73"/>
    <w:rsid w:val="002039BE"/>
    <w:rsid w:val="0020446A"/>
    <w:rsid w:val="0021415B"/>
    <w:rsid w:val="002247F6"/>
    <w:rsid w:val="002363E7"/>
    <w:rsid w:val="00241FE3"/>
    <w:rsid w:val="00242BA6"/>
    <w:rsid w:val="00291371"/>
    <w:rsid w:val="00294E88"/>
    <w:rsid w:val="00297F08"/>
    <w:rsid w:val="002A7B0D"/>
    <w:rsid w:val="002C3162"/>
    <w:rsid w:val="002C543A"/>
    <w:rsid w:val="002F0AFB"/>
    <w:rsid w:val="002F14B8"/>
    <w:rsid w:val="002F2BD5"/>
    <w:rsid w:val="002F5553"/>
    <w:rsid w:val="00323E7C"/>
    <w:rsid w:val="003503AB"/>
    <w:rsid w:val="00353148"/>
    <w:rsid w:val="00356EEE"/>
    <w:rsid w:val="00360505"/>
    <w:rsid w:val="00373210"/>
    <w:rsid w:val="0038062F"/>
    <w:rsid w:val="003835C6"/>
    <w:rsid w:val="00396808"/>
    <w:rsid w:val="003A05B9"/>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6B18"/>
    <w:rsid w:val="00487286"/>
    <w:rsid w:val="004903C3"/>
    <w:rsid w:val="004939E6"/>
    <w:rsid w:val="004A1E83"/>
    <w:rsid w:val="004D080E"/>
    <w:rsid w:val="004E5DF5"/>
    <w:rsid w:val="00513B38"/>
    <w:rsid w:val="00514871"/>
    <w:rsid w:val="00516F4A"/>
    <w:rsid w:val="00527958"/>
    <w:rsid w:val="00531B20"/>
    <w:rsid w:val="00536801"/>
    <w:rsid w:val="0054050F"/>
    <w:rsid w:val="00544183"/>
    <w:rsid w:val="0055409A"/>
    <w:rsid w:val="005572C7"/>
    <w:rsid w:val="00566767"/>
    <w:rsid w:val="005769E3"/>
    <w:rsid w:val="00577E7C"/>
    <w:rsid w:val="00583115"/>
    <w:rsid w:val="00590131"/>
    <w:rsid w:val="00591E81"/>
    <w:rsid w:val="005A2ED9"/>
    <w:rsid w:val="005B25F5"/>
    <w:rsid w:val="005B4426"/>
    <w:rsid w:val="005C39DF"/>
    <w:rsid w:val="005E1986"/>
    <w:rsid w:val="005E56B3"/>
    <w:rsid w:val="00605381"/>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12FE"/>
    <w:rsid w:val="006B46F1"/>
    <w:rsid w:val="006C329F"/>
    <w:rsid w:val="006D4153"/>
    <w:rsid w:val="006D4402"/>
    <w:rsid w:val="006E4D96"/>
    <w:rsid w:val="006E7F9A"/>
    <w:rsid w:val="00700D6E"/>
    <w:rsid w:val="0070707F"/>
    <w:rsid w:val="00713A20"/>
    <w:rsid w:val="007204F4"/>
    <w:rsid w:val="00721138"/>
    <w:rsid w:val="007215A1"/>
    <w:rsid w:val="0072729E"/>
    <w:rsid w:val="0074110F"/>
    <w:rsid w:val="007418F7"/>
    <w:rsid w:val="00751C67"/>
    <w:rsid w:val="0076090A"/>
    <w:rsid w:val="00775CCF"/>
    <w:rsid w:val="00780EFC"/>
    <w:rsid w:val="00791E62"/>
    <w:rsid w:val="0079352E"/>
    <w:rsid w:val="007A25BB"/>
    <w:rsid w:val="007C1191"/>
    <w:rsid w:val="007C42A7"/>
    <w:rsid w:val="007F757D"/>
    <w:rsid w:val="0080440A"/>
    <w:rsid w:val="00805B4A"/>
    <w:rsid w:val="00811C77"/>
    <w:rsid w:val="00816EAE"/>
    <w:rsid w:val="00832399"/>
    <w:rsid w:val="00833001"/>
    <w:rsid w:val="00854154"/>
    <w:rsid w:val="00856746"/>
    <w:rsid w:val="0086639D"/>
    <w:rsid w:val="00870106"/>
    <w:rsid w:val="00870582"/>
    <w:rsid w:val="00882AFD"/>
    <w:rsid w:val="00890E1E"/>
    <w:rsid w:val="008A2A86"/>
    <w:rsid w:val="008A33CB"/>
    <w:rsid w:val="008A3A9E"/>
    <w:rsid w:val="008A5B4F"/>
    <w:rsid w:val="008D55E7"/>
    <w:rsid w:val="008F4740"/>
    <w:rsid w:val="00904B08"/>
    <w:rsid w:val="009223E4"/>
    <w:rsid w:val="00924CD8"/>
    <w:rsid w:val="00927558"/>
    <w:rsid w:val="00953BEC"/>
    <w:rsid w:val="00955013"/>
    <w:rsid w:val="00955293"/>
    <w:rsid w:val="00961C21"/>
    <w:rsid w:val="00972A36"/>
    <w:rsid w:val="00973BF3"/>
    <w:rsid w:val="00974199"/>
    <w:rsid w:val="00977199"/>
    <w:rsid w:val="00977529"/>
    <w:rsid w:val="009814FF"/>
    <w:rsid w:val="00986C4C"/>
    <w:rsid w:val="009B5809"/>
    <w:rsid w:val="009B72AA"/>
    <w:rsid w:val="009C1D03"/>
    <w:rsid w:val="009C500E"/>
    <w:rsid w:val="009D7A95"/>
    <w:rsid w:val="009E3F34"/>
    <w:rsid w:val="009E7C30"/>
    <w:rsid w:val="009F33C1"/>
    <w:rsid w:val="00A03B44"/>
    <w:rsid w:val="00A04B22"/>
    <w:rsid w:val="00A12978"/>
    <w:rsid w:val="00A1368C"/>
    <w:rsid w:val="00A178B0"/>
    <w:rsid w:val="00A23432"/>
    <w:rsid w:val="00A260A5"/>
    <w:rsid w:val="00A33F17"/>
    <w:rsid w:val="00A44067"/>
    <w:rsid w:val="00A472B9"/>
    <w:rsid w:val="00A67F3B"/>
    <w:rsid w:val="00A81F07"/>
    <w:rsid w:val="00A82049"/>
    <w:rsid w:val="00A842D0"/>
    <w:rsid w:val="00AA3B97"/>
    <w:rsid w:val="00AD2F62"/>
    <w:rsid w:val="00B24465"/>
    <w:rsid w:val="00B35BCF"/>
    <w:rsid w:val="00B53907"/>
    <w:rsid w:val="00B53F07"/>
    <w:rsid w:val="00B56108"/>
    <w:rsid w:val="00B65AA3"/>
    <w:rsid w:val="00B76A05"/>
    <w:rsid w:val="00B770A3"/>
    <w:rsid w:val="00B81781"/>
    <w:rsid w:val="00B826DB"/>
    <w:rsid w:val="00B968E2"/>
    <w:rsid w:val="00B9762B"/>
    <w:rsid w:val="00BA0A38"/>
    <w:rsid w:val="00BA7875"/>
    <w:rsid w:val="00BB0DCA"/>
    <w:rsid w:val="00BB4402"/>
    <w:rsid w:val="00BB6FA4"/>
    <w:rsid w:val="00BC0D30"/>
    <w:rsid w:val="00BC34B8"/>
    <w:rsid w:val="00BD714E"/>
    <w:rsid w:val="00BE4076"/>
    <w:rsid w:val="00BE6057"/>
    <w:rsid w:val="00BF5AB0"/>
    <w:rsid w:val="00C00473"/>
    <w:rsid w:val="00C077BB"/>
    <w:rsid w:val="00C12504"/>
    <w:rsid w:val="00C36CEE"/>
    <w:rsid w:val="00C42D20"/>
    <w:rsid w:val="00C759DA"/>
    <w:rsid w:val="00C77779"/>
    <w:rsid w:val="00C87256"/>
    <w:rsid w:val="00CD749F"/>
    <w:rsid w:val="00CE2582"/>
    <w:rsid w:val="00CF4BA0"/>
    <w:rsid w:val="00D03402"/>
    <w:rsid w:val="00D1389B"/>
    <w:rsid w:val="00D15637"/>
    <w:rsid w:val="00D3376A"/>
    <w:rsid w:val="00D37D8D"/>
    <w:rsid w:val="00D4568B"/>
    <w:rsid w:val="00D54710"/>
    <w:rsid w:val="00D57F86"/>
    <w:rsid w:val="00D6081C"/>
    <w:rsid w:val="00D65458"/>
    <w:rsid w:val="00D75AAA"/>
    <w:rsid w:val="00D76474"/>
    <w:rsid w:val="00D76931"/>
    <w:rsid w:val="00D85F9A"/>
    <w:rsid w:val="00D91231"/>
    <w:rsid w:val="00D92143"/>
    <w:rsid w:val="00D94063"/>
    <w:rsid w:val="00DA3811"/>
    <w:rsid w:val="00DA4D7F"/>
    <w:rsid w:val="00DA4E23"/>
    <w:rsid w:val="00DB67D0"/>
    <w:rsid w:val="00DB78B8"/>
    <w:rsid w:val="00DD4FBF"/>
    <w:rsid w:val="00DE60AB"/>
    <w:rsid w:val="00DF0439"/>
    <w:rsid w:val="00DF0723"/>
    <w:rsid w:val="00DF144A"/>
    <w:rsid w:val="00E03A00"/>
    <w:rsid w:val="00E05257"/>
    <w:rsid w:val="00E05968"/>
    <w:rsid w:val="00E17DE2"/>
    <w:rsid w:val="00E30211"/>
    <w:rsid w:val="00E321E1"/>
    <w:rsid w:val="00E504BF"/>
    <w:rsid w:val="00E6491D"/>
    <w:rsid w:val="00E662F3"/>
    <w:rsid w:val="00E828A8"/>
    <w:rsid w:val="00EA2C86"/>
    <w:rsid w:val="00EA30B7"/>
    <w:rsid w:val="00EA39BD"/>
    <w:rsid w:val="00EA4ADA"/>
    <w:rsid w:val="00EB67BF"/>
    <w:rsid w:val="00EB75AD"/>
    <w:rsid w:val="00EC3D9F"/>
    <w:rsid w:val="00EC3F44"/>
    <w:rsid w:val="00ED700A"/>
    <w:rsid w:val="00EF7D21"/>
    <w:rsid w:val="00F016EF"/>
    <w:rsid w:val="00F11AC3"/>
    <w:rsid w:val="00F26850"/>
    <w:rsid w:val="00F34494"/>
    <w:rsid w:val="00F46554"/>
    <w:rsid w:val="00F52A3B"/>
    <w:rsid w:val="00F53A2A"/>
    <w:rsid w:val="00F61E53"/>
    <w:rsid w:val="00F62E94"/>
    <w:rsid w:val="00F6326C"/>
    <w:rsid w:val="00F66824"/>
    <w:rsid w:val="00F71DF9"/>
    <w:rsid w:val="00F72D47"/>
    <w:rsid w:val="00F772BB"/>
    <w:rsid w:val="00F93BE7"/>
    <w:rsid w:val="00FA3373"/>
    <w:rsid w:val="00FA578B"/>
    <w:rsid w:val="00FA737E"/>
    <w:rsid w:val="00FB4F43"/>
    <w:rsid w:val="00FB7448"/>
    <w:rsid w:val="00FD02B0"/>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2A6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64674-1FDE-B34B-8694-65C9E8D1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13723</Words>
  <Characters>78224</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284</cp:revision>
  <dcterms:created xsi:type="dcterms:W3CDTF">2020-05-06T19:29:00Z</dcterms:created>
  <dcterms:modified xsi:type="dcterms:W3CDTF">2020-05-28T14:25:00Z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