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3A235D" w:rsidRDefault="00182ED9"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increased fasting glucose after KD feeding (p=0.002)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 xml:space="preserve">all mice had an approximately 50% reduction in blood glucose after 45 minutes, but mice on a ketogenic diet recovered past their fasting glucose levels.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 which had lower blood glucose during the ITT under control diet conditions, but much higher blood glucose levels in response to insulin-induced hypoglycemia.</w:t>
      </w:r>
      <w:r w:rsidR="009F423C">
        <w:rPr>
          <w:rFonts w:ascii="Arial" w:eastAsia="Times New Roman" w:hAnsi="Arial" w:cs="Arial"/>
          <w:bCs/>
          <w:sz w:val="24"/>
          <w:szCs w:val="24"/>
          <w:shd w:val="clear" w:color="auto" w:fill="FFFFFF"/>
        </w:rPr>
        <w:t xml:space="preserve">  To approximate early-phase insulin sensitivity, we isolated the first 45 minutes of the assay, and calculated the rate of glucose decline for each group.</w:t>
      </w:r>
      <w:bookmarkStart w:id="0" w:name="_GoBack"/>
      <w:bookmarkEnd w:id="0"/>
    </w:p>
    <w:p w:rsidR="003A235D" w:rsidRDefault="003A235D" w:rsidP="0091174E">
      <w:pPr>
        <w:spacing w:line="240" w:lineRule="auto"/>
        <w:ind w:firstLine="720"/>
        <w:jc w:val="left"/>
        <w:rPr>
          <w:rFonts w:ascii="Arial" w:eastAsia="Times New Roman" w:hAnsi="Arial" w:cs="Arial"/>
          <w:bCs/>
          <w:sz w:val="24"/>
          <w:szCs w:val="24"/>
          <w:shd w:val="clear" w:color="auto" w:fill="FFFFFF"/>
        </w:rPr>
      </w:pPr>
    </w:p>
    <w:p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w:t>
      </w:r>
      <w:r w:rsidRPr="001A0C25">
        <w:rPr>
          <w:color w:val="FF0000"/>
          <w:sz w:val="24"/>
          <w:szCs w:val="24"/>
        </w:rPr>
        <w:lastRenderedPageBreak/>
        <w:t xml:space="preserve">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lastRenderedPageBreak/>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w:t>
      </w:r>
      <w:r w:rsidR="00AE67E0" w:rsidRPr="00EB1BA1">
        <w:rPr>
          <w:rFonts w:ascii="Arial" w:eastAsia="Times New Roman" w:hAnsi="Arial" w:cs="Arial"/>
          <w:bCs/>
          <w:color w:val="252525"/>
          <w:sz w:val="24"/>
          <w:szCs w:val="24"/>
          <w:shd w:val="clear" w:color="auto" w:fill="FFFFFF"/>
        </w:rPr>
        <w:lastRenderedPageBreak/>
        <w:t xml:space="preserve">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2E9E"/>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C1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B829-EDD3-9649-9CAF-D6502FF75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13319</Words>
  <Characters>75921</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437</cp:revision>
  <dcterms:created xsi:type="dcterms:W3CDTF">2020-05-06T19:29:00Z</dcterms:created>
  <dcterms:modified xsi:type="dcterms:W3CDTF">2021-04-01T14:12:00Z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