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40C195E2" w:rsidR="00212CBF" w:rsidRPr="00EF5551" w:rsidRDefault="0019645D" w:rsidP="00785932">
      <w:pPr>
        <w:rPr>
          <w:rFonts w:ascii="Arial" w:hAnsi="Arial" w:cs="Arial"/>
          <w:color w:val="000000" w:themeColor="text1"/>
          <w:sz w:val="22"/>
          <w:szCs w:val="22"/>
        </w:rPr>
      </w:pPr>
      <w:r>
        <w:rPr>
          <w:rFonts w:ascii="Arial" w:hAnsi="Arial" w:cs="Arial"/>
          <w:color w:val="000000" w:themeColor="text1"/>
          <w:sz w:val="22"/>
          <w:szCs w:val="22"/>
        </w:rPr>
        <w:t>Activation of</w:t>
      </w:r>
      <w:r w:rsidR="00877D08">
        <w:rPr>
          <w:rFonts w:ascii="Arial" w:hAnsi="Arial" w:cs="Arial"/>
          <w:color w:val="000000" w:themeColor="text1"/>
          <w:sz w:val="22"/>
          <w:szCs w:val="22"/>
        </w:rPr>
        <w:t xml:space="preserve"> adipocyte mTORC1 </w:t>
      </w:r>
      <w:r>
        <w:rPr>
          <w:rFonts w:ascii="Arial" w:hAnsi="Arial" w:cs="Arial"/>
          <w:color w:val="000000" w:themeColor="text1"/>
          <w:sz w:val="22"/>
          <w:szCs w:val="22"/>
        </w:rPr>
        <w:t>increases milk fat in a mouse model of lactation</w:t>
      </w:r>
      <w:r w:rsidR="00877D08">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0" w:author="Dave Bridges" w:date="2021-04-28T13:58:00Z">
        <w:r w:rsidR="008623C4">
          <w:rPr>
            <w:rFonts w:ascii="Arial" w:eastAsiaTheme="minorEastAsia" w:hAnsi="Arial" w:cs="Arial"/>
            <w:bCs/>
            <w:color w:val="000000" w:themeColor="text1"/>
            <w:sz w:val="22"/>
            <w:szCs w:val="22"/>
          </w:rPr>
          <w:t xml:space="preserve"> </w:t>
        </w:r>
      </w:ins>
      <w:proofErr w:type="spellStart"/>
      <w:ins w:id="1"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2"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3" w:author="Dave Bridges" w:date="2021-04-28T13:59:00Z">
        <w:r w:rsidR="008623C4">
          <w:rPr>
            <w:rFonts w:ascii="Arial" w:eastAsiaTheme="minorEastAsia" w:hAnsi="Arial" w:cs="Arial"/>
            <w:bCs/>
            <w:color w:val="000000" w:themeColor="text1"/>
            <w:sz w:val="22"/>
            <w:szCs w:val="22"/>
          </w:rPr>
          <w:t>inger</w:t>
        </w:r>
      </w:ins>
      <w:ins w:id="4" w:author="Dave Bridges" w:date="2021-04-28T14:00:00Z">
        <w:r w:rsidR="008623C4">
          <w:rPr>
            <w:rFonts w:ascii="Arial" w:eastAsiaTheme="minorEastAsia" w:hAnsi="Arial" w:cs="Arial"/>
            <w:bCs/>
            <w:color w:val="000000" w:themeColor="text1"/>
            <w:sz w:val="22"/>
            <w:szCs w:val="22"/>
            <w:vertAlign w:val="superscript"/>
          </w:rPr>
          <w:t>2</w:t>
        </w:r>
      </w:ins>
      <w:ins w:id="5"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6FCC254D"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 mouse model. Knockout (KO) and wild type (WT) C57BL/6</w:t>
      </w:r>
      <w:r w:rsidR="005B75A8">
        <w:rPr>
          <w:rFonts w:ascii="Arial" w:hAnsi="Arial" w:cs="Arial"/>
          <w:color w:val="000000" w:themeColor="text1"/>
          <w:sz w:val="22"/>
          <w:szCs w:val="22"/>
        </w:rPr>
        <w:t>J</w:t>
      </w:r>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1EC9EE64" w14:textId="4D725D5E" w:rsidR="00790E70" w:rsidRPr="008D174B" w:rsidRDefault="00790E70" w:rsidP="00785932">
      <w:pPr>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7</w:t>
      </w:r>
      <w:ins w:id="6" w:author="Noura El Habbal" w:date="2021-05-02T13:32:00Z">
        <w:r w:rsidR="007E6917">
          <w:rPr>
            <w:rFonts w:ascii="Arial" w:hAnsi="Arial" w:cs="Arial"/>
            <w:color w:val="000000" w:themeColor="text1"/>
            <w:sz w:val="22"/>
            <w:szCs w:val="22"/>
          </w:rPr>
          <w:t>.</w:t>
        </w:r>
      </w:ins>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7"/>
      <w:r w:rsidR="00A47D44">
        <w:rPr>
          <w:rFonts w:ascii="Arial" w:hAnsi="Arial" w:cs="Arial"/>
        </w:rPr>
        <w:t>platform</w:t>
      </w:r>
      <w:commentRangeEnd w:id="7"/>
      <w:r w:rsidR="000300D1">
        <w:rPr>
          <w:rStyle w:val="CommentReference"/>
        </w:rPr>
        <w:commentReference w:id="7"/>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8"/>
      <w:r w:rsidR="00A47D44">
        <w:rPr>
          <w:rFonts w:ascii="Arial" w:hAnsi="Arial" w:cs="Arial"/>
        </w:rPr>
        <w:t>Salmon v 1.3.0</w:t>
      </w:r>
      <w:commentRangeEnd w:id="8"/>
      <w:r w:rsidR="00A47D44">
        <w:rPr>
          <w:rStyle w:val="CommentReference"/>
        </w:rPr>
        <w:commentReference w:id="8"/>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w:t>
      </w:r>
      <w:ins w:id="9" w:author="Noura El Habbal" w:date="2021-05-11T00:17:00Z">
        <w:r w:rsidR="00E90630">
          <w:rPr>
            <w:rFonts w:ascii="Arial" w:hAnsi="Arial" w:cs="Arial"/>
          </w:rPr>
          <w:t xml:space="preserve"> </w:t>
        </w:r>
      </w:ins>
      <w:r w:rsidR="00A47D44">
        <w:rPr>
          <w:rFonts w:ascii="Arial" w:hAnsi="Arial" w:cs="Arial"/>
        </w:rPr>
        <w:t xml:space="preserve">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10"/>
      <w:r w:rsidR="00A47D44">
        <w:rPr>
          <w:rFonts w:ascii="Arial" w:hAnsi="Arial" w:cs="Arial"/>
        </w:rPr>
        <w:t>XXXX</w:t>
      </w:r>
      <w:commentRangeEnd w:id="10"/>
      <w:r w:rsidR="00A47D44">
        <w:rPr>
          <w:rStyle w:val="CommentReference"/>
        </w:rPr>
        <w:commentReference w:id="10"/>
      </w:r>
    </w:p>
    <w:p w14:paraId="3EC34251" w14:textId="63D3E38F" w:rsidR="00F06841" w:rsidRDefault="00F06841" w:rsidP="00785932">
      <w:pPr>
        <w:rPr>
          <w:rFonts w:ascii="Arial" w:hAnsi="Arial" w:cs="Arial"/>
          <w:color w:val="000000" w:themeColor="text1"/>
          <w:sz w:val="22"/>
          <w:szCs w:val="22"/>
        </w:rPr>
      </w:pPr>
    </w:p>
    <w:p w14:paraId="52CDBF63" w14:textId="43630D4C"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r w:rsidR="00A85F17">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1"/>
      <w:commentRangeStart w:id="12"/>
      <w:r w:rsidR="00EE1F20" w:rsidRPr="00EE1F20">
        <w:rPr>
          <w:rFonts w:ascii="Arial" w:hAnsi="Arial" w:cs="Arial"/>
          <w:color w:val="000000" w:themeColor="text1"/>
          <w:sz w:val="22"/>
          <w:szCs w:val="22"/>
        </w:rPr>
        <w:t>consultation</w:t>
      </w:r>
      <w:commentRangeEnd w:id="11"/>
      <w:r w:rsidR="00CE4B7C">
        <w:rPr>
          <w:rStyle w:val="CommentReference"/>
        </w:rPr>
        <w:commentReference w:id="11"/>
      </w:r>
      <w:commentRangeEnd w:id="12"/>
      <w:r w:rsidR="007E6917">
        <w:rPr>
          <w:rStyle w:val="CommentReference"/>
        </w:rPr>
        <w:commentReference w:id="12"/>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7DB70BA5"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0</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5D6F740A"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13"/>
      <w:r>
        <w:rPr>
          <w:rFonts w:ascii="Arial" w:hAnsi="Arial" w:cs="Arial"/>
          <w:b/>
          <w:color w:val="000000" w:themeColor="text1"/>
          <w:sz w:val="22"/>
          <w:szCs w:val="22"/>
        </w:rPr>
        <w:t>Counting</w:t>
      </w:r>
      <w:commentRangeEnd w:id="13"/>
      <w:r>
        <w:rPr>
          <w:rStyle w:val="CommentReference"/>
        </w:rPr>
        <w:commentReference w:id="13"/>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w:t>
      </w:r>
      <w:r w:rsidRPr="009D5728">
        <w:rPr>
          <w:rFonts w:ascii="Arial" w:eastAsia="Times New Roman" w:hAnsi="Arial" w:cs="Arial"/>
          <w:color w:val="000000"/>
          <w:sz w:val="22"/>
          <w:szCs w:val="22"/>
        </w:rPr>
        <w:lastRenderedPageBreak/>
        <w:t xml:space="preserve">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44003CBC"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A85F17">
        <w:rPr>
          <w:rFonts w:ascii="Arial" w:hAnsi="Arial" w:cs="Arial"/>
          <w:b/>
          <w:color w:val="000000" w:themeColor="text1"/>
          <w:sz w:val="22"/>
          <w:szCs w:val="22"/>
        </w:rPr>
        <w:t>2</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76019C6B" w14:textId="4F506CCA" w:rsidR="00AF1420" w:rsidRDefault="00294851" w:rsidP="008521C3">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21C3">
        <w:rPr>
          <w:rFonts w:ascii="Arial" w:eastAsia="MS PMincho" w:hAnsi="Arial" w:cs="Arial"/>
          <w:bCs/>
          <w:color w:val="000000" w:themeColor="text1"/>
          <w:sz w:val="22"/>
          <w:szCs w:val="22"/>
        </w:rPr>
        <w:t xml:space="preserve"> as shown in Figure 1</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w:t>
      </w:r>
      <w:commentRangeStart w:id="14"/>
      <w:r w:rsidR="00853EA7">
        <w:rPr>
          <w:rFonts w:ascii="Arial" w:eastAsia="MS PMincho" w:hAnsi="Arial" w:cs="Arial"/>
          <w:bCs/>
          <w:color w:val="000000" w:themeColor="text1"/>
          <w:sz w:val="22"/>
          <w:szCs w:val="22"/>
        </w:rPr>
        <w:t>TSC1</w:t>
      </w:r>
      <w:commentRangeEnd w:id="14"/>
      <w:r w:rsidR="00E052F8">
        <w:rPr>
          <w:rStyle w:val="CommentReference"/>
        </w:rPr>
        <w:commentReference w:id="14"/>
      </w:r>
      <w:r w:rsidR="00853EA7">
        <w:rPr>
          <w:rFonts w:ascii="Arial" w:eastAsia="MS PMincho" w:hAnsi="Arial" w:cs="Arial"/>
          <w:bCs/>
          <w:color w:val="000000" w:themeColor="text1"/>
          <w:sz w:val="22"/>
          <w:szCs w:val="22"/>
        </w:rPr>
        <w:t xml:space="preserve"> and are predicted to have activation of mTORC1.</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E052F8">
        <w:rPr>
          <w:rFonts w:ascii="Arial" w:eastAsia="MS PMincho" w:hAnsi="Arial" w:cs="Arial"/>
          <w:bCs/>
          <w:color w:val="000000" w:themeColor="text1"/>
          <w:sz w:val="22"/>
          <w:szCs w:val="22"/>
        </w:rPr>
        <w:t xml:space="preserve">. Each dam delivered </w:t>
      </w:r>
      <w:r w:rsidR="008521C3">
        <w:rPr>
          <w:rFonts w:ascii="Arial" w:eastAsia="MS PMincho" w:hAnsi="Arial" w:cs="Arial"/>
          <w:bCs/>
          <w:color w:val="000000" w:themeColor="text1"/>
          <w:sz w:val="22"/>
          <w:szCs w:val="22"/>
        </w:rPr>
        <w:t xml:space="preserve">and nursed offspring that were knockout and wildtype, and </w:t>
      </w:r>
      <w:r w:rsidR="0091131D">
        <w:rPr>
          <w:rFonts w:ascii="Arial" w:eastAsia="MS PMincho" w:hAnsi="Arial" w:cs="Arial"/>
          <w:bCs/>
          <w:color w:val="000000" w:themeColor="text1"/>
          <w:sz w:val="22"/>
          <w:szCs w:val="22"/>
        </w:rPr>
        <w:t>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w:t>
      </w:r>
      <w:r w:rsidR="008521C3">
        <w:rPr>
          <w:rFonts w:ascii="Arial" w:eastAsia="MS PMincho" w:hAnsi="Arial" w:cs="Arial"/>
          <w:bCs/>
          <w:color w:val="000000" w:themeColor="text1"/>
          <w:sz w:val="22"/>
          <w:szCs w:val="22"/>
        </w:rPr>
        <w:t>. Experimental timeline and mouse models are shown in Figure 1.</w:t>
      </w:r>
    </w:p>
    <w:p w14:paraId="1F443044" w14:textId="77777777" w:rsidR="00E052F8" w:rsidRPr="00AF1420" w:rsidRDefault="00E052F8" w:rsidP="008521C3">
      <w:pPr>
        <w:keepNext/>
        <w:keepLines/>
        <w:spacing w:before="480"/>
        <w:outlineLvl w:val="0"/>
        <w:rPr>
          <w:rFonts w:ascii="Arial" w:eastAsia="MS PMincho" w:hAnsi="Arial" w:cs="Arial"/>
          <w:bCs/>
          <w:color w:val="000000" w:themeColor="text1"/>
          <w:sz w:val="22"/>
          <w:szCs w:val="22"/>
        </w:rPr>
      </w:pPr>
    </w:p>
    <w:p w14:paraId="5085F208" w14:textId="1E6F0311" w:rsidR="008B3CA4" w:rsidRPr="0031147B" w:rsidRDefault="008B3CA4" w:rsidP="008521C3">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t>
      </w:r>
      <w:r w:rsidR="00D25C77">
        <w:rPr>
          <w:rFonts w:ascii="Arial" w:hAnsi="Arial" w:cs="Arial"/>
          <w:b/>
          <w:color w:val="auto"/>
          <w:sz w:val="22"/>
          <w:szCs w:val="22"/>
        </w:rPr>
        <w:t>i</w:t>
      </w:r>
      <w:r w:rsidR="00CE03D6">
        <w:rPr>
          <w:rFonts w:ascii="Arial" w:hAnsi="Arial" w:cs="Arial"/>
          <w:b/>
          <w:color w:val="auto"/>
          <w:sz w:val="22"/>
          <w:szCs w:val="22"/>
        </w:rPr>
        <w:t>s</w:t>
      </w:r>
      <w:r w:rsidR="0025257E" w:rsidRPr="0031147B">
        <w:rPr>
          <w:rFonts w:ascii="Arial" w:hAnsi="Arial" w:cs="Arial"/>
          <w:b/>
          <w:color w:val="auto"/>
          <w:sz w:val="22"/>
          <w:szCs w:val="22"/>
        </w:rPr>
        <w:t xml:space="preserve">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B07691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2E)</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35CC2A00" w14:textId="76B9D94D" w:rsidR="00002EF6" w:rsidRDefault="00002EF6" w:rsidP="00785932">
      <w:pPr>
        <w:rPr>
          <w:rFonts w:ascii="Arial" w:hAnsi="Arial" w:cs="Arial"/>
          <w:color w:val="000000" w:themeColor="text1"/>
          <w:sz w:val="22"/>
          <w:szCs w:val="22"/>
        </w:rPr>
      </w:pPr>
    </w:p>
    <w:p w14:paraId="18B685B0" w14:textId="72EBA237" w:rsidR="008B3CA4" w:rsidRDefault="008B3CA4" w:rsidP="00785932">
      <w:pPr>
        <w:rPr>
          <w:rFonts w:ascii="Arial" w:hAnsi="Arial" w:cs="Arial"/>
          <w:color w:val="000000" w:themeColor="text1"/>
          <w:sz w:val="22"/>
          <w:szCs w:val="22"/>
        </w:rPr>
      </w:pPr>
    </w:p>
    <w:p w14:paraId="2759A34F" w14:textId="46ABAE08" w:rsidR="0031147B" w:rsidRPr="00CE03D6" w:rsidRDefault="0031147B"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Pr="00EF5551">
        <w:rPr>
          <w:rFonts w:ascii="Arial" w:hAnsi="Arial" w:cs="Arial"/>
          <w:b/>
          <w:color w:val="000000" w:themeColor="text1"/>
          <w:sz w:val="22"/>
          <w:szCs w:val="22"/>
        </w:rPr>
        <w:t xml:space="preserve"> </w:t>
      </w:r>
      <w:r w:rsidR="00D25C77">
        <w:rPr>
          <w:rFonts w:ascii="Arial" w:hAnsi="Arial" w:cs="Arial"/>
          <w:b/>
          <w:color w:val="000000" w:themeColor="text1"/>
          <w:sz w:val="22"/>
          <w:szCs w:val="22"/>
        </w:rPr>
        <w:t>a</w:t>
      </w:r>
      <w:r w:rsidR="00CE03D6">
        <w:rPr>
          <w:rFonts w:ascii="Arial" w:hAnsi="Arial" w:cs="Arial"/>
          <w:b/>
          <w:color w:val="000000" w:themeColor="text1"/>
          <w:sz w:val="22"/>
          <w:szCs w:val="22"/>
        </w:rPr>
        <w:t>re</w:t>
      </w:r>
      <w:r w:rsidRPr="00EF5551">
        <w:rPr>
          <w:rFonts w:ascii="Arial" w:hAnsi="Arial" w:cs="Arial"/>
          <w:b/>
          <w:color w:val="000000" w:themeColor="text1"/>
          <w:sz w:val="22"/>
          <w:szCs w:val="22"/>
        </w:rPr>
        <w:t xml:space="preserve"> Lighter</w:t>
      </w:r>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FD7681B"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523765E4" w:rsidR="00125E99" w:rsidRPr="00CE03D6" w:rsidRDefault="00125E99"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00CE03D6">
        <w:rPr>
          <w:rFonts w:ascii="Arial" w:hAnsi="Arial" w:cs="Arial"/>
          <w:b/>
          <w:color w:val="auto"/>
          <w:sz w:val="22"/>
          <w:szCs w:val="22"/>
        </w:rPr>
        <w:t xml:space="preserve"> Have More and Larger </w:t>
      </w:r>
      <w:r>
        <w:rPr>
          <w:rFonts w:ascii="Arial" w:hAnsi="Arial" w:cs="Arial"/>
          <w:b/>
          <w:color w:val="000000" w:themeColor="text1"/>
          <w:sz w:val="22"/>
          <w:szCs w:val="22"/>
        </w:rPr>
        <w:t>Adipocyte</w:t>
      </w:r>
      <w:r w:rsidR="00D25C77">
        <w:rPr>
          <w:rFonts w:ascii="Arial" w:hAnsi="Arial" w:cs="Arial"/>
          <w:b/>
          <w:color w:val="000000" w:themeColor="text1"/>
          <w:sz w:val="22"/>
          <w:szCs w:val="22"/>
        </w:rPr>
        <w:t>s</w:t>
      </w:r>
    </w:p>
    <w:p w14:paraId="7C22137C" w14:textId="73585F44" w:rsidR="00465E83" w:rsidRDefault="00465E83" w:rsidP="00785932">
      <w:pPr>
        <w:rPr>
          <w:rFonts w:ascii="Arial" w:hAnsi="Arial" w:cs="Arial"/>
          <w:color w:val="000000" w:themeColor="text1"/>
          <w:sz w:val="22"/>
          <w:szCs w:val="22"/>
        </w:rPr>
      </w:pPr>
    </w:p>
    <w:p w14:paraId="7EB5063F" w14:textId="5BCD82B3"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of mammary gland adipocytes</w:t>
      </w:r>
      <w:r w:rsidR="00264FA5">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D213A8">
        <w:rPr>
          <w:rFonts w:ascii="Arial" w:hAnsi="Arial" w:cs="Arial"/>
          <w:color w:val="000000" w:themeColor="text1"/>
          <w:sz w:val="22"/>
          <w:szCs w:val="22"/>
        </w:rPr>
        <w:t>3</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D213A8">
        <w:rPr>
          <w:rFonts w:ascii="Arial" w:hAnsi="Arial" w:cs="Arial"/>
          <w:color w:val="000000" w:themeColor="text1"/>
          <w:sz w:val="22"/>
          <w:szCs w:val="22"/>
        </w:rPr>
        <w:t>3</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4BB0FCA" w14:textId="77777777" w:rsidR="0031147B" w:rsidRPr="00EF5551" w:rsidRDefault="0031147B"/>
    <w:p w14:paraId="58E565FC" w14:textId="77777777" w:rsidR="00C363CC" w:rsidRDefault="00C363CC" w:rsidP="00785932">
      <w:pPr>
        <w:pStyle w:val="Heading2"/>
        <w:rPr>
          <w:rFonts w:ascii="Arial" w:hAnsi="Arial" w:cs="Arial"/>
          <w:b/>
          <w:color w:val="000000" w:themeColor="text1"/>
          <w:sz w:val="22"/>
          <w:szCs w:val="22"/>
        </w:rPr>
      </w:pPr>
    </w:p>
    <w:p w14:paraId="2D337BF1" w14:textId="4D1DBC17"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724C57EC" w14:textId="015ECFBB"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D213A8">
        <w:rPr>
          <w:rFonts w:ascii="Arial" w:hAnsi="Arial" w:cs="Arial"/>
          <w:color w:val="000000" w:themeColor="text1"/>
          <w:sz w:val="22"/>
          <w:szCs w:val="22"/>
        </w:rPr>
        <w:t>4</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4276B51" w14:textId="2186E44F" w:rsidR="00282EE9"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611DA2EB"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4B,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D213A8">
        <w:rPr>
          <w:rFonts w:ascii="Arial" w:hAnsi="Arial" w:cs="Arial"/>
          <w:color w:val="000000" w:themeColor="text1"/>
          <w:sz w:val="22"/>
          <w:szCs w:val="22"/>
        </w:rPr>
        <w:t>4</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D213A8">
        <w:rPr>
          <w:rFonts w:ascii="Arial" w:hAnsi="Arial" w:cs="Arial"/>
          <w:color w:val="000000" w:themeColor="text1"/>
          <w:sz w:val="22"/>
          <w:szCs w:val="22"/>
        </w:rPr>
        <w:t>4B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6B27D3C2" w14:textId="77777777" w:rsidR="008B3CA4" w:rsidRPr="00EF5551" w:rsidRDefault="008B3CA4" w:rsidP="00785932">
      <w:pPr>
        <w:rPr>
          <w:rFonts w:ascii="Arial" w:hAnsi="Arial" w:cs="Arial"/>
          <w:color w:val="000000" w:themeColor="text1"/>
          <w:sz w:val="22"/>
          <w:szCs w:val="22"/>
        </w:rPr>
      </w:pPr>
    </w:p>
    <w:p w14:paraId="71F3A718" w14:textId="049B600C"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r w:rsidR="00D25C77">
        <w:rPr>
          <w:rFonts w:ascii="Arial" w:hAnsi="Arial" w:cs="Arial"/>
          <w:b/>
          <w:color w:val="000000" w:themeColor="text1"/>
          <w:sz w:val="22"/>
          <w:szCs w:val="22"/>
        </w:rPr>
        <w:t xml:space="preserve"> Percentage</w:t>
      </w:r>
    </w:p>
    <w:p w14:paraId="21556A6F" w14:textId="57116411"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65BAA">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w:t>
      </w:r>
      <w:r w:rsidR="0034722F">
        <w:rPr>
          <w:rFonts w:ascii="Arial" w:hAnsi="Arial" w:cs="Arial"/>
          <w:color w:val="000000" w:themeColor="text1"/>
          <w:sz w:val="22"/>
          <w:szCs w:val="22"/>
        </w:rPr>
        <w:lastRenderedPageBreak/>
        <w:t>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F23A33">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A50F2C4"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 xml:space="preserve">Despite the </w:t>
      </w:r>
      <w:r w:rsidR="000A5A06">
        <w:rPr>
          <w:rFonts w:ascii="Arial" w:hAnsi="Arial" w:cs="Arial"/>
          <w:color w:val="000000" w:themeColor="text1"/>
          <w:sz w:val="22"/>
          <w:szCs w:val="22"/>
        </w:rPr>
        <w:t>average sum of long chain fatty acids</w:t>
      </w:r>
      <w:r w:rsidR="000A5A06">
        <w:rPr>
          <w:rFonts w:ascii="Arial" w:hAnsi="Arial" w:cs="Arial"/>
          <w:color w:val="000000" w:themeColor="text1"/>
          <w:sz w:val="22"/>
          <w:szCs w:val="22"/>
        </w:rPr>
        <w:t xml:space="preserve"> being similar between genotypes</w:t>
      </w:r>
      <w:r w:rsidR="000A5A06">
        <w:rPr>
          <w:rFonts w:ascii="Arial" w:hAnsi="Arial" w:cs="Arial"/>
          <w:color w:val="000000" w:themeColor="text1"/>
          <w:sz w:val="22"/>
          <w:szCs w:val="22"/>
        </w:rPr>
        <w:t xml:space="preserve"> (Supplementary Figure 3), the </w:t>
      </w:r>
      <w:r w:rsidR="000A5A06">
        <w:rPr>
          <w:rFonts w:ascii="Arial" w:hAnsi="Arial" w:cs="Arial"/>
          <w:color w:val="000000" w:themeColor="text1"/>
          <w:sz w:val="22"/>
          <w:szCs w:val="22"/>
        </w:rPr>
        <w:t>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25C77">
        <w:rPr>
          <w:rFonts w:ascii="Arial" w:hAnsi="Arial" w:cs="Arial"/>
          <w:color w:val="000000" w:themeColor="text1"/>
          <w:sz w:val="22"/>
          <w:szCs w:val="22"/>
        </w:rPr>
        <w:t>6</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bookmarkStart w:id="15" w:name="_GoBack"/>
      <w:bookmarkEnd w:id="15"/>
    </w:p>
    <w:p w14:paraId="65BDAF3F" w14:textId="77777777" w:rsidR="00713921" w:rsidRDefault="00713921" w:rsidP="00785932">
      <w:pPr>
        <w:rPr>
          <w:rFonts w:ascii="Arial" w:hAnsi="Arial" w:cs="Arial"/>
          <w:color w:val="000000" w:themeColor="text1"/>
          <w:sz w:val="22"/>
          <w:szCs w:val="22"/>
        </w:rPr>
      </w:pPr>
    </w:p>
    <w:p w14:paraId="4950B168" w14:textId="6BC2BD3B"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a</w:t>
      </w:r>
      <w:r w:rsidR="00E72391">
        <w:rPr>
          <w:rFonts w:ascii="Arial" w:hAnsi="Arial" w:cs="Arial"/>
          <w:color w:val="000000" w:themeColor="text1"/>
          <w:sz w:val="22"/>
          <w:szCs w:val="22"/>
        </w:rPr>
        <w:t xml:space="preserve">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 xml:space="preserve">by a 42% increase in the </w:t>
      </w:r>
      <w:r w:rsidR="00E72391">
        <w:rPr>
          <w:rFonts w:ascii="Arial" w:hAnsi="Arial" w:cs="Arial"/>
          <w:color w:val="000000" w:themeColor="text1"/>
          <w:sz w:val="22"/>
          <w:szCs w:val="22"/>
        </w:rPr>
        <w:t>n</w:t>
      </w:r>
      <w:r>
        <w:rPr>
          <w:rFonts w:ascii="Arial" w:hAnsi="Arial" w:cs="Arial"/>
          <w:color w:val="000000" w:themeColor="text1"/>
          <w:sz w:val="22"/>
          <w:szCs w:val="22"/>
        </w:rPr>
        <w:t>-3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w:t>
      </w:r>
      <w:r w:rsidR="00D44A37">
        <w:rPr>
          <w:rFonts w:ascii="Arial" w:hAnsi="Arial" w:cs="Arial"/>
          <w:color w:val="000000" w:themeColor="text1"/>
          <w:sz w:val="22"/>
          <w:szCs w:val="22"/>
        </w:rPr>
        <w:t>Supplemental Figure 4</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F</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 xml:space="preserve">lower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-6:</w:t>
      </w:r>
      <w:r w:rsidR="00E72391">
        <w:rPr>
          <w:rFonts w:ascii="Arial" w:hAnsi="Arial" w:cs="Arial"/>
          <w:color w:val="000000" w:themeColor="text1"/>
          <w:sz w:val="22"/>
          <w:szCs w:val="22"/>
        </w:rPr>
        <w:t>n-3</w:t>
      </w:r>
      <w:r w:rsidR="00F66797" w:rsidRPr="00262598">
        <w:rPr>
          <w:rFonts w:ascii="Arial" w:hAnsi="Arial" w:cs="Arial"/>
          <w:color w:val="000000" w:themeColor="text1"/>
          <w:sz w:val="22"/>
          <w:szCs w:val="22"/>
        </w:rPr>
        <w:t xml:space="preserve">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G</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w:t>
      </w:r>
      <w:commentRangeStart w:id="16"/>
      <w:r>
        <w:rPr>
          <w:rFonts w:ascii="Arial" w:hAnsi="Arial" w:cs="Arial"/>
          <w:color w:val="000000" w:themeColor="text1"/>
          <w:sz w:val="22"/>
          <w:szCs w:val="22"/>
        </w:rPr>
        <w:t xml:space="preserve">conversion into DHA </w:t>
      </w:r>
      <w:commentRangeEnd w:id="16"/>
      <w:r w:rsidR="00D25C77">
        <w:rPr>
          <w:rStyle w:val="CommentReference"/>
        </w:rPr>
        <w:commentReference w:id="16"/>
      </w:r>
      <w:r>
        <w:rPr>
          <w:rFonts w:ascii="Arial" w:hAnsi="Arial" w:cs="Arial"/>
          <w:color w:val="000000" w:themeColor="text1"/>
          <w:sz w:val="22"/>
          <w:szCs w:val="22"/>
        </w:rPr>
        <w:t xml:space="preserve">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0E7F36C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D25C77">
        <w:rPr>
          <w:rFonts w:ascii="Arial" w:hAnsi="Arial" w:cs="Arial"/>
          <w:sz w:val="22"/>
        </w:rPr>
        <w:t>7</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D25C77">
        <w:rPr>
          <w:rFonts w:ascii="Arial" w:hAnsi="Arial" w:cs="Arial"/>
          <w:sz w:val="22"/>
        </w:rPr>
        <w:t>7</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E72391">
        <w:rPr>
          <w:rFonts w:ascii="Arial" w:hAnsi="Arial" w:cs="Arial"/>
          <w:sz w:val="22"/>
        </w:rPr>
        <w:t>7</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sidRPr="00AF1420">
        <w:rPr>
          <w:rFonts w:ascii="Arial" w:hAnsi="Arial" w:cs="Arial"/>
          <w:i/>
          <w:sz w:val="22"/>
        </w:rPr>
        <w:t>Gpx3</w:t>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6E1624">
        <w:rPr>
          <w:rFonts w:ascii="Arial" w:hAnsi="Arial" w:cs="Arial"/>
          <w:sz w:val="22"/>
        </w:rPr>
        <w:t>7</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54FA8D84"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17"/>
      <w:commentRangeStart w:id="18"/>
      <w:r w:rsidR="00487AC0">
        <w:rPr>
          <w:rFonts w:ascii="Arial" w:hAnsi="Arial" w:cs="Arial"/>
          <w:sz w:val="22"/>
        </w:rPr>
        <w:t xml:space="preserve">Table </w:t>
      </w:r>
      <w:r w:rsidR="004A336B">
        <w:rPr>
          <w:rFonts w:ascii="Arial" w:hAnsi="Arial" w:cs="Arial"/>
          <w:sz w:val="22"/>
        </w:rPr>
        <w:t>3</w:t>
      </w:r>
      <w:commentRangeEnd w:id="17"/>
      <w:r w:rsidR="006E1624">
        <w:rPr>
          <w:rStyle w:val="CommentReference"/>
        </w:rPr>
        <w:commentReference w:id="17"/>
      </w:r>
      <w:commentRangeEnd w:id="18"/>
      <w:r w:rsidR="006711E2">
        <w:rPr>
          <w:rStyle w:val="CommentReference"/>
        </w:rPr>
        <w:commentReference w:id="18"/>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19"/>
      <w:commentRangeStart w:id="20"/>
      <w:r w:rsidR="00C36D7B">
        <w:rPr>
          <w:rFonts w:ascii="Arial" w:hAnsi="Arial" w:cs="Arial"/>
          <w:sz w:val="22"/>
        </w:rPr>
        <w:t>function</w:t>
      </w:r>
      <w:commentRangeEnd w:id="19"/>
      <w:r w:rsidR="003A5362">
        <w:rPr>
          <w:rStyle w:val="CommentReference"/>
        </w:rPr>
        <w:commentReference w:id="19"/>
      </w:r>
      <w:commentRangeEnd w:id="20"/>
      <w:r w:rsidR="00D41270">
        <w:rPr>
          <w:rStyle w:val="CommentReference"/>
        </w:rPr>
        <w:commentReference w:id="20"/>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6E1624">
        <w:rPr>
          <w:rFonts w:ascii="Arial" w:hAnsi="Arial" w:cs="Arial"/>
          <w:sz w:val="22"/>
        </w:rPr>
        <w:t>7</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 xml:space="preserve">To further explore the potential effects on adaptive immune cell function, we examined the </w:t>
      </w:r>
      <w:r w:rsidR="008623C4">
        <w:rPr>
          <w:rFonts w:ascii="Arial" w:hAnsi="Arial" w:cs="Arial"/>
          <w:sz w:val="22"/>
        </w:rPr>
        <w:lastRenderedPageBreak/>
        <w:t>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21"/>
      <w:r w:rsidR="00CB042A">
        <w:rPr>
          <w:rFonts w:ascii="Arial" w:hAnsi="Arial" w:cs="Arial"/>
          <w:sz w:val="22"/>
        </w:rPr>
        <w:t>20-</w:t>
      </w:r>
      <w:r w:rsidR="002E3892">
        <w:rPr>
          <w:rFonts w:ascii="Arial" w:hAnsi="Arial" w:cs="Arial"/>
          <w:sz w:val="22"/>
        </w:rPr>
        <w:t>92</w:t>
      </w:r>
      <w:commentRangeEnd w:id="21"/>
      <w:r w:rsidR="006E1624">
        <w:rPr>
          <w:rStyle w:val="CommentReference"/>
        </w:rPr>
        <w:commentReference w:id="21"/>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503F88FF" w:rsidR="00011C59" w:rsidRPr="00012F03" w:rsidRDefault="00D41270" w:rsidP="009745B2">
      <w:pPr>
        <w:rPr>
          <w:rFonts w:ascii="Arial" w:hAnsi="Arial" w:cs="Arial"/>
          <w:color w:val="000000" w:themeColor="text1"/>
          <w:sz w:val="22"/>
          <w:szCs w:val="22"/>
        </w:rPr>
      </w:pPr>
      <w:ins w:id="22"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23"/>
        <w:r>
          <w:rPr>
            <w:rFonts w:ascii="Arial" w:hAnsi="Arial" w:cs="Arial"/>
            <w:color w:val="000000" w:themeColor="text1"/>
            <w:sz w:val="22"/>
            <w:szCs w:val="22"/>
          </w:rPr>
          <w:t>milk</w:t>
        </w:r>
        <w:commentRangeEnd w:id="23"/>
        <w:r w:rsidR="00061031">
          <w:rPr>
            <w:rStyle w:val="CommentReference"/>
          </w:rPr>
          <w:commentReference w:id="23"/>
        </w:r>
        <w:r>
          <w:rPr>
            <w:rFonts w:ascii="Arial" w:hAnsi="Arial" w:cs="Arial"/>
            <w:color w:val="000000" w:themeColor="text1"/>
            <w:sz w:val="22"/>
            <w:szCs w:val="22"/>
          </w:rPr>
          <w:t>.</w:t>
        </w:r>
      </w:ins>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24"/>
      <w:r w:rsidR="00406B32">
        <w:rPr>
          <w:rFonts w:ascii="Arial" w:hAnsi="Arial" w:cs="Arial"/>
          <w:color w:val="000000" w:themeColor="text1"/>
          <w:sz w:val="22"/>
          <w:szCs w:val="22"/>
        </w:rPr>
        <w:t xml:space="preserve">peripheral </w:t>
      </w:r>
      <w:commentRangeEnd w:id="24"/>
      <w:r w:rsidR="00406B32">
        <w:rPr>
          <w:rStyle w:val="CommentReference"/>
        </w:rPr>
        <w:commentReference w:id="24"/>
      </w:r>
      <w:r w:rsidR="00406B32">
        <w:rPr>
          <w:rFonts w:ascii="Arial" w:hAnsi="Arial" w:cs="Arial"/>
          <w:color w:val="000000" w:themeColor="text1"/>
          <w:sz w:val="22"/>
          <w:szCs w:val="22"/>
        </w:rPr>
        <w:t xml:space="preserve">and mammary adipocyte </w:t>
      </w:r>
      <w:commentRangeStart w:id="25"/>
      <w:r w:rsidR="00406B32">
        <w:rPr>
          <w:rFonts w:ascii="Arial" w:hAnsi="Arial" w:cs="Arial"/>
          <w:color w:val="000000" w:themeColor="text1"/>
          <w:sz w:val="22"/>
          <w:szCs w:val="22"/>
        </w:rPr>
        <w:t>depots</w:t>
      </w:r>
      <w:commentRangeEnd w:id="25"/>
      <w:r w:rsidR="00406B32">
        <w:rPr>
          <w:rStyle w:val="CommentReference"/>
        </w:rPr>
        <w:commentReference w:id="25"/>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3FB01970"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012F03">
        <w:rPr>
          <w:rFonts w:ascii="Arial" w:hAnsi="Arial" w:cs="Arial"/>
          <w:i/>
          <w:color w:val="000000" w:themeColor="text1"/>
          <w:sz w:val="22"/>
          <w:szCs w:val="22"/>
          <w:rPrChange w:id="26"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lipodistrophic </w:t>
      </w:r>
      <w:commentRangeStart w:id="27"/>
      <w:r>
        <w:rPr>
          <w:rFonts w:ascii="Arial" w:hAnsi="Arial" w:cs="Arial"/>
          <w:color w:val="000000" w:themeColor="text1"/>
          <w:sz w:val="22"/>
          <w:szCs w:val="22"/>
        </w:rPr>
        <w:t>mice</w:t>
      </w:r>
      <w:commentRangeEnd w:id="27"/>
      <w:r w:rsidR="00012F03">
        <w:rPr>
          <w:rStyle w:val="CommentReference"/>
        </w:rPr>
        <w:commentReference w:id="27"/>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w:t>
      </w:r>
      <w:commentRangeStart w:id="28"/>
      <w:r w:rsidR="00DB1ACA">
        <w:rPr>
          <w:rFonts w:ascii="Arial" w:hAnsi="Arial" w:cs="Arial"/>
          <w:color w:val="000000" w:themeColor="text1"/>
          <w:sz w:val="22"/>
          <w:szCs w:val="22"/>
        </w:rPr>
        <w:t>tissue</w:t>
      </w:r>
      <w:commentRangeEnd w:id="28"/>
      <w:r w:rsidR="00DB1ACA">
        <w:rPr>
          <w:rStyle w:val="CommentReference"/>
        </w:rPr>
        <w:commentReference w:id="28"/>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 xml:space="preserve">. </w:t>
      </w:r>
      <w:commentRangeStart w:id="29"/>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29"/>
      <w:r w:rsidR="009277E5">
        <w:rPr>
          <w:rStyle w:val="CommentReference"/>
        </w:rPr>
        <w:commentReference w:id="29"/>
      </w:r>
      <w:r w:rsidR="00987774">
        <w:rPr>
          <w:rFonts w:ascii="Arial" w:hAnsi="Arial" w:cs="Arial"/>
          <w:color w:val="000000" w:themeColor="text1"/>
          <w:sz w:val="22"/>
          <w:szCs w:val="22"/>
        </w:rPr>
        <w:t>.</w:t>
      </w:r>
      <w:r w:rsidR="00C71A11">
        <w:rPr>
          <w:rFonts w:ascii="Arial" w:hAnsi="Arial" w:cs="Arial"/>
          <w:color w:val="000000" w:themeColor="text1"/>
          <w:sz w:val="22"/>
          <w:szCs w:val="22"/>
        </w:rPr>
        <w:t xml:space="preserve"> This is consistent with </w:t>
      </w:r>
      <w:r w:rsidR="00955460">
        <w:rPr>
          <w:rFonts w:ascii="Arial" w:hAnsi="Arial" w:cs="Arial"/>
          <w:color w:val="000000" w:themeColor="text1"/>
          <w:sz w:val="22"/>
          <w:szCs w:val="22"/>
        </w:rPr>
        <w:t>elevated expression of</w:t>
      </w:r>
      <w:r w:rsidR="00C71A11">
        <w:rPr>
          <w:rFonts w:ascii="Arial" w:hAnsi="Arial" w:cs="Arial"/>
          <w:color w:val="000000" w:themeColor="text1"/>
          <w:sz w:val="22"/>
          <w:szCs w:val="22"/>
        </w:rPr>
        <w:t xml:space="preserve"> the fatty acid transporter </w:t>
      </w:r>
      <w:r w:rsidR="009277E5" w:rsidRPr="009833B6">
        <w:rPr>
          <w:rFonts w:ascii="Arial" w:hAnsi="Arial" w:cs="Arial"/>
          <w:i/>
          <w:color w:val="000000" w:themeColor="text1"/>
          <w:sz w:val="22"/>
          <w:szCs w:val="22"/>
        </w:rPr>
        <w:t>Fabp4</w:t>
      </w:r>
      <w:r w:rsidR="00955460">
        <w:rPr>
          <w:rFonts w:ascii="Arial" w:hAnsi="Arial" w:cs="Arial"/>
          <w:color w:val="000000" w:themeColor="text1"/>
          <w:sz w:val="22"/>
          <w:szCs w:val="22"/>
        </w:rPr>
        <w:t xml:space="preserve"> (Figure 7C)</w:t>
      </w:r>
      <w:r w:rsidR="00C71A11">
        <w:rPr>
          <w:rFonts w:ascii="Arial" w:hAnsi="Arial" w:cs="Arial"/>
          <w:color w:val="000000" w:themeColor="text1"/>
          <w:sz w:val="22"/>
          <w:szCs w:val="22"/>
        </w:rPr>
        <w:t xml:space="preserve">.  </w:t>
      </w:r>
      <w:commentRangeStart w:id="30"/>
      <w:r w:rsidR="00C71A11">
        <w:rPr>
          <w:rFonts w:ascii="Arial" w:hAnsi="Arial" w:cs="Arial"/>
          <w:color w:val="000000" w:themeColor="text1"/>
          <w:sz w:val="22"/>
          <w:szCs w:val="22"/>
        </w:rPr>
        <w:t>Further</w:t>
      </w:r>
      <w:commentRangeEnd w:id="30"/>
      <w:r w:rsidR="00BB3B3F">
        <w:rPr>
          <w:rStyle w:val="CommentReference"/>
        </w:rPr>
        <w:commentReference w:id="30"/>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4008B997"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31"/>
      <w:r>
        <w:rPr>
          <w:rFonts w:ascii="Arial" w:hAnsi="Arial" w:cs="Arial"/>
          <w:color w:val="000000" w:themeColor="text1"/>
          <w:sz w:val="22"/>
          <w:szCs w:val="22"/>
        </w:rPr>
        <w:t>lipids</w:t>
      </w:r>
      <w:commentRangeEnd w:id="31"/>
      <w:r w:rsidR="009277E5">
        <w:rPr>
          <w:rStyle w:val="CommentReference"/>
        </w:rPr>
        <w:commentReference w:id="31"/>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16BBDBC2"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w:t>
      </w:r>
      <w:r w:rsidR="001C215F">
        <w:rPr>
          <w:rFonts w:ascii="Arial" w:hAnsi="Arial" w:cs="Arial"/>
          <w:color w:val="000000" w:themeColor="text1"/>
          <w:sz w:val="22"/>
          <w:szCs w:val="22"/>
        </w:rPr>
        <w:t xml:space="preserve">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w:t>
      </w:r>
      <w:r w:rsidR="001C215F">
        <w:rPr>
          <w:rFonts w:ascii="Arial" w:hAnsi="Arial" w:cs="Arial"/>
          <w:color w:val="000000" w:themeColor="text1"/>
          <w:sz w:val="22"/>
          <w:szCs w:val="22"/>
        </w:rPr>
        <w:t xml:space="preserve">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omega-3 fatty acid important for infant growth and development and has been linked to </w:t>
      </w:r>
      <w:commentRangeStart w:id="32"/>
      <w:r w:rsidR="00955460">
        <w:rPr>
          <w:rFonts w:ascii="Arial" w:hAnsi="Arial" w:cs="Arial"/>
          <w:color w:val="000000" w:themeColor="text1"/>
          <w:sz w:val="22"/>
          <w:szCs w:val="22"/>
        </w:rPr>
        <w:t>xxx</w:t>
      </w:r>
      <w:commentRangeEnd w:id="32"/>
      <w:r w:rsidR="00955460">
        <w:rPr>
          <w:rStyle w:val="CommentReference"/>
        </w:rPr>
        <w:commentReference w:id="32"/>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33"/>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Mfsud2a</w:t>
      </w:r>
      <w:r w:rsidR="00955460">
        <w:rPr>
          <w:rFonts w:ascii="Arial" w:hAnsi="Arial" w:cs="Arial"/>
          <w:color w:val="000000" w:themeColor="text1"/>
          <w:sz w:val="22"/>
          <w:szCs w:val="22"/>
        </w:rPr>
        <w:t xml:space="preserve"> </w:t>
      </w:r>
      <w:commentRangeStart w:id="34"/>
      <w:r w:rsidR="00955460">
        <w:rPr>
          <w:rFonts w:ascii="Arial" w:hAnsi="Arial" w:cs="Arial"/>
          <w:color w:val="000000" w:themeColor="text1"/>
          <w:sz w:val="22"/>
          <w:szCs w:val="22"/>
        </w:rPr>
        <w:t>but</w:t>
      </w:r>
      <w:commentRangeEnd w:id="34"/>
      <w:r w:rsidR="00955460">
        <w:rPr>
          <w:rStyle w:val="CommentReference"/>
        </w:rPr>
        <w:commentReference w:id="34"/>
      </w:r>
      <w:r w:rsidR="00955460">
        <w:rPr>
          <w:rFonts w:ascii="Arial" w:hAnsi="Arial" w:cs="Arial"/>
          <w:color w:val="000000" w:themeColor="text1"/>
          <w:sz w:val="22"/>
          <w:szCs w:val="22"/>
        </w:rPr>
        <w:t xml:space="preserve"> did not detect any </w:t>
      </w:r>
      <w:r w:rsidR="00955460">
        <w:rPr>
          <w:rFonts w:ascii="Arial" w:hAnsi="Arial" w:cs="Arial"/>
          <w:color w:val="000000" w:themeColor="text1"/>
          <w:sz w:val="22"/>
          <w:szCs w:val="22"/>
        </w:rPr>
        <w:lastRenderedPageBreak/>
        <w:t>differences in our mammary expression data.</w:t>
      </w:r>
      <w:commentRangeEnd w:id="33"/>
      <w:r w:rsidR="009277E5">
        <w:rPr>
          <w:rStyle w:val="CommentReference"/>
        </w:rPr>
        <w:commentReference w:id="33"/>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35"/>
      <w:r>
        <w:rPr>
          <w:rFonts w:ascii="Arial" w:hAnsi="Arial" w:cs="Arial"/>
          <w:color w:val="000000" w:themeColor="text1"/>
          <w:sz w:val="22"/>
          <w:szCs w:val="22"/>
        </w:rPr>
        <w:t xml:space="preserve">including </w:t>
      </w:r>
      <w:commentRangeEnd w:id="35"/>
      <w:r w:rsidR="008E6335">
        <w:rPr>
          <w:rStyle w:val="CommentReference"/>
        </w:rPr>
        <w:commentReference w:id="35"/>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7E)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6B7BFD1E"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here are several limitations to this approach including the inability to separate the roles of peripheral and mammary adipocyte depots, and the lack of a clear mechanism by which mammary (or peripheral) adipocytes result in increased milk lipids, milk fat saturation and milk DHA levels.</w:t>
      </w:r>
    </w:p>
    <w:p w14:paraId="74DB9366" w14:textId="77777777" w:rsidR="00955460" w:rsidRDefault="00955460" w:rsidP="009745B2">
      <w:pPr>
        <w:rPr>
          <w:rFonts w:ascii="Arial" w:hAnsi="Arial" w:cs="Arial"/>
          <w:color w:val="000000" w:themeColor="text1"/>
          <w:sz w:val="22"/>
          <w:szCs w:val="22"/>
        </w:rPr>
      </w:pPr>
    </w:p>
    <w:p w14:paraId="1DE904AA" w14:textId="77777777" w:rsidR="00406B32" w:rsidRDefault="00406B32" w:rsidP="009745B2">
      <w:pPr>
        <w:rPr>
          <w:rFonts w:ascii="Arial" w:hAnsi="Arial" w:cs="Arial"/>
          <w:color w:val="000000" w:themeColor="text1"/>
          <w:sz w:val="22"/>
          <w:szCs w:val="22"/>
        </w:rPr>
      </w:pPr>
    </w:p>
    <w:p w14:paraId="4FDCB072" w14:textId="43CA3458" w:rsidR="00C0768E" w:rsidRDefault="009745B2" w:rsidP="009745B2">
      <w:pPr>
        <w:rPr>
          <w:rFonts w:ascii="Arial" w:hAnsi="Arial" w:cs="Arial"/>
          <w:color w:val="000000" w:themeColor="text1"/>
          <w:sz w:val="22"/>
          <w:szCs w:val="22"/>
        </w:rPr>
      </w:pPr>
      <w:commentRangeStart w:id="36"/>
      <w:r w:rsidRPr="00EF5551">
        <w:rPr>
          <w:rFonts w:ascii="Arial" w:hAnsi="Arial" w:cs="Arial"/>
          <w:color w:val="000000" w:themeColor="text1"/>
          <w:sz w:val="22"/>
          <w:szCs w:val="22"/>
        </w:rPr>
        <w:t xml:space="preserve">AKT, upstream of mTORC1, may play a significant role in regulating mammary gland differentiation and lipid synthesis </w:t>
      </w:r>
      <w:r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37"/>
      <w:commentRangeStart w:id="38"/>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37"/>
      <w:r w:rsidR="002A323E">
        <w:rPr>
          <w:rStyle w:val="CommentReference"/>
        </w:rPr>
        <w:commentReference w:id="37"/>
      </w:r>
      <w:commentRangeEnd w:id="38"/>
      <w:r w:rsidR="00C0768E">
        <w:rPr>
          <w:rStyle w:val="CommentReference"/>
        </w:rPr>
        <w:commentReference w:id="38"/>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39"/>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39"/>
      <w:r>
        <w:rPr>
          <w:rStyle w:val="CommentReference"/>
        </w:rPr>
        <w:commentReference w:id="39"/>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 xml:space="preserve">Additionally, our model </w:t>
      </w:r>
      <w:r w:rsidR="00125E99">
        <w:rPr>
          <w:rFonts w:ascii="Arial" w:hAnsi="Arial" w:cs="Arial"/>
          <w:color w:val="000000" w:themeColor="text1"/>
          <w:sz w:val="22"/>
          <w:szCs w:val="22"/>
        </w:rPr>
        <w:lastRenderedPageBreak/>
        <w:t>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36"/>
      <w:r w:rsidR="00CF6A75">
        <w:rPr>
          <w:rStyle w:val="CommentReference"/>
        </w:rPr>
        <w:commentReference w:id="36"/>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43F5DE5"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w:t>
      </w:r>
      <w:r w:rsidR="00AD46FF">
        <w:rPr>
          <w:rFonts w:ascii="Arial" w:eastAsia="MS PMincho" w:hAnsi="Arial" w:cs="Arial"/>
          <w:bCs/>
          <w:color w:val="000000" w:themeColor="text1"/>
          <w:sz w:val="22"/>
          <w:szCs w:val="22"/>
        </w:rPr>
        <w:lastRenderedPageBreak/>
        <w:t xml:space="preserve">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9. Machino, M. 1976. Growth and Differentiation, Vo1. [online] </w:t>
      </w:r>
      <w:r w:rsidRPr="00236EEF">
        <w:rPr>
          <w:rFonts w:ascii="Arial" w:hAnsi="Arial" w:cs="Arial"/>
          <w:noProof/>
          <w:sz w:val="22"/>
        </w:rPr>
        <w:lastRenderedPageBreak/>
        <w:t>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xml:space="preserve">: 2618–2627. </w:t>
      </w:r>
      <w:r w:rsidRPr="00236EEF">
        <w:rPr>
          <w:rFonts w:ascii="Arial" w:hAnsi="Arial" w:cs="Arial"/>
          <w:noProof/>
          <w:sz w:val="22"/>
        </w:rPr>
        <w:lastRenderedPageBreak/>
        <w:t>[online]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0EE76661" w:rsidR="0085513B"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2B2914B2" w:rsidR="0085513B" w:rsidRDefault="0085513B"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t>9.0 Figure Legends</w:t>
      </w:r>
    </w:p>
    <w:p w14:paraId="620BB43F" w14:textId="77777777" w:rsidR="0085513B" w:rsidRDefault="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p>
    <w:p w14:paraId="64F03CAA" w14:textId="4FA6C2E2" w:rsidR="0085513B" w:rsidRDefault="0085513B" w:rsidP="0085513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Dams and pups were monitored throughout lactation. Pup births and weights were measured on postnatal day (PND) 0.5. Pups were culled at PND4. Pups weights were assessed on PND7.5, 14.5 and 16.5. Milk volume was measured on PND10.5 using the weigh-suckle-weigh method. On PND16.5,milk was collected from dams and mammary glands extracted. Maternal body composition was measured on PND0.5 after delivery and every Monday, Wednesday, and Friday thereafter until and including PND16.5. </w:t>
      </w:r>
    </w:p>
    <w:p w14:paraId="4B8F3191" w14:textId="77777777" w:rsidR="0085513B" w:rsidRPr="00AF1420" w:rsidRDefault="0085513B" w:rsidP="009833B6"/>
    <w:p w14:paraId="7F9704C4" w14:textId="77777777" w:rsidR="0085513B" w:rsidRPr="00716CFA" w:rsidRDefault="0085513B" w:rsidP="0085513B">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 Maternal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5F9EDB92" w14:textId="77777777" w:rsidR="0085513B" w:rsidRDefault="0085513B" w:rsidP="0085513B">
      <w:pPr>
        <w:pStyle w:val="Heading2"/>
      </w:pPr>
    </w:p>
    <w:p w14:paraId="6C5A605B" w14:textId="77777777" w:rsidR="0085513B" w:rsidRDefault="0085513B" w:rsidP="0085513B">
      <w:pPr>
        <w:pStyle w:val="Caption"/>
      </w:pPr>
      <w:r>
        <w:t>Figure 3: Mammary glands collected from lactating WT and KO dams on PND16.5 showing significant reductions in weight of left and right mammary glands of KO dams.</w:t>
      </w:r>
    </w:p>
    <w:p w14:paraId="622F679C" w14:textId="117C44FB" w:rsidR="0085513B" w:rsidRDefault="0085513B" w:rsidP="0085513B">
      <w:pPr>
        <w:pStyle w:val="Caption"/>
      </w:pPr>
      <w:r>
        <w:t>Figure 4: Mammary glands collected from lactating WT and KO dams on PND16.5 and stained using hematoxylin and eosin for adipocyte counting, sizing, and percent area measurement. Adipocyte assessment shows increased adipocyte count in KO glands and a trend towards increased adipocyte total and percentage  area.</w:t>
      </w:r>
    </w:p>
    <w:p w14:paraId="676F0269" w14:textId="77777777" w:rsidR="0085513B" w:rsidRPr="00AF1420" w:rsidRDefault="0085513B" w:rsidP="009833B6"/>
    <w:p w14:paraId="6DA89D45" w14:textId="77777777" w:rsidR="0085513B" w:rsidRDefault="0085513B" w:rsidP="0085513B">
      <w:pPr>
        <w:pStyle w:val="Caption"/>
        <w:rPr>
          <w:rFonts w:ascii="Arial" w:hAnsi="Arial" w:cs="Arial"/>
          <w:color w:val="000000" w:themeColor="text1"/>
          <w:sz w:val="22"/>
          <w:szCs w:val="22"/>
        </w:rPr>
      </w:pPr>
      <w:r>
        <w:t>Figure 5</w:t>
      </w:r>
      <w:r w:rsidRPr="001B33DF">
        <w:t xml:space="preserve">: Pup weights during lactation. Weights of male and female offspring of WT and KO dams </w:t>
      </w:r>
      <w:r>
        <w:t>at</w:t>
      </w:r>
      <w:r w:rsidRPr="001B33DF">
        <w:t xml:space="preserve"> PND7.5.</w:t>
      </w:r>
    </w:p>
    <w:p w14:paraId="78A65CAB" w14:textId="77777777" w:rsidR="0085513B" w:rsidRDefault="0085513B" w:rsidP="0085513B">
      <w:pPr>
        <w:rPr>
          <w:rFonts w:ascii="Arial" w:hAnsi="Arial" w:cs="Arial"/>
          <w:color w:val="000000" w:themeColor="text1"/>
          <w:sz w:val="22"/>
          <w:szCs w:val="22"/>
        </w:rPr>
      </w:pPr>
    </w:p>
    <w:p w14:paraId="213E0F06" w14:textId="28BC5CF3" w:rsidR="0085513B" w:rsidRDefault="0085513B" w:rsidP="0085513B">
      <w:pPr>
        <w:pStyle w:val="Caption"/>
      </w:pPr>
      <w:r>
        <w:t xml:space="preserve">Figure 6: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5D4691D8" w14:textId="77777777" w:rsidR="0085513B" w:rsidRPr="00AF1420" w:rsidRDefault="0085513B" w:rsidP="009833B6"/>
    <w:p w14:paraId="64D3193E" w14:textId="77777777" w:rsidR="0085513B" w:rsidRPr="000351B7" w:rsidRDefault="0085513B" w:rsidP="0085513B">
      <w:pPr>
        <w:pStyle w:val="Caption"/>
      </w:pPr>
      <w:r>
        <w:t>Figure 7: Milk fat lipidomic analysis. (A) Lower average %SFA in milk of KO. (B) Higher average %MUFA in milk of KO. (C)Similar average %PUFA in milk of KO and WT. (D) Higher MUFA/SFA ratio in milk of KO. (E) Higher %omega-3 fatty acids in milk of KO. (F)Higher %</w:t>
      </w:r>
      <w:r w:rsidRPr="00A21216">
        <w:t>Docosahexaenoic acid</w:t>
      </w:r>
      <w:r>
        <w:t xml:space="preserve"> (DHA), an omega-3 metabolite, in milk of KO. (G) Comparable omega-6 fatty acid composition in milk of KO and WT. (H) Lower omega-6:omega-3 ratio in milk of KO.</w:t>
      </w:r>
    </w:p>
    <w:p w14:paraId="31909EA5" w14:textId="1422EC4C" w:rsidR="0085513B" w:rsidRDefault="0085513B" w:rsidP="0085513B"/>
    <w:p w14:paraId="1ACFD69C" w14:textId="77777777" w:rsidR="0085513B" w:rsidRPr="00AF1420" w:rsidRDefault="0085513B" w:rsidP="009833B6"/>
    <w:p w14:paraId="562FB747" w14:textId="77777777" w:rsidR="0085513B" w:rsidRPr="00AF1420" w:rsidRDefault="0085513B" w:rsidP="009833B6"/>
    <w:p w14:paraId="3125EFA2" w14:textId="77777777" w:rsidR="0085513B" w:rsidRPr="009833B6" w:rsidRDefault="0085513B" w:rsidP="009833B6"/>
    <w:p w14:paraId="7C4101D5" w14:textId="77777777" w:rsidR="0085513B" w:rsidRPr="001745BF" w:rsidRDefault="0085513B"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p>
    <w:sectPr w:rsidR="0085513B"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ave Bridges" w:date="2021-04-02T10:19:00Z" w:initials="DB">
    <w:p w14:paraId="709A879C" w14:textId="178A71B2" w:rsidR="00D25C77" w:rsidRDefault="00D25C77">
      <w:pPr>
        <w:pStyle w:val="CommentText"/>
      </w:pPr>
      <w:r>
        <w:rPr>
          <w:rStyle w:val="CommentReference"/>
        </w:rPr>
        <w:annotationRef/>
      </w:r>
      <w:r>
        <w:t>need details on which sequencer.</w:t>
      </w:r>
    </w:p>
  </w:comment>
  <w:comment w:id="8" w:author="Dave Bridges" w:date="2021-03-12T10:21:00Z" w:initials="DB">
    <w:p w14:paraId="25A6239C" w14:textId="77777777" w:rsidR="00D25C77" w:rsidRPr="00D62FC3" w:rsidRDefault="00D25C77"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25C77" w:rsidRDefault="00D25C77" w:rsidP="00A47D44">
      <w:pPr>
        <w:pStyle w:val="CommentText"/>
      </w:pPr>
    </w:p>
  </w:comment>
  <w:comment w:id="10" w:author="Dave Bridges" w:date="2021-03-12T11:05:00Z" w:initials="DB">
    <w:p w14:paraId="5A547272" w14:textId="77777777" w:rsidR="00D25C77" w:rsidRDefault="00D25C77" w:rsidP="00A47D44">
      <w:pPr>
        <w:pStyle w:val="CommentText"/>
      </w:pPr>
      <w:r>
        <w:rPr>
          <w:rStyle w:val="CommentReference"/>
        </w:rPr>
        <w:annotationRef/>
      </w:r>
      <w:r>
        <w:t>add provisional GSE number</w:t>
      </w:r>
    </w:p>
  </w:comment>
  <w:comment w:id="11" w:author="Noura El Habbal" w:date="2020-06-03T13:03:00Z" w:initials="NEH">
    <w:p w14:paraId="2ACB19DE" w14:textId="67654E33" w:rsidR="00D25C77" w:rsidRDefault="00D25C77">
      <w:pPr>
        <w:pStyle w:val="CommentText"/>
      </w:pPr>
      <w:r>
        <w:rPr>
          <w:rStyle w:val="CommentReference"/>
        </w:rPr>
        <w:annotationRef/>
      </w:r>
      <w:r>
        <w:t>Methods from Brigid.</w:t>
      </w:r>
    </w:p>
  </w:comment>
  <w:comment w:id="12" w:author="Noura El Habbal" w:date="2021-05-02T13:33:00Z" w:initials="NEH">
    <w:p w14:paraId="5190A261" w14:textId="6B57ED0F" w:rsidR="00D25C77" w:rsidRDefault="00D25C77">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13" w:author="Noura El Habbal" w:date="2021-04-15T06:05:00Z" w:initials="NEH">
    <w:p w14:paraId="05CF8F78" w14:textId="6C9D9B08" w:rsidR="00D25C77" w:rsidRDefault="00D25C77">
      <w:pPr>
        <w:pStyle w:val="CommentText"/>
      </w:pPr>
      <w:r>
        <w:rPr>
          <w:rStyle w:val="CommentReference"/>
        </w:rPr>
        <w:annotationRef/>
      </w:r>
      <w:r>
        <w:t>Allison wrote this part</w:t>
      </w:r>
    </w:p>
  </w:comment>
  <w:comment w:id="14" w:author="Noura El Habbal" w:date="2021-05-11T00:33:00Z" w:initials="NEH">
    <w:p w14:paraId="3D1ADD29" w14:textId="302EB280" w:rsidR="00D25C77" w:rsidRPr="00E052F8" w:rsidRDefault="00D25C77">
      <w:pPr>
        <w:pStyle w:val="CommentText"/>
        <w:rPr>
          <w:i/>
        </w:rPr>
      </w:pPr>
      <w:r>
        <w:rPr>
          <w:rStyle w:val="CommentReference"/>
        </w:rPr>
        <w:annotationRef/>
      </w:r>
      <w:r>
        <w:t xml:space="preserve">Should this be </w:t>
      </w:r>
      <w:r>
        <w:rPr>
          <w:i/>
        </w:rPr>
        <w:t>Tsc1</w:t>
      </w:r>
      <w:r>
        <w:t xml:space="preserve"> or not ?</w:t>
      </w:r>
      <w:r>
        <w:rPr>
          <w:i/>
        </w:rPr>
        <w:t xml:space="preserve">  </w:t>
      </w:r>
    </w:p>
  </w:comment>
  <w:comment w:id="16" w:author="Noura El Habbal" w:date="2021-05-11T01:07:00Z" w:initials="NEH">
    <w:p w14:paraId="221642DB" w14:textId="26EEE0D9" w:rsidR="00D25C77" w:rsidRDefault="00D25C77">
      <w:pPr>
        <w:pStyle w:val="CommentText"/>
      </w:pPr>
      <w:r>
        <w:rPr>
          <w:rStyle w:val="CommentReference"/>
        </w:rPr>
        <w:annotationRef/>
      </w:r>
      <w:r>
        <w:t xml:space="preserve">Incomplete sentence. Suggesting what here? We know EPA to DHA conversion is not increased based on </w:t>
      </w:r>
      <w:proofErr w:type="spellStart"/>
      <w:r>
        <w:t>rnaseq</w:t>
      </w:r>
      <w:proofErr w:type="spellEnd"/>
      <w:r>
        <w:t xml:space="preserve"> unless this is not full picture</w:t>
      </w:r>
    </w:p>
  </w:comment>
  <w:comment w:id="17" w:author="Noura El Habbal" w:date="2021-05-11T01:11:00Z" w:initials="NEH">
    <w:p w14:paraId="41323CAB" w14:textId="3401B820" w:rsidR="006E1624" w:rsidRDefault="006E1624">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r w:rsidR="006711E2">
        <w:t xml:space="preserve"> </w:t>
      </w:r>
    </w:p>
  </w:comment>
  <w:comment w:id="18" w:author="Noura El Habbal" w:date="2021-05-11T01:33:00Z" w:initials="NEH">
    <w:p w14:paraId="09E41273" w14:textId="7EFD1414" w:rsidR="006711E2" w:rsidRDefault="006711E2">
      <w:pPr>
        <w:pStyle w:val="CommentText"/>
      </w:pPr>
      <w:r>
        <w:rPr>
          <w:rStyle w:val="CommentReference"/>
        </w:rPr>
        <w:annotationRef/>
      </w:r>
      <w:r>
        <w:t xml:space="preserve">Yes should be 2 since it is mentioned above as </w:t>
      </w:r>
      <w:proofErr w:type="spellStart"/>
      <w:r>
        <w:t>supp</w:t>
      </w:r>
      <w:proofErr w:type="spellEnd"/>
      <w:r>
        <w:t xml:space="preserve"> fig 2 for enrichment set table in section 2.8 methods</w:t>
      </w:r>
    </w:p>
  </w:comment>
  <w:comment w:id="19" w:author="Noura El Habbal" w:date="2021-04-26T16:53:00Z" w:initials="NEH">
    <w:p w14:paraId="470B2AD1" w14:textId="530E5E7B" w:rsidR="00D25C77" w:rsidRDefault="00D25C77">
      <w:pPr>
        <w:pStyle w:val="CommentText"/>
      </w:pPr>
      <w:r>
        <w:rPr>
          <w:rStyle w:val="CommentReference"/>
        </w:rPr>
        <w:annotationRef/>
      </w:r>
      <w:r>
        <w:t xml:space="preserve">Should we include the other downregulated pathways? Like chromatin.., sensory perception…? </w:t>
      </w:r>
    </w:p>
  </w:comment>
  <w:comment w:id="20" w:author="Dave Bridges" w:date="2021-04-28T12:00:00Z" w:initials="DB">
    <w:p w14:paraId="2A326927" w14:textId="1C5A2FEC" w:rsidR="00D25C77" w:rsidRDefault="00D25C77">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21" w:author="Noura El Habbal" w:date="2021-05-11T01:12:00Z" w:initials="NEH">
    <w:p w14:paraId="28EEFA4E" w14:textId="4E2A7E19" w:rsidR="006E1624" w:rsidRDefault="006E1624">
      <w:pPr>
        <w:pStyle w:val="CommentText"/>
      </w:pPr>
      <w:r>
        <w:rPr>
          <w:rStyle w:val="CommentReference"/>
        </w:rPr>
        <w:annotationRef/>
      </w:r>
      <w:r>
        <w:t>Effect size mentioned here. Would be worth adding it to the other pathways that were downregulated once these are added (comment above)</w:t>
      </w:r>
    </w:p>
  </w:comment>
  <w:comment w:id="23" w:author="Dave Bridges" w:date="2021-04-28T12:02:00Z" w:initials="DB">
    <w:p w14:paraId="51FFAC1F" w14:textId="6E5C6438" w:rsidR="00D25C77" w:rsidRDefault="00D25C77">
      <w:pPr>
        <w:pStyle w:val="CommentText"/>
      </w:pPr>
      <w:r>
        <w:rPr>
          <w:rStyle w:val="CommentReference"/>
        </w:rPr>
        <w:annotationRef/>
      </w:r>
      <w:r>
        <w:t>Add ref</w:t>
      </w:r>
    </w:p>
  </w:comment>
  <w:comment w:id="24" w:author="Dave Bridges" w:date="2021-04-28T12:10:00Z" w:initials="DB">
    <w:p w14:paraId="2A8FBB06" w14:textId="77777777" w:rsidR="00D25C77" w:rsidRDefault="00D25C77"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D25C77" w:rsidRDefault="00D25C77" w:rsidP="00406B32">
      <w:pPr>
        <w:pStyle w:val="CommentText"/>
      </w:pPr>
      <w:r>
        <w:rPr>
          <w:rFonts w:ascii="Times New Roman" w:hAnsi="Times New Roman" w:cs="Times New Roman"/>
          <w:sz w:val="22"/>
          <w:szCs w:val="22"/>
        </w:rPr>
        <w:t xml:space="preserve">1995; Bell et al., 2000; Gagnon et al., 2001; Kim and Chen, 2004; Cho et al., 2004; </w:t>
      </w:r>
    </w:p>
  </w:comment>
  <w:comment w:id="25" w:author="Dave Bridges" w:date="2021-04-28T12:10:00Z" w:initials="DB">
    <w:p w14:paraId="45A96A03" w14:textId="2EE5F6D6" w:rsidR="00D25C77" w:rsidRDefault="00D25C77">
      <w:pPr>
        <w:pStyle w:val="CommentText"/>
      </w:pPr>
      <w:r>
        <w:rPr>
          <w:rStyle w:val="CommentReference"/>
        </w:rPr>
        <w:annotationRef/>
      </w:r>
      <w:r>
        <w:t>Add refs</w:t>
      </w:r>
    </w:p>
  </w:comment>
  <w:comment w:id="27" w:author="Dave Bridges" w:date="2021-04-28T12:38:00Z" w:initials="DB">
    <w:p w14:paraId="6C1EE19A" w14:textId="40E1ACD0" w:rsidR="00D25C77" w:rsidRDefault="00D25C77">
      <w:pPr>
        <w:pStyle w:val="CommentText"/>
      </w:pPr>
      <w:r>
        <w:rPr>
          <w:rStyle w:val="CommentReference"/>
        </w:rPr>
        <w:annotationRef/>
      </w:r>
      <w:r>
        <w:t>Polka and lee</w:t>
      </w:r>
    </w:p>
  </w:comment>
  <w:comment w:id="28" w:author="Dave Bridges" w:date="2021-04-28T12:47:00Z" w:initials="DB">
    <w:p w14:paraId="295EE00F" w14:textId="33F26D7B" w:rsidR="00D25C77" w:rsidRDefault="00D25C77">
      <w:pPr>
        <w:pStyle w:val="CommentText"/>
      </w:pPr>
      <w:r>
        <w:rPr>
          <w:rStyle w:val="CommentReference"/>
        </w:rPr>
        <w:annotationRef/>
      </w:r>
      <w:proofErr w:type="spellStart"/>
      <w:r>
        <w:t>magdalon</w:t>
      </w:r>
      <w:proofErr w:type="spellEnd"/>
    </w:p>
  </w:comment>
  <w:comment w:id="29" w:author="Dave Bridges" w:date="2021-04-28T14:52:00Z" w:initials="DB">
    <w:p w14:paraId="25E750A6" w14:textId="57B3C5E0" w:rsidR="00D25C77" w:rsidRDefault="00D25C77">
      <w:pPr>
        <w:pStyle w:val="CommentText"/>
      </w:pPr>
      <w:r>
        <w:rPr>
          <w:rStyle w:val="CommentReference"/>
        </w:rPr>
        <w:annotationRef/>
      </w:r>
      <w:r>
        <w:t>Dave revise</w:t>
      </w:r>
    </w:p>
  </w:comment>
  <w:comment w:id="30" w:author="Dave Bridges" w:date="2021-04-28T14:59:00Z" w:initials="DB">
    <w:p w14:paraId="1C40EF3F" w14:textId="498DC97F" w:rsidR="00D25C77" w:rsidRDefault="00D25C77">
      <w:pPr>
        <w:pStyle w:val="CommentText"/>
      </w:pPr>
      <w:r>
        <w:rPr>
          <w:rStyle w:val="CommentReference"/>
        </w:rPr>
        <w:annotationRef/>
      </w:r>
      <w:r>
        <w:t>Add pup growth, and adipocyte area/mammary gland mass/total fat mass</w:t>
      </w:r>
    </w:p>
  </w:comment>
  <w:comment w:id="31" w:author="Dave Bridges" w:date="2021-04-28T14:54:00Z" w:initials="DB">
    <w:p w14:paraId="7983658E" w14:textId="5CF124FB" w:rsidR="00D25C77" w:rsidRDefault="00D25C77">
      <w:pPr>
        <w:pStyle w:val="CommentText"/>
      </w:pPr>
      <w:r>
        <w:rPr>
          <w:rStyle w:val="CommentReference"/>
        </w:rPr>
        <w:annotationRef/>
      </w:r>
      <w:r>
        <w:t>Add MMTV-</w:t>
      </w:r>
      <w:proofErr w:type="spellStart"/>
      <w:r>
        <w:t>Cre</w:t>
      </w:r>
      <w:proofErr w:type="spellEnd"/>
      <w:r>
        <w:t xml:space="preserve"> TSC knockout</w:t>
      </w:r>
    </w:p>
  </w:comment>
  <w:comment w:id="32" w:author="Dave Bridges" w:date="2021-04-28T13:10:00Z" w:initials="DB">
    <w:p w14:paraId="49905DA3" w14:textId="272473FD" w:rsidR="00D25C77" w:rsidRDefault="00D25C77">
      <w:pPr>
        <w:pStyle w:val="CommentText"/>
      </w:pPr>
      <w:r>
        <w:rPr>
          <w:rStyle w:val="CommentReference"/>
        </w:rPr>
        <w:annotationRef/>
      </w:r>
      <w:r>
        <w:t>Talk about things that are relevant to DHA benefits</w:t>
      </w:r>
    </w:p>
  </w:comment>
  <w:comment w:id="34" w:author="Dave Bridges" w:date="2021-04-28T13:11:00Z" w:initials="DB">
    <w:p w14:paraId="1FDBF7FA" w14:textId="0FE445F2" w:rsidR="00D25C77" w:rsidRDefault="00D25C77">
      <w:pPr>
        <w:pStyle w:val="CommentText"/>
      </w:pPr>
      <w:r>
        <w:rPr>
          <w:rStyle w:val="CommentReference"/>
        </w:rPr>
        <w:annotationRef/>
      </w:r>
      <w:r>
        <w:t>Add ref</w:t>
      </w:r>
    </w:p>
  </w:comment>
  <w:comment w:id="33" w:author="Dave Bridges" w:date="2021-04-28T14:58:00Z" w:initials="DB">
    <w:p w14:paraId="52D0ADE8" w14:textId="15D35FDC" w:rsidR="00D25C77" w:rsidRDefault="00D25C77">
      <w:pPr>
        <w:pStyle w:val="CommentText"/>
      </w:pPr>
      <w:r>
        <w:rPr>
          <w:rStyle w:val="CommentReference"/>
        </w:rPr>
        <w:annotationRef/>
      </w:r>
      <w:r>
        <w:t>Also talk about other EPA-&gt;DHA genes not being different.</w:t>
      </w:r>
    </w:p>
  </w:comment>
  <w:comment w:id="35" w:author="Noura El Habbal" w:date="2021-05-11T01:20:00Z" w:initials="NEH">
    <w:p w14:paraId="046B2136" w14:textId="787E214E" w:rsidR="008E6335" w:rsidRDefault="008E6335">
      <w:pPr>
        <w:pStyle w:val="CommentText"/>
      </w:pPr>
      <w:r>
        <w:rPr>
          <w:rStyle w:val="CommentReference"/>
        </w:rPr>
        <w:annotationRef/>
      </w:r>
      <w:r>
        <w:t>Including …? Which enzymes?</w:t>
      </w:r>
    </w:p>
  </w:comment>
  <w:comment w:id="37" w:author="Noura El Habbal" w:date="2021-04-27T19:42:00Z" w:initials="NEH">
    <w:p w14:paraId="72291C07" w14:textId="623B358F" w:rsidR="00D25C77" w:rsidRDefault="00D25C77">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38" w:author="Noura El Habbal" w:date="2021-04-27T19:49:00Z" w:initials="NEH">
    <w:p w14:paraId="37A7BDE2" w14:textId="1D7B5EE2" w:rsidR="00D25C77" w:rsidRDefault="00D25C77">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39" w:author="Noura El Habbal" w:date="2021-04-27T20:03:00Z" w:initials="NEH">
    <w:p w14:paraId="08EFB75D" w14:textId="77777777" w:rsidR="00D25C77" w:rsidRDefault="00D25C77"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36" w:author="Dave Bridges" w:date="2021-04-28T13:24:00Z" w:initials="DB">
    <w:p w14:paraId="63747F1F" w14:textId="102A9BD2" w:rsidR="00D25C77" w:rsidRDefault="00D25C77">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A879C" w15:done="0"/>
  <w15:commentEx w15:paraId="71B0CDEB" w15:done="0"/>
  <w15:commentEx w15:paraId="5A547272" w15:done="0"/>
  <w15:commentEx w15:paraId="2ACB19DE" w15:done="0"/>
  <w15:commentEx w15:paraId="5190A261" w15:paraIdParent="2ACB19DE" w15:done="0"/>
  <w15:commentEx w15:paraId="05CF8F78" w15:done="0"/>
  <w15:commentEx w15:paraId="3D1ADD29" w15:done="0"/>
  <w15:commentEx w15:paraId="221642DB"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49905DA3" w15:done="0"/>
  <w15:commentEx w15:paraId="1FDBF7FA" w15:done="0"/>
  <w15:commentEx w15:paraId="52D0ADE8" w15:done="0"/>
  <w15:commentEx w15:paraId="046B2136" w15:done="0"/>
  <w15:commentEx w15:paraId="72291C07" w15:done="0"/>
  <w15:commentEx w15:paraId="37A7BDE2" w15:paraIdParent="72291C07" w15:done="0"/>
  <w15:commentEx w15:paraId="08EFB75D"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A879C" w16cid:durableId="24116E2A"/>
  <w16cid:commentId w16cid:paraId="71B0CDEB" w16cid:durableId="23F5BF31"/>
  <w16cid:commentId w16cid:paraId="5A547272" w16cid:durableId="23F5C995"/>
  <w16cid:commentId w16cid:paraId="2ACB19DE" w16cid:durableId="22821E39"/>
  <w16cid:commentId w16cid:paraId="5190A261" w16cid:durableId="243928A9"/>
  <w16cid:commentId w16cid:paraId="05CF8F78" w16cid:durableId="24225632"/>
  <w16cid:commentId w16cid:paraId="3D1ADD29" w16cid:durableId="24444F65"/>
  <w16cid:commentId w16cid:paraId="221642DB" w16cid:durableId="2444576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49905DA3" w16cid:durableId="2433DD44"/>
  <w16cid:commentId w16cid:paraId="1FDBF7FA" w16cid:durableId="2433DD8D"/>
  <w16cid:commentId w16cid:paraId="52D0ADE8" w16cid:durableId="2433F67D"/>
  <w16cid:commentId w16cid:paraId="046B2136" w16cid:durableId="24445A45"/>
  <w16cid:commentId w16cid:paraId="72291C07" w16cid:durableId="2432E798"/>
  <w16cid:commentId w16cid:paraId="37A7BDE2" w16cid:durableId="2432E931"/>
  <w16cid:commentId w16cid:paraId="08EFB75D" w16cid:durableId="2432EC91"/>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394F9" w14:textId="77777777" w:rsidR="008D6F97" w:rsidRDefault="008D6F97" w:rsidP="006E77C5">
      <w:r>
        <w:separator/>
      </w:r>
    </w:p>
  </w:endnote>
  <w:endnote w:type="continuationSeparator" w:id="0">
    <w:p w14:paraId="4C1DC102" w14:textId="77777777" w:rsidR="008D6F97" w:rsidRDefault="008D6F97"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33598" w14:textId="77777777" w:rsidR="008D6F97" w:rsidRDefault="008D6F97" w:rsidP="006E77C5">
      <w:r>
        <w:separator/>
      </w:r>
    </w:p>
  </w:footnote>
  <w:footnote w:type="continuationSeparator" w:id="0">
    <w:p w14:paraId="4E8DB0D0" w14:textId="77777777" w:rsidR="008D6F97" w:rsidRDefault="008D6F97"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A5A06"/>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15F"/>
    <w:rsid w:val="001C2BD3"/>
    <w:rsid w:val="001D22FF"/>
    <w:rsid w:val="001E1312"/>
    <w:rsid w:val="001E526D"/>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379EB"/>
    <w:rsid w:val="004413C9"/>
    <w:rsid w:val="00441EFD"/>
    <w:rsid w:val="00453D2A"/>
    <w:rsid w:val="00463907"/>
    <w:rsid w:val="00465E83"/>
    <w:rsid w:val="00472186"/>
    <w:rsid w:val="00472C36"/>
    <w:rsid w:val="0047727E"/>
    <w:rsid w:val="00487AC0"/>
    <w:rsid w:val="00491997"/>
    <w:rsid w:val="00494187"/>
    <w:rsid w:val="004A336B"/>
    <w:rsid w:val="004B7D4E"/>
    <w:rsid w:val="004C07F6"/>
    <w:rsid w:val="004D0A18"/>
    <w:rsid w:val="004D14AF"/>
    <w:rsid w:val="004D15A4"/>
    <w:rsid w:val="004D16AC"/>
    <w:rsid w:val="004E78CF"/>
    <w:rsid w:val="00500E81"/>
    <w:rsid w:val="00502CD7"/>
    <w:rsid w:val="00511A1A"/>
    <w:rsid w:val="00513603"/>
    <w:rsid w:val="00514300"/>
    <w:rsid w:val="00520024"/>
    <w:rsid w:val="005217F9"/>
    <w:rsid w:val="00523516"/>
    <w:rsid w:val="00564FF9"/>
    <w:rsid w:val="005731E4"/>
    <w:rsid w:val="0057447E"/>
    <w:rsid w:val="00577E2F"/>
    <w:rsid w:val="00580AF3"/>
    <w:rsid w:val="005911AC"/>
    <w:rsid w:val="005936B3"/>
    <w:rsid w:val="005A0878"/>
    <w:rsid w:val="005B3E34"/>
    <w:rsid w:val="005B75A8"/>
    <w:rsid w:val="005C3BBD"/>
    <w:rsid w:val="005C5118"/>
    <w:rsid w:val="005E03CE"/>
    <w:rsid w:val="005E152A"/>
    <w:rsid w:val="005F0524"/>
    <w:rsid w:val="005F0E99"/>
    <w:rsid w:val="005F2606"/>
    <w:rsid w:val="005F282B"/>
    <w:rsid w:val="005F6ADF"/>
    <w:rsid w:val="00601245"/>
    <w:rsid w:val="006164B7"/>
    <w:rsid w:val="0063716F"/>
    <w:rsid w:val="00641423"/>
    <w:rsid w:val="00645908"/>
    <w:rsid w:val="00647E73"/>
    <w:rsid w:val="00664AFB"/>
    <w:rsid w:val="00665941"/>
    <w:rsid w:val="00667C7B"/>
    <w:rsid w:val="006711E2"/>
    <w:rsid w:val="006852AE"/>
    <w:rsid w:val="0068583E"/>
    <w:rsid w:val="006A138B"/>
    <w:rsid w:val="006A3265"/>
    <w:rsid w:val="006A5E26"/>
    <w:rsid w:val="006B12FE"/>
    <w:rsid w:val="006B3864"/>
    <w:rsid w:val="006B5D0A"/>
    <w:rsid w:val="006C1F2E"/>
    <w:rsid w:val="006D0A48"/>
    <w:rsid w:val="006E0CF0"/>
    <w:rsid w:val="006E1624"/>
    <w:rsid w:val="006E77C5"/>
    <w:rsid w:val="006F07F8"/>
    <w:rsid w:val="006F5F3E"/>
    <w:rsid w:val="006F7395"/>
    <w:rsid w:val="00704322"/>
    <w:rsid w:val="00713921"/>
    <w:rsid w:val="00721C13"/>
    <w:rsid w:val="00722B5D"/>
    <w:rsid w:val="0072421A"/>
    <w:rsid w:val="007464D2"/>
    <w:rsid w:val="00746C90"/>
    <w:rsid w:val="00772D1C"/>
    <w:rsid w:val="007840D6"/>
    <w:rsid w:val="00785932"/>
    <w:rsid w:val="00790E70"/>
    <w:rsid w:val="007A4323"/>
    <w:rsid w:val="007C3FF7"/>
    <w:rsid w:val="007D7128"/>
    <w:rsid w:val="007E16E3"/>
    <w:rsid w:val="007E6917"/>
    <w:rsid w:val="007F588F"/>
    <w:rsid w:val="007F6809"/>
    <w:rsid w:val="008042D7"/>
    <w:rsid w:val="00805A36"/>
    <w:rsid w:val="00820794"/>
    <w:rsid w:val="008263D9"/>
    <w:rsid w:val="00833EA2"/>
    <w:rsid w:val="008352D1"/>
    <w:rsid w:val="00836F8B"/>
    <w:rsid w:val="008521C3"/>
    <w:rsid w:val="008526C0"/>
    <w:rsid w:val="0085356D"/>
    <w:rsid w:val="00853EA7"/>
    <w:rsid w:val="0085513B"/>
    <w:rsid w:val="0085583D"/>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D6F97"/>
    <w:rsid w:val="008E6335"/>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33B6"/>
    <w:rsid w:val="00987774"/>
    <w:rsid w:val="00987D6A"/>
    <w:rsid w:val="0099284E"/>
    <w:rsid w:val="009970F3"/>
    <w:rsid w:val="00997DDE"/>
    <w:rsid w:val="009A1ED6"/>
    <w:rsid w:val="009B36EB"/>
    <w:rsid w:val="009D5728"/>
    <w:rsid w:val="009E34AC"/>
    <w:rsid w:val="009F262F"/>
    <w:rsid w:val="009F294F"/>
    <w:rsid w:val="009F2971"/>
    <w:rsid w:val="009F5662"/>
    <w:rsid w:val="009F626C"/>
    <w:rsid w:val="00A041C1"/>
    <w:rsid w:val="00A21216"/>
    <w:rsid w:val="00A2667E"/>
    <w:rsid w:val="00A26992"/>
    <w:rsid w:val="00A443B5"/>
    <w:rsid w:val="00A46275"/>
    <w:rsid w:val="00A47D44"/>
    <w:rsid w:val="00A518F5"/>
    <w:rsid w:val="00A56B15"/>
    <w:rsid w:val="00A71819"/>
    <w:rsid w:val="00A7312E"/>
    <w:rsid w:val="00A857D5"/>
    <w:rsid w:val="00A85F17"/>
    <w:rsid w:val="00A9054A"/>
    <w:rsid w:val="00A95095"/>
    <w:rsid w:val="00AC0A55"/>
    <w:rsid w:val="00AC395A"/>
    <w:rsid w:val="00AD1176"/>
    <w:rsid w:val="00AD149B"/>
    <w:rsid w:val="00AD2F62"/>
    <w:rsid w:val="00AD46FF"/>
    <w:rsid w:val="00AD6BBC"/>
    <w:rsid w:val="00AF094E"/>
    <w:rsid w:val="00AF0F1F"/>
    <w:rsid w:val="00AF1420"/>
    <w:rsid w:val="00B12700"/>
    <w:rsid w:val="00B3605E"/>
    <w:rsid w:val="00B41AD4"/>
    <w:rsid w:val="00B51BD4"/>
    <w:rsid w:val="00B54BBD"/>
    <w:rsid w:val="00B63146"/>
    <w:rsid w:val="00B64188"/>
    <w:rsid w:val="00B65BAA"/>
    <w:rsid w:val="00B70B18"/>
    <w:rsid w:val="00BA5ACE"/>
    <w:rsid w:val="00BB0E3A"/>
    <w:rsid w:val="00BB3B3F"/>
    <w:rsid w:val="00BB6A28"/>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1A11"/>
    <w:rsid w:val="00C77FAB"/>
    <w:rsid w:val="00C82687"/>
    <w:rsid w:val="00C933EC"/>
    <w:rsid w:val="00C95521"/>
    <w:rsid w:val="00C96C3A"/>
    <w:rsid w:val="00CA0E46"/>
    <w:rsid w:val="00CA373C"/>
    <w:rsid w:val="00CA4DA9"/>
    <w:rsid w:val="00CB042A"/>
    <w:rsid w:val="00CB192F"/>
    <w:rsid w:val="00CB22E4"/>
    <w:rsid w:val="00CB298C"/>
    <w:rsid w:val="00CD0D8A"/>
    <w:rsid w:val="00CD289F"/>
    <w:rsid w:val="00CD5354"/>
    <w:rsid w:val="00CE03D6"/>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7475"/>
    <w:rsid w:val="00D41030"/>
    <w:rsid w:val="00D41270"/>
    <w:rsid w:val="00D44A37"/>
    <w:rsid w:val="00D51D9A"/>
    <w:rsid w:val="00D56DA3"/>
    <w:rsid w:val="00D60AE2"/>
    <w:rsid w:val="00D670B8"/>
    <w:rsid w:val="00D7025E"/>
    <w:rsid w:val="00D703B8"/>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0C53"/>
    <w:rsid w:val="00DF51A6"/>
    <w:rsid w:val="00E052F8"/>
    <w:rsid w:val="00E221BA"/>
    <w:rsid w:val="00E22414"/>
    <w:rsid w:val="00E25379"/>
    <w:rsid w:val="00E276D1"/>
    <w:rsid w:val="00E47310"/>
    <w:rsid w:val="00E54994"/>
    <w:rsid w:val="00E561D8"/>
    <w:rsid w:val="00E62A5E"/>
    <w:rsid w:val="00E72391"/>
    <w:rsid w:val="00E760CA"/>
    <w:rsid w:val="00E817C1"/>
    <w:rsid w:val="00E848AE"/>
    <w:rsid w:val="00E85DF9"/>
    <w:rsid w:val="00E90630"/>
    <w:rsid w:val="00E92110"/>
    <w:rsid w:val="00E93362"/>
    <w:rsid w:val="00E9446B"/>
    <w:rsid w:val="00EA2611"/>
    <w:rsid w:val="00EA4784"/>
    <w:rsid w:val="00EB2A6B"/>
    <w:rsid w:val="00EC6E5F"/>
    <w:rsid w:val="00ED3E7B"/>
    <w:rsid w:val="00EE05F8"/>
    <w:rsid w:val="00EE0F83"/>
    <w:rsid w:val="00EE1DFC"/>
    <w:rsid w:val="00EE1F20"/>
    <w:rsid w:val="00EF539B"/>
    <w:rsid w:val="00EF5551"/>
    <w:rsid w:val="00F06841"/>
    <w:rsid w:val="00F13216"/>
    <w:rsid w:val="00F23A33"/>
    <w:rsid w:val="00F66797"/>
    <w:rsid w:val="00F71EE5"/>
    <w:rsid w:val="00F74DD1"/>
    <w:rsid w:val="00F81572"/>
    <w:rsid w:val="00F91AFB"/>
    <w:rsid w:val="00FA0F66"/>
    <w:rsid w:val="00FB33FA"/>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5A5D-6287-AE4C-A31D-49BB5C91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17</Pages>
  <Words>26837</Words>
  <Characters>152971</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259</cp:revision>
  <dcterms:created xsi:type="dcterms:W3CDTF">2020-02-05T19:13:00Z</dcterms:created>
  <dcterms:modified xsi:type="dcterms:W3CDTF">2021-05-11T05:48:00Z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