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7AC8E429" w:rsidR="00212CBF" w:rsidRPr="00EF5551" w:rsidRDefault="00877D08" w:rsidP="00785932">
      <w:pPr>
        <w:rPr>
          <w:rFonts w:ascii="Arial" w:hAnsi="Arial" w:cs="Arial"/>
          <w:color w:val="000000" w:themeColor="text1"/>
          <w:sz w:val="22"/>
          <w:szCs w:val="22"/>
        </w:rPr>
      </w:pPr>
      <w:del w:id="0" w:author="Dave Bridges" w:date="2021-04-28T14:00:00Z">
        <w:r w:rsidDel="0019645D">
          <w:rPr>
            <w:rFonts w:ascii="Arial" w:hAnsi="Arial" w:cs="Arial"/>
            <w:color w:val="000000" w:themeColor="text1"/>
            <w:sz w:val="22"/>
            <w:szCs w:val="22"/>
          </w:rPr>
          <w:delText>A mouse model of</w:delText>
        </w:r>
      </w:del>
      <w:ins w:id="1" w:author="Dave Bridges" w:date="2021-04-28T14:00:00Z">
        <w:r w:rsidR="0019645D">
          <w:rPr>
            <w:rFonts w:ascii="Arial" w:hAnsi="Arial" w:cs="Arial"/>
            <w:color w:val="000000" w:themeColor="text1"/>
            <w:sz w:val="22"/>
            <w:szCs w:val="22"/>
          </w:rPr>
          <w:t>Activation of</w:t>
        </w:r>
      </w:ins>
      <w:r>
        <w:rPr>
          <w:rFonts w:ascii="Arial" w:hAnsi="Arial" w:cs="Arial"/>
          <w:color w:val="000000" w:themeColor="text1"/>
          <w:sz w:val="22"/>
          <w:szCs w:val="22"/>
        </w:rPr>
        <w:t xml:space="preserve"> adipocyte mTORC1 </w:t>
      </w:r>
      <w:del w:id="2" w:author="Dave Bridges" w:date="2021-04-28T14:00:00Z">
        <w:r w:rsidDel="0019645D">
          <w:rPr>
            <w:rFonts w:ascii="Arial" w:hAnsi="Arial" w:cs="Arial"/>
            <w:color w:val="000000" w:themeColor="text1"/>
            <w:sz w:val="22"/>
            <w:szCs w:val="22"/>
          </w:rPr>
          <w:delText>activation increases milk fat</w:delText>
        </w:r>
      </w:del>
      <w:ins w:id="3" w:author="Dave Bridges" w:date="2021-04-28T14:00:00Z">
        <w:r w:rsidR="0019645D">
          <w:rPr>
            <w:rFonts w:ascii="Arial" w:hAnsi="Arial" w:cs="Arial"/>
            <w:color w:val="000000" w:themeColor="text1"/>
            <w:sz w:val="22"/>
            <w:szCs w:val="22"/>
          </w:rPr>
          <w:t>increases m</w:t>
        </w:r>
      </w:ins>
      <w:ins w:id="4" w:author="Dave Bridges" w:date="2021-04-28T14:01:00Z">
        <w:r w:rsidR="0019645D">
          <w:rPr>
            <w:rFonts w:ascii="Arial" w:hAnsi="Arial" w:cs="Arial"/>
            <w:color w:val="000000" w:themeColor="text1"/>
            <w:sz w:val="22"/>
            <w:szCs w:val="22"/>
          </w:rPr>
          <w:t>ilk fat in a mouse model of lactation</w:t>
        </w:r>
      </w:ins>
      <w:r>
        <w:rPr>
          <w:rFonts w:ascii="Arial" w:hAnsi="Arial" w:cs="Arial"/>
          <w:color w:val="000000" w:themeColor="text1"/>
          <w:sz w:val="22"/>
          <w:szCs w:val="22"/>
        </w:rPr>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3528738"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5" w:author="Dave Bridges" w:date="2021-04-28T13:58:00Z">
        <w:r w:rsidR="008623C4">
          <w:rPr>
            <w:rFonts w:ascii="Arial" w:eastAsiaTheme="minorEastAsia" w:hAnsi="Arial" w:cs="Arial"/>
            <w:bCs/>
            <w:color w:val="000000" w:themeColor="text1"/>
            <w:sz w:val="22"/>
            <w:szCs w:val="22"/>
          </w:rPr>
          <w:t xml:space="preserve"> </w:t>
        </w:r>
      </w:ins>
      <w:proofErr w:type="spellStart"/>
      <w:ins w:id="6" w:author="Dave Bridges" w:date="2021-04-28T14:00:00Z">
        <w:r w:rsidR="008623C4">
          <w:rPr>
            <w:rFonts w:ascii="Arial" w:eastAsiaTheme="minorEastAsia" w:hAnsi="Arial" w:cs="Arial"/>
            <w:bCs/>
            <w:color w:val="000000" w:themeColor="text1"/>
            <w:sz w:val="22"/>
            <w:szCs w:val="22"/>
          </w:rPr>
          <w:t>Mita</w:t>
        </w:r>
        <w:proofErr w:type="spellEnd"/>
        <w:r w:rsidR="008623C4">
          <w:rPr>
            <w:rFonts w:ascii="Arial" w:eastAsiaTheme="minorEastAsia" w:hAnsi="Arial" w:cs="Arial"/>
            <w:bCs/>
            <w:color w:val="000000" w:themeColor="text1"/>
            <w:sz w:val="22"/>
            <w:szCs w:val="22"/>
          </w:rPr>
          <w:t xml:space="preserve"> Varghese</w:t>
        </w:r>
        <w:r w:rsidR="008623C4">
          <w:rPr>
            <w:rFonts w:ascii="Arial" w:eastAsiaTheme="minorEastAsia" w:hAnsi="Arial" w:cs="Arial"/>
            <w:bCs/>
            <w:color w:val="000000" w:themeColor="text1"/>
            <w:sz w:val="22"/>
            <w:szCs w:val="22"/>
            <w:vertAlign w:val="superscript"/>
          </w:rPr>
          <w:t>2</w:t>
        </w:r>
        <w:r w:rsidR="008623C4">
          <w:rPr>
            <w:rFonts w:ascii="Arial" w:eastAsiaTheme="minorEastAsia" w:hAnsi="Arial" w:cs="Arial"/>
            <w:bCs/>
            <w:color w:val="000000" w:themeColor="text1"/>
            <w:sz w:val="22"/>
            <w:szCs w:val="22"/>
          </w:rPr>
          <w:t xml:space="preserve">, </w:t>
        </w:r>
      </w:ins>
      <w:proofErr w:type="spellStart"/>
      <w:ins w:id="7" w:author="Dave Bridges" w:date="2021-04-28T13:58:00Z">
        <w:r w:rsidR="008623C4">
          <w:rPr>
            <w:rFonts w:ascii="Arial" w:eastAsiaTheme="minorEastAsia" w:hAnsi="Arial" w:cs="Arial"/>
            <w:bCs/>
            <w:color w:val="000000" w:themeColor="text1"/>
            <w:sz w:val="22"/>
            <w:szCs w:val="22"/>
          </w:rPr>
          <w:t>Kanakadurga</w:t>
        </w:r>
        <w:proofErr w:type="spellEnd"/>
        <w:r w:rsidR="008623C4">
          <w:rPr>
            <w:rFonts w:ascii="Arial" w:eastAsiaTheme="minorEastAsia" w:hAnsi="Arial" w:cs="Arial"/>
            <w:bCs/>
            <w:color w:val="000000" w:themeColor="text1"/>
            <w:sz w:val="22"/>
            <w:szCs w:val="22"/>
          </w:rPr>
          <w:t xml:space="preserve"> S</w:t>
        </w:r>
      </w:ins>
      <w:ins w:id="8" w:author="Dave Bridges" w:date="2021-04-28T13:59:00Z">
        <w:r w:rsidR="008623C4">
          <w:rPr>
            <w:rFonts w:ascii="Arial" w:eastAsiaTheme="minorEastAsia" w:hAnsi="Arial" w:cs="Arial"/>
            <w:bCs/>
            <w:color w:val="000000" w:themeColor="text1"/>
            <w:sz w:val="22"/>
            <w:szCs w:val="22"/>
          </w:rPr>
          <w:t>inger</w:t>
        </w:r>
      </w:ins>
      <w:ins w:id="9" w:author="Dave Bridges" w:date="2021-04-28T14:00:00Z">
        <w:r w:rsidR="008623C4">
          <w:rPr>
            <w:rFonts w:ascii="Arial" w:eastAsiaTheme="minorEastAsia" w:hAnsi="Arial" w:cs="Arial"/>
            <w:bCs/>
            <w:color w:val="000000" w:themeColor="text1"/>
            <w:sz w:val="22"/>
            <w:szCs w:val="22"/>
            <w:vertAlign w:val="superscript"/>
          </w:rPr>
          <w:t>2</w:t>
        </w:r>
      </w:ins>
      <w:ins w:id="10" w:author="Dave Bridges" w:date="2021-04-28T13:59:00Z">
        <w:r w:rsidR="008623C4">
          <w:rPr>
            <w:rFonts w:ascii="Arial" w:eastAsiaTheme="minorEastAsia" w:hAnsi="Arial" w:cs="Arial"/>
            <w:bCs/>
            <w:color w:val="000000" w:themeColor="text1"/>
            <w:sz w:val="22"/>
            <w:szCs w:val="22"/>
          </w:rPr>
          <w:t>,</w:t>
        </w:r>
      </w:ins>
      <w:r w:rsidRPr="00EF5551">
        <w:rPr>
          <w:rFonts w:ascii="Arial" w:eastAsiaTheme="minorEastAsia" w:hAnsi="Arial" w:cs="Arial"/>
          <w:bCs/>
          <w:color w:val="000000" w:themeColor="text1"/>
          <w:sz w:val="22"/>
          <w:szCs w:val="22"/>
        </w:rPr>
        <w:t xml:space="preserve">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ins w:id="11" w:author="Dave Bridges" w:date="2021-04-28T14:01:00Z">
        <w:r w:rsidR="00A2667E">
          <w:rPr>
            <w:rFonts w:ascii="Arial" w:hAnsi="Arial" w:cs="Arial"/>
            <w:color w:val="000000" w:themeColor="text1"/>
            <w:sz w:val="22"/>
            <w:szCs w:val="22"/>
          </w:rPr>
          <w:t>,</w:t>
        </w:r>
      </w:ins>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0605FC9C"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del w:id="12" w:author="Dave Bridges" w:date="2021-04-28T14:32:00Z">
        <w:r w:rsidRPr="00EF5551" w:rsidDel="00867FA3">
          <w:rPr>
            <w:rFonts w:ascii="Arial" w:hAnsi="Arial" w:cs="Arial"/>
            <w:i/>
            <w:color w:val="000000" w:themeColor="text1"/>
            <w:sz w:val="22"/>
            <w:szCs w:val="22"/>
          </w:rPr>
          <w:delText>/2</w:delText>
        </w:r>
      </w:del>
      <w:r w:rsidRPr="00EF5551">
        <w:rPr>
          <w:rFonts w:ascii="Arial" w:hAnsi="Arial" w:cs="Arial"/>
          <w:color w:val="000000" w:themeColor="text1"/>
          <w:sz w:val="22"/>
          <w:szCs w:val="22"/>
        </w:rPr>
        <w:t xml:space="preserve"> knockout mouse model. Knockout (KO) and wild type (WT) C57BL/</w:t>
      </w:r>
      <w:del w:id="13" w:author="Dave Bridges" w:date="2021-04-28T14:34:00Z">
        <w:r w:rsidRPr="00EF5551" w:rsidDel="005B75A8">
          <w:rPr>
            <w:rFonts w:ascii="Arial" w:hAnsi="Arial" w:cs="Arial"/>
            <w:color w:val="000000" w:themeColor="text1"/>
            <w:sz w:val="22"/>
            <w:szCs w:val="22"/>
          </w:rPr>
          <w:delText>J</w:delText>
        </w:r>
      </w:del>
      <w:r w:rsidRPr="00EF5551">
        <w:rPr>
          <w:rFonts w:ascii="Arial" w:hAnsi="Arial" w:cs="Arial"/>
          <w:color w:val="000000" w:themeColor="text1"/>
          <w:sz w:val="22"/>
          <w:szCs w:val="22"/>
        </w:rPr>
        <w:t>6</w:t>
      </w:r>
      <w:ins w:id="14" w:author="Dave Bridges" w:date="2021-04-28T14:34:00Z">
        <w:r w:rsidR="005B75A8">
          <w:rPr>
            <w:rFonts w:ascii="Arial" w:hAnsi="Arial" w:cs="Arial"/>
            <w:color w:val="000000" w:themeColor="text1"/>
            <w:sz w:val="22"/>
            <w:szCs w:val="22"/>
          </w:rPr>
          <w:t>J</w:t>
        </w:r>
      </w:ins>
      <w:r w:rsidRPr="00EF5551">
        <w:rPr>
          <w:rFonts w:ascii="Arial" w:hAnsi="Arial" w:cs="Arial"/>
          <w:color w:val="000000" w:themeColor="text1"/>
          <w:sz w:val="22"/>
          <w:szCs w:val="22"/>
        </w:rPr>
        <w:t xml:space="preserve">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w:t>
      </w:r>
      <w:proofErr w:type="gramStart"/>
      <w:r w:rsidR="00A46275">
        <w:rPr>
          <w:rFonts w:ascii="Arial" w:hAnsi="Arial" w:cs="Arial"/>
          <w:color w:val="000000" w:themeColor="text1"/>
          <w:sz w:val="22"/>
          <w:szCs w:val="22"/>
        </w:rPr>
        <w:t>6:omega</w:t>
      </w:r>
      <w:proofErr w:type="gramEnd"/>
      <w:r w:rsidR="00A46275">
        <w:rPr>
          <w:rFonts w:ascii="Arial" w:hAnsi="Arial" w:cs="Arial"/>
          <w:color w:val="000000" w:themeColor="text1"/>
          <w:sz w:val="22"/>
          <w:szCs w:val="22"/>
        </w:rPr>
        <w:t>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52D71B84"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w:t>
      </w:r>
      <w:proofErr w:type="gramStart"/>
      <w:r w:rsidR="00A47D44">
        <w:rPr>
          <w:rFonts w:ascii="Arial" w:hAnsi="Arial" w:cs="Arial"/>
          <w:color w:val="000000" w:themeColor="text1"/>
          <w:sz w:val="22"/>
          <w:szCs w:val="22"/>
        </w:rPr>
        <w:t>a</w:t>
      </w:r>
      <w:proofErr w:type="gramEnd"/>
      <w:r w:rsidR="00A47D44">
        <w:rPr>
          <w:rFonts w:ascii="Arial" w:hAnsi="Arial" w:cs="Arial"/>
          <w:color w:val="000000" w:themeColor="text1"/>
          <w:sz w:val="22"/>
          <w:szCs w:val="22"/>
        </w:rPr>
        <w:t xml:space="preserve"> RNA integrity number (RIN) higher than </w:t>
      </w:r>
      <w:commentRangeStart w:id="15"/>
      <w:commentRangeStart w:id="16"/>
      <w:r w:rsidR="00A47D44">
        <w:rPr>
          <w:rFonts w:ascii="Arial" w:hAnsi="Arial" w:cs="Arial"/>
          <w:color w:val="000000" w:themeColor="text1"/>
          <w:sz w:val="22"/>
          <w:szCs w:val="22"/>
        </w:rPr>
        <w:t>7.5</w:t>
      </w:r>
      <w:commentRangeEnd w:id="15"/>
      <w:r w:rsidR="00A47D44">
        <w:rPr>
          <w:rStyle w:val="CommentReference"/>
        </w:rPr>
        <w:commentReference w:id="15"/>
      </w:r>
      <w:commentRangeEnd w:id="16"/>
      <w:r w:rsidR="00BE0544">
        <w:rPr>
          <w:rStyle w:val="CommentReference"/>
        </w:rPr>
        <w:commentReference w:id="16"/>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17"/>
      <w:r w:rsidR="00A47D44">
        <w:rPr>
          <w:rFonts w:ascii="Arial" w:hAnsi="Arial" w:cs="Arial"/>
        </w:rPr>
        <w:t>platform</w:t>
      </w:r>
      <w:commentRangeEnd w:id="17"/>
      <w:r w:rsidR="000300D1">
        <w:rPr>
          <w:rStyle w:val="CommentReference"/>
        </w:rPr>
        <w:commentReference w:id="17"/>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18"/>
      <w:r w:rsidR="00A47D44">
        <w:rPr>
          <w:rFonts w:ascii="Arial" w:hAnsi="Arial" w:cs="Arial"/>
        </w:rPr>
        <w:t>Salmon v 1.3.0</w:t>
      </w:r>
      <w:commentRangeEnd w:id="18"/>
      <w:r w:rsidR="00A47D44">
        <w:rPr>
          <w:rStyle w:val="CommentReference"/>
        </w:rPr>
        <w:commentReference w:id="18"/>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19"/>
      <w:r w:rsidR="00A47D44">
        <w:rPr>
          <w:rFonts w:ascii="Arial" w:hAnsi="Arial" w:cs="Arial"/>
        </w:rPr>
        <w:t>XXXX</w:t>
      </w:r>
      <w:commentRangeEnd w:id="19"/>
      <w:r w:rsidR="00A47D44">
        <w:rPr>
          <w:rStyle w:val="CommentReference"/>
        </w:rPr>
        <w:commentReference w:id="19"/>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20"/>
      <w:commentRangeStart w:id="21"/>
      <w:r w:rsidRPr="00EF5551">
        <w:rPr>
          <w:rFonts w:ascii="Arial" w:hAnsi="Arial" w:cs="Arial"/>
          <w:b/>
          <w:color w:val="000000" w:themeColor="text1"/>
          <w:sz w:val="22"/>
          <w:szCs w:val="22"/>
        </w:rPr>
        <w:t xml:space="preserve">Western </w:t>
      </w:r>
      <w:commentRangeEnd w:id="20"/>
      <w:r w:rsidR="008D174B">
        <w:rPr>
          <w:rStyle w:val="CommentReference"/>
          <w:rFonts w:asciiTheme="minorHAnsi" w:eastAsiaTheme="minorHAnsi" w:hAnsiTheme="minorHAnsi" w:cstheme="minorBidi"/>
          <w:color w:val="auto"/>
        </w:rPr>
        <w:commentReference w:id="20"/>
      </w:r>
      <w:commentRangeEnd w:id="21"/>
      <w:r w:rsidR="00D30BF4">
        <w:rPr>
          <w:rStyle w:val="CommentReference"/>
          <w:rFonts w:asciiTheme="minorHAnsi" w:eastAsiaTheme="minorHAnsi" w:hAnsiTheme="minorHAnsi" w:cstheme="minorBidi"/>
          <w:color w:val="auto"/>
        </w:rPr>
        <w:commentReference w:id="21"/>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22"/>
      <w:r w:rsidR="00EE1F20" w:rsidRPr="00EE1F20">
        <w:rPr>
          <w:rFonts w:ascii="Arial" w:hAnsi="Arial" w:cs="Arial"/>
          <w:color w:val="000000" w:themeColor="text1"/>
          <w:sz w:val="22"/>
          <w:szCs w:val="22"/>
        </w:rPr>
        <w:t>consultation</w:t>
      </w:r>
      <w:commentRangeEnd w:id="22"/>
      <w:r w:rsidR="00CE4B7C">
        <w:rPr>
          <w:rStyle w:val="CommentReference"/>
        </w:rPr>
        <w:commentReference w:id="22"/>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lastRenderedPageBreak/>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4A464B9C"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23"/>
      <w:r>
        <w:rPr>
          <w:rFonts w:ascii="Arial" w:hAnsi="Arial" w:cs="Arial"/>
          <w:b/>
          <w:color w:val="000000" w:themeColor="text1"/>
          <w:sz w:val="22"/>
          <w:szCs w:val="22"/>
        </w:rPr>
        <w:t>Counting</w:t>
      </w:r>
      <w:commentRangeEnd w:id="23"/>
      <w:r>
        <w:rPr>
          <w:rStyle w:val="CommentReference"/>
        </w:rPr>
        <w:commentReference w:id="23"/>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w:t>
      </w:r>
      <w:proofErr w:type="gramStart"/>
      <w:r w:rsidRPr="009D5728">
        <w:rPr>
          <w:rFonts w:ascii="Arial" w:eastAsia="Times New Roman" w:hAnsi="Arial" w:cs="Arial"/>
          <w:color w:val="000000"/>
          <w:sz w:val="22"/>
          <w:szCs w:val="22"/>
        </w:rPr>
        <w:t>images</w:t>
      </w:r>
      <w:proofErr w:type="gramEnd"/>
      <w:r w:rsidRPr="009D5728">
        <w:rPr>
          <w:rFonts w:ascii="Arial" w:eastAsia="Times New Roman" w:hAnsi="Arial" w:cs="Arial"/>
          <w:color w:val="000000"/>
          <w:sz w:val="22"/>
          <w:szCs w:val="22"/>
        </w:rPr>
        <w:t xml:space="preserve"> the parameters for p were set at min 40, max 1000, and dilates 30, and 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3ED7B48D"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9D5728">
        <w:rPr>
          <w:rFonts w:ascii="Arial" w:hAnsi="Arial" w:cs="Arial"/>
          <w:b/>
          <w:color w:val="000000" w:themeColor="text1"/>
          <w:sz w:val="22"/>
          <w:szCs w:val="22"/>
        </w:rPr>
        <w:t>3</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620FBD55"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7F6809">
        <w:fldChar w:fldCharType="begin"/>
      </w:r>
      <w:r w:rsidR="007F6809">
        <w:instrText xml:space="preserve"> SEQ Figure \* ARABIC </w:instrText>
      </w:r>
      <w:r w:rsidR="007F6809">
        <w:fldChar w:fldCharType="separate"/>
      </w:r>
      <w:r w:rsidR="00D21277">
        <w:rPr>
          <w:noProof/>
        </w:rPr>
        <w:t>1</w:t>
      </w:r>
      <w:r w:rsidR="007F6809">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w:t>
      </w:r>
      <w:proofErr w:type="gramStart"/>
      <w:r w:rsidR="0009729A">
        <w:t>5,</w:t>
      </w:r>
      <w:r w:rsidR="005936B3">
        <w:t>milk</w:t>
      </w:r>
      <w:proofErr w:type="gramEnd"/>
      <w:r w:rsidR="005936B3">
        <w:t xml:space="preserve">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453DEB8E"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lactation, KO dams gained </w:t>
      </w:r>
      <w:r w:rsidR="00465E83">
        <w:rPr>
          <w:rFonts w:ascii="Arial" w:hAnsi="Arial" w:cs="Arial"/>
          <w:color w:val="000000" w:themeColor="text1"/>
          <w:sz w:val="22"/>
          <w:szCs w:val="22"/>
        </w:rPr>
        <w:t xml:space="preserve">nearly 0.125g of </w:t>
      </w:r>
      <w:r w:rsidRPr="00EF5551">
        <w:rPr>
          <w:rFonts w:ascii="Arial" w:hAnsi="Arial" w:cs="Arial"/>
          <w:color w:val="000000" w:themeColor="text1"/>
          <w:sz w:val="22"/>
          <w:szCs w:val="22"/>
        </w:rPr>
        <w:t>fat mass</w:t>
      </w:r>
      <w:r w:rsidR="00465E83">
        <w:rPr>
          <w:rFonts w:ascii="Arial" w:hAnsi="Arial" w:cs="Arial"/>
          <w:color w:val="000000" w:themeColor="text1"/>
          <w:sz w:val="22"/>
          <w:szCs w:val="22"/>
        </w:rPr>
        <w:t xml:space="preserve"> per day</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054A08">
        <w:rPr>
          <w:rFonts w:ascii="Arial" w:hAnsi="Arial" w:cs="Arial"/>
          <w:color w:val="000000" w:themeColor="text1"/>
          <w:sz w:val="22"/>
          <w:szCs w:val="22"/>
        </w:rPr>
        <w:t>H</w:t>
      </w:r>
      <w:r w:rsidR="0025257E">
        <w:rPr>
          <w:rFonts w:ascii="Arial" w:hAnsi="Arial" w:cs="Arial"/>
          <w:color w:val="000000" w:themeColor="text1"/>
          <w:sz w:val="22"/>
          <w:szCs w:val="22"/>
        </w:rPr>
        <w:t>owever</w:t>
      </w:r>
      <w:r w:rsidR="00054A08">
        <w:rPr>
          <w:rFonts w:ascii="Arial" w:hAnsi="Arial" w:cs="Arial"/>
          <w:color w:val="000000" w:themeColor="text1"/>
          <w:sz w:val="22"/>
          <w:szCs w:val="22"/>
        </w:rPr>
        <w:t>,</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24"/>
      <w:commentRangeStart w:id="25"/>
      <w:r w:rsidR="00EF5551" w:rsidRPr="0020643E">
        <w:rPr>
          <w:rFonts w:ascii="Arial" w:hAnsi="Arial" w:cs="Arial"/>
          <w:color w:val="000000" w:themeColor="text1"/>
          <w:sz w:val="22"/>
          <w:szCs w:val="22"/>
        </w:rPr>
        <w:t xml:space="preserve"> </w:t>
      </w:r>
      <w:commentRangeEnd w:id="24"/>
      <w:r w:rsidR="0007224B">
        <w:rPr>
          <w:rStyle w:val="CommentReference"/>
        </w:rPr>
        <w:commentReference w:id="24"/>
      </w:r>
      <w:commentRangeEnd w:id="25"/>
      <w:r w:rsidR="00F13216">
        <w:rPr>
          <w:rStyle w:val="CommentReference"/>
        </w:rPr>
        <w:commentReference w:id="25"/>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465E83">
        <w:rPr>
          <w:rFonts w:ascii="Arial" w:hAnsi="Arial" w:cs="Arial"/>
          <w:color w:val="000000" w:themeColor="text1"/>
          <w:sz w:val="22"/>
          <w:szCs w:val="22"/>
        </w:rPr>
        <w:t xml:space="preserve"> consuming 6.34g of food less per day postnatal</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p=0.0113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054A08">
        <w:rPr>
          <w:rFonts w:ascii="Arial" w:hAnsi="Arial" w:cs="Arial"/>
          <w:color w:val="000000" w:themeColor="text1"/>
          <w:sz w:val="22"/>
          <w:szCs w:val="22"/>
        </w:rPr>
        <w:t>We assessed litter sizes by which t</w:t>
      </w:r>
      <w:r w:rsidR="005936B3">
        <w:rPr>
          <w:rFonts w:ascii="Arial" w:hAnsi="Arial" w:cs="Arial"/>
          <w:color w:val="000000" w:themeColor="text1"/>
          <w:sz w:val="22"/>
          <w:szCs w:val="22"/>
        </w:rPr>
        <w:t xml:space="preserve">he </w:t>
      </w:r>
      <w:r w:rsidR="00502CD7">
        <w:rPr>
          <w:rFonts w:ascii="Arial" w:hAnsi="Arial" w:cs="Arial"/>
          <w:color w:val="000000" w:themeColor="text1"/>
          <w:sz w:val="22"/>
          <w:szCs w:val="22"/>
        </w:rPr>
        <w:t>a</w:t>
      </w:r>
      <w:r w:rsidRPr="00EF5551">
        <w:rPr>
          <w:rFonts w:ascii="Arial" w:hAnsi="Arial" w:cs="Arial"/>
          <w:color w:val="000000" w:themeColor="text1"/>
          <w:sz w:val="22"/>
          <w:szCs w:val="22"/>
        </w:rPr>
        <w:t xml:space="preserve">verage litter size </w:t>
      </w:r>
      <w:r w:rsidR="00713921">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r w:rsidR="007F6809">
        <w:fldChar w:fldCharType="begin"/>
      </w:r>
      <w:r w:rsidR="007F6809">
        <w:instrText xml:space="preserve"> SEQ Figure \* ARABIC </w:instrText>
      </w:r>
      <w:r w:rsidR="007F6809">
        <w:fldChar w:fldCharType="separate"/>
      </w:r>
      <w:r w:rsidR="00D21277">
        <w:rPr>
          <w:noProof/>
        </w:rPr>
        <w:t>2</w:t>
      </w:r>
      <w:r w:rsidR="007F6809">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4859BFB3" w14:textId="1E998BA0"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r w:rsidR="00465E83">
        <w:rPr>
          <w:rFonts w:ascii="Arial" w:hAnsi="Arial" w:cs="Arial"/>
          <w:color w:val="000000" w:themeColor="text1"/>
          <w:sz w:val="22"/>
          <w:szCs w:val="22"/>
        </w:rPr>
        <w:t xml:space="preserve">KO dams had significantly lighter mammary gland weights than the WT. </w:t>
      </w:r>
    </w:p>
    <w:p w14:paraId="038E2902" w14:textId="77777777" w:rsidR="00713921" w:rsidRDefault="00713921" w:rsidP="00785932">
      <w:pPr>
        <w:rPr>
          <w:rFonts w:ascii="Arial" w:hAnsi="Arial" w:cs="Arial"/>
          <w:color w:val="000000" w:themeColor="text1"/>
          <w:sz w:val="22"/>
          <w:szCs w:val="22"/>
        </w:rPr>
      </w:pPr>
    </w:p>
    <w:p w14:paraId="616C4A5A" w14:textId="576B60F3" w:rsidR="00713921" w:rsidRPr="00EF5551" w:rsidRDefault="00713921" w:rsidP="00713921">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Pr="00EF5551">
        <w:rPr>
          <w:rFonts w:ascii="Arial" w:hAnsi="Arial" w:cs="Arial"/>
          <w:color w:val="000000" w:themeColor="text1"/>
          <w:sz w:val="22"/>
          <w:szCs w:val="22"/>
        </w:rPr>
        <w:t xml:space="preserve">right lower mammary glands </w:t>
      </w:r>
      <w:r>
        <w:rPr>
          <w:rFonts w:ascii="Arial" w:hAnsi="Arial" w:cs="Arial"/>
          <w:color w:val="000000" w:themeColor="text1"/>
          <w:sz w:val="22"/>
          <w:szCs w:val="22"/>
        </w:rPr>
        <w:t xml:space="preserve">weight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 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1658A2DA" w14:textId="77777777" w:rsidR="00713921" w:rsidRPr="00EF5551" w:rsidRDefault="00713921"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689276A"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w:t>
      </w:r>
      <w:r w:rsidR="005C5118">
        <w:rPr>
          <w:rFonts w:ascii="Arial" w:hAnsi="Arial" w:cs="Arial"/>
          <w:b/>
          <w:color w:val="000000" w:themeColor="text1"/>
          <w:sz w:val="22"/>
          <w:szCs w:val="22"/>
        </w:rPr>
        <w:t xml:space="preserve">, </w:t>
      </w:r>
      <w:r>
        <w:rPr>
          <w:rFonts w:ascii="Arial" w:hAnsi="Arial" w:cs="Arial"/>
          <w:b/>
          <w:color w:val="000000" w:themeColor="text1"/>
          <w:sz w:val="22"/>
          <w:szCs w:val="22"/>
        </w:rPr>
        <w:t>Count</w:t>
      </w:r>
      <w:r w:rsidR="005C5118">
        <w:rPr>
          <w:rFonts w:ascii="Arial" w:hAnsi="Arial" w:cs="Arial"/>
          <w:b/>
          <w:color w:val="000000" w:themeColor="text1"/>
          <w:sz w:val="22"/>
          <w:szCs w:val="22"/>
        </w:rPr>
        <w:t xml:space="preserve">, and Area </w:t>
      </w:r>
      <w:commentRangeStart w:id="26"/>
      <w:commentRangeStart w:id="27"/>
      <w:commentRangeEnd w:id="26"/>
      <w:r w:rsidR="00465E83">
        <w:rPr>
          <w:rStyle w:val="CommentReference"/>
          <w:rFonts w:asciiTheme="minorHAnsi" w:eastAsiaTheme="minorHAnsi" w:hAnsiTheme="minorHAnsi" w:cstheme="minorBidi"/>
          <w:color w:val="auto"/>
        </w:rPr>
        <w:commentReference w:id="26"/>
      </w:r>
      <w:commentRangeEnd w:id="27"/>
      <w:r w:rsidR="00713921">
        <w:rPr>
          <w:rStyle w:val="CommentReference"/>
          <w:rFonts w:asciiTheme="minorHAnsi" w:eastAsiaTheme="minorHAnsi" w:hAnsiTheme="minorHAnsi" w:cstheme="minorBidi"/>
          <w:color w:val="auto"/>
        </w:rPr>
        <w:commentReference w:id="27"/>
      </w:r>
    </w:p>
    <w:p w14:paraId="7C22137C" w14:textId="73585F44" w:rsidR="00465E83" w:rsidRDefault="00465E83" w:rsidP="00785932">
      <w:pPr>
        <w:rPr>
          <w:rFonts w:ascii="Arial" w:hAnsi="Arial" w:cs="Arial"/>
          <w:color w:val="000000" w:themeColor="text1"/>
          <w:sz w:val="22"/>
          <w:szCs w:val="22"/>
        </w:rPr>
      </w:pPr>
    </w:p>
    <w:p w14:paraId="29AFBA8C" w14:textId="4F1182CD" w:rsidR="00465E83" w:rsidRPr="00465E83" w:rsidRDefault="00465E83" w:rsidP="00465E83">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quantify the number of mammary gland adipocytes, measure their size, and calculate the area of the individual adipocytes, along with the total area of the mammary gland that was composed of adipocytes as well as the percent of the mammary glands </w:t>
      </w:r>
      <w:r>
        <w:rPr>
          <w:rFonts w:ascii="Arial" w:hAnsi="Arial" w:cs="Arial"/>
          <w:color w:val="000000" w:themeColor="text1"/>
          <w:sz w:val="22"/>
          <w:szCs w:val="22"/>
        </w:rPr>
        <w:t xml:space="preserve">that </w:t>
      </w:r>
      <w:r w:rsidRPr="00465E83">
        <w:rPr>
          <w:rFonts w:ascii="Arial" w:hAnsi="Arial" w:cs="Arial"/>
          <w:color w:val="000000" w:themeColor="text1"/>
          <w:sz w:val="22"/>
          <w:szCs w:val="22"/>
        </w:rPr>
        <w:t>were composed of adipocytes. Using ImageJ Software, KO mammary glands had slightly more adipocytes compared to the WT mice (p=</w:t>
      </w:r>
      <w:r>
        <w:rPr>
          <w:rFonts w:ascii="Arial" w:hAnsi="Arial" w:cs="Arial"/>
          <w:color w:val="000000" w:themeColor="text1"/>
          <w:sz w:val="22"/>
          <w:szCs w:val="22"/>
        </w:rPr>
        <w:t>0</w:t>
      </w:r>
      <w:r w:rsidRPr="00465E83">
        <w:rPr>
          <w:rFonts w:ascii="Arial" w:hAnsi="Arial" w:cs="Arial"/>
          <w:color w:val="000000" w:themeColor="text1"/>
          <w:sz w:val="22"/>
          <w:szCs w:val="22"/>
        </w:rPr>
        <w:t>.056). Additionally, the adipocytes of the KO glands appear to have an average total adipocyte area that is larger than the KO (p=</w:t>
      </w:r>
      <w:r>
        <w:rPr>
          <w:rFonts w:ascii="Arial" w:hAnsi="Arial" w:cs="Arial"/>
          <w:color w:val="000000" w:themeColor="text1"/>
          <w:sz w:val="22"/>
          <w:szCs w:val="22"/>
        </w:rPr>
        <w:t>0</w:t>
      </w:r>
      <w:r w:rsidRPr="00465E83">
        <w:rPr>
          <w:rFonts w:ascii="Arial" w:hAnsi="Arial" w:cs="Arial"/>
          <w:color w:val="000000" w:themeColor="text1"/>
          <w:sz w:val="22"/>
          <w:szCs w:val="22"/>
        </w:rPr>
        <w:t>.085) and the percent adipocyte area of the mammary gland was high among KO (p=0.</w:t>
      </w:r>
      <w:r>
        <w:rPr>
          <w:rFonts w:ascii="Arial" w:hAnsi="Arial" w:cs="Arial"/>
          <w:color w:val="000000" w:themeColor="text1"/>
          <w:sz w:val="22"/>
          <w:szCs w:val="22"/>
        </w:rPr>
        <w:t>0</w:t>
      </w:r>
      <w:r w:rsidRPr="00465E83">
        <w:rPr>
          <w:rFonts w:ascii="Arial" w:hAnsi="Arial" w:cs="Arial"/>
          <w:color w:val="000000" w:themeColor="text1"/>
          <w:sz w:val="22"/>
          <w:szCs w:val="22"/>
        </w:rPr>
        <w:t>62), however, the average adipocyte area size for KO and WT did not differ (p-value=</w:t>
      </w:r>
      <w:r>
        <w:rPr>
          <w:rFonts w:ascii="Arial" w:hAnsi="Arial" w:cs="Arial"/>
          <w:color w:val="000000" w:themeColor="text1"/>
          <w:sz w:val="22"/>
          <w:szCs w:val="22"/>
        </w:rPr>
        <w:t>0</w:t>
      </w:r>
      <w:r w:rsidRPr="00465E83">
        <w:rPr>
          <w:rFonts w:ascii="Arial" w:hAnsi="Arial" w:cs="Arial"/>
          <w:color w:val="000000" w:themeColor="text1"/>
          <w:sz w:val="22"/>
          <w:szCs w:val="22"/>
        </w:rPr>
        <w:t>.372). This finding suggests, that the KO have a greater average total area of adipocytes due to the sheer number of adipocytes compared to the WT. This was further supported by the fact that the histograms demonstrating adipocyte area between KO and WT were both skewed right, illustrating similar sizing distributions among the adipocytes. </w:t>
      </w:r>
    </w:p>
    <w:p w14:paraId="559459CF" w14:textId="77777777" w:rsidR="00465E83" w:rsidRPr="00465E83" w:rsidRDefault="00465E83" w:rsidP="00465E83">
      <w:pPr>
        <w:rPr>
          <w:rFonts w:ascii="Arial" w:hAnsi="Arial" w:cs="Arial"/>
          <w:color w:val="000000" w:themeColor="text1"/>
          <w:sz w:val="22"/>
          <w:szCs w:val="22"/>
        </w:rPr>
      </w:pPr>
    </w:p>
    <w:p w14:paraId="204BB8A1" w14:textId="77777777" w:rsidR="00465E83" w:rsidRPr="00EF5551" w:rsidRDefault="00465E83" w:rsidP="00785932">
      <w:pPr>
        <w:rPr>
          <w:rFonts w:ascii="Arial" w:hAnsi="Arial" w:cs="Arial"/>
          <w:color w:val="000000" w:themeColor="text1"/>
          <w:sz w:val="22"/>
          <w:szCs w:val="22"/>
        </w:rPr>
      </w:pP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44C27D06" w14:textId="5173824C" w:rsidR="00EE1DFC"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effects </w:t>
      </w:r>
      <w:r w:rsidR="0072421A">
        <w:rPr>
          <w:rFonts w:ascii="Arial" w:hAnsi="Arial" w:cs="Arial"/>
          <w:color w:val="000000" w:themeColor="text1"/>
          <w:sz w:val="22"/>
          <w:szCs w:val="22"/>
        </w:rPr>
        <w:t xml:space="preserve">of mammary gland 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72421A">
        <w:rPr>
          <w:rFonts w:ascii="Arial" w:hAnsi="Arial" w:cs="Arial"/>
          <w:color w:val="000000" w:themeColor="text1"/>
          <w:sz w:val="22"/>
          <w:szCs w:val="22"/>
        </w:rPr>
        <w:t xml:space="preserve"> were trending to be slightly 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lastRenderedPageBreak/>
        <w:t>WT</w:t>
      </w:r>
      <w:commentRangeStart w:id="29"/>
      <w:commentRangeEnd w:id="29"/>
      <w:r w:rsidR="0072421A">
        <w:rPr>
          <w:rStyle w:val="CommentReference"/>
        </w:rPr>
        <w:commentReference w:id="29"/>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(p=0.01).</w:t>
      </w:r>
    </w:p>
    <w:p w14:paraId="306A5940" w14:textId="7AEEBFDE" w:rsidR="00EE1DFC" w:rsidRDefault="00EE1DFC" w:rsidP="00785932">
      <w:pPr>
        <w:rPr>
          <w:rFonts w:ascii="Arial" w:hAnsi="Arial" w:cs="Arial"/>
          <w:color w:val="000000" w:themeColor="text1"/>
          <w:sz w:val="22"/>
          <w:szCs w:val="22"/>
        </w:rPr>
      </w:pPr>
    </w:p>
    <w:p w14:paraId="34439CC3" w14:textId="77777777" w:rsidR="00EE1DFC" w:rsidRDefault="00EE1DFC" w:rsidP="00785932">
      <w:pPr>
        <w:rPr>
          <w:rFonts w:ascii="Arial" w:hAnsi="Arial" w:cs="Arial"/>
          <w:color w:val="000000" w:themeColor="text1"/>
          <w:sz w:val="22"/>
          <w:szCs w:val="22"/>
        </w:rPr>
      </w:pPr>
    </w:p>
    <w:p w14:paraId="15660FD8" w14:textId="100D95F5" w:rsidR="00D21277" w:rsidRDefault="00713921" w:rsidP="00785932">
      <w:pPr>
        <w:rPr>
          <w:rFonts w:ascii="Arial" w:hAnsi="Arial" w:cs="Arial"/>
          <w:color w:val="000000" w:themeColor="text1"/>
          <w:sz w:val="22"/>
          <w:szCs w:val="22"/>
        </w:rPr>
      </w:pPr>
      <w:r>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4,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13A6AE13" w:rsidR="009D5728" w:rsidRDefault="009D5728"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3EB30C31">
                  <wp:simplePos x="0" y="0"/>
                  <wp:positionH relativeFrom="column">
                    <wp:posOffset>71154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02A954" w14:textId="7C70CDEA" w:rsidR="00D21277" w:rsidRDefault="00D21277" w:rsidP="00785932">
            <w:pPr>
              <w:rPr>
                <w:rFonts w:ascii="Arial" w:hAnsi="Arial" w:cs="Arial"/>
                <w:color w:val="000000" w:themeColor="text1"/>
                <w:sz w:val="22"/>
                <w:szCs w:val="22"/>
              </w:rPr>
            </w:pPr>
          </w:p>
        </w:tc>
      </w:tr>
    </w:tbl>
    <w:p w14:paraId="042DF3DD" w14:textId="080A19A9" w:rsidR="00D21277" w:rsidRDefault="00D21277" w:rsidP="00785932">
      <w:pPr>
        <w:pStyle w:val="Caption"/>
        <w:rPr>
          <w:rFonts w:ascii="Arial" w:hAnsi="Arial" w:cs="Arial"/>
          <w:color w:val="000000" w:themeColor="text1"/>
          <w:sz w:val="22"/>
          <w:szCs w:val="22"/>
        </w:rPr>
      </w:pPr>
      <w:r>
        <w:t xml:space="preserve">Figure </w:t>
      </w:r>
      <w:r w:rsidR="0031147B">
        <w:t>4</w:t>
      </w:r>
      <w:r w:rsidRPr="001B33DF">
        <w:t xml:space="preserve">: Pup weights during lactation. Weights of male and female offspring of WT and KO dams </w:t>
      </w:r>
      <w:r w:rsidR="009D5728">
        <w:t>at</w:t>
      </w:r>
      <w:r w:rsidRPr="001B33DF">
        <w:t xml:space="preserve">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1556A6F" w14:textId="77777777"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31147B">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2FAC0380" w14:textId="3B47F6DA" w:rsidR="008B3CA4"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04"/>
      </w:tblGrid>
      <w:tr w:rsidR="00872B2E" w14:paraId="0AFE484F" w14:textId="77777777" w:rsidTr="003C33B1">
        <w:trPr>
          <w:trHeight w:val="2995"/>
        </w:trPr>
        <w:tc>
          <w:tcPr>
            <w:tcW w:w="5040" w:type="dxa"/>
          </w:tcPr>
          <w:p w14:paraId="0F4CAC57" w14:textId="0FA59A9D" w:rsidR="00872B2E" w:rsidRDefault="00A443B5"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9504" behindDoc="1" locked="0" layoutInCell="1" allowOverlap="1" wp14:anchorId="2624D102" wp14:editId="774449E2">
                  <wp:simplePos x="0" y="0"/>
                  <wp:positionH relativeFrom="column">
                    <wp:posOffset>-68580</wp:posOffset>
                  </wp:positionH>
                  <wp:positionV relativeFrom="paragraph">
                    <wp:posOffset>286385</wp:posOffset>
                  </wp:positionV>
                  <wp:extent cx="3079750" cy="2199640"/>
                  <wp:effectExtent l="0" t="0" r="6350" b="0"/>
                  <wp:wrapTight wrapText="bothSides">
                    <wp:wrapPolygon edited="0">
                      <wp:start x="0" y="0"/>
                      <wp:lineTo x="0" y="21450"/>
                      <wp:lineTo x="21555" y="2145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1">
                            <a:extLst>
                              <a:ext uri="{28A0092B-C50C-407E-A947-70E740481C1C}">
                                <a14:useLocalDpi xmlns:a14="http://schemas.microsoft.com/office/drawing/2010/main" val="0"/>
                              </a:ext>
                            </a:extLst>
                          </a:blip>
                          <a:stretch>
                            <a:fillRect/>
                          </a:stretch>
                        </pic:blipFill>
                        <pic:spPr>
                          <a:xfrm>
                            <a:off x="0" y="0"/>
                            <a:ext cx="3079750" cy="2199640"/>
                          </a:xfrm>
                          <a:prstGeom prst="rect">
                            <a:avLst/>
                          </a:prstGeom>
                        </pic:spPr>
                      </pic:pic>
                    </a:graphicData>
                  </a:graphic>
                  <wp14:sizeRelH relativeFrom="page">
                    <wp14:pctWidth>0</wp14:pctWidth>
                  </wp14:sizeRelH>
                  <wp14:sizeRelV relativeFrom="page">
                    <wp14:pctHeight>0</wp14:pctHeight>
                  </wp14:sizeRelV>
                </wp:anchor>
              </w:drawing>
            </w:r>
            <w:r w:rsidR="00872B2E">
              <w:rPr>
                <w:rFonts w:ascii="Arial" w:hAnsi="Arial" w:cs="Arial"/>
                <w:color w:val="000000" w:themeColor="text1"/>
                <w:sz w:val="22"/>
                <w:szCs w:val="22"/>
              </w:rPr>
              <w:t>A</w:t>
            </w:r>
          </w:p>
          <w:p w14:paraId="12AEE39F" w14:textId="1A82312F" w:rsidR="00872B2E" w:rsidRDefault="00872B2E" w:rsidP="00785932">
            <w:pPr>
              <w:rPr>
                <w:rFonts w:ascii="Arial" w:hAnsi="Arial" w:cs="Arial"/>
                <w:color w:val="000000" w:themeColor="text1"/>
                <w:sz w:val="22"/>
                <w:szCs w:val="22"/>
              </w:rPr>
            </w:pPr>
          </w:p>
        </w:tc>
        <w:tc>
          <w:tcPr>
            <w:tcW w:w="5040" w:type="dxa"/>
          </w:tcPr>
          <w:p w14:paraId="60637D7C" w14:textId="25C097A5"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886536E" w:rsidR="00872B2E" w:rsidRDefault="00A443B5"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2C8D6BC8">
                  <wp:simplePos x="0" y="0"/>
                  <wp:positionH relativeFrom="column">
                    <wp:posOffset>-63500</wp:posOffset>
                  </wp:positionH>
                  <wp:positionV relativeFrom="paragraph">
                    <wp:posOffset>208915</wp:posOffset>
                  </wp:positionV>
                  <wp:extent cx="2964180" cy="2117090"/>
                  <wp:effectExtent l="0" t="0" r="0" b="3810"/>
                  <wp:wrapTight wrapText="bothSides">
                    <wp:wrapPolygon edited="0">
                      <wp:start x="0" y="0"/>
                      <wp:lineTo x="0" y="21509"/>
                      <wp:lineTo x="21470" y="2150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2">
                            <a:extLst>
                              <a:ext uri="{28A0092B-C50C-407E-A947-70E740481C1C}">
                                <a14:useLocalDpi xmlns:a14="http://schemas.microsoft.com/office/drawing/2010/main" val="0"/>
                              </a:ext>
                            </a:extLst>
                          </a:blip>
                          <a:stretch>
                            <a:fillRect/>
                          </a:stretch>
                        </pic:blipFill>
                        <pic:spPr>
                          <a:xfrm>
                            <a:off x="0" y="0"/>
                            <a:ext cx="2964180" cy="2117090"/>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17424E2C"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Supplementary Table 3)</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Adipocyte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6A,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percentage of monounsaturated fatty (Figure 6B,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6C).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6D, p=0.004). </w:t>
      </w:r>
    </w:p>
    <w:p w14:paraId="65BDAF3F" w14:textId="77777777" w:rsidR="00713921" w:rsidRDefault="00713921" w:rsidP="00785932">
      <w:pPr>
        <w:rPr>
          <w:rFonts w:ascii="Arial" w:hAnsi="Arial" w:cs="Arial"/>
          <w:color w:val="000000" w:themeColor="text1"/>
          <w:sz w:val="22"/>
          <w:szCs w:val="22"/>
        </w:rPr>
      </w:pPr>
    </w:p>
    <w:p w14:paraId="4950B168" w14:textId="24BCB919"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F66797" w:rsidRPr="00262598">
        <w:rPr>
          <w:rFonts w:ascii="Arial" w:hAnsi="Arial" w:cs="Arial"/>
          <w:color w:val="000000" w:themeColor="text1"/>
          <w:sz w:val="22"/>
          <w:szCs w:val="22"/>
        </w:rPr>
        <w:t xml:space="preserve">KO 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omega-</w:t>
      </w:r>
      <w:proofErr w:type="gramStart"/>
      <w:r w:rsidR="00F66797" w:rsidRPr="00262598">
        <w:rPr>
          <w:rFonts w:ascii="Arial" w:hAnsi="Arial" w:cs="Arial"/>
          <w:color w:val="000000" w:themeColor="text1"/>
          <w:sz w:val="22"/>
          <w:szCs w:val="22"/>
        </w:rPr>
        <w:t xml:space="preserve">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w:t>
      </w:r>
      <w:proofErr w:type="gramEnd"/>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by a 42% increase in the omega-3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(Figure 6F</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omega-6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lower omega-</w:t>
      </w:r>
      <w:proofErr w:type="gramStart"/>
      <w:r w:rsidR="00F66797" w:rsidRPr="00262598">
        <w:rPr>
          <w:rFonts w:ascii="Arial" w:hAnsi="Arial" w:cs="Arial"/>
          <w:color w:val="000000" w:themeColor="text1"/>
          <w:sz w:val="22"/>
          <w:szCs w:val="22"/>
        </w:rPr>
        <w:t>6:omega</w:t>
      </w:r>
      <w:proofErr w:type="gramEnd"/>
      <w:r w:rsidR="00F66797" w:rsidRPr="00262598">
        <w:rPr>
          <w:rFonts w:ascii="Arial" w:hAnsi="Arial" w:cs="Arial"/>
          <w:color w:val="000000" w:themeColor="text1"/>
          <w:sz w:val="22"/>
          <w:szCs w:val="22"/>
        </w:rPr>
        <w:t>3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6</w:t>
      </w:r>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21216" w14:paraId="737C3A6A" w14:textId="77777777" w:rsidTr="00DE18E7">
        <w:trPr>
          <w:trHeight w:val="2995"/>
        </w:trPr>
        <w:tc>
          <w:tcPr>
            <w:tcW w:w="5040" w:type="dxa"/>
          </w:tcPr>
          <w:p w14:paraId="7C876844" w14:textId="0C853E03"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67364873" w14:textId="77777777" w:rsidR="00A443B5" w:rsidRDefault="00520024"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954B5A0" wp14:editId="1FC6A8B2">
                  <wp:extent cx="2865508" cy="197317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A ratio-1.pdf"/>
                          <pic:cNvPicPr/>
                        </pic:nvPicPr>
                        <pic:blipFill>
                          <a:blip r:embed="rId23">
                            <a:extLst>
                              <a:ext uri="{28A0092B-C50C-407E-A947-70E740481C1C}">
                                <a14:useLocalDpi xmlns:a14="http://schemas.microsoft.com/office/drawing/2010/main" val="0"/>
                              </a:ext>
                            </a:extLst>
                          </a:blip>
                          <a:stretch>
                            <a:fillRect/>
                          </a:stretch>
                        </pic:blipFill>
                        <pic:spPr>
                          <a:xfrm>
                            <a:off x="0" y="0"/>
                            <a:ext cx="2886060" cy="1987331"/>
                          </a:xfrm>
                          <a:prstGeom prst="rect">
                            <a:avLst/>
                          </a:prstGeom>
                        </pic:spPr>
                      </pic:pic>
                    </a:graphicData>
                  </a:graphic>
                </wp:inline>
              </w:drawing>
            </w:r>
          </w:p>
          <w:p w14:paraId="431BAF5F" w14:textId="77777777" w:rsidR="00453D2A" w:rsidRDefault="00453D2A" w:rsidP="00DE18E7">
            <w:pPr>
              <w:rPr>
                <w:rFonts w:ascii="Arial" w:hAnsi="Arial" w:cs="Arial"/>
                <w:color w:val="000000" w:themeColor="text1"/>
                <w:sz w:val="22"/>
                <w:szCs w:val="22"/>
              </w:rPr>
            </w:pPr>
          </w:p>
          <w:p w14:paraId="71B7F3E2" w14:textId="28864BEE" w:rsidR="00453D2A" w:rsidRDefault="00453D2A" w:rsidP="00DE18E7">
            <w:pPr>
              <w:rPr>
                <w:rFonts w:ascii="Arial" w:hAnsi="Arial" w:cs="Arial"/>
                <w:color w:val="000000" w:themeColor="text1"/>
                <w:sz w:val="22"/>
                <w:szCs w:val="22"/>
              </w:rPr>
            </w:pPr>
          </w:p>
        </w:tc>
        <w:tc>
          <w:tcPr>
            <w:tcW w:w="5040" w:type="dxa"/>
          </w:tcPr>
          <w:p w14:paraId="3914169E"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B</w:t>
            </w:r>
          </w:p>
          <w:p w14:paraId="52B48C6E" w14:textId="0AE5F1F6" w:rsidR="00A443B5" w:rsidRDefault="00520024" w:rsidP="00DE18E7">
            <w:pPr>
              <w:keepNext/>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328019DF" wp14:editId="2FC93615">
                  <wp:extent cx="2858703" cy="196849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A ratio-2.pdf"/>
                          <pic:cNvPicPr/>
                        </pic:nvPicPr>
                        <pic:blipFill>
                          <a:blip r:embed="rId24">
                            <a:extLst>
                              <a:ext uri="{28A0092B-C50C-407E-A947-70E740481C1C}">
                                <a14:useLocalDpi xmlns:a14="http://schemas.microsoft.com/office/drawing/2010/main" val="0"/>
                              </a:ext>
                            </a:extLst>
                          </a:blip>
                          <a:stretch>
                            <a:fillRect/>
                          </a:stretch>
                        </pic:blipFill>
                        <pic:spPr>
                          <a:xfrm>
                            <a:off x="0" y="0"/>
                            <a:ext cx="2881802" cy="1984399"/>
                          </a:xfrm>
                          <a:prstGeom prst="rect">
                            <a:avLst/>
                          </a:prstGeom>
                        </pic:spPr>
                      </pic:pic>
                    </a:graphicData>
                  </a:graphic>
                </wp:inline>
              </w:drawing>
            </w:r>
          </w:p>
        </w:tc>
      </w:tr>
      <w:tr w:rsidR="00520024" w14:paraId="7677AE39" w14:textId="77777777" w:rsidTr="00DE18E7">
        <w:trPr>
          <w:trHeight w:val="2995"/>
        </w:trPr>
        <w:tc>
          <w:tcPr>
            <w:tcW w:w="5040" w:type="dxa"/>
          </w:tcPr>
          <w:p w14:paraId="0B27AF85" w14:textId="77777777"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C</w:t>
            </w:r>
          </w:p>
          <w:p w14:paraId="7D8F0E6D" w14:textId="2A8DE2AF"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203E1297" wp14:editId="73D15543">
                  <wp:extent cx="2858703" cy="196849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A ratio-3.pdf"/>
                          <pic:cNvPicPr/>
                        </pic:nvPicPr>
                        <pic:blipFill>
                          <a:blip r:embed="rId25">
                            <a:extLst>
                              <a:ext uri="{28A0092B-C50C-407E-A947-70E740481C1C}">
                                <a14:useLocalDpi xmlns:a14="http://schemas.microsoft.com/office/drawing/2010/main" val="0"/>
                              </a:ext>
                            </a:extLst>
                          </a:blip>
                          <a:stretch>
                            <a:fillRect/>
                          </a:stretch>
                        </pic:blipFill>
                        <pic:spPr>
                          <a:xfrm>
                            <a:off x="0" y="0"/>
                            <a:ext cx="2891853" cy="1991320"/>
                          </a:xfrm>
                          <a:prstGeom prst="rect">
                            <a:avLst/>
                          </a:prstGeom>
                        </pic:spPr>
                      </pic:pic>
                    </a:graphicData>
                  </a:graphic>
                </wp:inline>
              </w:drawing>
            </w:r>
          </w:p>
          <w:p w14:paraId="66CF7095" w14:textId="1823950C" w:rsidR="00520024" w:rsidRDefault="00520024" w:rsidP="00DE18E7">
            <w:pPr>
              <w:rPr>
                <w:rFonts w:ascii="Arial" w:hAnsi="Arial" w:cs="Arial"/>
                <w:noProof/>
                <w:color w:val="000000" w:themeColor="text1"/>
                <w:sz w:val="22"/>
                <w:szCs w:val="22"/>
              </w:rPr>
            </w:pPr>
          </w:p>
          <w:p w14:paraId="224C95B1" w14:textId="77777777" w:rsidR="00520024" w:rsidRDefault="00520024" w:rsidP="00DE18E7">
            <w:pPr>
              <w:rPr>
                <w:rFonts w:ascii="Arial" w:hAnsi="Arial" w:cs="Arial"/>
                <w:noProof/>
                <w:color w:val="000000" w:themeColor="text1"/>
                <w:sz w:val="22"/>
                <w:szCs w:val="22"/>
              </w:rPr>
            </w:pPr>
          </w:p>
          <w:p w14:paraId="2D18C238" w14:textId="3F1EF93E"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E</w:t>
            </w:r>
          </w:p>
          <w:p w14:paraId="3907E2E9" w14:textId="77777777" w:rsidR="00520024" w:rsidRDefault="00520024" w:rsidP="00DE18E7">
            <w:pPr>
              <w:rPr>
                <w:rFonts w:ascii="Arial" w:hAnsi="Arial" w:cs="Arial"/>
                <w:noProof/>
                <w:color w:val="000000" w:themeColor="text1"/>
                <w:sz w:val="22"/>
                <w:szCs w:val="22"/>
              </w:rPr>
            </w:pPr>
          </w:p>
          <w:p w14:paraId="058761D0" w14:textId="691D6397"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381A381" wp14:editId="430209EC">
                  <wp:extent cx="2858703" cy="19684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 ratio and percentages-2.pdf"/>
                          <pic:cNvPicPr/>
                        </pic:nvPicPr>
                        <pic:blipFill>
                          <a:blip r:embed="rId26">
                            <a:extLst>
                              <a:ext uri="{28A0092B-C50C-407E-A947-70E740481C1C}">
                                <a14:useLocalDpi xmlns:a14="http://schemas.microsoft.com/office/drawing/2010/main" val="0"/>
                              </a:ext>
                            </a:extLst>
                          </a:blip>
                          <a:stretch>
                            <a:fillRect/>
                          </a:stretch>
                        </pic:blipFill>
                        <pic:spPr>
                          <a:xfrm>
                            <a:off x="0" y="0"/>
                            <a:ext cx="2890430" cy="1990340"/>
                          </a:xfrm>
                          <a:prstGeom prst="rect">
                            <a:avLst/>
                          </a:prstGeom>
                        </pic:spPr>
                      </pic:pic>
                    </a:graphicData>
                  </a:graphic>
                </wp:inline>
              </w:drawing>
            </w:r>
          </w:p>
          <w:p w14:paraId="27828447" w14:textId="55196B43" w:rsidR="00453D2A" w:rsidRDefault="00453D2A" w:rsidP="00DE18E7">
            <w:pPr>
              <w:rPr>
                <w:rFonts w:ascii="Arial" w:hAnsi="Arial" w:cs="Arial"/>
                <w:noProof/>
                <w:color w:val="000000" w:themeColor="text1"/>
                <w:sz w:val="22"/>
                <w:szCs w:val="22"/>
              </w:rPr>
            </w:pPr>
          </w:p>
          <w:p w14:paraId="4B34D084" w14:textId="7B9D489F" w:rsidR="00453D2A" w:rsidRDefault="00453D2A" w:rsidP="00DE18E7">
            <w:pPr>
              <w:rPr>
                <w:rFonts w:ascii="Arial" w:hAnsi="Arial" w:cs="Arial"/>
                <w:noProof/>
                <w:color w:val="000000" w:themeColor="text1"/>
                <w:sz w:val="22"/>
                <w:szCs w:val="22"/>
              </w:rPr>
            </w:pPr>
          </w:p>
          <w:p w14:paraId="5BF7EA5B" w14:textId="50E682CB" w:rsidR="00453D2A" w:rsidRDefault="00453D2A" w:rsidP="00DE18E7">
            <w:pPr>
              <w:rPr>
                <w:rFonts w:ascii="Arial" w:hAnsi="Arial" w:cs="Arial"/>
                <w:noProof/>
                <w:color w:val="000000" w:themeColor="text1"/>
                <w:sz w:val="22"/>
                <w:szCs w:val="22"/>
              </w:rPr>
            </w:pPr>
          </w:p>
          <w:p w14:paraId="36348881" w14:textId="18657FC7" w:rsidR="00453D2A" w:rsidRDefault="00453D2A" w:rsidP="00DE18E7">
            <w:pPr>
              <w:rPr>
                <w:rFonts w:ascii="Arial" w:hAnsi="Arial" w:cs="Arial"/>
                <w:noProof/>
                <w:color w:val="000000" w:themeColor="text1"/>
                <w:sz w:val="22"/>
                <w:szCs w:val="22"/>
              </w:rPr>
            </w:pPr>
          </w:p>
          <w:p w14:paraId="08E3B0A4" w14:textId="77777777" w:rsidR="00453D2A" w:rsidRDefault="00453D2A" w:rsidP="00DE18E7">
            <w:pPr>
              <w:rPr>
                <w:rFonts w:ascii="Arial" w:hAnsi="Arial" w:cs="Arial"/>
                <w:noProof/>
                <w:color w:val="000000" w:themeColor="text1"/>
                <w:sz w:val="22"/>
                <w:szCs w:val="22"/>
              </w:rPr>
            </w:pPr>
          </w:p>
          <w:p w14:paraId="54447F9C" w14:textId="63B0E176"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lastRenderedPageBreak/>
              <w:t>G</w:t>
            </w:r>
          </w:p>
          <w:p w14:paraId="533CAA19" w14:textId="293F9796" w:rsidR="00A443B5" w:rsidRDefault="00A21216"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7A70D05" wp14:editId="5F60C6D4">
                  <wp:extent cx="2858135" cy="19681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3 ratio and percentages-3.pdf"/>
                          <pic:cNvPicPr/>
                        </pic:nvPicPr>
                        <pic:blipFill>
                          <a:blip r:embed="rId27">
                            <a:extLst>
                              <a:ext uri="{28A0092B-C50C-407E-A947-70E740481C1C}">
                                <a14:useLocalDpi xmlns:a14="http://schemas.microsoft.com/office/drawing/2010/main" val="0"/>
                              </a:ext>
                            </a:extLst>
                          </a:blip>
                          <a:stretch>
                            <a:fillRect/>
                          </a:stretch>
                        </pic:blipFill>
                        <pic:spPr>
                          <a:xfrm>
                            <a:off x="0" y="0"/>
                            <a:ext cx="2866363" cy="1973768"/>
                          </a:xfrm>
                          <a:prstGeom prst="rect">
                            <a:avLst/>
                          </a:prstGeom>
                        </pic:spPr>
                      </pic:pic>
                    </a:graphicData>
                  </a:graphic>
                </wp:inline>
              </w:drawing>
            </w:r>
          </w:p>
          <w:p w14:paraId="6A9AB6F0" w14:textId="62E0557E" w:rsidR="00A443B5" w:rsidRDefault="00A443B5" w:rsidP="00DE18E7">
            <w:pPr>
              <w:rPr>
                <w:rFonts w:ascii="Arial" w:hAnsi="Arial" w:cs="Arial"/>
                <w:noProof/>
                <w:color w:val="000000" w:themeColor="text1"/>
                <w:sz w:val="22"/>
                <w:szCs w:val="22"/>
              </w:rPr>
            </w:pPr>
          </w:p>
        </w:tc>
        <w:tc>
          <w:tcPr>
            <w:tcW w:w="5040" w:type="dxa"/>
          </w:tcPr>
          <w:p w14:paraId="54FE2DE9" w14:textId="5D50AE54"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D</w:t>
            </w:r>
          </w:p>
          <w:p w14:paraId="07F8BE96" w14:textId="7A92F368" w:rsidR="00520024" w:rsidRDefault="00EF539B"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61A99F49" wp14:editId="6D348008">
                  <wp:extent cx="2865507" cy="197317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FA ratio-4.pdf"/>
                          <pic:cNvPicPr/>
                        </pic:nvPicPr>
                        <pic:blipFill>
                          <a:blip r:embed="rId28">
                            <a:extLst>
                              <a:ext uri="{28A0092B-C50C-407E-A947-70E740481C1C}">
                                <a14:useLocalDpi xmlns:a14="http://schemas.microsoft.com/office/drawing/2010/main" val="0"/>
                              </a:ext>
                            </a:extLst>
                          </a:blip>
                          <a:stretch>
                            <a:fillRect/>
                          </a:stretch>
                        </pic:blipFill>
                        <pic:spPr>
                          <a:xfrm>
                            <a:off x="0" y="0"/>
                            <a:ext cx="2898226" cy="1995708"/>
                          </a:xfrm>
                          <a:prstGeom prst="rect">
                            <a:avLst/>
                          </a:prstGeom>
                        </pic:spPr>
                      </pic:pic>
                    </a:graphicData>
                  </a:graphic>
                </wp:inline>
              </w:drawing>
            </w:r>
          </w:p>
          <w:p w14:paraId="57FB9203" w14:textId="77777777" w:rsidR="00453D2A" w:rsidRDefault="00453D2A" w:rsidP="00DE18E7">
            <w:pPr>
              <w:rPr>
                <w:rFonts w:ascii="Arial" w:hAnsi="Arial" w:cs="Arial"/>
                <w:color w:val="000000" w:themeColor="text1"/>
                <w:sz w:val="22"/>
                <w:szCs w:val="22"/>
              </w:rPr>
            </w:pPr>
          </w:p>
          <w:p w14:paraId="56F89140" w14:textId="77777777" w:rsidR="00520024" w:rsidRDefault="00520024" w:rsidP="00DE18E7">
            <w:pPr>
              <w:rPr>
                <w:rFonts w:ascii="Arial" w:hAnsi="Arial" w:cs="Arial"/>
                <w:color w:val="000000" w:themeColor="text1"/>
                <w:sz w:val="22"/>
                <w:szCs w:val="22"/>
              </w:rPr>
            </w:pPr>
          </w:p>
          <w:p w14:paraId="3AFF9DCD" w14:textId="1EB89E51"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F</w:t>
            </w:r>
          </w:p>
          <w:p w14:paraId="2B9E4119" w14:textId="7AC9131E"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0EEF6F8C" wp14:editId="088F6F3B">
                  <wp:extent cx="2858135" cy="196810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mega3 ALA EPA DHA values-3.pdf"/>
                          <pic:cNvPicPr/>
                        </pic:nvPicPr>
                        <pic:blipFill>
                          <a:blip r:embed="rId29">
                            <a:extLst>
                              <a:ext uri="{28A0092B-C50C-407E-A947-70E740481C1C}">
                                <a14:useLocalDpi xmlns:a14="http://schemas.microsoft.com/office/drawing/2010/main" val="0"/>
                              </a:ext>
                            </a:extLst>
                          </a:blip>
                          <a:stretch>
                            <a:fillRect/>
                          </a:stretch>
                        </pic:blipFill>
                        <pic:spPr>
                          <a:xfrm>
                            <a:off x="0" y="0"/>
                            <a:ext cx="2889543" cy="1989730"/>
                          </a:xfrm>
                          <a:prstGeom prst="rect">
                            <a:avLst/>
                          </a:prstGeom>
                        </pic:spPr>
                      </pic:pic>
                    </a:graphicData>
                  </a:graphic>
                </wp:inline>
              </w:drawing>
            </w:r>
          </w:p>
          <w:p w14:paraId="1D8D653D" w14:textId="4430365D" w:rsidR="00A443B5" w:rsidRDefault="00A443B5" w:rsidP="00DE18E7">
            <w:pPr>
              <w:rPr>
                <w:rFonts w:ascii="Arial" w:hAnsi="Arial" w:cs="Arial"/>
                <w:color w:val="000000" w:themeColor="text1"/>
                <w:sz w:val="22"/>
                <w:szCs w:val="22"/>
              </w:rPr>
            </w:pPr>
          </w:p>
          <w:p w14:paraId="08A26288" w14:textId="58AABF97" w:rsidR="00453D2A" w:rsidRDefault="00453D2A" w:rsidP="00DE18E7">
            <w:pPr>
              <w:rPr>
                <w:rFonts w:ascii="Arial" w:hAnsi="Arial" w:cs="Arial"/>
                <w:color w:val="000000" w:themeColor="text1"/>
                <w:sz w:val="22"/>
                <w:szCs w:val="22"/>
              </w:rPr>
            </w:pPr>
          </w:p>
          <w:p w14:paraId="2984E8EF" w14:textId="6AE8F3EF" w:rsidR="00453D2A" w:rsidRDefault="00453D2A" w:rsidP="00DE18E7">
            <w:pPr>
              <w:rPr>
                <w:rFonts w:ascii="Arial" w:hAnsi="Arial" w:cs="Arial"/>
                <w:color w:val="000000" w:themeColor="text1"/>
                <w:sz w:val="22"/>
                <w:szCs w:val="22"/>
              </w:rPr>
            </w:pPr>
          </w:p>
          <w:p w14:paraId="05E3133C" w14:textId="73659E90" w:rsidR="00453D2A" w:rsidRDefault="00453D2A" w:rsidP="00DE18E7">
            <w:pPr>
              <w:rPr>
                <w:rFonts w:ascii="Arial" w:hAnsi="Arial" w:cs="Arial"/>
                <w:color w:val="000000" w:themeColor="text1"/>
                <w:sz w:val="22"/>
                <w:szCs w:val="22"/>
              </w:rPr>
            </w:pPr>
          </w:p>
          <w:p w14:paraId="1C80FC3E" w14:textId="1B5988CE" w:rsidR="00453D2A" w:rsidRDefault="00453D2A" w:rsidP="00DE18E7">
            <w:pPr>
              <w:rPr>
                <w:rFonts w:ascii="Arial" w:hAnsi="Arial" w:cs="Arial"/>
                <w:color w:val="000000" w:themeColor="text1"/>
                <w:sz w:val="22"/>
                <w:szCs w:val="22"/>
              </w:rPr>
            </w:pPr>
          </w:p>
          <w:p w14:paraId="54E1F5BD" w14:textId="77777777" w:rsidR="00453D2A" w:rsidRDefault="00453D2A" w:rsidP="00DE18E7">
            <w:pPr>
              <w:rPr>
                <w:rFonts w:ascii="Arial" w:hAnsi="Arial" w:cs="Arial"/>
                <w:color w:val="000000" w:themeColor="text1"/>
                <w:sz w:val="22"/>
                <w:szCs w:val="22"/>
              </w:rPr>
            </w:pPr>
          </w:p>
          <w:p w14:paraId="10ABC19D"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H</w:t>
            </w:r>
          </w:p>
          <w:p w14:paraId="4C6915D7" w14:textId="2BEFA012"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2DC8C76" wp14:editId="2FB781A9">
                  <wp:extent cx="2858703" cy="196849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3 ratio and percentages-1.pdf"/>
                          <pic:cNvPicPr/>
                        </pic:nvPicPr>
                        <pic:blipFill>
                          <a:blip r:embed="rId30">
                            <a:extLst>
                              <a:ext uri="{28A0092B-C50C-407E-A947-70E740481C1C}">
                                <a14:useLocalDpi xmlns:a14="http://schemas.microsoft.com/office/drawing/2010/main" val="0"/>
                              </a:ext>
                            </a:extLst>
                          </a:blip>
                          <a:stretch>
                            <a:fillRect/>
                          </a:stretch>
                        </pic:blipFill>
                        <pic:spPr>
                          <a:xfrm>
                            <a:off x="0" y="0"/>
                            <a:ext cx="2880992" cy="1983841"/>
                          </a:xfrm>
                          <a:prstGeom prst="rect">
                            <a:avLst/>
                          </a:prstGeom>
                        </pic:spPr>
                      </pic:pic>
                    </a:graphicData>
                  </a:graphic>
                </wp:inline>
              </w:drawing>
            </w:r>
          </w:p>
        </w:tc>
      </w:tr>
    </w:tbl>
    <w:p w14:paraId="34CECC7B" w14:textId="66BC0480" w:rsidR="00A443B5" w:rsidRPr="000351B7" w:rsidRDefault="00A443B5" w:rsidP="000351B7">
      <w:pPr>
        <w:pStyle w:val="Caption"/>
      </w:pPr>
      <w:r>
        <w:lastRenderedPageBreak/>
        <w:t xml:space="preserve">Figure 5: Milk fat </w:t>
      </w:r>
      <w:r w:rsidR="00A21216">
        <w:t>lipidomic analysis</w:t>
      </w:r>
      <w:r>
        <w:t xml:space="preserve">. (A) </w:t>
      </w:r>
      <w:r w:rsidR="00A21216">
        <w:t>Lower average %SFA in milk of KO</w:t>
      </w:r>
      <w:r>
        <w:t xml:space="preserve">. (B) </w:t>
      </w:r>
      <w:r w:rsidR="00A21216">
        <w:t>Higher average %MUFA in milk of KO. (C)Similar average %PUFA in milk of KO and WT. (D) Higher MUFA/SFA ratio in milk of KO. (E) Higher %omega-3 fatty acids in milk of KO. (F)Higher %</w:t>
      </w:r>
      <w:r w:rsidR="00A21216" w:rsidRPr="00A21216">
        <w:t>Docosahexaenoic acid</w:t>
      </w:r>
      <w:r w:rsidR="00A21216">
        <w:t xml:space="preserve"> (DHA), an omega-3 metabolite, in milk of KO. (G) Comparable omega-6 fatty acid composition in milk of KO and WT. (H) Lower omega-</w:t>
      </w:r>
      <w:proofErr w:type="gramStart"/>
      <w:r w:rsidR="00A21216">
        <w:t>6:omega</w:t>
      </w:r>
      <w:proofErr w:type="gramEnd"/>
      <w:r w:rsidR="00A21216">
        <w:t xml:space="preserve">-3 </w:t>
      </w:r>
      <w:r w:rsidR="000351B7">
        <w:t>ratio in milk of KO.</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C8AF3CA" w14:textId="4BE0E6AC" w:rsidR="00487AC0" w:rsidRDefault="00987D6A" w:rsidP="00785932">
      <w:pPr>
        <w:rPr>
          <w:ins w:id="30" w:author="Dave Bridges" w:date="2021-04-28T13:35:00Z"/>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w:t>
      </w:r>
      <w:commentRangeStart w:id="31"/>
      <w:commentRangeStart w:id="32"/>
      <w:r w:rsidR="00D25638">
        <w:rPr>
          <w:rFonts w:ascii="Arial" w:hAnsi="Arial" w:cs="Arial"/>
          <w:sz w:val="22"/>
        </w:rPr>
        <w:t xml:space="preserve">139 </w:t>
      </w:r>
      <w:commentRangeEnd w:id="31"/>
      <w:r w:rsidR="00453D2A">
        <w:rPr>
          <w:rStyle w:val="CommentReference"/>
        </w:rPr>
        <w:commentReference w:id="31"/>
      </w:r>
      <w:commentRangeEnd w:id="32"/>
      <w:r w:rsidR="005B3E34">
        <w:rPr>
          <w:rStyle w:val="CommentReference"/>
        </w:rPr>
        <w:commentReference w:id="32"/>
      </w:r>
      <w:r w:rsidR="00D25638">
        <w:rPr>
          <w:rFonts w:ascii="Arial" w:hAnsi="Arial" w:cs="Arial"/>
          <w:sz w:val="22"/>
        </w:rPr>
        <w:t>significantly differentially expressed genes between these groups (Figure 7A-B,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C33BAC">
        <w:rPr>
          <w:rFonts w:ascii="Arial" w:hAnsi="Arial" w:cs="Arial"/>
          <w:sz w:val="22"/>
        </w:rPr>
        <w:t xml:space="preserve">7C). </w:t>
      </w:r>
      <w:del w:id="33" w:author="Dave Bridges" w:date="2021-04-28T14:41:00Z">
        <w:r w:rsidR="00D15783" w:rsidDel="005B75A8">
          <w:rPr>
            <w:rFonts w:ascii="Arial" w:hAnsi="Arial" w:cs="Arial"/>
            <w:sz w:val="22"/>
          </w:rPr>
          <w:delText xml:space="preserve">Among the most highly expressed genes in the mammary gland are secreted milk proteins. These transcripts are </w:delText>
        </w:r>
        <w:r w:rsidR="004E78CF" w:rsidDel="005B75A8">
          <w:rPr>
            <w:rFonts w:ascii="Arial" w:hAnsi="Arial" w:cs="Arial"/>
            <w:sz w:val="22"/>
          </w:rPr>
          <w:delText>not significantly altered</w:delText>
        </w:r>
        <w:r w:rsidR="00D15783" w:rsidDel="005B75A8">
          <w:rPr>
            <w:rFonts w:ascii="Arial" w:hAnsi="Arial" w:cs="Arial"/>
            <w:sz w:val="22"/>
          </w:rPr>
          <w:delText xml:space="preserve"> by adipocyte </w:delText>
        </w:r>
        <w:r w:rsidR="00D15783" w:rsidDel="005B75A8">
          <w:rPr>
            <w:rFonts w:ascii="Arial" w:hAnsi="Arial" w:cs="Arial"/>
            <w:i/>
            <w:sz w:val="22"/>
          </w:rPr>
          <w:delText>Tsc1</w:delText>
        </w:r>
        <w:r w:rsidR="00D15783" w:rsidDel="005B75A8">
          <w:rPr>
            <w:rFonts w:ascii="Arial" w:hAnsi="Arial" w:cs="Arial"/>
            <w:sz w:val="22"/>
          </w:rPr>
          <w:delText xml:space="preserve"> knockout</w:delText>
        </w:r>
        <w:r w:rsidR="004E78CF" w:rsidDel="005B75A8">
          <w:rPr>
            <w:rFonts w:ascii="Arial" w:hAnsi="Arial" w:cs="Arial"/>
            <w:sz w:val="22"/>
          </w:rPr>
          <w:delText>, but trend</w:delText>
        </w:r>
        <w:r w:rsidR="00B12700" w:rsidDel="005B75A8">
          <w:rPr>
            <w:rFonts w:ascii="Arial" w:hAnsi="Arial" w:cs="Arial"/>
            <w:sz w:val="22"/>
          </w:rPr>
          <w:delText>ed slightly</w:delText>
        </w:r>
        <w:r w:rsidR="004E78CF" w:rsidDel="005B75A8">
          <w:rPr>
            <w:rFonts w:ascii="Arial" w:hAnsi="Arial" w:cs="Arial"/>
            <w:sz w:val="22"/>
          </w:rPr>
          <w:delText xml:space="preserve"> </w:delText>
        </w:r>
        <w:commentRangeStart w:id="34"/>
        <w:commentRangeStart w:id="35"/>
        <w:r w:rsidR="004E78CF" w:rsidDel="005B75A8">
          <w:rPr>
            <w:rFonts w:ascii="Arial" w:hAnsi="Arial" w:cs="Arial"/>
            <w:sz w:val="22"/>
          </w:rPr>
          <w:delText>downwards</w:delText>
        </w:r>
        <w:commentRangeEnd w:id="34"/>
        <w:r w:rsidR="00453D2A" w:rsidDel="005B75A8">
          <w:rPr>
            <w:rStyle w:val="CommentReference"/>
          </w:rPr>
          <w:commentReference w:id="34"/>
        </w:r>
        <w:commentRangeEnd w:id="35"/>
        <w:r w:rsidR="000E797E" w:rsidDel="005B75A8">
          <w:rPr>
            <w:rStyle w:val="CommentReference"/>
          </w:rPr>
          <w:commentReference w:id="35"/>
        </w:r>
        <w:r w:rsidR="00D15783" w:rsidDel="005B75A8">
          <w:rPr>
            <w:rFonts w:ascii="Arial" w:hAnsi="Arial" w:cs="Arial"/>
            <w:sz w:val="22"/>
          </w:rPr>
          <w:delText>.</w:delText>
        </w:r>
        <w:r w:rsidR="006B5D0A" w:rsidDel="005B75A8">
          <w:rPr>
            <w:rFonts w:ascii="Arial" w:hAnsi="Arial" w:cs="Arial"/>
            <w:sz w:val="22"/>
          </w:rPr>
          <w:delText xml:space="preserve"> </w:delText>
        </w:r>
      </w:del>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7D)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del w:id="36" w:author="Dave Bridges" w:date="2021-04-28T13:34:00Z">
        <w:r w:rsidR="004413C9" w:rsidDel="00601245">
          <w:rPr>
            <w:rFonts w:ascii="Arial" w:hAnsi="Arial" w:cs="Arial"/>
            <w:sz w:val="22"/>
          </w:rPr>
          <w:delText>Furthermore</w:delText>
        </w:r>
      </w:del>
      <w:ins w:id="37" w:author="Dave Bridges" w:date="2021-04-28T13:34:00Z">
        <w:r w:rsidR="00601245">
          <w:rPr>
            <w:rFonts w:ascii="Arial" w:hAnsi="Arial" w:cs="Arial"/>
            <w:sz w:val="22"/>
          </w:rPr>
          <w:t>We also identified</w:t>
        </w:r>
      </w:ins>
      <w:del w:id="38" w:author="Dave Bridges" w:date="2021-04-28T13:34:00Z">
        <w:r w:rsidR="00C37BB4" w:rsidDel="00601245">
          <w:rPr>
            <w:rFonts w:ascii="Arial" w:hAnsi="Arial" w:cs="Arial"/>
            <w:sz w:val="22"/>
          </w:rPr>
          <w:delText>,</w:delText>
        </w:r>
      </w:del>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del w:id="39" w:author="Dave Bridges" w:date="2021-04-28T13:34:00Z">
        <w:r w:rsidR="004413C9" w:rsidDel="00487AC0">
          <w:rPr>
            <w:rFonts w:ascii="Arial" w:hAnsi="Arial" w:cs="Arial"/>
            <w:sz w:val="22"/>
          </w:rPr>
          <w:delText xml:space="preserve">were </w:delText>
        </w:r>
        <w:r w:rsidR="00B12700" w:rsidDel="00487AC0">
          <w:rPr>
            <w:rFonts w:ascii="Arial" w:hAnsi="Arial" w:cs="Arial"/>
            <w:sz w:val="22"/>
          </w:rPr>
          <w:delText>s</w:delText>
        </w:r>
        <w:r w:rsidR="004413C9" w:rsidDel="00487AC0">
          <w:rPr>
            <w:rFonts w:ascii="Arial" w:hAnsi="Arial" w:cs="Arial"/>
            <w:sz w:val="22"/>
          </w:rPr>
          <w:delText xml:space="preserve">ignificantly upregulated </w:delText>
        </w:r>
      </w:del>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commentRangeStart w:id="40"/>
      <w:commentRangeStart w:id="41"/>
      <w:r w:rsidR="00B12700" w:rsidRPr="00D41270">
        <w:rPr>
          <w:rFonts w:ascii="Arial" w:hAnsi="Arial" w:cs="Arial"/>
          <w:i/>
          <w:sz w:val="22"/>
          <w:rPrChange w:id="42" w:author="Dave Bridges" w:date="2021-04-28T11:57:00Z">
            <w:rPr>
              <w:rFonts w:ascii="Arial" w:hAnsi="Arial" w:cs="Arial"/>
              <w:sz w:val="22"/>
            </w:rPr>
          </w:rPrChange>
        </w:rPr>
        <w:t>Gpx3</w:t>
      </w:r>
      <w:commentRangeEnd w:id="40"/>
      <w:r w:rsidR="00453D2A" w:rsidRPr="00D41270">
        <w:rPr>
          <w:rStyle w:val="CommentReference"/>
          <w:i/>
          <w:rPrChange w:id="43" w:author="Dave Bridges" w:date="2021-04-28T11:57:00Z">
            <w:rPr>
              <w:rStyle w:val="CommentReference"/>
            </w:rPr>
          </w:rPrChange>
        </w:rPr>
        <w:commentReference w:id="40"/>
      </w:r>
      <w:commentRangeEnd w:id="41"/>
      <w:r w:rsidR="005B3E34" w:rsidRPr="00D41270">
        <w:rPr>
          <w:rStyle w:val="CommentReference"/>
          <w:i/>
          <w:rPrChange w:id="44" w:author="Dave Bridges" w:date="2021-04-28T11:57:00Z">
            <w:rPr>
              <w:rStyle w:val="CommentReference"/>
            </w:rPr>
          </w:rPrChange>
        </w:rPr>
        <w:commentReference w:id="41"/>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commentRangeStart w:id="45"/>
      <w:commentRangeStart w:id="46"/>
      <w:r w:rsidR="004C07F6">
        <w:rPr>
          <w:rFonts w:ascii="Arial" w:hAnsi="Arial" w:cs="Arial"/>
          <w:sz w:val="22"/>
        </w:rPr>
        <w:t xml:space="preserve">downregulated </w:t>
      </w:r>
      <w:commentRangeEnd w:id="45"/>
      <w:r w:rsidR="00453D2A">
        <w:rPr>
          <w:rStyle w:val="CommentReference"/>
        </w:rPr>
        <w:commentReference w:id="45"/>
      </w:r>
      <w:commentRangeEnd w:id="46"/>
      <w:r w:rsidR="00D41270">
        <w:rPr>
          <w:rStyle w:val="CommentReference"/>
        </w:rPr>
        <w:commentReference w:id="46"/>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ins w:id="47" w:author="Dave Bridges" w:date="2021-04-28T13:35:00Z"/>
          <w:rFonts w:ascii="Arial" w:hAnsi="Arial" w:cs="Arial"/>
          <w:sz w:val="22"/>
        </w:rPr>
      </w:pPr>
    </w:p>
    <w:p w14:paraId="13C779BF" w14:textId="4A8B1020" w:rsidR="00C2784E" w:rsidRPr="008C177E" w:rsidRDefault="0085356D" w:rsidP="00785932">
      <w:pPr>
        <w:rPr>
          <w:rFonts w:ascii="Arial" w:hAnsi="Arial" w:cs="Arial"/>
          <w:sz w:val="22"/>
        </w:rPr>
      </w:pPr>
      <w:del w:id="48" w:author="Dave Bridges" w:date="2021-04-28T13:33:00Z">
        <w:r w:rsidDel="00601245">
          <w:rPr>
            <w:rFonts w:ascii="Arial" w:hAnsi="Arial" w:cs="Arial"/>
            <w:sz w:val="22"/>
          </w:rPr>
          <w:delText>This is consistent with elevations in</w:delText>
        </w:r>
        <w:r w:rsidR="009F626C" w:rsidDel="00601245">
          <w:rPr>
            <w:rFonts w:ascii="Arial" w:hAnsi="Arial" w:cs="Arial"/>
            <w:sz w:val="22"/>
          </w:rPr>
          <w:delText xml:space="preserve"> DHA </w:delText>
        </w:r>
        <w:r w:rsidDel="00601245">
          <w:rPr>
            <w:rFonts w:ascii="Arial" w:hAnsi="Arial" w:cs="Arial"/>
            <w:sz w:val="22"/>
          </w:rPr>
          <w:delText>in the breastmilk.</w:delText>
        </w:r>
        <w:r w:rsidR="003A5362" w:rsidDel="00601245">
          <w:rPr>
            <w:rFonts w:ascii="Arial" w:hAnsi="Arial" w:cs="Arial"/>
            <w:sz w:val="22"/>
          </w:rPr>
          <w:delText xml:space="preserve"> </w:delText>
        </w:r>
        <w:r w:rsidR="00D51D9A" w:rsidDel="00601245">
          <w:rPr>
            <w:rFonts w:ascii="Arial" w:hAnsi="Arial" w:cs="Arial"/>
            <w:sz w:val="22"/>
          </w:rPr>
          <w:delText>Gene</w:delText>
        </w:r>
      </w:del>
      <w:ins w:id="49" w:author="Dave Bridges" w:date="2021-04-28T13:33:00Z">
        <w:r w:rsidR="00601245">
          <w:rPr>
            <w:rFonts w:ascii="Arial" w:hAnsi="Arial" w:cs="Arial"/>
            <w:sz w:val="22"/>
          </w:rPr>
          <w:t xml:space="preserve">In spite of the modest numbers of </w:t>
        </w:r>
      </w:ins>
      <w:ins w:id="50" w:author="Dave Bridges" w:date="2021-04-28T13:34:00Z">
        <w:r w:rsidR="00487AC0">
          <w:rPr>
            <w:rFonts w:ascii="Arial" w:hAnsi="Arial" w:cs="Arial"/>
            <w:sz w:val="22"/>
          </w:rPr>
          <w:t>significantly</w:t>
        </w:r>
      </w:ins>
      <w:ins w:id="51" w:author="Dave Bridges" w:date="2021-04-28T13:33:00Z">
        <w:r w:rsidR="00601245">
          <w:rPr>
            <w:rFonts w:ascii="Arial" w:hAnsi="Arial" w:cs="Arial"/>
            <w:sz w:val="22"/>
          </w:rPr>
          <w:t xml:space="preserve"> differentially expressed genes, gene</w:t>
        </w:r>
      </w:ins>
      <w:r w:rsidR="00D51D9A">
        <w:rPr>
          <w:rFonts w:ascii="Arial" w:hAnsi="Arial" w:cs="Arial"/>
          <w:sz w:val="22"/>
        </w:rPr>
        <w:t xml:space="preserve"> set enrichment analyses identified</w:t>
      </w:r>
      <w:ins w:id="52" w:author="Dave Bridges" w:date="2021-04-28T13:34:00Z">
        <w:r w:rsidR="00487AC0">
          <w:rPr>
            <w:rFonts w:ascii="Arial" w:hAnsi="Arial" w:cs="Arial"/>
            <w:sz w:val="22"/>
          </w:rPr>
          <w:t xml:space="preserve"> a </w:t>
        </w:r>
      </w:ins>
      <w:ins w:id="53" w:author="Dave Bridges" w:date="2021-04-28T13:42:00Z">
        <w:r w:rsidR="00487AC0">
          <w:rPr>
            <w:rFonts w:ascii="Arial" w:hAnsi="Arial" w:cs="Arial"/>
            <w:sz w:val="22"/>
          </w:rPr>
          <w:t xml:space="preserve">220 </w:t>
        </w:r>
      </w:ins>
      <w:ins w:id="54" w:author="Dave Bridges" w:date="2021-04-28T13:44:00Z">
        <w:r w:rsidR="00087C2F">
          <w:rPr>
            <w:rFonts w:ascii="Arial" w:hAnsi="Arial" w:cs="Arial"/>
            <w:sz w:val="22"/>
          </w:rPr>
          <w:t>s</w:t>
        </w:r>
      </w:ins>
      <w:ins w:id="55" w:author="Dave Bridges" w:date="2021-04-28T13:42:00Z">
        <w:r w:rsidR="00487AC0">
          <w:rPr>
            <w:rFonts w:ascii="Arial" w:hAnsi="Arial" w:cs="Arial"/>
            <w:sz w:val="22"/>
          </w:rPr>
          <w:t xml:space="preserve">ignificantly differentially expressed biological </w:t>
        </w:r>
      </w:ins>
      <w:ins w:id="56" w:author="Dave Bridges" w:date="2021-04-28T13:35:00Z">
        <w:r w:rsidR="00487AC0">
          <w:rPr>
            <w:rFonts w:ascii="Arial" w:hAnsi="Arial" w:cs="Arial"/>
            <w:sz w:val="22"/>
          </w:rPr>
          <w:t>pathways</w:t>
        </w:r>
      </w:ins>
      <w:ins w:id="57" w:author="Dave Bridges" w:date="2021-04-28T13:42:00Z">
        <w:r w:rsidR="00487AC0">
          <w:rPr>
            <w:rFonts w:ascii="Arial" w:hAnsi="Arial" w:cs="Arial"/>
            <w:sz w:val="22"/>
          </w:rPr>
          <w:t xml:space="preserve"> by GSEA</w:t>
        </w:r>
      </w:ins>
      <w:ins w:id="58" w:author="Dave Bridges" w:date="2021-04-28T13:43:00Z">
        <w:r w:rsidR="00487AC0">
          <w:rPr>
            <w:rFonts w:ascii="Arial" w:hAnsi="Arial" w:cs="Arial"/>
            <w:sz w:val="22"/>
          </w:rPr>
          <w:t xml:space="preserve"> (180 downregulated, 40 upregulated; Supplementary Table </w:t>
        </w:r>
      </w:ins>
      <w:ins w:id="59" w:author="Dave Bridges" w:date="2021-04-28T13:54:00Z">
        <w:r w:rsidR="004A336B">
          <w:rPr>
            <w:rFonts w:ascii="Arial" w:hAnsi="Arial" w:cs="Arial"/>
            <w:sz w:val="22"/>
          </w:rPr>
          <w:t>3</w:t>
        </w:r>
      </w:ins>
      <w:ins w:id="60" w:author="Dave Bridges" w:date="2021-04-28T13:43:00Z">
        <w:r w:rsidR="00487AC0">
          <w:rPr>
            <w:rFonts w:ascii="Arial" w:hAnsi="Arial" w:cs="Arial"/>
            <w:sz w:val="22"/>
          </w:rPr>
          <w:t>)</w:t>
        </w:r>
      </w:ins>
      <w:ins w:id="61" w:author="Dave Bridges" w:date="2021-04-28T13:33:00Z">
        <w:r w:rsidR="00601245">
          <w:rPr>
            <w:rFonts w:ascii="Arial" w:hAnsi="Arial" w:cs="Arial"/>
            <w:sz w:val="22"/>
          </w:rPr>
          <w:t xml:space="preserve">.  </w:t>
        </w:r>
      </w:ins>
      <w:ins w:id="62" w:author="Dave Bridges" w:date="2021-04-28T13:44:00Z">
        <w:r w:rsidR="00487AC0">
          <w:rPr>
            <w:rFonts w:ascii="Arial" w:hAnsi="Arial" w:cs="Arial"/>
            <w:sz w:val="22"/>
          </w:rPr>
          <w:t xml:space="preserve">By </w:t>
        </w:r>
      </w:ins>
      <w:ins w:id="63" w:author="Dave Bridges" w:date="2021-04-28T13:54:00Z">
        <w:r w:rsidR="008623C4">
          <w:rPr>
            <w:rFonts w:ascii="Arial" w:hAnsi="Arial" w:cs="Arial"/>
            <w:sz w:val="22"/>
          </w:rPr>
          <w:t>identifying</w:t>
        </w:r>
      </w:ins>
      <w:ins w:id="64" w:author="Dave Bridges" w:date="2021-04-28T13:44:00Z">
        <w:r w:rsidR="00487AC0">
          <w:rPr>
            <w:rFonts w:ascii="Arial" w:hAnsi="Arial" w:cs="Arial"/>
            <w:sz w:val="22"/>
          </w:rPr>
          <w:t xml:space="preserve"> overlap of the genes in these pathways, </w:t>
        </w:r>
      </w:ins>
      <w:ins w:id="65" w:author="Dave Bridges" w:date="2021-04-28T13:54:00Z">
        <w:r w:rsidR="008623C4">
          <w:rPr>
            <w:rFonts w:ascii="Arial" w:hAnsi="Arial" w:cs="Arial"/>
            <w:sz w:val="22"/>
          </w:rPr>
          <w:t>they</w:t>
        </w:r>
      </w:ins>
      <w:ins w:id="66" w:author="Dave Bridges" w:date="2021-04-28T13:33:00Z">
        <w:r w:rsidR="00601245">
          <w:rPr>
            <w:rFonts w:ascii="Arial" w:hAnsi="Arial" w:cs="Arial"/>
            <w:sz w:val="22"/>
          </w:rPr>
          <w:t xml:space="preserve"> fell largely into</w:t>
        </w:r>
      </w:ins>
      <w:r w:rsidR="00D51D9A">
        <w:rPr>
          <w:rFonts w:ascii="Arial" w:hAnsi="Arial" w:cs="Arial"/>
          <w:sz w:val="22"/>
        </w:rPr>
        <w:t xml:space="preserve"> </w:t>
      </w:r>
      <w:r w:rsidR="005F2606">
        <w:rPr>
          <w:rFonts w:ascii="Arial" w:hAnsi="Arial" w:cs="Arial"/>
          <w:sz w:val="22"/>
        </w:rPr>
        <w:t xml:space="preserve">two clusters of significantly differentially expressed </w:t>
      </w:r>
      <w:del w:id="67" w:author="Dave Bridges" w:date="2021-04-28T13:33:00Z">
        <w:r w:rsidR="005F2606" w:rsidDel="00601245">
          <w:rPr>
            <w:rFonts w:ascii="Arial" w:hAnsi="Arial" w:cs="Arial"/>
            <w:sz w:val="22"/>
          </w:rPr>
          <w:delText>ontologies</w:delText>
        </w:r>
      </w:del>
      <w:ins w:id="68" w:author="Dave Bridges" w:date="2021-04-28T13:33:00Z">
        <w:r w:rsidR="00601245">
          <w:rPr>
            <w:rFonts w:ascii="Arial" w:hAnsi="Arial" w:cs="Arial"/>
            <w:sz w:val="22"/>
          </w:rPr>
          <w:t>pathways</w:t>
        </w:r>
      </w:ins>
      <w:r w:rsidR="005F2606">
        <w:rPr>
          <w:rFonts w:ascii="Arial" w:hAnsi="Arial" w:cs="Arial"/>
          <w:sz w:val="22"/>
        </w:rPr>
        <w:t xml:space="preserve">, </w:t>
      </w:r>
      <w:ins w:id="69" w:author="Dave Bridges" w:date="2021-04-28T13:33:00Z">
        <w:r w:rsidR="00601245">
          <w:rPr>
            <w:rFonts w:ascii="Arial" w:hAnsi="Arial" w:cs="Arial"/>
            <w:sz w:val="22"/>
          </w:rPr>
          <w:t xml:space="preserve">one set </w:t>
        </w:r>
      </w:ins>
      <w:r w:rsidR="005F2606">
        <w:rPr>
          <w:rFonts w:ascii="Arial" w:hAnsi="Arial" w:cs="Arial"/>
          <w:sz w:val="22"/>
        </w:rPr>
        <w:t xml:space="preserve">related to </w:t>
      </w:r>
      <w:ins w:id="70" w:author="Dave Bridges" w:date="2021-04-28T13:34:00Z">
        <w:r w:rsidR="00601245">
          <w:rPr>
            <w:rFonts w:ascii="Arial" w:hAnsi="Arial" w:cs="Arial"/>
            <w:sz w:val="22"/>
          </w:rPr>
          <w:t xml:space="preserve">the </w:t>
        </w:r>
      </w:ins>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71"/>
      <w:commentRangeStart w:id="72"/>
      <w:r w:rsidR="00C36D7B">
        <w:rPr>
          <w:rFonts w:ascii="Arial" w:hAnsi="Arial" w:cs="Arial"/>
          <w:sz w:val="22"/>
        </w:rPr>
        <w:t>function</w:t>
      </w:r>
      <w:commentRangeEnd w:id="71"/>
      <w:r w:rsidR="003A5362">
        <w:rPr>
          <w:rStyle w:val="CommentReference"/>
        </w:rPr>
        <w:commentReference w:id="71"/>
      </w:r>
      <w:commentRangeEnd w:id="72"/>
      <w:r w:rsidR="00D41270">
        <w:rPr>
          <w:rStyle w:val="CommentReference"/>
        </w:rPr>
        <w:commentReference w:id="72"/>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del w:id="73" w:author="Dave Bridges" w:date="2021-04-28T14:46:00Z">
        <w:r w:rsidR="00C36D7B" w:rsidDel="00667C7B">
          <w:rPr>
            <w:rFonts w:ascii="Arial" w:hAnsi="Arial" w:cs="Arial"/>
            <w:sz w:val="22"/>
          </w:rPr>
          <w:delText xml:space="preserve">differentiation </w:delText>
        </w:r>
      </w:del>
      <w:ins w:id="74" w:author="Dave Bridges" w:date="2021-04-28T14:46:00Z">
        <w:r w:rsidR="00667C7B">
          <w:rPr>
            <w:rFonts w:ascii="Arial" w:hAnsi="Arial" w:cs="Arial"/>
            <w:sz w:val="22"/>
          </w:rPr>
          <w:t>function</w:t>
        </w:r>
        <w:r w:rsidR="00667C7B">
          <w:rPr>
            <w:rFonts w:ascii="Arial" w:hAnsi="Arial" w:cs="Arial"/>
            <w:sz w:val="22"/>
          </w:rPr>
          <w:t xml:space="preserve"> </w:t>
        </w:r>
      </w:ins>
      <w:r w:rsidR="00C36D7B">
        <w:rPr>
          <w:rFonts w:ascii="Arial" w:hAnsi="Arial" w:cs="Arial"/>
          <w:sz w:val="22"/>
        </w:rPr>
        <w:t>(Figure 7F</w:t>
      </w:r>
      <w:del w:id="75" w:author="Dave Bridges" w:date="2021-04-28T13:43:00Z">
        <w:r w:rsidR="00564FF9" w:rsidDel="00487AC0">
          <w:rPr>
            <w:rFonts w:ascii="Arial" w:hAnsi="Arial" w:cs="Arial"/>
            <w:sz w:val="22"/>
          </w:rPr>
          <w:delText xml:space="preserve"> and Supplementary Table 2</w:delText>
        </w:r>
      </w:del>
      <w:r w:rsidR="00C36D7B">
        <w:rPr>
          <w:rFonts w:ascii="Arial" w:hAnsi="Arial" w:cs="Arial"/>
          <w:sz w:val="22"/>
        </w:rPr>
        <w:t>)</w:t>
      </w:r>
      <w:r w:rsidR="005F2606">
        <w:rPr>
          <w:rFonts w:ascii="Arial" w:hAnsi="Arial" w:cs="Arial"/>
          <w:sz w:val="22"/>
        </w:rPr>
        <w:t xml:space="preserve">.  </w:t>
      </w:r>
      <w:ins w:id="76" w:author="Dave Bridges" w:date="2021-04-28T13:54:00Z">
        <w:r w:rsidR="008623C4">
          <w:rPr>
            <w:rFonts w:ascii="Arial" w:hAnsi="Arial" w:cs="Arial"/>
            <w:sz w:val="22"/>
          </w:rPr>
          <w:t>To further explore the potential effects on adaptive immune cell function, we examined the expression of the T-</w:t>
        </w:r>
      </w:ins>
      <w:ins w:id="77" w:author="Dave Bridges" w:date="2021-04-28T14:01:00Z">
        <w:r w:rsidR="00C22096">
          <w:rPr>
            <w:rFonts w:ascii="Arial" w:hAnsi="Arial" w:cs="Arial"/>
            <w:sz w:val="22"/>
          </w:rPr>
          <w:t>c</w:t>
        </w:r>
      </w:ins>
      <w:ins w:id="78" w:author="Dave Bridges" w:date="2021-04-28T13:55:00Z">
        <w:r w:rsidR="008623C4">
          <w:rPr>
            <w:rFonts w:ascii="Arial" w:hAnsi="Arial" w:cs="Arial"/>
            <w:sz w:val="22"/>
          </w:rPr>
          <w:t>ell marker</w:t>
        </w:r>
      </w:ins>
      <w:ins w:id="79" w:author="Dave Bridges" w:date="2021-04-28T14:01:00Z">
        <w:r w:rsidR="00C22096">
          <w:rPr>
            <w:rFonts w:ascii="Arial" w:hAnsi="Arial" w:cs="Arial"/>
            <w:sz w:val="22"/>
          </w:rPr>
          <w:t xml:space="preserve"> genes encoding for</w:t>
        </w:r>
      </w:ins>
      <w:ins w:id="80" w:author="Dave Bridges" w:date="2021-04-28T13:55:00Z">
        <w:r w:rsidR="008623C4">
          <w:rPr>
            <w:rFonts w:ascii="Arial" w:hAnsi="Arial" w:cs="Arial"/>
            <w:sz w:val="22"/>
          </w:rPr>
          <w:t xml:space="preserve"> CD3 and the </w:t>
        </w:r>
      </w:ins>
      <w:ins w:id="81" w:author="Dave Bridges" w:date="2021-04-28T14:02:00Z">
        <w:r w:rsidR="00C22096">
          <w:rPr>
            <w:rFonts w:ascii="Arial" w:hAnsi="Arial" w:cs="Arial"/>
            <w:sz w:val="22"/>
          </w:rPr>
          <w:t>B</w:t>
        </w:r>
      </w:ins>
      <w:ins w:id="82" w:author="Dave Bridges" w:date="2021-04-28T13:55:00Z">
        <w:r w:rsidR="008623C4">
          <w:rPr>
            <w:rFonts w:ascii="Arial" w:hAnsi="Arial" w:cs="Arial"/>
            <w:sz w:val="22"/>
          </w:rPr>
          <w:t>-</w:t>
        </w:r>
      </w:ins>
      <w:ins w:id="83" w:author="Dave Bridges" w:date="2021-04-28T14:02:00Z">
        <w:r w:rsidR="00C22096">
          <w:rPr>
            <w:rFonts w:ascii="Arial" w:hAnsi="Arial" w:cs="Arial"/>
            <w:sz w:val="22"/>
          </w:rPr>
          <w:t>c</w:t>
        </w:r>
      </w:ins>
      <w:ins w:id="84" w:author="Dave Bridges" w:date="2021-04-28T13:55:00Z">
        <w:r w:rsidR="008623C4">
          <w:rPr>
            <w:rFonts w:ascii="Arial" w:hAnsi="Arial" w:cs="Arial"/>
            <w:sz w:val="22"/>
          </w:rPr>
          <w:t>el</w:t>
        </w:r>
      </w:ins>
      <w:ins w:id="85" w:author="Dave Bridges" w:date="2021-04-28T14:01:00Z">
        <w:r w:rsidR="00C22096">
          <w:rPr>
            <w:rFonts w:ascii="Arial" w:hAnsi="Arial" w:cs="Arial"/>
            <w:sz w:val="22"/>
          </w:rPr>
          <w:t>l</w:t>
        </w:r>
      </w:ins>
      <w:ins w:id="86" w:author="Dave Bridges" w:date="2021-04-28T13:55:00Z">
        <w:r w:rsidR="008623C4">
          <w:rPr>
            <w:rFonts w:ascii="Arial" w:hAnsi="Arial" w:cs="Arial"/>
            <w:sz w:val="22"/>
          </w:rPr>
          <w:t xml:space="preserve"> marker</w:t>
        </w:r>
      </w:ins>
      <w:ins w:id="87" w:author="Dave Bridges" w:date="2021-04-28T14:02:00Z">
        <w:r w:rsidR="00C22096">
          <w:rPr>
            <w:rFonts w:ascii="Arial" w:hAnsi="Arial" w:cs="Arial"/>
            <w:sz w:val="22"/>
          </w:rPr>
          <w:t xml:space="preserve"> genes encoding for</w:t>
        </w:r>
      </w:ins>
      <w:ins w:id="88" w:author="Dave Bridges" w:date="2021-04-28T13:55:00Z">
        <w:r w:rsidR="008623C4">
          <w:rPr>
            <w:rFonts w:ascii="Arial" w:hAnsi="Arial" w:cs="Arial"/>
            <w:sz w:val="22"/>
          </w:rPr>
          <w:t xml:space="preserve"> CD45 and CD19</w:t>
        </w:r>
      </w:ins>
      <w:ins w:id="89" w:author="Dave Bridges" w:date="2021-04-28T14:02:00Z">
        <w:r w:rsidR="00C22096">
          <w:rPr>
            <w:rFonts w:ascii="Arial" w:hAnsi="Arial" w:cs="Arial"/>
            <w:sz w:val="22"/>
          </w:rPr>
          <w:t xml:space="preserve">.  Each of these markers were reduced </w:t>
        </w:r>
      </w:ins>
      <w:ins w:id="90" w:author="Dave Bridges" w:date="2021-04-28T14:04:00Z">
        <w:r w:rsidR="00CB042A">
          <w:rPr>
            <w:rFonts w:ascii="Arial" w:hAnsi="Arial" w:cs="Arial"/>
            <w:sz w:val="22"/>
          </w:rPr>
          <w:t>20-</w:t>
        </w:r>
      </w:ins>
      <w:ins w:id="91" w:author="Dave Bridges" w:date="2021-04-28T14:07:00Z">
        <w:r w:rsidR="002E3892">
          <w:rPr>
            <w:rFonts w:ascii="Arial" w:hAnsi="Arial" w:cs="Arial"/>
            <w:sz w:val="22"/>
          </w:rPr>
          <w:t>92</w:t>
        </w:r>
      </w:ins>
      <w:ins w:id="92" w:author="Dave Bridges" w:date="2021-04-28T14:04:00Z">
        <w:r w:rsidR="00CB042A">
          <w:rPr>
            <w:rFonts w:ascii="Arial" w:hAnsi="Arial" w:cs="Arial"/>
            <w:sz w:val="22"/>
          </w:rPr>
          <w:t>%</w:t>
        </w:r>
      </w:ins>
      <w:ins w:id="93" w:author="Dave Bridges" w:date="2021-04-28T13:55:00Z">
        <w:r w:rsidR="008623C4">
          <w:rPr>
            <w:rFonts w:ascii="Arial" w:hAnsi="Arial" w:cs="Arial"/>
            <w:sz w:val="22"/>
          </w:rPr>
          <w:t xml:space="preserve"> </w:t>
        </w:r>
      </w:ins>
      <w:ins w:id="94" w:author="Dave Bridges" w:date="2021-04-28T14:05:00Z">
        <w:r w:rsidR="00CB042A">
          <w:rPr>
            <w:rFonts w:ascii="Arial" w:hAnsi="Arial" w:cs="Arial"/>
            <w:sz w:val="22"/>
          </w:rPr>
          <w:t xml:space="preserve">suggesting a </w:t>
        </w:r>
      </w:ins>
      <w:ins w:id="95" w:author="Dave Bridges" w:date="2021-04-28T14:07:00Z">
        <w:r w:rsidR="002E3892">
          <w:rPr>
            <w:rFonts w:ascii="Arial" w:hAnsi="Arial" w:cs="Arial"/>
            <w:sz w:val="22"/>
          </w:rPr>
          <w:t xml:space="preserve">potential </w:t>
        </w:r>
      </w:ins>
      <w:ins w:id="96" w:author="Dave Bridges" w:date="2021-04-28T14:05:00Z">
        <w:r w:rsidR="00CB042A">
          <w:rPr>
            <w:rFonts w:ascii="Arial" w:hAnsi="Arial" w:cs="Arial"/>
            <w:sz w:val="22"/>
          </w:rPr>
          <w:t>reduction in adaptive immune cells in these mammary glands.</w:t>
        </w:r>
      </w:ins>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1E2E2BD3" w14:textId="63BC09BC" w:rsidR="00011C59" w:rsidRPr="00012F03" w:rsidRDefault="00D41270" w:rsidP="009745B2">
      <w:pPr>
        <w:rPr>
          <w:ins w:id="97" w:author="Dave Bridges" w:date="2021-04-28T12:33:00Z"/>
          <w:rFonts w:ascii="Arial" w:hAnsi="Arial" w:cs="Arial"/>
          <w:color w:val="000000" w:themeColor="text1"/>
          <w:sz w:val="22"/>
          <w:szCs w:val="22"/>
          <w:rPrChange w:id="98" w:author="Dave Bridges" w:date="2021-04-28T12:34:00Z">
            <w:rPr>
              <w:ins w:id="99" w:author="Dave Bridges" w:date="2021-04-28T12:33:00Z"/>
              <w:rFonts w:ascii="Arial" w:hAnsi="Arial" w:cs="Arial"/>
              <w:color w:val="000000" w:themeColor="text1"/>
              <w:sz w:val="22"/>
              <w:szCs w:val="22"/>
            </w:rPr>
          </w:rPrChange>
        </w:rPr>
      </w:pPr>
      <w:ins w:id="100" w:author="Dave Bridges" w:date="2021-04-28T12:02:00Z">
        <w:r>
          <w:rPr>
            <w:rFonts w:ascii="Arial" w:hAnsi="Arial" w:cs="Arial"/>
            <w:color w:val="000000" w:themeColor="text1"/>
            <w:sz w:val="22"/>
            <w:szCs w:val="22"/>
          </w:rPr>
          <w:t xml:space="preserve">Milk fat is the most variable macronutrient in human milk, and contributes the most to differences in energy content of </w:t>
        </w:r>
        <w:commentRangeStart w:id="101"/>
        <w:r>
          <w:rPr>
            <w:rFonts w:ascii="Arial" w:hAnsi="Arial" w:cs="Arial"/>
            <w:color w:val="000000" w:themeColor="text1"/>
            <w:sz w:val="22"/>
            <w:szCs w:val="22"/>
          </w:rPr>
          <w:t>milk</w:t>
        </w:r>
        <w:commentRangeEnd w:id="101"/>
        <w:r w:rsidR="00061031">
          <w:rPr>
            <w:rStyle w:val="CommentReference"/>
          </w:rPr>
          <w:commentReference w:id="101"/>
        </w:r>
        <w:r>
          <w:rPr>
            <w:rFonts w:ascii="Arial" w:hAnsi="Arial" w:cs="Arial"/>
            <w:color w:val="000000" w:themeColor="text1"/>
            <w:sz w:val="22"/>
            <w:szCs w:val="22"/>
          </w:rPr>
          <w:t xml:space="preserve">.  </w:t>
        </w:r>
      </w:ins>
      <w:r w:rsidR="00130A99">
        <w:rPr>
          <w:rFonts w:ascii="Arial" w:hAnsi="Arial" w:cs="Arial"/>
          <w:color w:val="000000" w:themeColor="text1"/>
          <w:sz w:val="22"/>
          <w:szCs w:val="22"/>
        </w:rPr>
        <w:t xml:space="preserve">In this study we show that hyperactivation of adipocyte mTORC1 </w:t>
      </w:r>
      <w:ins w:id="102" w:author="Dave Bridges" w:date="2021-04-28T12:03:00Z">
        <w:r w:rsidR="00406B32">
          <w:rPr>
            <w:rFonts w:ascii="Arial" w:hAnsi="Arial" w:cs="Arial"/>
            <w:color w:val="000000" w:themeColor="text1"/>
            <w:sz w:val="22"/>
            <w:szCs w:val="22"/>
          </w:rPr>
          <w:t xml:space="preserve">via adipocyte specific depletion of </w:t>
        </w:r>
        <w:r w:rsidR="00406B32" w:rsidRPr="00406B32">
          <w:rPr>
            <w:rFonts w:ascii="Arial" w:hAnsi="Arial" w:cs="Arial"/>
            <w:i/>
            <w:color w:val="000000" w:themeColor="text1"/>
            <w:sz w:val="22"/>
            <w:szCs w:val="22"/>
            <w:rPrChange w:id="103" w:author="Dave Bridges" w:date="2021-04-28T12:03:00Z">
              <w:rPr>
                <w:rFonts w:ascii="Arial" w:hAnsi="Arial" w:cs="Arial"/>
                <w:i/>
                <w:color w:val="000000" w:themeColor="text1"/>
                <w:sz w:val="22"/>
                <w:szCs w:val="22"/>
              </w:rPr>
            </w:rPrChange>
          </w:rPr>
          <w:t>Tsc1</w:t>
        </w:r>
        <w:r w:rsidR="00406B32">
          <w:rPr>
            <w:rFonts w:ascii="Arial" w:hAnsi="Arial" w:cs="Arial"/>
            <w:color w:val="000000" w:themeColor="text1"/>
            <w:sz w:val="22"/>
            <w:szCs w:val="22"/>
          </w:rPr>
          <w:t xml:space="preserve"> </w:t>
        </w:r>
      </w:ins>
      <w:r w:rsidR="00130A99" w:rsidRPr="00406B32">
        <w:rPr>
          <w:rFonts w:ascii="Arial" w:hAnsi="Arial" w:cs="Arial"/>
          <w:color w:val="000000" w:themeColor="text1"/>
          <w:sz w:val="22"/>
          <w:szCs w:val="22"/>
          <w:rPrChange w:id="104" w:author="Dave Bridges" w:date="2021-04-28T12:03:00Z">
            <w:rPr>
              <w:rFonts w:ascii="Arial" w:hAnsi="Arial" w:cs="Arial"/>
              <w:color w:val="000000" w:themeColor="text1"/>
              <w:sz w:val="22"/>
              <w:szCs w:val="22"/>
            </w:rPr>
          </w:rPrChange>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w:t>
      </w:r>
      <w:r w:rsidR="008526C0">
        <w:rPr>
          <w:rFonts w:ascii="Arial" w:hAnsi="Arial" w:cs="Arial"/>
          <w:color w:val="000000" w:themeColor="text1"/>
          <w:sz w:val="22"/>
          <w:szCs w:val="22"/>
        </w:rPr>
        <w:lastRenderedPageBreak/>
        <w:t xml:space="preserve">gland </w:t>
      </w:r>
      <w:ins w:id="105" w:author="Dave Bridges" w:date="2021-04-28T12:07:00Z">
        <w:r w:rsidR="00406B32">
          <w:rPr>
            <w:rFonts w:ascii="Arial" w:hAnsi="Arial" w:cs="Arial"/>
            <w:color w:val="000000" w:themeColor="text1"/>
            <w:sz w:val="22"/>
            <w:szCs w:val="22"/>
          </w:rPr>
          <w:t xml:space="preserve">adipocyte </w:t>
        </w:r>
      </w:ins>
      <w:r w:rsidR="008526C0">
        <w:rPr>
          <w:rFonts w:ascii="Arial" w:hAnsi="Arial" w:cs="Arial"/>
          <w:color w:val="000000" w:themeColor="text1"/>
          <w:sz w:val="22"/>
          <w:szCs w:val="22"/>
        </w:rPr>
        <w:t>histology</w:t>
      </w:r>
      <w:del w:id="106" w:author="Dave Bridges" w:date="2021-04-28T12:03:00Z">
        <w:r w:rsidR="00130A99" w:rsidDel="00406B32">
          <w:rPr>
            <w:rFonts w:ascii="Arial" w:hAnsi="Arial" w:cs="Arial"/>
            <w:color w:val="000000" w:themeColor="text1"/>
            <w:sz w:val="22"/>
            <w:szCs w:val="22"/>
          </w:rPr>
          <w:delText>. A</w:delText>
        </w:r>
        <w:r w:rsidR="00AC0A55" w:rsidDel="00406B32">
          <w:rPr>
            <w:rFonts w:ascii="Arial" w:hAnsi="Arial" w:cs="Arial"/>
            <w:color w:val="000000" w:themeColor="text1"/>
            <w:sz w:val="22"/>
            <w:szCs w:val="22"/>
          </w:rPr>
          <w:delText xml:space="preserve"> better understanding of the role of the mammary gland in nutrient sensing will </w:delText>
        </w:r>
        <w:r w:rsidR="00130A99" w:rsidDel="00406B32">
          <w:rPr>
            <w:rFonts w:ascii="Arial" w:hAnsi="Arial" w:cs="Arial"/>
            <w:color w:val="000000" w:themeColor="text1"/>
            <w:sz w:val="22"/>
            <w:szCs w:val="22"/>
          </w:rPr>
          <w:delText xml:space="preserve">be critical to assess infant nutrition </w:delText>
        </w:r>
        <w:r w:rsidR="008526C0" w:rsidDel="00406B32">
          <w:rPr>
            <w:rFonts w:ascii="Arial" w:hAnsi="Arial" w:cs="Arial"/>
            <w:color w:val="000000" w:themeColor="text1"/>
            <w:sz w:val="22"/>
            <w:szCs w:val="22"/>
          </w:rPr>
          <w:delText>during lactation</w:delText>
        </w:r>
      </w:del>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ins w:id="107" w:author="Dave Bridges" w:date="2021-04-28T12:07:00Z">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w:t>
        </w:r>
      </w:ins>
      <w:ins w:id="108" w:author="Dave Bridges" w:date="2021-04-28T12:08:00Z">
        <w:r w:rsidR="00406B32">
          <w:rPr>
            <w:rFonts w:ascii="Arial" w:hAnsi="Arial" w:cs="Arial"/>
            <w:color w:val="000000" w:themeColor="text1"/>
            <w:sz w:val="22"/>
            <w:szCs w:val="22"/>
          </w:rPr>
          <w:t xml:space="preserve">been well established.  mTORC1 is </w:t>
        </w:r>
      </w:ins>
      <w:ins w:id="109" w:author="Dave Bridges" w:date="2021-04-28T12:10:00Z">
        <w:r w:rsidR="00406B32">
          <w:rPr>
            <w:rFonts w:ascii="Arial" w:hAnsi="Arial" w:cs="Arial"/>
            <w:color w:val="000000" w:themeColor="text1"/>
            <w:sz w:val="22"/>
            <w:szCs w:val="22"/>
          </w:rPr>
          <w:t>necessary</w:t>
        </w:r>
      </w:ins>
      <w:ins w:id="110" w:author="Dave Bridges" w:date="2021-04-28T12:08:00Z">
        <w:r w:rsidR="00406B32">
          <w:rPr>
            <w:rFonts w:ascii="Arial" w:hAnsi="Arial" w:cs="Arial"/>
            <w:color w:val="000000" w:themeColor="text1"/>
            <w:sz w:val="22"/>
            <w:szCs w:val="22"/>
          </w:rPr>
          <w:t xml:space="preserve"> for adipocyte differentiation </w:t>
        </w:r>
      </w:ins>
      <w:ins w:id="111" w:author="Dave Bridges" w:date="2021-04-28T12:10:00Z">
        <w:r w:rsidR="00406B32">
          <w:rPr>
            <w:rFonts w:ascii="Arial" w:hAnsi="Arial" w:cs="Arial"/>
            <w:color w:val="000000" w:themeColor="text1"/>
            <w:sz w:val="22"/>
            <w:szCs w:val="22"/>
          </w:rPr>
          <w:t xml:space="preserve">in both </w:t>
        </w:r>
        <w:commentRangeStart w:id="112"/>
        <w:r w:rsidR="00406B32">
          <w:rPr>
            <w:rFonts w:ascii="Arial" w:hAnsi="Arial" w:cs="Arial"/>
            <w:color w:val="000000" w:themeColor="text1"/>
            <w:sz w:val="22"/>
            <w:szCs w:val="22"/>
          </w:rPr>
          <w:t xml:space="preserve">peripheral </w:t>
        </w:r>
        <w:commentRangeEnd w:id="112"/>
        <w:r w:rsidR="00406B32">
          <w:rPr>
            <w:rStyle w:val="CommentReference"/>
          </w:rPr>
          <w:commentReference w:id="112"/>
        </w:r>
        <w:r w:rsidR="00406B32">
          <w:rPr>
            <w:rFonts w:ascii="Arial" w:hAnsi="Arial" w:cs="Arial"/>
            <w:color w:val="000000" w:themeColor="text1"/>
            <w:sz w:val="22"/>
            <w:szCs w:val="22"/>
          </w:rPr>
          <w:t xml:space="preserve">and mammary adipocyte </w:t>
        </w:r>
        <w:commentRangeStart w:id="113"/>
        <w:r w:rsidR="00406B32">
          <w:rPr>
            <w:rFonts w:ascii="Arial" w:hAnsi="Arial" w:cs="Arial"/>
            <w:color w:val="000000" w:themeColor="text1"/>
            <w:sz w:val="22"/>
            <w:szCs w:val="22"/>
          </w:rPr>
          <w:t>depots</w:t>
        </w:r>
        <w:commentRangeEnd w:id="113"/>
        <w:r w:rsidR="00406B32">
          <w:rPr>
            <w:rStyle w:val="CommentReference"/>
          </w:rPr>
          <w:commentReference w:id="113"/>
        </w:r>
      </w:ins>
      <w:ins w:id="114" w:author="Dave Bridges" w:date="2021-04-28T12:11:00Z">
        <w:r w:rsidR="00406B32">
          <w:rPr>
            <w:rFonts w:ascii="Arial" w:hAnsi="Arial" w:cs="Arial"/>
            <w:color w:val="000000" w:themeColor="text1"/>
            <w:sz w:val="22"/>
            <w:szCs w:val="22"/>
          </w:rPr>
          <w:t xml:space="preserve">.  </w:t>
        </w:r>
      </w:ins>
      <w:ins w:id="115" w:author="Dave Bridges" w:date="2021-04-28T12:33:00Z">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increased adipocyte numbers</w:t>
        </w:r>
      </w:ins>
      <w:ins w:id="116" w:author="Dave Bridges" w:date="2021-04-28T12:34:00Z">
        <w:r w:rsidR="00012F03">
          <w:rPr>
            <w:rFonts w:ascii="Arial" w:hAnsi="Arial" w:cs="Arial"/>
            <w:color w:val="000000" w:themeColor="text1"/>
            <w:sz w:val="22"/>
            <w:szCs w:val="22"/>
          </w:rPr>
          <w:t xml:space="preserve">, and elevated </w:t>
        </w:r>
      </w:ins>
      <w:ins w:id="117" w:author="Dave Bridges" w:date="2021-04-28T12:38:00Z">
        <w:r w:rsidR="00012F03">
          <w:rPr>
            <w:rFonts w:ascii="Arial" w:hAnsi="Arial" w:cs="Arial"/>
            <w:color w:val="000000" w:themeColor="text1"/>
            <w:sz w:val="22"/>
            <w:szCs w:val="22"/>
          </w:rPr>
          <w:t>markers</w:t>
        </w:r>
      </w:ins>
      <w:ins w:id="118" w:author="Dave Bridges" w:date="2021-04-28T12:34:00Z">
        <w:r w:rsidR="00012F03">
          <w:rPr>
            <w:rFonts w:ascii="Arial" w:hAnsi="Arial" w:cs="Arial"/>
            <w:color w:val="000000" w:themeColor="text1"/>
            <w:sz w:val="22"/>
            <w:szCs w:val="22"/>
          </w:rPr>
          <w:t xml:space="preserve"> of differentiation</w:t>
        </w:r>
      </w:ins>
      <w:ins w:id="119" w:author="Dave Bridges" w:date="2021-04-28T12:33:00Z">
        <w:r w:rsidR="00012F03">
          <w:rPr>
            <w:rFonts w:ascii="Arial" w:hAnsi="Arial" w:cs="Arial"/>
            <w:color w:val="000000" w:themeColor="text1"/>
            <w:sz w:val="22"/>
            <w:szCs w:val="22"/>
          </w:rPr>
          <w:t xml:space="preserve"> in </w:t>
        </w:r>
      </w:ins>
      <w:ins w:id="120" w:author="Dave Bridges" w:date="2021-04-28T12:34:00Z">
        <w:r w:rsidR="00012F03">
          <w:rPr>
            <w:rFonts w:ascii="Arial" w:hAnsi="Arial" w:cs="Arial"/>
            <w:color w:val="000000" w:themeColor="text1"/>
            <w:sz w:val="22"/>
            <w:szCs w:val="22"/>
          </w:rPr>
          <w:t xml:space="preserve">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w:t>
        </w:r>
      </w:ins>
      <w:ins w:id="121" w:author="Dave Bridges" w:date="2021-04-28T12:35:00Z">
        <w:r w:rsidR="00012F03">
          <w:rPr>
            <w:rFonts w:ascii="Arial" w:hAnsi="Arial" w:cs="Arial"/>
            <w:color w:val="000000" w:themeColor="text1"/>
            <w:sz w:val="22"/>
            <w:szCs w:val="22"/>
          </w:rPr>
          <w:t>It is also worth noting that there is evidence of de- and re-differentiation of post-involution mammary adipocyte, but to avoid this concern our studies focused on mice in their first pregnancy.  The increased adipocyte hyperplasia</w:t>
        </w:r>
      </w:ins>
      <w:ins w:id="122" w:author="Dave Bridges" w:date="2021-04-28T12:34:00Z">
        <w:r w:rsidR="00012F03">
          <w:rPr>
            <w:rFonts w:ascii="Arial" w:hAnsi="Arial" w:cs="Arial"/>
            <w:color w:val="000000" w:themeColor="text1"/>
            <w:sz w:val="22"/>
            <w:szCs w:val="22"/>
          </w:rPr>
          <w:t xml:space="preserve"> could suggest a signal promoting mammary adipog</w:t>
        </w:r>
      </w:ins>
      <w:ins w:id="123" w:author="Dave Bridges" w:date="2021-04-28T12:35:00Z">
        <w:r w:rsidR="00012F03">
          <w:rPr>
            <w:rFonts w:ascii="Arial" w:hAnsi="Arial" w:cs="Arial"/>
            <w:color w:val="000000" w:themeColor="text1"/>
            <w:sz w:val="22"/>
            <w:szCs w:val="22"/>
          </w:rPr>
          <w:t>enesis derived from periphe</w:t>
        </w:r>
      </w:ins>
      <w:ins w:id="124" w:author="Dave Bridges" w:date="2021-04-28T12:36:00Z">
        <w:r w:rsidR="00012F03">
          <w:rPr>
            <w:rFonts w:ascii="Arial" w:hAnsi="Arial" w:cs="Arial"/>
            <w:color w:val="000000" w:themeColor="text1"/>
            <w:sz w:val="22"/>
            <w:szCs w:val="22"/>
          </w:rPr>
          <w:t>ral adipocytes</w:t>
        </w:r>
      </w:ins>
      <w:ins w:id="125" w:author="Dave Bridges" w:date="2021-04-28T12:35:00Z">
        <w:r w:rsidR="00012F03">
          <w:rPr>
            <w:rFonts w:ascii="Arial" w:hAnsi="Arial" w:cs="Arial"/>
            <w:color w:val="000000" w:themeColor="text1"/>
            <w:sz w:val="22"/>
            <w:szCs w:val="22"/>
          </w:rPr>
          <w:t>.</w:t>
        </w:r>
      </w:ins>
    </w:p>
    <w:p w14:paraId="6D8C972E" w14:textId="77777777" w:rsidR="00011C59" w:rsidRDefault="00011C59" w:rsidP="009745B2">
      <w:pPr>
        <w:rPr>
          <w:ins w:id="126" w:author="Dave Bridges" w:date="2021-04-28T12:33:00Z"/>
          <w:rFonts w:ascii="Arial" w:hAnsi="Arial" w:cs="Arial"/>
          <w:color w:val="000000" w:themeColor="text1"/>
          <w:sz w:val="22"/>
          <w:szCs w:val="22"/>
        </w:rPr>
      </w:pPr>
    </w:p>
    <w:p w14:paraId="6018343A" w14:textId="0A04E9A0" w:rsidR="00406B32" w:rsidRDefault="00406B32" w:rsidP="009745B2">
      <w:pPr>
        <w:rPr>
          <w:ins w:id="127" w:author="Dave Bridges" w:date="2021-04-28T12:04:00Z"/>
          <w:rFonts w:ascii="Arial" w:hAnsi="Arial" w:cs="Arial"/>
          <w:color w:val="000000" w:themeColor="text1"/>
          <w:sz w:val="22"/>
          <w:szCs w:val="22"/>
        </w:rPr>
      </w:pPr>
      <w:ins w:id="128" w:author="Dave Bridges" w:date="2021-04-28T12:11:00Z">
        <w:r>
          <w:rPr>
            <w:rFonts w:ascii="Arial" w:hAnsi="Arial" w:cs="Arial"/>
            <w:color w:val="000000" w:themeColor="text1"/>
            <w:sz w:val="22"/>
            <w:szCs w:val="22"/>
          </w:rPr>
          <w:t xml:space="preserve">Once </w:t>
        </w:r>
      </w:ins>
      <w:ins w:id="129" w:author="Dave Bridges" w:date="2021-04-28T12:33:00Z">
        <w:r w:rsidR="00011C59">
          <w:rPr>
            <w:rFonts w:ascii="Arial" w:hAnsi="Arial" w:cs="Arial"/>
            <w:color w:val="000000" w:themeColor="text1"/>
            <w:sz w:val="22"/>
            <w:szCs w:val="22"/>
          </w:rPr>
          <w:t>adipocyte</w:t>
        </w:r>
      </w:ins>
      <w:ins w:id="130" w:author="Dave Bridges" w:date="2021-04-28T12:36:00Z">
        <w:r w:rsidR="00012F03">
          <w:rPr>
            <w:rFonts w:ascii="Arial" w:hAnsi="Arial" w:cs="Arial"/>
            <w:color w:val="000000" w:themeColor="text1"/>
            <w:sz w:val="22"/>
            <w:szCs w:val="22"/>
          </w:rPr>
          <w:t>s</w:t>
        </w:r>
      </w:ins>
      <w:ins w:id="131" w:author="Dave Bridges" w:date="2021-04-28T12:33:00Z">
        <w:r w:rsidR="00011C59">
          <w:rPr>
            <w:rFonts w:ascii="Arial" w:hAnsi="Arial" w:cs="Arial"/>
            <w:color w:val="000000" w:themeColor="text1"/>
            <w:sz w:val="22"/>
            <w:szCs w:val="22"/>
          </w:rPr>
          <w:t xml:space="preserve"> are </w:t>
        </w:r>
      </w:ins>
      <w:ins w:id="132" w:author="Dave Bridges" w:date="2021-04-28T12:11:00Z">
        <w:r>
          <w:rPr>
            <w:rFonts w:ascii="Arial" w:hAnsi="Arial" w:cs="Arial"/>
            <w:color w:val="000000" w:themeColor="text1"/>
            <w:sz w:val="22"/>
            <w:szCs w:val="22"/>
          </w:rPr>
          <w:t xml:space="preserve">differentiated, mTORC1 is </w:t>
        </w:r>
      </w:ins>
      <w:ins w:id="133" w:author="Dave Bridges" w:date="2021-04-28T13:01:00Z">
        <w:r w:rsidR="00DB1ACA">
          <w:rPr>
            <w:rFonts w:ascii="Arial" w:hAnsi="Arial" w:cs="Arial"/>
            <w:color w:val="000000" w:themeColor="text1"/>
            <w:sz w:val="22"/>
            <w:szCs w:val="22"/>
          </w:rPr>
          <w:t>important</w:t>
        </w:r>
      </w:ins>
      <w:ins w:id="134" w:author="Dave Bridges" w:date="2021-04-28T12:11:00Z">
        <w:r>
          <w:rPr>
            <w:rFonts w:ascii="Arial" w:hAnsi="Arial" w:cs="Arial"/>
            <w:color w:val="000000" w:themeColor="text1"/>
            <w:sz w:val="22"/>
            <w:szCs w:val="22"/>
          </w:rPr>
          <w:t xml:space="preserve"> for lipogenesis </w:t>
        </w:r>
      </w:ins>
      <w:ins w:id="135" w:author="Dave Bridges" w:date="2021-04-28T12:12:00Z">
        <w:r>
          <w:rPr>
            <w:rFonts w:ascii="Arial" w:hAnsi="Arial" w:cs="Arial"/>
            <w:color w:val="000000" w:themeColor="text1"/>
            <w:sz w:val="22"/>
            <w:szCs w:val="22"/>
          </w:rPr>
          <w:t xml:space="preserve">and the chronic absence of mTORC1 activity (by </w:t>
        </w:r>
        <w:r w:rsidRPr="00012F03">
          <w:rPr>
            <w:rFonts w:ascii="Arial" w:hAnsi="Arial" w:cs="Arial"/>
            <w:i/>
            <w:color w:val="000000" w:themeColor="text1"/>
            <w:sz w:val="22"/>
            <w:szCs w:val="22"/>
            <w:rPrChange w:id="136" w:author="Dave Bridges" w:date="2021-04-28T12:36:00Z">
              <w:rPr>
                <w:rFonts w:ascii="Arial" w:hAnsi="Arial" w:cs="Arial"/>
                <w:color w:val="000000" w:themeColor="text1"/>
                <w:sz w:val="22"/>
                <w:szCs w:val="22"/>
              </w:rPr>
            </w:rPrChange>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lipodistrophic</w:t>
        </w:r>
        <w:proofErr w:type="spellEnd"/>
        <w:r>
          <w:rPr>
            <w:rFonts w:ascii="Arial" w:hAnsi="Arial" w:cs="Arial"/>
            <w:color w:val="000000" w:themeColor="text1"/>
            <w:sz w:val="22"/>
            <w:szCs w:val="22"/>
          </w:rPr>
          <w:t xml:space="preserve"> </w:t>
        </w:r>
        <w:commentRangeStart w:id="137"/>
        <w:r>
          <w:rPr>
            <w:rFonts w:ascii="Arial" w:hAnsi="Arial" w:cs="Arial"/>
            <w:color w:val="000000" w:themeColor="text1"/>
            <w:sz w:val="22"/>
            <w:szCs w:val="22"/>
          </w:rPr>
          <w:t>mice</w:t>
        </w:r>
      </w:ins>
      <w:commentRangeEnd w:id="137"/>
      <w:ins w:id="138" w:author="Dave Bridges" w:date="2021-04-28T12:38:00Z">
        <w:r w:rsidR="00012F03">
          <w:rPr>
            <w:rStyle w:val="CommentReference"/>
          </w:rPr>
          <w:commentReference w:id="137"/>
        </w:r>
        <w:r w:rsidR="00012F03">
          <w:rPr>
            <w:rFonts w:ascii="Arial" w:hAnsi="Arial" w:cs="Arial"/>
            <w:color w:val="000000" w:themeColor="text1"/>
            <w:sz w:val="22"/>
            <w:szCs w:val="22"/>
          </w:rPr>
          <w:t xml:space="preserve"> </w:t>
        </w:r>
      </w:ins>
      <w:moveToRangeStart w:id="139" w:author="Dave Bridges" w:date="2021-04-28T12:13:00Z" w:name="move70504398"/>
      <w:moveTo w:id="140" w:author="Dave Bridges" w:date="2021-04-28T12:13:00Z">
        <w:del w:id="141" w:author="Dave Bridges" w:date="2021-04-28T12:38:00Z">
          <w:r w:rsidDel="00012F03">
            <w:rPr>
              <w:rFonts w:ascii="Arial" w:hAnsi="Arial" w:cs="Arial"/>
              <w:color w:val="000000" w:themeColor="text1"/>
              <w:sz w:val="22"/>
              <w:szCs w:val="22"/>
            </w:rPr>
            <w:delText xml:space="preserve">Lee et al. reported severe lipodystrophy in mice and reduced lipid absorption despite hyperphagia </w:delText>
          </w:r>
        </w:del>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Pr>
            <w:rFonts w:ascii="Arial" w:hAnsi="Arial" w:cs="Arial"/>
            <w:color w:val="000000" w:themeColor="text1"/>
            <w:sz w:val="22"/>
            <w:szCs w:val="22"/>
          </w:rPr>
          <w:fldChar w:fldCharType="separate"/>
        </w:r>
        <w:r w:rsidRPr="008B7F19">
          <w:rPr>
            <w:rFonts w:ascii="Arial" w:hAnsi="Arial" w:cs="Arial"/>
            <w:noProof/>
            <w:color w:val="000000" w:themeColor="text1"/>
            <w:sz w:val="22"/>
            <w:szCs w:val="22"/>
          </w:rPr>
          <w:t>(35)</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del w:id="142" w:author="Dave Bridges" w:date="2021-04-28T12:41:00Z">
          <w:r w:rsidDel="00012F03">
            <w:rPr>
              <w:rFonts w:ascii="Arial" w:hAnsi="Arial" w:cs="Arial"/>
              <w:color w:val="000000" w:themeColor="text1"/>
              <w:sz w:val="22"/>
              <w:szCs w:val="22"/>
            </w:rPr>
            <w:delText xml:space="preserve">Although </w:delText>
          </w:r>
          <w:r w:rsidRPr="00987774" w:rsidDel="00012F03">
            <w:rPr>
              <w:rFonts w:ascii="Arial" w:hAnsi="Arial" w:cs="Arial"/>
              <w:i/>
              <w:color w:val="000000" w:themeColor="text1"/>
              <w:sz w:val="22"/>
              <w:szCs w:val="22"/>
              <w:rPrChange w:id="143" w:author="Dave Bridges" w:date="2021-04-28T12:15:00Z">
                <w:rPr>
                  <w:rFonts w:ascii="Arial" w:hAnsi="Arial" w:cs="Arial"/>
                  <w:color w:val="000000" w:themeColor="text1"/>
                  <w:sz w:val="22"/>
                  <w:szCs w:val="22"/>
                </w:rPr>
              </w:rPrChange>
            </w:rPr>
            <w:delText>de novo</w:delText>
          </w:r>
          <w:r w:rsidDel="00012F03">
            <w:rPr>
              <w:rFonts w:ascii="Arial" w:hAnsi="Arial" w:cs="Arial"/>
              <w:color w:val="000000" w:themeColor="text1"/>
              <w:sz w:val="22"/>
              <w:szCs w:val="22"/>
            </w:rPr>
            <w:delText xml:space="preserve"> lipogenesis was impaired, protein and gene expression of lipogenic genes including ACLY, ACC and FASN were upregulated while ATGL was downregulated in the knockout model </w:delText>
          </w:r>
          <w:r w:rsidDel="00012F03">
            <w:rPr>
              <w:rFonts w:ascii="Arial" w:hAnsi="Arial" w:cs="Arial"/>
              <w:color w:val="000000" w:themeColor="text1"/>
              <w:sz w:val="22"/>
              <w:szCs w:val="22"/>
            </w:rPr>
            <w:fldChar w:fldCharType="begin" w:fldLock="1"/>
          </w:r>
          <w:r w:rsidRPr="0014699F" w:rsidDel="00012F03">
            <w:rPr>
              <w:rFonts w:ascii="Arial" w:hAnsi="Arial" w:cs="Arial"/>
              <w:color w:val="000000" w:themeColor="text1"/>
              <w:sz w:val="22"/>
              <w:szCs w:val="22"/>
              <w:rPrChange w:id="144" w:author="Dave Bridges" w:date="2021-04-28T14:50:00Z">
                <w:rPr>
                  <w:rFonts w:ascii="Arial" w:hAnsi="Arial" w:cs="Arial"/>
                  <w:color w:val="000000" w:themeColor="text1"/>
                  <w:sz w:val="22"/>
                  <w:szCs w:val="22"/>
                </w:rPr>
              </w:rPrChange>
            </w:rPr>
            <w:del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delInstrText>
          </w:r>
          <w:r w:rsidDel="00012F03">
            <w:rPr>
              <w:rFonts w:ascii="Arial" w:hAnsi="Arial" w:cs="Arial"/>
              <w:color w:val="000000" w:themeColor="text1"/>
              <w:sz w:val="22"/>
              <w:szCs w:val="22"/>
            </w:rPr>
            <w:fldChar w:fldCharType="separate"/>
          </w:r>
          <w:r w:rsidRPr="00012F03" w:rsidDel="00012F03">
            <w:rPr>
              <w:rFonts w:ascii="Arial" w:hAnsi="Arial" w:cs="Arial"/>
              <w:noProof/>
              <w:color w:val="000000" w:themeColor="text1"/>
              <w:sz w:val="22"/>
              <w:szCs w:val="22"/>
              <w:rPrChange w:id="145" w:author="Dave Bridges" w:date="2021-04-28T12:41:00Z">
                <w:rPr>
                  <w:rFonts w:ascii="Arial" w:hAnsi="Arial" w:cs="Arial"/>
                  <w:noProof/>
                  <w:color w:val="000000" w:themeColor="text1"/>
                  <w:sz w:val="22"/>
                  <w:szCs w:val="22"/>
                </w:rPr>
              </w:rPrChange>
            </w:rPr>
            <w:delText>(35)</w:delText>
          </w:r>
          <w:r w:rsidDel="00012F03">
            <w:rPr>
              <w:rFonts w:ascii="Arial" w:hAnsi="Arial" w:cs="Arial"/>
              <w:color w:val="000000" w:themeColor="text1"/>
              <w:sz w:val="22"/>
              <w:szCs w:val="22"/>
            </w:rPr>
            <w:fldChar w:fldCharType="end"/>
          </w:r>
          <w:r w:rsidDel="00012F03">
            <w:rPr>
              <w:rFonts w:ascii="Arial" w:hAnsi="Arial" w:cs="Arial"/>
              <w:color w:val="000000" w:themeColor="text1"/>
              <w:sz w:val="22"/>
              <w:szCs w:val="22"/>
            </w:rPr>
            <w:delText xml:space="preserve">. </w:delText>
          </w:r>
        </w:del>
        <w:del w:id="146" w:author="Dave Bridges" w:date="2021-04-28T13:01:00Z">
          <w:r w:rsidDel="00DB1ACA">
            <w:rPr>
              <w:rFonts w:ascii="Arial" w:hAnsi="Arial" w:cs="Arial"/>
              <w:color w:val="000000" w:themeColor="text1"/>
              <w:sz w:val="22"/>
              <w:szCs w:val="22"/>
            </w:rPr>
            <w:delText xml:space="preserve">In our adipocyte </w:delText>
          </w:r>
          <w:r w:rsidRPr="00CD289F" w:rsidDel="00DB1ACA">
            <w:rPr>
              <w:rFonts w:ascii="Arial" w:hAnsi="Arial" w:cs="Arial"/>
              <w:i/>
              <w:color w:val="000000" w:themeColor="text1"/>
              <w:sz w:val="22"/>
              <w:szCs w:val="22"/>
            </w:rPr>
            <w:delText>Tsc1</w:delText>
          </w:r>
          <w:r w:rsidDel="00DB1ACA">
            <w:rPr>
              <w:rFonts w:ascii="Arial" w:hAnsi="Arial" w:cs="Arial"/>
              <w:color w:val="000000" w:themeColor="text1"/>
              <w:sz w:val="22"/>
              <w:szCs w:val="22"/>
            </w:rPr>
            <w:delText xml:space="preserve"> knockout model, we did not see differences in lipogenic and lipolytic gene expression.</w:delText>
          </w:r>
        </w:del>
      </w:moveTo>
      <w:moveToRangeEnd w:id="139"/>
      <w:ins w:id="147" w:author="Dave Bridges" w:date="2021-04-28T12:45:00Z">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ins>
      <w:ins w:id="148" w:author="Dave Bridges" w:date="2021-04-28T12:46:00Z">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Change w:id="149" w:author="Dave Bridges" w:date="2021-04-28T12:46:00Z">
              <w:rPr>
                <w:rFonts w:ascii="Arial" w:hAnsi="Arial" w:cs="Arial"/>
                <w:i/>
                <w:color w:val="000000" w:themeColor="text1"/>
                <w:sz w:val="22"/>
                <w:szCs w:val="22"/>
              </w:rPr>
            </w:rPrChange>
          </w:rPr>
          <w:t>vitro</w:t>
        </w:r>
        <w:r w:rsidR="00DB1ACA">
          <w:rPr>
            <w:rFonts w:ascii="Arial" w:hAnsi="Arial" w:cs="Arial"/>
            <w:color w:val="000000" w:themeColor="text1"/>
            <w:sz w:val="22"/>
            <w:szCs w:val="22"/>
          </w:rPr>
          <w:t xml:space="preserve"> palmitate </w:t>
        </w:r>
      </w:ins>
      <w:ins w:id="150" w:author="Dave Bridges" w:date="2021-04-28T12:47:00Z">
        <w:r w:rsidR="00DB1ACA">
          <w:rPr>
            <w:rFonts w:ascii="Arial" w:hAnsi="Arial" w:cs="Arial"/>
            <w:color w:val="000000" w:themeColor="text1"/>
            <w:sz w:val="22"/>
            <w:szCs w:val="22"/>
          </w:rPr>
          <w:t xml:space="preserve">esterification in inguinal adipose </w:t>
        </w:r>
        <w:commentRangeStart w:id="151"/>
        <w:r w:rsidR="00DB1ACA">
          <w:rPr>
            <w:rFonts w:ascii="Arial" w:hAnsi="Arial" w:cs="Arial"/>
            <w:color w:val="000000" w:themeColor="text1"/>
            <w:sz w:val="22"/>
            <w:szCs w:val="22"/>
          </w:rPr>
          <w:t>tissue</w:t>
        </w:r>
        <w:commentRangeEnd w:id="151"/>
        <w:r w:rsidR="00DB1ACA">
          <w:rPr>
            <w:rStyle w:val="CommentReference"/>
          </w:rPr>
          <w:commentReference w:id="151"/>
        </w:r>
      </w:ins>
      <w:ins w:id="152" w:author="Dave Bridges" w:date="2021-04-28T13:01:00Z">
        <w:r w:rsidR="00DB1ACA">
          <w:rPr>
            <w:rFonts w:ascii="Arial" w:hAnsi="Arial" w:cs="Arial"/>
            <w:color w:val="000000" w:themeColor="text1"/>
            <w:sz w:val="22"/>
            <w:szCs w:val="22"/>
          </w:rPr>
          <w:t>.</w:t>
        </w:r>
      </w:ins>
      <w:ins w:id="153" w:author="Dave Bridges" w:date="2021-04-28T13:02:00Z">
        <w:r w:rsidR="00DB1ACA">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t>
        </w:r>
        <w:r w:rsidR="00DB1ACA">
          <w:rPr>
            <w:rFonts w:ascii="Arial" w:hAnsi="Arial" w:cs="Arial"/>
            <w:color w:val="000000" w:themeColor="text1"/>
            <w:sz w:val="22"/>
            <w:szCs w:val="22"/>
          </w:rPr>
          <w:t xml:space="preserve">were surprised that there were no obvious </w:t>
        </w:r>
        <w:r w:rsidR="00DB1ACA">
          <w:rPr>
            <w:rFonts w:ascii="Arial" w:hAnsi="Arial" w:cs="Arial"/>
            <w:color w:val="000000" w:themeColor="text1"/>
            <w:sz w:val="22"/>
            <w:szCs w:val="22"/>
          </w:rPr>
          <w:t>increases</w:t>
        </w:r>
        <w:r w:rsidR="00DB1ACA">
          <w:rPr>
            <w:rFonts w:ascii="Arial" w:hAnsi="Arial" w:cs="Arial"/>
            <w:color w:val="000000" w:themeColor="text1"/>
            <w:sz w:val="22"/>
            <w:szCs w:val="22"/>
          </w:rPr>
          <w:t xml:space="preserve">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  </w:t>
        </w:r>
        <w:r w:rsidR="00DB1ACA">
          <w:rPr>
            <w:rFonts w:ascii="Arial" w:hAnsi="Arial" w:cs="Arial"/>
            <w:color w:val="000000" w:themeColor="text1"/>
            <w:sz w:val="22"/>
            <w:szCs w:val="22"/>
          </w:rPr>
          <w:t xml:space="preserve">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w:t>
        </w:r>
        <w:r w:rsidR="00DB1ACA">
          <w:rPr>
            <w:rFonts w:ascii="Arial" w:hAnsi="Arial" w:cs="Arial"/>
            <w:color w:val="000000" w:themeColor="text1"/>
            <w:sz w:val="22"/>
            <w:szCs w:val="22"/>
          </w:rPr>
          <w:t xml:space="preserve"> (not decreased)</w:t>
        </w:r>
        <w:r w:rsidR="00DB1ACA">
          <w:rPr>
            <w:rFonts w:ascii="Arial" w:hAnsi="Arial" w:cs="Arial"/>
            <w:color w:val="000000" w:themeColor="text1"/>
            <w:sz w:val="22"/>
            <w:szCs w:val="22"/>
          </w:rPr>
          <w:t xml:space="preserve"> ACC</w:t>
        </w:r>
        <w:r w:rsidR="00DB1ACA">
          <w:rPr>
            <w:rFonts w:ascii="Arial" w:hAnsi="Arial" w:cs="Arial"/>
            <w:color w:val="000000" w:themeColor="text1"/>
            <w:sz w:val="22"/>
            <w:szCs w:val="22"/>
          </w:rPr>
          <w:t xml:space="preserve">, </w:t>
        </w:r>
        <w:r w:rsidR="00DB1ACA">
          <w:rPr>
            <w:rFonts w:ascii="Arial" w:hAnsi="Arial" w:cs="Arial"/>
            <w:color w:val="000000" w:themeColor="text1"/>
            <w:sz w:val="22"/>
            <w:szCs w:val="22"/>
          </w:rPr>
          <w:t>ACLY</w:t>
        </w:r>
        <w:r w:rsidR="00DB1ACA">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and FASN </w:t>
        </w:r>
        <w:r w:rsidR="00DB1ACA">
          <w:rPr>
            <w:rFonts w:ascii="Arial" w:hAnsi="Arial" w:cs="Arial"/>
            <w:color w:val="000000" w:themeColor="text1"/>
            <w:sz w:val="22"/>
            <w:szCs w:val="22"/>
          </w:rPr>
          <w:t xml:space="preserve"> protein</w:t>
        </w:r>
        <w:r w:rsidR="00DB1ACA">
          <w:rPr>
            <w:rFonts w:ascii="Arial" w:hAnsi="Arial" w:cs="Arial"/>
            <w:color w:val="000000" w:themeColor="text1"/>
            <w:sz w:val="22"/>
            <w:szCs w:val="22"/>
          </w:rPr>
          <w:t xml:space="preserve"> levels </w:t>
        </w:r>
        <w:r w:rsidR="00DB1ACA">
          <w:rPr>
            <w:rFonts w:ascii="Arial" w:hAnsi="Arial" w:cs="Arial"/>
            <w:color w:val="000000" w:themeColor="text1"/>
            <w:sz w:val="22"/>
            <w:szCs w:val="22"/>
          </w:rPr>
          <w:fldChar w:fldCharType="begin" w:fldLock="1"/>
        </w:r>
        <w:r w:rsidR="00DB1ACA">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DB1ACA">
          <w:rPr>
            <w:rFonts w:ascii="Arial" w:hAnsi="Arial" w:cs="Arial"/>
            <w:color w:val="000000" w:themeColor="text1"/>
            <w:sz w:val="22"/>
            <w:szCs w:val="22"/>
          </w:rPr>
          <w:fldChar w:fldCharType="separate"/>
        </w:r>
        <w:r w:rsidR="00DB1ACA" w:rsidRPr="008B7F19">
          <w:rPr>
            <w:rFonts w:ascii="Arial" w:hAnsi="Arial" w:cs="Arial"/>
            <w:noProof/>
            <w:color w:val="000000" w:themeColor="text1"/>
            <w:sz w:val="22"/>
            <w:szCs w:val="22"/>
          </w:rPr>
          <w:t>(35)</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ins>
      <w:ins w:id="154" w:author="Dave Bridges" w:date="2021-04-28T12:46:00Z">
        <w:r w:rsidR="00DB1ACA">
          <w:rPr>
            <w:rFonts w:ascii="Arial" w:hAnsi="Arial" w:cs="Arial"/>
            <w:color w:val="000000" w:themeColor="text1"/>
            <w:sz w:val="22"/>
            <w:szCs w:val="22"/>
          </w:rPr>
          <w:t xml:space="preserve">  </w:t>
        </w:r>
      </w:ins>
      <w:ins w:id="155" w:author="Dave Bridges" w:date="2021-04-28T12:13:00Z">
        <w:r w:rsidRPr="00DB1ACA">
          <w:rPr>
            <w:rFonts w:ascii="Arial" w:hAnsi="Arial" w:cs="Arial"/>
            <w:color w:val="000000" w:themeColor="text1"/>
            <w:sz w:val="22"/>
            <w:szCs w:val="22"/>
            <w:rPrChange w:id="156" w:author="Dave Bridges" w:date="2021-04-28T12:46:00Z">
              <w:rPr>
                <w:rFonts w:ascii="Arial" w:hAnsi="Arial" w:cs="Arial"/>
                <w:color w:val="000000" w:themeColor="text1"/>
                <w:sz w:val="22"/>
                <w:szCs w:val="22"/>
              </w:rPr>
            </w:rPrChange>
          </w:rPr>
          <w:t>We</w:t>
        </w:r>
        <w:r>
          <w:rPr>
            <w:rFonts w:ascii="Arial" w:hAnsi="Arial" w:cs="Arial"/>
            <w:color w:val="000000" w:themeColor="text1"/>
            <w:sz w:val="22"/>
            <w:szCs w:val="22"/>
          </w:rPr>
          <w:t xml:space="preserve"> propose two potential explanations, one is that there is increased peripheral lipid </w:t>
        </w:r>
      </w:ins>
      <w:ins w:id="157" w:author="Dave Bridges" w:date="2021-04-28T12:14:00Z">
        <w:r w:rsidR="00987774">
          <w:rPr>
            <w:rFonts w:ascii="Arial" w:hAnsi="Arial" w:cs="Arial"/>
            <w:color w:val="000000" w:themeColor="text1"/>
            <w:sz w:val="22"/>
            <w:szCs w:val="22"/>
          </w:rPr>
          <w:t>synthesis, which is then transported to the mammary gland adipocytes for storage</w:t>
        </w:r>
      </w:ins>
      <w:ins w:id="158" w:author="Dave Bridges" w:date="2021-04-28T14:52:00Z">
        <w:r w:rsidR="009277E5">
          <w:rPr>
            <w:rFonts w:ascii="Arial" w:hAnsi="Arial" w:cs="Arial"/>
            <w:color w:val="000000" w:themeColor="text1"/>
            <w:sz w:val="22"/>
            <w:szCs w:val="22"/>
          </w:rPr>
          <w:t xml:space="preserve"> and secretion</w:t>
        </w:r>
      </w:ins>
      <w:ins w:id="159" w:author="Dave Bridges" w:date="2021-04-28T12:14:00Z">
        <w:r w:rsidR="00987774">
          <w:rPr>
            <w:rFonts w:ascii="Arial" w:hAnsi="Arial" w:cs="Arial"/>
            <w:color w:val="000000" w:themeColor="text1"/>
            <w:sz w:val="22"/>
            <w:szCs w:val="22"/>
          </w:rPr>
          <w:t xml:space="preserve">.  </w:t>
        </w:r>
        <w:commentRangeStart w:id="160"/>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ins>
      <w:commentRangeEnd w:id="160"/>
      <w:ins w:id="161" w:author="Dave Bridges" w:date="2021-04-28T14:52:00Z">
        <w:r w:rsidR="009277E5">
          <w:rPr>
            <w:rStyle w:val="CommentReference"/>
          </w:rPr>
          <w:commentReference w:id="160"/>
        </w:r>
      </w:ins>
      <w:ins w:id="162" w:author="Dave Bridges" w:date="2021-04-28T12:14:00Z">
        <w:r w:rsidR="00987774">
          <w:rPr>
            <w:rFonts w:ascii="Arial" w:hAnsi="Arial" w:cs="Arial"/>
            <w:color w:val="000000" w:themeColor="text1"/>
            <w:sz w:val="22"/>
            <w:szCs w:val="22"/>
          </w:rPr>
          <w:t>.</w:t>
        </w:r>
      </w:ins>
      <w:ins w:id="163" w:author="Dave Bridges" w:date="2021-04-28T13:02:00Z">
        <w:r w:rsidR="00C71A11">
          <w:rPr>
            <w:rFonts w:ascii="Arial" w:hAnsi="Arial" w:cs="Arial"/>
            <w:color w:val="000000" w:themeColor="text1"/>
            <w:sz w:val="22"/>
            <w:szCs w:val="22"/>
          </w:rPr>
          <w:t xml:space="preserve">  This is consistent with </w:t>
        </w:r>
      </w:ins>
      <w:ins w:id="164" w:author="Dave Bridges" w:date="2021-04-28T13:04:00Z">
        <w:r w:rsidR="00955460">
          <w:rPr>
            <w:rFonts w:ascii="Arial" w:hAnsi="Arial" w:cs="Arial"/>
            <w:color w:val="000000" w:themeColor="text1"/>
            <w:sz w:val="22"/>
            <w:szCs w:val="22"/>
          </w:rPr>
          <w:t>elevated expression of</w:t>
        </w:r>
      </w:ins>
      <w:ins w:id="165" w:author="Dave Bridges" w:date="2021-04-28T13:02:00Z">
        <w:r w:rsidR="00C71A11">
          <w:rPr>
            <w:rFonts w:ascii="Arial" w:hAnsi="Arial" w:cs="Arial"/>
            <w:color w:val="000000" w:themeColor="text1"/>
            <w:sz w:val="22"/>
            <w:szCs w:val="22"/>
          </w:rPr>
          <w:t xml:space="preserve"> the fatty acid transporter </w:t>
        </w:r>
      </w:ins>
      <w:ins w:id="166" w:author="Dave Bridges" w:date="2021-04-28T14:52:00Z">
        <w:r w:rsidR="009277E5" w:rsidRPr="009277E5">
          <w:rPr>
            <w:rFonts w:ascii="Arial" w:hAnsi="Arial" w:cs="Arial"/>
            <w:i/>
            <w:color w:val="000000" w:themeColor="text1"/>
            <w:sz w:val="22"/>
            <w:szCs w:val="22"/>
            <w:rPrChange w:id="167" w:author="Dave Bridges" w:date="2021-04-28T14:52:00Z">
              <w:rPr>
                <w:rFonts w:ascii="Arial" w:hAnsi="Arial" w:cs="Arial"/>
                <w:color w:val="000000" w:themeColor="text1"/>
                <w:sz w:val="22"/>
                <w:szCs w:val="22"/>
              </w:rPr>
            </w:rPrChange>
          </w:rPr>
          <w:t>Fabp4</w:t>
        </w:r>
      </w:ins>
      <w:ins w:id="168" w:author="Dave Bridges" w:date="2021-04-28T13:04:00Z">
        <w:r w:rsidR="00955460">
          <w:rPr>
            <w:rFonts w:ascii="Arial" w:hAnsi="Arial" w:cs="Arial"/>
            <w:color w:val="000000" w:themeColor="text1"/>
            <w:sz w:val="22"/>
            <w:szCs w:val="22"/>
          </w:rPr>
          <w:t xml:space="preserve"> (Figure 7C)</w:t>
        </w:r>
      </w:ins>
      <w:ins w:id="169" w:author="Dave Bridges" w:date="2021-04-28T13:03:00Z">
        <w:r w:rsidR="00C71A11">
          <w:rPr>
            <w:rFonts w:ascii="Arial" w:hAnsi="Arial" w:cs="Arial"/>
            <w:color w:val="000000" w:themeColor="text1"/>
            <w:sz w:val="22"/>
            <w:szCs w:val="22"/>
          </w:rPr>
          <w:t xml:space="preserve">.  </w:t>
        </w:r>
        <w:commentRangeStart w:id="170"/>
        <w:r w:rsidR="00C71A11">
          <w:rPr>
            <w:rFonts w:ascii="Arial" w:hAnsi="Arial" w:cs="Arial"/>
            <w:color w:val="000000" w:themeColor="text1"/>
            <w:sz w:val="22"/>
            <w:szCs w:val="22"/>
          </w:rPr>
          <w:t>Further</w:t>
        </w:r>
      </w:ins>
      <w:commentRangeEnd w:id="170"/>
      <w:ins w:id="171" w:author="Dave Bridges" w:date="2021-04-28T14:59:00Z">
        <w:r w:rsidR="00BB3B3F">
          <w:rPr>
            <w:rStyle w:val="CommentReference"/>
          </w:rPr>
          <w:commentReference w:id="170"/>
        </w:r>
      </w:ins>
      <w:ins w:id="172" w:author="Dave Bridges" w:date="2021-04-28T13:03:00Z">
        <w:r w:rsidR="00C71A11">
          <w:rPr>
            <w:rFonts w:ascii="Arial" w:hAnsi="Arial" w:cs="Arial"/>
            <w:color w:val="000000" w:themeColor="text1"/>
            <w:sz w:val="22"/>
            <w:szCs w:val="22"/>
          </w:rPr>
          <w:t xml:space="preserve"> studies using depot-specific activation of mamma</w:t>
        </w:r>
      </w:ins>
      <w:ins w:id="173" w:author="Dave Bridges" w:date="2021-04-28T13:04:00Z">
        <w:r w:rsidR="00955460">
          <w:rPr>
            <w:rFonts w:ascii="Arial" w:hAnsi="Arial" w:cs="Arial"/>
            <w:color w:val="000000" w:themeColor="text1"/>
            <w:sz w:val="22"/>
            <w:szCs w:val="22"/>
          </w:rPr>
          <w:t>r</w:t>
        </w:r>
      </w:ins>
      <w:ins w:id="174" w:author="Dave Bridges" w:date="2021-04-28T13:03:00Z">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ins>
    </w:p>
    <w:p w14:paraId="466A1E33" w14:textId="77777777" w:rsidR="00406B32" w:rsidRDefault="00406B32" w:rsidP="009745B2">
      <w:pPr>
        <w:rPr>
          <w:ins w:id="175" w:author="Dave Bridges" w:date="2021-04-28T12:04:00Z"/>
          <w:rFonts w:ascii="Arial" w:hAnsi="Arial" w:cs="Arial"/>
          <w:color w:val="000000" w:themeColor="text1"/>
          <w:sz w:val="22"/>
          <w:szCs w:val="22"/>
        </w:rPr>
      </w:pPr>
    </w:p>
    <w:p w14:paraId="2B9114F7" w14:textId="286E1DF0" w:rsidR="00406B32" w:rsidRDefault="00406B32" w:rsidP="009745B2">
      <w:pPr>
        <w:rPr>
          <w:ins w:id="176" w:author="Dave Bridges" w:date="2021-04-28T13:06:00Z"/>
          <w:rFonts w:ascii="Arial" w:hAnsi="Arial" w:cs="Arial"/>
          <w:color w:val="000000" w:themeColor="text1"/>
          <w:sz w:val="22"/>
          <w:szCs w:val="22"/>
        </w:rPr>
      </w:pPr>
      <w:ins w:id="177" w:author="Dave Bridges" w:date="2021-04-28T12:04:00Z">
        <w:r>
          <w:rPr>
            <w:rFonts w:ascii="Arial" w:hAnsi="Arial" w:cs="Arial"/>
            <w:color w:val="000000" w:themeColor="text1"/>
            <w:sz w:val="22"/>
            <w:szCs w:val="22"/>
          </w:rPr>
          <w:t xml:space="preserve">Several studies in mammary epithelial cells are </w:t>
        </w:r>
      </w:ins>
      <w:ins w:id="178" w:author="Dave Bridges" w:date="2021-04-28T12:08:00Z">
        <w:r>
          <w:rPr>
            <w:rFonts w:ascii="Arial" w:hAnsi="Arial" w:cs="Arial"/>
            <w:color w:val="000000" w:themeColor="text1"/>
            <w:sz w:val="22"/>
            <w:szCs w:val="22"/>
          </w:rPr>
          <w:t xml:space="preserve">also </w:t>
        </w:r>
      </w:ins>
      <w:ins w:id="179" w:author="Dave Bridges" w:date="2021-04-28T12:04:00Z">
        <w:r>
          <w:rPr>
            <w:rFonts w:ascii="Arial" w:hAnsi="Arial" w:cs="Arial"/>
            <w:color w:val="000000" w:themeColor="text1"/>
            <w:sz w:val="22"/>
            <w:szCs w:val="22"/>
          </w:rPr>
          <w:t xml:space="preserve">consistent with a positive role of mTORC1 with respect to milk </w:t>
        </w:r>
      </w:ins>
      <w:commentRangeStart w:id="180"/>
      <w:ins w:id="181" w:author="Dave Bridges" w:date="2021-04-28T12:08:00Z">
        <w:r>
          <w:rPr>
            <w:rFonts w:ascii="Arial" w:hAnsi="Arial" w:cs="Arial"/>
            <w:color w:val="000000" w:themeColor="text1"/>
            <w:sz w:val="22"/>
            <w:szCs w:val="22"/>
          </w:rPr>
          <w:t>lipids</w:t>
        </w:r>
      </w:ins>
      <w:commentRangeEnd w:id="180"/>
      <w:ins w:id="182" w:author="Dave Bridges" w:date="2021-04-28T14:54:00Z">
        <w:r w:rsidR="009277E5">
          <w:rPr>
            <w:rStyle w:val="CommentReference"/>
          </w:rPr>
          <w:commentReference w:id="180"/>
        </w:r>
      </w:ins>
      <w:ins w:id="183" w:author="Dave Bridges" w:date="2021-04-28T12:04:00Z">
        <w:r>
          <w:rPr>
            <w:rFonts w:ascii="Arial" w:hAnsi="Arial" w:cs="Arial"/>
            <w:color w:val="000000" w:themeColor="text1"/>
            <w:sz w:val="22"/>
            <w:szCs w:val="22"/>
          </w:rPr>
          <w:t xml:space="preserve">.  </w:t>
        </w:r>
      </w:ins>
      <w:del w:id="184" w:author="Dave Bridges" w:date="2021-04-28T12:03:00Z">
        <w:r w:rsidR="008526C0" w:rsidDel="00406B32">
          <w:rPr>
            <w:rFonts w:ascii="Arial" w:hAnsi="Arial" w:cs="Arial"/>
            <w:color w:val="000000" w:themeColor="text1"/>
            <w:sz w:val="22"/>
            <w:szCs w:val="22"/>
          </w:rPr>
          <w:delText>Similar to</w:delText>
        </w:r>
      </w:del>
      <w:del w:id="185" w:author="Dave Bridges" w:date="2021-04-28T12:04:00Z">
        <w:r w:rsidR="008526C0" w:rsidDel="00406B32">
          <w:rPr>
            <w:rFonts w:ascii="Arial" w:hAnsi="Arial" w:cs="Arial"/>
            <w:color w:val="000000" w:themeColor="text1"/>
            <w:sz w:val="22"/>
            <w:szCs w:val="22"/>
          </w:rPr>
          <w:delText xml:space="preserve"> our findings, t</w:delText>
        </w:r>
      </w:del>
      <w:ins w:id="186" w:author="Dave Bridges" w:date="2021-04-28T12:04:00Z">
        <w:r>
          <w:rPr>
            <w:rFonts w:ascii="Arial" w:hAnsi="Arial" w:cs="Arial"/>
            <w:color w:val="000000" w:themeColor="text1"/>
            <w:sz w:val="22"/>
            <w:szCs w:val="22"/>
          </w:rPr>
          <w:t>T</w:t>
        </w:r>
      </w:ins>
      <w:r w:rsidR="008526C0">
        <w:rPr>
          <w:rFonts w:ascii="Arial" w:hAnsi="Arial" w:cs="Arial"/>
          <w:color w:val="000000" w:themeColor="text1"/>
          <w:sz w:val="22"/>
          <w:szCs w:val="22"/>
        </w:rPr>
        <w:t xml:space="preserve">ransgenic </w:t>
      </w:r>
      <w:del w:id="187" w:author="Dave Bridges" w:date="2021-04-28T12:04:00Z">
        <w:r w:rsidR="009745B2" w:rsidRPr="00EF5551" w:rsidDel="00406B32">
          <w:rPr>
            <w:rFonts w:ascii="Arial" w:hAnsi="Arial" w:cs="Arial"/>
            <w:color w:val="000000" w:themeColor="text1"/>
            <w:sz w:val="22"/>
            <w:szCs w:val="22"/>
          </w:rPr>
          <w:delText>pregnant mice with activated</w:delText>
        </w:r>
      </w:del>
      <w:ins w:id="188" w:author="Dave Bridges" w:date="2021-04-28T12:04:00Z">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ins>
      <w:ins w:id="189" w:author="Dave Bridges" w:date="2021-04-28T12:05:00Z">
        <w:r>
          <w:rPr>
            <w:rFonts w:ascii="Arial" w:hAnsi="Arial" w:cs="Arial"/>
            <w:color w:val="000000" w:themeColor="text1"/>
            <w:sz w:val="22"/>
            <w:szCs w:val="22"/>
          </w:rPr>
          <w:t>)</w:t>
        </w:r>
      </w:ins>
      <w:r w:rsidR="009745B2" w:rsidRPr="00EF5551">
        <w:rPr>
          <w:rFonts w:ascii="Arial" w:hAnsi="Arial" w:cs="Arial"/>
          <w:color w:val="000000" w:themeColor="text1"/>
          <w:sz w:val="22"/>
          <w:szCs w:val="22"/>
        </w:rPr>
        <w:t xml:space="preserve"> </w:t>
      </w:r>
      <w:del w:id="190" w:author="Dave Bridges" w:date="2021-04-28T12:03:00Z">
        <w:r w:rsidR="009745B2" w:rsidRPr="00EF5551" w:rsidDel="00406B32">
          <w:rPr>
            <w:rFonts w:ascii="Arial" w:hAnsi="Arial" w:cs="Arial"/>
            <w:color w:val="000000" w:themeColor="text1"/>
            <w:sz w:val="22"/>
            <w:szCs w:val="22"/>
          </w:rPr>
          <w:delText xml:space="preserve">AKT </w:delText>
        </w:r>
      </w:del>
      <w:r w:rsidR="009745B2" w:rsidRPr="00EF5551">
        <w:rPr>
          <w:rFonts w:ascii="Arial" w:hAnsi="Arial" w:cs="Arial"/>
          <w:color w:val="000000" w:themeColor="text1"/>
          <w:sz w:val="22"/>
          <w:szCs w:val="22"/>
        </w:rPr>
        <w:t xml:space="preserve">in </w:t>
      </w:r>
      <w:del w:id="191" w:author="Dave Bridges" w:date="2021-04-28T12:05:00Z">
        <w:r w:rsidR="009745B2" w:rsidRPr="00EF5551" w:rsidDel="00406B32">
          <w:rPr>
            <w:rFonts w:ascii="Arial" w:hAnsi="Arial" w:cs="Arial"/>
            <w:color w:val="000000" w:themeColor="text1"/>
            <w:sz w:val="22"/>
            <w:szCs w:val="22"/>
          </w:rPr>
          <w:delText xml:space="preserve">the </w:delText>
        </w:r>
      </w:del>
      <w:r w:rsidR="009745B2" w:rsidRPr="00EF5551">
        <w:rPr>
          <w:rFonts w:ascii="Arial" w:hAnsi="Arial" w:cs="Arial"/>
          <w:color w:val="000000" w:themeColor="text1"/>
          <w:sz w:val="22"/>
          <w:szCs w:val="22"/>
        </w:rPr>
        <w:t xml:space="preserve">mammary epithelial cells </w:t>
      </w:r>
      <w:del w:id="192" w:author="Dave Bridges" w:date="2021-04-28T13:04:00Z">
        <w:r w:rsidR="008526C0" w:rsidDel="00955460">
          <w:rPr>
            <w:rFonts w:ascii="Arial" w:hAnsi="Arial" w:cs="Arial"/>
            <w:color w:val="000000" w:themeColor="text1"/>
            <w:sz w:val="22"/>
            <w:szCs w:val="22"/>
          </w:rPr>
          <w:delText xml:space="preserve">had </w:delText>
        </w:r>
      </w:del>
      <w:ins w:id="193" w:author="Dave Bridges" w:date="2021-04-28T13:04:00Z">
        <w:r w:rsidR="00955460">
          <w:rPr>
            <w:rFonts w:ascii="Arial" w:hAnsi="Arial" w:cs="Arial"/>
            <w:color w:val="000000" w:themeColor="text1"/>
            <w:sz w:val="22"/>
            <w:szCs w:val="22"/>
          </w:rPr>
          <w:t>resulted in</w:t>
        </w:r>
        <w:r w:rsidR="00955460">
          <w:rPr>
            <w:rFonts w:ascii="Arial" w:hAnsi="Arial" w:cs="Arial"/>
            <w:color w:val="000000" w:themeColor="text1"/>
            <w:sz w:val="22"/>
            <w:szCs w:val="22"/>
          </w:rPr>
          <w:t xml:space="preserve"> </w:t>
        </w:r>
      </w:ins>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commentRangeStart w:id="194"/>
      <w:del w:id="195" w:author="Dave Bridges" w:date="2021-04-28T12:05:00Z">
        <w:r w:rsidR="009F2971" w:rsidDel="00406B32">
          <w:rPr>
            <w:rFonts w:ascii="Arial" w:hAnsi="Arial" w:cs="Arial"/>
            <w:color w:val="000000" w:themeColor="text1"/>
            <w:sz w:val="22"/>
            <w:szCs w:val="22"/>
          </w:rPr>
          <w:delText>gilts</w:delText>
        </w:r>
        <w:commentRangeEnd w:id="194"/>
        <w:r w:rsidDel="00406B32">
          <w:rPr>
            <w:rStyle w:val="CommentReference"/>
          </w:rPr>
          <w:commentReference w:id="194"/>
        </w:r>
      </w:del>
      <w:ins w:id="196" w:author="Dave Bridges" w:date="2021-04-28T12:05:00Z">
        <w:r>
          <w:rPr>
            <w:rFonts w:ascii="Arial" w:hAnsi="Arial" w:cs="Arial"/>
            <w:color w:val="000000" w:themeColor="text1"/>
            <w:sz w:val="22"/>
            <w:szCs w:val="22"/>
          </w:rPr>
          <w:t>a separate study</w:t>
        </w:r>
      </w:ins>
      <w:r w:rsidR="009F2971">
        <w:rPr>
          <w:rFonts w:ascii="Arial" w:hAnsi="Arial" w:cs="Arial"/>
          <w:color w:val="000000" w:themeColor="text1"/>
          <w:sz w:val="22"/>
          <w:szCs w:val="22"/>
        </w:rPr>
        <w:t xml:space="preserve">, supplementation of the </w:t>
      </w:r>
      <w:ins w:id="197" w:author="Dave Bridges" w:date="2021-04-28T12:05:00Z">
        <w:r>
          <w:rPr>
            <w:rFonts w:ascii="Arial" w:hAnsi="Arial" w:cs="Arial"/>
            <w:color w:val="000000" w:themeColor="text1"/>
            <w:sz w:val="22"/>
            <w:szCs w:val="22"/>
          </w:rPr>
          <w:t xml:space="preserve">mTORC1 activating </w:t>
        </w:r>
      </w:ins>
      <w:r w:rsidR="009F2971">
        <w:rPr>
          <w:rFonts w:ascii="Arial" w:hAnsi="Arial" w:cs="Arial"/>
          <w:color w:val="000000" w:themeColor="text1"/>
          <w:sz w:val="22"/>
          <w:szCs w:val="22"/>
        </w:rPr>
        <w:t xml:space="preserve">branched chain amino acid </w:t>
      </w:r>
      <w:ins w:id="198" w:author="Dave Bridges" w:date="2021-04-28T12:05:00Z">
        <w:r>
          <w:rPr>
            <w:rFonts w:ascii="Arial" w:hAnsi="Arial" w:cs="Arial"/>
            <w:color w:val="000000" w:themeColor="text1"/>
            <w:sz w:val="22"/>
            <w:szCs w:val="22"/>
          </w:rPr>
          <w:t>v</w:t>
        </w:r>
      </w:ins>
      <w:del w:id="199" w:author="Dave Bridges" w:date="2021-04-28T12:05:00Z">
        <w:r w:rsidR="009F2971" w:rsidDel="00406B32">
          <w:rPr>
            <w:rFonts w:ascii="Arial" w:hAnsi="Arial" w:cs="Arial"/>
            <w:color w:val="000000" w:themeColor="text1"/>
            <w:sz w:val="22"/>
            <w:szCs w:val="22"/>
          </w:rPr>
          <w:delText>V</w:delText>
        </w:r>
      </w:del>
      <w:r w:rsidR="009F2971">
        <w:rPr>
          <w:rFonts w:ascii="Arial" w:hAnsi="Arial" w:cs="Arial"/>
          <w:color w:val="000000" w:themeColor="text1"/>
          <w:sz w:val="22"/>
          <w:szCs w:val="22"/>
        </w:rPr>
        <w:t>aline</w:t>
      </w:r>
      <w:del w:id="200" w:author="Dave Bridges" w:date="2021-04-28T13:05:00Z">
        <w:r w:rsidR="009F2971" w:rsidDel="00955460">
          <w:rPr>
            <w:rFonts w:ascii="Arial" w:hAnsi="Arial" w:cs="Arial"/>
            <w:color w:val="000000" w:themeColor="text1"/>
            <w:sz w:val="22"/>
            <w:szCs w:val="22"/>
          </w:rPr>
          <w:delText>,</w:delText>
        </w:r>
      </w:del>
      <w:r w:rsidR="009F2971">
        <w:rPr>
          <w:rFonts w:ascii="Arial" w:hAnsi="Arial" w:cs="Arial"/>
          <w:color w:val="000000" w:themeColor="text1"/>
          <w:sz w:val="22"/>
          <w:szCs w:val="22"/>
        </w:rPr>
        <w:t xml:space="preserve"> increased mammary gland lipogenic activity during lactation </w:t>
      </w:r>
      <w:del w:id="201" w:author="Dave Bridges" w:date="2021-04-28T12:06:00Z">
        <w:r w:rsidR="009F2971" w:rsidDel="00406B32">
          <w:rPr>
            <w:rFonts w:ascii="Arial" w:hAnsi="Arial" w:cs="Arial"/>
            <w:color w:val="000000" w:themeColor="text1"/>
            <w:sz w:val="22"/>
            <w:szCs w:val="22"/>
          </w:rPr>
          <w:delText xml:space="preserve">via the </w:delText>
        </w:r>
      </w:del>
      <w:del w:id="202" w:author="Dave Bridges" w:date="2021-04-28T12:03:00Z">
        <w:r w:rsidR="009F2971" w:rsidDel="00406B32">
          <w:rPr>
            <w:rFonts w:ascii="Arial" w:hAnsi="Arial" w:cs="Arial"/>
            <w:color w:val="000000" w:themeColor="text1"/>
            <w:sz w:val="22"/>
            <w:szCs w:val="22"/>
          </w:rPr>
          <w:delText>AKT</w:delText>
        </w:r>
      </w:del>
      <w:del w:id="203" w:author="Dave Bridges" w:date="2021-04-28T12:06:00Z">
        <w:r w:rsidR="009F2971" w:rsidDel="00406B32">
          <w:rPr>
            <w:rFonts w:ascii="Arial" w:hAnsi="Arial" w:cs="Arial"/>
            <w:color w:val="000000" w:themeColor="text1"/>
            <w:sz w:val="22"/>
            <w:szCs w:val="22"/>
          </w:rPr>
          <w:delText>/</w:delText>
        </w:r>
        <w:commentRangeStart w:id="204"/>
        <w:r w:rsidR="009F2971" w:rsidDel="00406B32">
          <w:rPr>
            <w:rFonts w:ascii="Arial" w:hAnsi="Arial" w:cs="Arial"/>
            <w:color w:val="000000" w:themeColor="text1"/>
            <w:sz w:val="22"/>
            <w:szCs w:val="22"/>
          </w:rPr>
          <w:delText xml:space="preserve">mTORC1 </w:delText>
        </w:r>
        <w:commentRangeEnd w:id="204"/>
        <w:r w:rsidR="009F2971" w:rsidDel="00406B32">
          <w:rPr>
            <w:rStyle w:val="CommentReference"/>
          </w:rPr>
          <w:commentReference w:id="204"/>
        </w:r>
        <w:r w:rsidR="009F2971" w:rsidDel="00406B32">
          <w:rPr>
            <w:rFonts w:ascii="Arial" w:hAnsi="Arial" w:cs="Arial"/>
            <w:color w:val="000000" w:themeColor="text1"/>
            <w:sz w:val="22"/>
            <w:szCs w:val="22"/>
          </w:rPr>
          <w:delText>pathway</w:delText>
        </w:r>
      </w:del>
      <w:ins w:id="205" w:author="Dave Bridges" w:date="2021-04-28T12:06:00Z">
        <w:r>
          <w:rPr>
            <w:rFonts w:ascii="Arial" w:hAnsi="Arial" w:cs="Arial"/>
            <w:color w:val="000000" w:themeColor="text1"/>
            <w:sz w:val="22"/>
            <w:szCs w:val="22"/>
          </w:rPr>
          <w:t>in a way that was reversible by the mTORC1 inhibitor rapamycin</w:t>
        </w:r>
      </w:ins>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instrText>
      </w:r>
      <w:r w:rsidR="009F297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ins w:id="206" w:author="Dave Bridges" w:date="2021-04-28T13:19:00Z">
        <w:r w:rsidR="00AD46FF">
          <w:rPr>
            <w:rFonts w:ascii="Arial" w:hAnsi="Arial" w:cs="Arial"/>
            <w:color w:val="000000" w:themeColor="text1"/>
            <w:sz w:val="22"/>
            <w:szCs w:val="22"/>
          </w:rPr>
          <w:t>Together these data suggest that mTORC1 activation may positively regulate milk lipids through multiple cell-types.</w:t>
        </w:r>
      </w:ins>
    </w:p>
    <w:p w14:paraId="037DCB19" w14:textId="0BE5402C" w:rsidR="00955460" w:rsidRDefault="00955460" w:rsidP="009745B2">
      <w:pPr>
        <w:rPr>
          <w:ins w:id="207" w:author="Dave Bridges" w:date="2021-04-28T13:06:00Z"/>
          <w:rFonts w:ascii="Arial" w:hAnsi="Arial" w:cs="Arial"/>
          <w:color w:val="000000" w:themeColor="text1"/>
          <w:sz w:val="22"/>
          <w:szCs w:val="22"/>
        </w:rPr>
      </w:pPr>
    </w:p>
    <w:p w14:paraId="26B2B1D5" w14:textId="3A61BE5C" w:rsidR="00955460" w:rsidRDefault="00E276D1" w:rsidP="00955460">
      <w:pPr>
        <w:rPr>
          <w:ins w:id="208" w:author="Dave Bridges" w:date="2021-04-28T13:12:00Z"/>
          <w:rFonts w:ascii="Arial" w:hAnsi="Arial" w:cs="Arial"/>
          <w:color w:val="000000" w:themeColor="text1"/>
          <w:sz w:val="22"/>
          <w:szCs w:val="22"/>
        </w:rPr>
      </w:pPr>
      <w:ins w:id="209" w:author="Dave Bridges" w:date="2021-04-28T13:30:00Z">
        <w:r>
          <w:rPr>
            <w:rFonts w:ascii="Arial" w:hAnsi="Arial" w:cs="Arial"/>
            <w:color w:val="000000" w:themeColor="text1"/>
            <w:sz w:val="22"/>
            <w:szCs w:val="22"/>
          </w:rPr>
          <w:t>In addition to total lipids, w</w:t>
        </w:r>
      </w:ins>
      <w:ins w:id="210" w:author="Dave Bridges" w:date="2021-04-28T13:06:00Z">
        <w:r w:rsidR="00955460">
          <w:rPr>
            <w:rFonts w:ascii="Arial" w:hAnsi="Arial" w:cs="Arial"/>
            <w:color w:val="000000" w:themeColor="text1"/>
            <w:sz w:val="22"/>
            <w:szCs w:val="22"/>
          </w:rPr>
          <w:t xml:space="preserve">e </w:t>
        </w:r>
      </w:ins>
      <w:ins w:id="211" w:author="Dave Bridges" w:date="2021-04-28T13:30:00Z">
        <w:r>
          <w:rPr>
            <w:rFonts w:ascii="Arial" w:hAnsi="Arial" w:cs="Arial"/>
            <w:color w:val="000000" w:themeColor="text1"/>
            <w:sz w:val="22"/>
            <w:szCs w:val="22"/>
          </w:rPr>
          <w:t>show</w:t>
        </w:r>
      </w:ins>
      <w:ins w:id="212" w:author="Dave Bridges" w:date="2021-04-28T13:06:00Z">
        <w:r w:rsidR="00955460">
          <w:rPr>
            <w:rFonts w:ascii="Arial" w:hAnsi="Arial" w:cs="Arial"/>
            <w:color w:val="000000" w:themeColor="text1"/>
            <w:sz w:val="22"/>
            <w:szCs w:val="22"/>
          </w:rPr>
          <w:t xml:space="preserve"> an increase in </w:t>
        </w:r>
      </w:ins>
      <w:ins w:id="213" w:author="Dave Bridges" w:date="2021-04-28T13:17:00Z">
        <w:r w:rsidR="00AD46FF">
          <w:rPr>
            <w:rFonts w:ascii="Arial" w:hAnsi="Arial" w:cs="Arial"/>
            <w:color w:val="000000" w:themeColor="text1"/>
            <w:sz w:val="22"/>
            <w:szCs w:val="22"/>
          </w:rPr>
          <w:t xml:space="preserve">both the relative desaturation of lipids, and the levels of </w:t>
        </w:r>
      </w:ins>
      <w:ins w:id="214" w:author="Dave Bridges" w:date="2021-04-28T13:06:00Z">
        <w:r w:rsidR="00955460">
          <w:rPr>
            <w:rFonts w:ascii="Arial" w:hAnsi="Arial" w:cs="Arial"/>
            <w:color w:val="000000" w:themeColor="text1"/>
            <w:sz w:val="22"/>
            <w:szCs w:val="22"/>
          </w:rPr>
          <w:t>DHA</w:t>
        </w:r>
        <w:r w:rsidR="00955460">
          <w:rPr>
            <w:rFonts w:ascii="Arial" w:hAnsi="Arial" w:cs="Arial"/>
            <w:color w:val="000000" w:themeColor="text1"/>
            <w:sz w:val="22"/>
            <w:szCs w:val="22"/>
          </w:rPr>
          <w:t xml:space="preserve"> in milk.  </w:t>
        </w:r>
      </w:ins>
      <w:ins w:id="215" w:author="Dave Bridges" w:date="2021-04-28T13:31:00Z">
        <w:r>
          <w:rPr>
            <w:rFonts w:ascii="Arial" w:hAnsi="Arial" w:cs="Arial"/>
            <w:color w:val="000000" w:themeColor="text1"/>
            <w:sz w:val="22"/>
            <w:szCs w:val="22"/>
          </w:rPr>
          <w:t>DHA is an</w:t>
        </w:r>
      </w:ins>
      <w:ins w:id="216" w:author="Dave Bridges" w:date="2021-04-28T13:06:00Z">
        <w:r w:rsidR="00955460">
          <w:rPr>
            <w:rFonts w:ascii="Arial" w:hAnsi="Arial" w:cs="Arial"/>
            <w:color w:val="000000" w:themeColor="text1"/>
            <w:sz w:val="22"/>
            <w:szCs w:val="22"/>
          </w:rPr>
          <w:t xml:space="preserve"> essential omega-3 fatty acid important for infant growth and development and has been linked to </w:t>
        </w:r>
        <w:commentRangeStart w:id="217"/>
        <w:r w:rsidR="00955460">
          <w:rPr>
            <w:rFonts w:ascii="Arial" w:hAnsi="Arial" w:cs="Arial"/>
            <w:color w:val="000000" w:themeColor="text1"/>
            <w:sz w:val="22"/>
            <w:szCs w:val="22"/>
          </w:rPr>
          <w:t>xxx</w:t>
        </w:r>
      </w:ins>
      <w:commentRangeEnd w:id="217"/>
      <w:ins w:id="218" w:author="Dave Bridges" w:date="2021-04-28T13:10:00Z">
        <w:r w:rsidR="00955460">
          <w:rPr>
            <w:rStyle w:val="CommentReference"/>
          </w:rPr>
          <w:commentReference w:id="217"/>
        </w:r>
      </w:ins>
      <w:ins w:id="219" w:author="Dave Bridges" w:date="2021-04-28T13:06:00Z">
        <w:r w:rsidR="00955460">
          <w:rPr>
            <w:rFonts w:ascii="Arial" w:hAnsi="Arial" w:cs="Arial"/>
            <w:color w:val="000000" w:themeColor="text1"/>
            <w:sz w:val="22"/>
            <w:szCs w:val="22"/>
          </w:rPr>
          <w:t xml:space="preserve">.  </w:t>
        </w:r>
      </w:ins>
      <w:ins w:id="220" w:author="Dave Bridges" w:date="2021-04-28T14:57:00Z">
        <w:r w:rsidR="009277E5">
          <w:rPr>
            <w:rFonts w:ascii="Arial" w:hAnsi="Arial" w:cs="Arial"/>
            <w:color w:val="000000" w:themeColor="text1"/>
            <w:sz w:val="22"/>
            <w:szCs w:val="22"/>
          </w:rPr>
          <w:t>D</w:t>
        </w:r>
      </w:ins>
      <w:ins w:id="221" w:author="Dave Bridges" w:date="2021-04-28T13:09:00Z">
        <w:r w:rsidR="00955460">
          <w:rPr>
            <w:rFonts w:ascii="Arial" w:hAnsi="Arial" w:cs="Arial"/>
            <w:color w:val="000000" w:themeColor="text1"/>
            <w:sz w:val="22"/>
            <w:szCs w:val="22"/>
          </w:rPr>
          <w:t>HA and EPA levels are highly variable in human milk, and a better understanding of the physiological signals that contro</w:t>
        </w:r>
      </w:ins>
      <w:ins w:id="222" w:author="Dave Bridges" w:date="2021-04-28T13:10:00Z">
        <w:r w:rsidR="00955460">
          <w:rPr>
            <w:rFonts w:ascii="Arial" w:hAnsi="Arial" w:cs="Arial"/>
            <w:color w:val="000000" w:themeColor="text1"/>
            <w:sz w:val="22"/>
            <w:szCs w:val="22"/>
          </w:rPr>
          <w:t xml:space="preserve">l DHA levels in milk is important to optimizing the delivery of essential lipids to infants.  </w:t>
        </w:r>
      </w:ins>
      <w:commentRangeStart w:id="223"/>
      <w:ins w:id="224" w:author="Dave Bridges" w:date="2021-04-28T13:11:00Z">
        <w:r w:rsidR="00955460">
          <w:rPr>
            <w:rFonts w:ascii="Arial" w:hAnsi="Arial" w:cs="Arial"/>
            <w:color w:val="000000" w:themeColor="text1"/>
            <w:sz w:val="22"/>
            <w:szCs w:val="22"/>
          </w:rPr>
          <w:t xml:space="preserve">We examined the expression of the PC-DHA transporter </w:t>
        </w:r>
        <w:r w:rsidR="00955460" w:rsidRPr="00955460">
          <w:rPr>
            <w:rFonts w:ascii="Arial" w:hAnsi="Arial" w:cs="Arial"/>
            <w:i/>
            <w:color w:val="000000" w:themeColor="text1"/>
            <w:sz w:val="22"/>
            <w:szCs w:val="22"/>
            <w:rPrChange w:id="225" w:author="Dave Bridges" w:date="2021-04-28T13:11:00Z">
              <w:rPr>
                <w:rFonts w:ascii="Arial" w:hAnsi="Arial" w:cs="Arial"/>
                <w:color w:val="000000" w:themeColor="text1"/>
                <w:sz w:val="22"/>
                <w:szCs w:val="22"/>
              </w:rPr>
            </w:rPrChange>
          </w:rPr>
          <w:t>Mfsud2a</w:t>
        </w:r>
        <w:r w:rsidR="00955460">
          <w:rPr>
            <w:rFonts w:ascii="Arial" w:hAnsi="Arial" w:cs="Arial"/>
            <w:color w:val="000000" w:themeColor="text1"/>
            <w:sz w:val="22"/>
            <w:szCs w:val="22"/>
          </w:rPr>
          <w:t xml:space="preserve"> </w:t>
        </w:r>
        <w:commentRangeStart w:id="226"/>
        <w:r w:rsidR="00955460">
          <w:rPr>
            <w:rFonts w:ascii="Arial" w:hAnsi="Arial" w:cs="Arial"/>
            <w:color w:val="000000" w:themeColor="text1"/>
            <w:sz w:val="22"/>
            <w:szCs w:val="22"/>
          </w:rPr>
          <w:t>but</w:t>
        </w:r>
        <w:commentRangeEnd w:id="226"/>
        <w:r w:rsidR="00955460">
          <w:rPr>
            <w:rStyle w:val="CommentReference"/>
          </w:rPr>
          <w:commentReference w:id="226"/>
        </w:r>
        <w:r w:rsidR="00955460">
          <w:rPr>
            <w:rFonts w:ascii="Arial" w:hAnsi="Arial" w:cs="Arial"/>
            <w:color w:val="000000" w:themeColor="text1"/>
            <w:sz w:val="22"/>
            <w:szCs w:val="22"/>
          </w:rPr>
          <w:t xml:space="preserve"> did not detect any differences in our mammary expression data.</w:t>
        </w:r>
      </w:ins>
      <w:commentRangeEnd w:id="223"/>
      <w:ins w:id="227" w:author="Dave Bridges" w:date="2021-04-28T14:58:00Z">
        <w:r w:rsidR="009277E5">
          <w:rPr>
            <w:rStyle w:val="CommentReference"/>
          </w:rPr>
          <w:commentReference w:id="223"/>
        </w:r>
      </w:ins>
      <w:ins w:id="228" w:author="Dave Bridges" w:date="2021-04-28T13:12:00Z">
        <w:r w:rsidR="00AD46FF">
          <w:rPr>
            <w:rFonts w:ascii="Arial" w:hAnsi="Arial" w:cs="Arial"/>
            <w:color w:val="000000" w:themeColor="text1"/>
            <w:sz w:val="22"/>
            <w:szCs w:val="22"/>
          </w:rPr>
          <w:t xml:space="preserve">  The DHA levels may also be linke</w:t>
        </w:r>
      </w:ins>
      <w:ins w:id="229" w:author="Dave Bridges" w:date="2021-04-28T13:13:00Z">
        <w:r w:rsidR="00AD46FF">
          <w:rPr>
            <w:rFonts w:ascii="Arial" w:hAnsi="Arial" w:cs="Arial"/>
            <w:color w:val="000000" w:themeColor="text1"/>
            <w:sz w:val="22"/>
            <w:szCs w:val="22"/>
          </w:rPr>
          <w:t xml:space="preserve">d to our observation of reduced gene expression of markers of adaptive immune cells.  </w:t>
        </w:r>
      </w:ins>
      <w:ins w:id="230" w:author="Dave Bridges" w:date="2021-04-28T13:29:00Z">
        <w:r>
          <w:rPr>
            <w:rFonts w:ascii="Arial" w:hAnsi="Arial" w:cs="Arial"/>
            <w:color w:val="000000" w:themeColor="text1"/>
            <w:sz w:val="22"/>
            <w:szCs w:val="22"/>
          </w:rPr>
          <w:t>We show that several enzymes that convert DHA into bioactive lipids, i</w:t>
        </w:r>
      </w:ins>
      <w:ins w:id="231" w:author="Dave Bridges" w:date="2021-04-28T13:30:00Z">
        <w:r>
          <w:rPr>
            <w:rFonts w:ascii="Arial" w:hAnsi="Arial" w:cs="Arial"/>
            <w:color w:val="000000" w:themeColor="text1"/>
            <w:sz w:val="22"/>
            <w:szCs w:val="22"/>
          </w:rPr>
          <w:t>ncluding are upregulated in our lysates</w:t>
        </w:r>
      </w:ins>
      <w:ins w:id="232" w:author="Dave Bridges" w:date="2021-04-28T13:31:00Z">
        <w:r w:rsidR="00601245">
          <w:rPr>
            <w:rFonts w:ascii="Arial" w:hAnsi="Arial" w:cs="Arial"/>
            <w:color w:val="000000" w:themeColor="text1"/>
            <w:sz w:val="22"/>
            <w:szCs w:val="22"/>
          </w:rPr>
          <w:t xml:space="preserve"> (Figure 7E)</w:t>
        </w:r>
      </w:ins>
      <w:ins w:id="233" w:author="Dave Bridges" w:date="2021-04-28T13:30:00Z">
        <w:r>
          <w:rPr>
            <w:rFonts w:ascii="Arial" w:hAnsi="Arial" w:cs="Arial"/>
            <w:color w:val="000000" w:themeColor="text1"/>
            <w:sz w:val="22"/>
            <w:szCs w:val="22"/>
          </w:rPr>
          <w:t xml:space="preserve">.  </w:t>
        </w:r>
      </w:ins>
      <w:ins w:id="234" w:author="Dave Bridges" w:date="2021-04-28T13:13:00Z">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w:t>
        </w:r>
      </w:ins>
      <w:ins w:id="235" w:author="Dave Bridges" w:date="2021-04-28T13:14:00Z">
        <w:r w:rsidR="00AD46FF">
          <w:rPr>
            <w:rFonts w:ascii="Arial" w:hAnsi="Arial" w:cs="Arial"/>
            <w:color w:val="000000" w:themeColor="text1"/>
            <w:sz w:val="22"/>
            <w:szCs w:val="22"/>
          </w:rPr>
          <w:t xml:space="preserve"> </w:t>
        </w:r>
      </w:ins>
      <w:ins w:id="236" w:author="Dave Bridges" w:date="2021-04-28T13:31:00Z">
        <w:r w:rsidR="00601245">
          <w:rPr>
            <w:rFonts w:ascii="Arial" w:hAnsi="Arial" w:cs="Arial"/>
            <w:color w:val="000000" w:themeColor="text1"/>
            <w:sz w:val="22"/>
            <w:szCs w:val="22"/>
          </w:rPr>
          <w:t>B and T</w:t>
        </w:r>
      </w:ins>
      <w:ins w:id="237" w:author="Dave Bridges" w:date="2021-04-28T13:14:00Z">
        <w:r w:rsidR="00AD46FF">
          <w:rPr>
            <w:rFonts w:ascii="Arial" w:hAnsi="Arial" w:cs="Arial"/>
            <w:color w:val="000000" w:themeColor="text1"/>
            <w:sz w:val="22"/>
            <w:szCs w:val="22"/>
          </w:rPr>
          <w:t xml:space="preserve"> cells in the mammary gland.  This in turn could affect both mammary gland morphology, but also the secretion of antibodies in</w:t>
        </w:r>
      </w:ins>
      <w:ins w:id="238" w:author="Dave Bridges" w:date="2021-04-28T13:19:00Z">
        <w:r w:rsidR="00AD46FF">
          <w:rPr>
            <w:rFonts w:ascii="Arial" w:hAnsi="Arial" w:cs="Arial"/>
            <w:color w:val="000000" w:themeColor="text1"/>
            <w:sz w:val="22"/>
            <w:szCs w:val="22"/>
          </w:rPr>
          <w:t xml:space="preserve">to the expressed </w:t>
        </w:r>
      </w:ins>
      <w:ins w:id="239" w:author="Dave Bridges" w:date="2021-04-28T13:14:00Z">
        <w:r w:rsidR="00AD46FF">
          <w:rPr>
            <w:rFonts w:ascii="Arial" w:hAnsi="Arial" w:cs="Arial"/>
            <w:color w:val="000000" w:themeColor="text1"/>
            <w:sz w:val="22"/>
            <w:szCs w:val="22"/>
          </w:rPr>
          <w:t>milk.</w:t>
        </w:r>
      </w:ins>
    </w:p>
    <w:p w14:paraId="3DA94B44" w14:textId="22B94C51" w:rsidR="00955460" w:rsidRDefault="00955460" w:rsidP="00955460">
      <w:pPr>
        <w:rPr>
          <w:ins w:id="240" w:author="Dave Bridges" w:date="2021-04-28T13:12:00Z"/>
          <w:rFonts w:ascii="Arial" w:hAnsi="Arial" w:cs="Arial"/>
          <w:color w:val="000000" w:themeColor="text1"/>
          <w:sz w:val="22"/>
          <w:szCs w:val="22"/>
        </w:rPr>
      </w:pPr>
    </w:p>
    <w:p w14:paraId="39B18662" w14:textId="69114566" w:rsidR="00955460" w:rsidRPr="00EF5551" w:rsidRDefault="00AD46FF" w:rsidP="00955460">
      <w:pPr>
        <w:rPr>
          <w:ins w:id="241" w:author="Dave Bridges" w:date="2021-04-28T13:06:00Z"/>
          <w:rFonts w:ascii="Arial" w:hAnsi="Arial" w:cs="Arial"/>
          <w:color w:val="000000" w:themeColor="text1"/>
          <w:sz w:val="22"/>
          <w:szCs w:val="22"/>
        </w:rPr>
      </w:pPr>
      <w:ins w:id="242" w:author="Dave Bridges" w:date="2021-04-28T13:14:00Z">
        <w:r>
          <w:rPr>
            <w:rFonts w:ascii="Arial" w:hAnsi="Arial" w:cs="Arial"/>
            <w:color w:val="000000" w:themeColor="text1"/>
            <w:sz w:val="22"/>
            <w:szCs w:val="22"/>
          </w:rPr>
          <w:t xml:space="preserve">This is the first report </w:t>
        </w:r>
      </w:ins>
      <w:ins w:id="243" w:author="Dave Bridges" w:date="2021-04-28T13:20:00Z">
        <w:r>
          <w:rPr>
            <w:rFonts w:ascii="Arial" w:hAnsi="Arial" w:cs="Arial"/>
            <w:color w:val="000000" w:themeColor="text1"/>
            <w:sz w:val="22"/>
            <w:szCs w:val="22"/>
          </w:rPr>
          <w:t>that</w:t>
        </w:r>
      </w:ins>
      <w:ins w:id="244" w:author="Dave Bridges" w:date="2021-04-28T13:14:00Z">
        <w:r>
          <w:rPr>
            <w:rFonts w:ascii="Arial" w:hAnsi="Arial" w:cs="Arial"/>
            <w:color w:val="000000" w:themeColor="text1"/>
            <w:sz w:val="22"/>
            <w:szCs w:val="22"/>
          </w:rPr>
          <w:t xml:space="preserve"> adipocyte mTORC1 </w:t>
        </w:r>
      </w:ins>
      <w:ins w:id="245" w:author="Dave Bridges" w:date="2021-04-28T13:20:00Z">
        <w:r>
          <w:rPr>
            <w:rFonts w:ascii="Arial" w:hAnsi="Arial" w:cs="Arial"/>
            <w:color w:val="000000" w:themeColor="text1"/>
            <w:sz w:val="22"/>
            <w:szCs w:val="22"/>
          </w:rPr>
          <w:t>activation</w:t>
        </w:r>
      </w:ins>
      <w:ins w:id="246" w:author="Dave Bridges" w:date="2021-04-28T13:14:00Z">
        <w:r>
          <w:rPr>
            <w:rFonts w:ascii="Arial" w:hAnsi="Arial" w:cs="Arial"/>
            <w:color w:val="000000" w:themeColor="text1"/>
            <w:sz w:val="22"/>
            <w:szCs w:val="22"/>
          </w:rPr>
          <w:t xml:space="preserve"> </w:t>
        </w:r>
      </w:ins>
      <w:ins w:id="247" w:author="Dave Bridges" w:date="2021-04-28T13:20:00Z">
        <w:r>
          <w:rPr>
            <w:rFonts w:ascii="Arial" w:hAnsi="Arial" w:cs="Arial"/>
            <w:color w:val="000000" w:themeColor="text1"/>
            <w:sz w:val="22"/>
            <w:szCs w:val="22"/>
          </w:rPr>
          <w:t>alters the</w:t>
        </w:r>
      </w:ins>
      <w:ins w:id="248" w:author="Dave Bridges" w:date="2021-04-28T13:14:00Z">
        <w:r>
          <w:rPr>
            <w:rFonts w:ascii="Arial" w:hAnsi="Arial" w:cs="Arial"/>
            <w:color w:val="000000" w:themeColor="text1"/>
            <w:sz w:val="22"/>
            <w:szCs w:val="22"/>
          </w:rPr>
          <w:t xml:space="preserve"> lipids in milk, and provides important new data </w:t>
        </w:r>
      </w:ins>
      <w:ins w:id="249" w:author="Dave Bridges" w:date="2021-04-28T13:15:00Z">
        <w:r>
          <w:rPr>
            <w:rFonts w:ascii="Arial" w:hAnsi="Arial" w:cs="Arial"/>
            <w:color w:val="000000" w:themeColor="text1"/>
            <w:sz w:val="22"/>
            <w:szCs w:val="22"/>
          </w:rPr>
          <w:t xml:space="preserve">towards our understanding of lipid metabolism during a critical </w:t>
        </w:r>
        <w:r>
          <w:rPr>
            <w:rFonts w:ascii="Arial" w:hAnsi="Arial" w:cs="Arial"/>
            <w:color w:val="000000" w:themeColor="text1"/>
            <w:sz w:val="22"/>
            <w:szCs w:val="22"/>
          </w:rPr>
          <w:lastRenderedPageBreak/>
          <w:t xml:space="preserve">developmental window.  </w:t>
        </w:r>
      </w:ins>
      <w:ins w:id="250" w:author="Dave Bridges" w:date="2021-04-28T13:12:00Z">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w:t>
        </w:r>
      </w:ins>
      <w:ins w:id="251" w:author="Dave Bridges" w:date="2021-04-28T13:15:00Z">
        <w:r>
          <w:rPr>
            <w:rFonts w:ascii="Arial" w:hAnsi="Arial" w:cs="Arial"/>
            <w:color w:val="000000" w:themeColor="text1"/>
            <w:sz w:val="22"/>
            <w:szCs w:val="22"/>
          </w:rPr>
          <w:t>matched</w:t>
        </w:r>
      </w:ins>
      <w:ins w:id="252" w:author="Dave Bridges" w:date="2021-04-28T13:12:00Z">
        <w:r>
          <w:rPr>
            <w:rFonts w:ascii="Arial" w:hAnsi="Arial" w:cs="Arial"/>
            <w:color w:val="000000" w:themeColor="text1"/>
            <w:sz w:val="22"/>
            <w:szCs w:val="22"/>
          </w:rPr>
          <w:t xml:space="preserve"> diets</w:t>
        </w:r>
      </w:ins>
      <w:ins w:id="253" w:author="Dave Bridges" w:date="2021-04-28T13:16:00Z">
        <w:r>
          <w:rPr>
            <w:rFonts w:ascii="Arial" w:hAnsi="Arial" w:cs="Arial"/>
            <w:color w:val="000000" w:themeColor="text1"/>
            <w:sz w:val="22"/>
            <w:szCs w:val="22"/>
          </w:rPr>
          <w:t xml:space="preserve">, </w:t>
        </w:r>
      </w:ins>
      <w:ins w:id="254" w:author="Dave Bridges" w:date="2021-04-28T13:15:00Z">
        <w:r>
          <w:rPr>
            <w:rFonts w:ascii="Arial" w:hAnsi="Arial" w:cs="Arial"/>
            <w:color w:val="000000" w:themeColor="text1"/>
            <w:sz w:val="22"/>
            <w:szCs w:val="22"/>
          </w:rPr>
          <w:t>single</w:t>
        </w:r>
      </w:ins>
      <w:ins w:id="255" w:author="Dave Bridges" w:date="2021-04-28T13:12:00Z">
        <w:r>
          <w:rPr>
            <w:rFonts w:ascii="Arial" w:hAnsi="Arial" w:cs="Arial"/>
            <w:color w:val="000000" w:themeColor="text1"/>
            <w:sz w:val="22"/>
            <w:szCs w:val="22"/>
          </w:rPr>
          <w:t xml:space="preserve"> parity </w:t>
        </w:r>
      </w:ins>
      <w:ins w:id="256" w:author="Dave Bridges" w:date="2021-04-28T13:16:00Z">
        <w:r>
          <w:rPr>
            <w:rFonts w:ascii="Arial" w:hAnsi="Arial" w:cs="Arial"/>
            <w:color w:val="000000" w:themeColor="text1"/>
            <w:sz w:val="22"/>
            <w:szCs w:val="22"/>
          </w:rPr>
          <w:t xml:space="preserve">and normalized litter sizes </w:t>
        </w:r>
      </w:ins>
      <w:ins w:id="257" w:author="Dave Bridges" w:date="2021-04-28T13:12:00Z">
        <w:r>
          <w:rPr>
            <w:rFonts w:ascii="Arial" w:hAnsi="Arial" w:cs="Arial"/>
            <w:color w:val="000000" w:themeColor="text1"/>
            <w:sz w:val="22"/>
            <w:szCs w:val="22"/>
          </w:rPr>
          <w:t>to comprehensively evaluate milk lipids and mammary gene expression.</w:t>
        </w:r>
      </w:ins>
      <w:ins w:id="258" w:author="Dave Bridges" w:date="2021-04-28T13:15:00Z">
        <w:r>
          <w:rPr>
            <w:rFonts w:ascii="Arial" w:hAnsi="Arial" w:cs="Arial"/>
            <w:color w:val="000000" w:themeColor="text1"/>
            <w:sz w:val="22"/>
            <w:szCs w:val="22"/>
          </w:rPr>
          <w:t xml:space="preserve">  </w:t>
        </w:r>
      </w:ins>
      <w:ins w:id="259" w:author="Dave Bridges" w:date="2021-04-28T13:16:00Z">
        <w:r>
          <w:rPr>
            <w:rFonts w:ascii="Arial" w:hAnsi="Arial" w:cs="Arial"/>
            <w:color w:val="000000" w:themeColor="text1"/>
            <w:sz w:val="22"/>
            <w:szCs w:val="22"/>
          </w:rPr>
          <w:t xml:space="preserve">There are several limitations to this approach including the inability to separate </w:t>
        </w:r>
      </w:ins>
      <w:ins w:id="260" w:author="Dave Bridges" w:date="2021-04-28T13:20:00Z">
        <w:r>
          <w:rPr>
            <w:rFonts w:ascii="Arial" w:hAnsi="Arial" w:cs="Arial"/>
            <w:color w:val="000000" w:themeColor="text1"/>
            <w:sz w:val="22"/>
            <w:szCs w:val="22"/>
          </w:rPr>
          <w:t>the roles of</w:t>
        </w:r>
      </w:ins>
      <w:ins w:id="261" w:author="Dave Bridges" w:date="2021-04-28T13:16:00Z">
        <w:r>
          <w:rPr>
            <w:rFonts w:ascii="Arial" w:hAnsi="Arial" w:cs="Arial"/>
            <w:color w:val="000000" w:themeColor="text1"/>
            <w:sz w:val="22"/>
            <w:szCs w:val="22"/>
          </w:rPr>
          <w:t xml:space="preserve"> peripheral and mammary adipocyte depots, and the lack of a clear mechanism by which mammary (or peripheral) adipocytes result in increased milk </w:t>
        </w:r>
      </w:ins>
      <w:ins w:id="262" w:author="Dave Bridges" w:date="2021-04-28T13:17:00Z">
        <w:r>
          <w:rPr>
            <w:rFonts w:ascii="Arial" w:hAnsi="Arial" w:cs="Arial"/>
            <w:color w:val="000000" w:themeColor="text1"/>
            <w:sz w:val="22"/>
            <w:szCs w:val="22"/>
          </w:rPr>
          <w:t>lipids, milk fat saturation and milk DHA levels.</w:t>
        </w:r>
      </w:ins>
    </w:p>
    <w:p w14:paraId="74DB9366" w14:textId="77777777" w:rsidR="00955460" w:rsidRDefault="00955460" w:rsidP="009745B2">
      <w:pPr>
        <w:rPr>
          <w:ins w:id="263" w:author="Dave Bridges" w:date="2021-04-28T12:06:00Z"/>
          <w:rFonts w:ascii="Arial" w:hAnsi="Arial" w:cs="Arial"/>
          <w:color w:val="000000" w:themeColor="text1"/>
          <w:sz w:val="22"/>
          <w:szCs w:val="22"/>
        </w:rPr>
      </w:pPr>
    </w:p>
    <w:p w14:paraId="1DE904AA" w14:textId="77777777" w:rsidR="00406B32" w:rsidRDefault="00406B32" w:rsidP="009745B2">
      <w:pPr>
        <w:rPr>
          <w:ins w:id="264" w:author="Dave Bridges" w:date="2021-04-28T12:06:00Z"/>
          <w:rFonts w:ascii="Arial" w:hAnsi="Arial" w:cs="Arial"/>
          <w:color w:val="000000" w:themeColor="text1"/>
          <w:sz w:val="22"/>
          <w:szCs w:val="22"/>
        </w:rPr>
      </w:pPr>
    </w:p>
    <w:p w14:paraId="4FDCB072" w14:textId="77DE156E" w:rsidR="00C0768E" w:rsidRDefault="00FF388A" w:rsidP="009745B2">
      <w:pPr>
        <w:rPr>
          <w:rFonts w:ascii="Arial" w:hAnsi="Arial" w:cs="Arial"/>
          <w:color w:val="000000" w:themeColor="text1"/>
          <w:sz w:val="22"/>
          <w:szCs w:val="22"/>
        </w:rPr>
      </w:pPr>
      <w:commentRangeStart w:id="265"/>
      <w:del w:id="266" w:author="Dave Bridges" w:date="2021-04-28T12:06:00Z">
        <w:r w:rsidDel="00406B32">
          <w:rPr>
            <w:rFonts w:ascii="Arial" w:hAnsi="Arial" w:cs="Arial"/>
            <w:color w:val="000000" w:themeColor="text1"/>
            <w:sz w:val="22"/>
            <w:szCs w:val="22"/>
          </w:rPr>
          <w:delText xml:space="preserve">Using rapamycin to inhibit </w:delText>
        </w:r>
        <w:r w:rsidR="009F2971" w:rsidDel="00406B32">
          <w:rPr>
            <w:rFonts w:ascii="Arial" w:hAnsi="Arial" w:cs="Arial"/>
            <w:color w:val="000000" w:themeColor="text1"/>
            <w:sz w:val="22"/>
            <w:szCs w:val="22"/>
          </w:rPr>
          <w:delText xml:space="preserve">mTORC1 </w:delText>
        </w:r>
        <w:r w:rsidDel="00406B32">
          <w:rPr>
            <w:rFonts w:ascii="Arial" w:hAnsi="Arial" w:cs="Arial"/>
            <w:color w:val="000000" w:themeColor="text1"/>
            <w:sz w:val="22"/>
            <w:szCs w:val="22"/>
          </w:rPr>
          <w:delText xml:space="preserve">activity, the role of Valine on increasing milk lipogenesis was eliminated </w:delText>
        </w:r>
        <w:r w:rsidDel="00406B32">
          <w:rPr>
            <w:rFonts w:ascii="Arial" w:hAnsi="Arial" w:cs="Arial"/>
            <w:color w:val="000000" w:themeColor="text1"/>
            <w:sz w:val="22"/>
            <w:szCs w:val="22"/>
          </w:rPr>
          <w:fldChar w:fldCharType="begin" w:fldLock="1"/>
        </w:r>
        <w:r w:rsidR="00E760CA" w:rsidRPr="00CF6A75" w:rsidDel="00406B32">
          <w:rPr>
            <w:rFonts w:ascii="Arial" w:hAnsi="Arial" w:cs="Arial"/>
            <w:color w:val="000000" w:themeColor="text1"/>
            <w:sz w:val="22"/>
            <w:szCs w:val="22"/>
            <w:rPrChange w:id="267" w:author="Dave Bridges" w:date="2021-04-28T13:24:00Z">
              <w:rPr>
                <w:rFonts w:ascii="Arial" w:hAnsi="Arial" w:cs="Arial"/>
                <w:color w:val="000000" w:themeColor="text1"/>
                <w:sz w:val="22"/>
                <w:szCs w:val="22"/>
              </w:rPr>
            </w:rPrChange>
          </w:rPr>
          <w:del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delInstrText>
        </w:r>
        <w:r w:rsidDel="00406B32">
          <w:rPr>
            <w:rFonts w:ascii="Arial" w:hAnsi="Arial" w:cs="Arial"/>
            <w:color w:val="000000" w:themeColor="text1"/>
            <w:sz w:val="22"/>
            <w:szCs w:val="22"/>
          </w:rPr>
          <w:fldChar w:fldCharType="separate"/>
        </w:r>
        <w:r w:rsidRPr="009F2971" w:rsidDel="00406B32">
          <w:rPr>
            <w:rFonts w:ascii="Arial" w:hAnsi="Arial" w:cs="Arial"/>
            <w:noProof/>
            <w:color w:val="000000" w:themeColor="text1"/>
            <w:sz w:val="22"/>
            <w:szCs w:val="22"/>
          </w:rPr>
          <w:delText>(34)</w:delText>
        </w:r>
        <w:r w:rsidDel="00406B32">
          <w:rPr>
            <w:rFonts w:ascii="Arial" w:hAnsi="Arial" w:cs="Arial"/>
            <w:color w:val="000000" w:themeColor="text1"/>
            <w:sz w:val="22"/>
            <w:szCs w:val="22"/>
          </w:rPr>
          <w:fldChar w:fldCharType="end"/>
        </w:r>
        <w:r w:rsidDel="00406B32">
          <w:rPr>
            <w:rFonts w:ascii="Arial" w:hAnsi="Arial" w:cs="Arial"/>
            <w:color w:val="000000" w:themeColor="text1"/>
            <w:sz w:val="22"/>
            <w:szCs w:val="22"/>
          </w:rPr>
          <w:delText xml:space="preserve">. </w:delText>
        </w:r>
      </w:del>
      <w:r w:rsidR="009745B2" w:rsidRPr="00EF5551">
        <w:rPr>
          <w:rFonts w:ascii="Arial" w:hAnsi="Arial" w:cs="Arial"/>
          <w:color w:val="000000" w:themeColor="text1"/>
          <w:sz w:val="22"/>
          <w:szCs w:val="22"/>
        </w:rPr>
        <w:t xml:space="preserve">AKT, upstream of mTORC1, may play a significant role in regulating mammary gland differentiation and lipid synthesis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Pr>
          <w:rFonts w:ascii="Arial" w:hAnsi="Arial" w:cs="Arial"/>
          <w:color w:val="000000" w:themeColor="text1"/>
          <w:sz w:val="22"/>
          <w:szCs w:val="22"/>
        </w:rPr>
        <w:t xml:space="preserve"> which is concordant with our findings </w:t>
      </w:r>
      <w:r w:rsidR="008526C0">
        <w:rPr>
          <w:rFonts w:ascii="Arial" w:hAnsi="Arial" w:cs="Arial"/>
          <w:color w:val="000000" w:themeColor="text1"/>
          <w:sz w:val="22"/>
          <w:szCs w:val="22"/>
        </w:rPr>
        <w:t xml:space="preserve">showing </w:t>
      </w:r>
      <w:r w:rsidR="009745B2">
        <w:rPr>
          <w:rFonts w:ascii="Arial" w:hAnsi="Arial" w:cs="Arial"/>
          <w:color w:val="000000" w:themeColor="text1"/>
          <w:sz w:val="22"/>
          <w:szCs w:val="22"/>
        </w:rPr>
        <w:t xml:space="preserve">that milk </w:t>
      </w:r>
      <w:r w:rsidR="008526C0">
        <w:rPr>
          <w:rFonts w:ascii="Arial" w:hAnsi="Arial" w:cs="Arial"/>
          <w:color w:val="000000" w:themeColor="text1"/>
          <w:sz w:val="22"/>
          <w:szCs w:val="22"/>
        </w:rPr>
        <w:t xml:space="preserve">of adipocyte </w:t>
      </w:r>
      <w:r w:rsidR="008526C0">
        <w:rPr>
          <w:rFonts w:ascii="Arial" w:hAnsi="Arial" w:cs="Arial"/>
          <w:i/>
          <w:color w:val="000000" w:themeColor="text1"/>
          <w:sz w:val="22"/>
          <w:szCs w:val="22"/>
        </w:rPr>
        <w:t xml:space="preserve">Tsc1 </w:t>
      </w:r>
      <w:r w:rsidR="008526C0">
        <w:rPr>
          <w:rFonts w:ascii="Arial" w:hAnsi="Arial" w:cs="Arial"/>
          <w:color w:val="000000" w:themeColor="text1"/>
          <w:sz w:val="22"/>
          <w:szCs w:val="22"/>
        </w:rPr>
        <w:t xml:space="preserve">knockout mice </w:t>
      </w:r>
      <w:r w:rsidR="009745B2">
        <w:rPr>
          <w:rFonts w:ascii="Arial" w:hAnsi="Arial" w:cs="Arial"/>
          <w:color w:val="000000" w:themeColor="text1"/>
          <w:sz w:val="22"/>
          <w:szCs w:val="22"/>
        </w:rPr>
        <w:t xml:space="preserve">had </w:t>
      </w:r>
      <w:r w:rsidR="008526C0">
        <w:rPr>
          <w:rFonts w:ascii="Arial" w:hAnsi="Arial" w:cs="Arial"/>
          <w:color w:val="000000" w:themeColor="text1"/>
          <w:sz w:val="22"/>
          <w:szCs w:val="22"/>
        </w:rPr>
        <w:t>higher</w:t>
      </w:r>
      <w:r w:rsidR="009745B2">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w:t>
      </w:r>
    </w:p>
    <w:p w14:paraId="35A6DF66" w14:textId="6F25A4BE" w:rsidR="00C0768E" w:rsidRDefault="00C0768E" w:rsidP="009745B2">
      <w:pPr>
        <w:rPr>
          <w:rFonts w:ascii="Arial" w:hAnsi="Arial" w:cs="Arial"/>
          <w:color w:val="000000" w:themeColor="text1"/>
          <w:sz w:val="22"/>
          <w:szCs w:val="22"/>
        </w:rPr>
      </w:pPr>
      <w:r w:rsidRPr="00C0768E">
        <w:rPr>
          <w:rFonts w:ascii="Arial" w:hAnsi="Arial" w:cs="Arial"/>
          <w:color w:val="000000" w:themeColor="text1"/>
          <w:sz w:val="22"/>
          <w:szCs w:val="22"/>
          <w:highlight w:val="yellow"/>
        </w:rPr>
        <w:t xml:space="preserve">Tsc1 deletion </w:t>
      </w:r>
      <w:r w:rsidR="00B3605E">
        <w:rPr>
          <w:rFonts w:ascii="Arial" w:hAnsi="Arial" w:cs="Arial"/>
          <w:color w:val="000000" w:themeColor="text1"/>
          <w:sz w:val="22"/>
          <w:szCs w:val="22"/>
          <w:highlight w:val="yellow"/>
        </w:rPr>
        <w:t>l</w:t>
      </w:r>
      <w:r w:rsidRPr="00C0768E">
        <w:rPr>
          <w:rFonts w:ascii="Arial" w:hAnsi="Arial" w:cs="Arial"/>
          <w:color w:val="000000" w:themeColor="text1"/>
          <w:sz w:val="22"/>
          <w:szCs w:val="22"/>
          <w:highlight w:val="yellow"/>
        </w:rPr>
        <w:t>eads to reduced MG development? Could this explain the lower MG weight?? https://www.nature.com/articles/srep19587</w:t>
      </w:r>
      <w:r w:rsidRPr="00C0768E">
        <w:rPr>
          <w:rFonts w:ascii="Arial" w:hAnsi="Arial" w:cs="Arial"/>
          <w:color w:val="000000" w:themeColor="text1"/>
          <w:sz w:val="22"/>
          <w:szCs w:val="22"/>
        </w:rPr>
        <w:t xml:space="preserve"> </w:t>
      </w:r>
      <w:r w:rsidRPr="00B3605E">
        <w:rPr>
          <w:rFonts w:ascii="Arial" w:hAnsi="Arial" w:cs="Arial"/>
          <w:color w:val="000000" w:themeColor="text1"/>
          <w:sz w:val="22"/>
          <w:szCs w:val="22"/>
          <w:highlight w:val="yellow"/>
        </w:rPr>
        <w:t>then link this to the paragraph below (however…)</w:t>
      </w:r>
    </w:p>
    <w:p w14:paraId="06C97AA0" w14:textId="0FDD3E2C" w:rsidR="002A323E" w:rsidRDefault="00FF388A" w:rsidP="009745B2">
      <w:pPr>
        <w:rPr>
          <w:rFonts w:ascii="Arial" w:hAnsi="Arial" w:cs="Arial"/>
          <w:color w:val="000000" w:themeColor="text1"/>
          <w:sz w:val="22"/>
          <w:szCs w:val="22"/>
        </w:rPr>
      </w:pPr>
      <w:r>
        <w:rPr>
          <w:rFonts w:ascii="Arial" w:hAnsi="Arial" w:cs="Arial"/>
          <w:color w:val="000000" w:themeColor="text1"/>
          <w:sz w:val="22"/>
          <w:szCs w:val="22"/>
        </w:rPr>
        <w:t xml:space="preserve">However, our knockout model is downstream of AKT and thus we cannot determine the </w:t>
      </w:r>
      <w:r w:rsidR="00344F8B">
        <w:rPr>
          <w:rFonts w:ascii="Arial" w:hAnsi="Arial" w:cs="Arial"/>
          <w:color w:val="000000" w:themeColor="text1"/>
          <w:sz w:val="22"/>
          <w:szCs w:val="22"/>
        </w:rPr>
        <w:t>upstream</w:t>
      </w:r>
      <w:r>
        <w:rPr>
          <w:rFonts w:ascii="Arial" w:hAnsi="Arial" w:cs="Arial"/>
          <w:color w:val="000000" w:themeColor="text1"/>
          <w:sz w:val="22"/>
          <w:szCs w:val="22"/>
        </w:rPr>
        <w:t xml:space="preserve"> mechanisms within the AKT/mTORC1 pathway regulating lipogenesis in the mammary gland.</w:t>
      </w:r>
      <w:r w:rsidR="009745B2">
        <w:rPr>
          <w:rFonts w:ascii="Arial" w:hAnsi="Arial" w:cs="Arial"/>
          <w:color w:val="000000" w:themeColor="text1"/>
          <w:sz w:val="22"/>
          <w:szCs w:val="22"/>
        </w:rPr>
        <w:t xml:space="preserve"> </w:t>
      </w:r>
      <w:r w:rsidR="006D0A48">
        <w:rPr>
          <w:rFonts w:ascii="Arial" w:hAnsi="Arial" w:cs="Arial"/>
          <w:color w:val="000000" w:themeColor="text1"/>
          <w:sz w:val="22"/>
          <w:szCs w:val="22"/>
        </w:rPr>
        <w:t xml:space="preserve">mTORC1 is also necessary for lipogenesis and fat storage. </w:t>
      </w:r>
    </w:p>
    <w:p w14:paraId="0472B115" w14:textId="77777777" w:rsidR="002A323E" w:rsidRDefault="002A323E" w:rsidP="009745B2">
      <w:pPr>
        <w:rPr>
          <w:rFonts w:ascii="Arial" w:hAnsi="Arial" w:cs="Arial"/>
          <w:color w:val="000000" w:themeColor="text1"/>
          <w:sz w:val="22"/>
          <w:szCs w:val="22"/>
        </w:rPr>
      </w:pPr>
    </w:p>
    <w:p w14:paraId="330AD000" w14:textId="21650DE5" w:rsidR="009745B2" w:rsidDel="00406B32" w:rsidRDefault="006D0A48" w:rsidP="009745B2">
      <w:pPr>
        <w:rPr>
          <w:del w:id="268" w:author="Dave Bridges" w:date="2021-04-28T12:13:00Z"/>
          <w:rFonts w:ascii="Arial" w:hAnsi="Arial" w:cs="Arial"/>
          <w:color w:val="000000" w:themeColor="text1"/>
          <w:sz w:val="22"/>
          <w:szCs w:val="22"/>
        </w:rPr>
      </w:pPr>
      <w:del w:id="269" w:author="Dave Bridges" w:date="2021-04-28T12:13:00Z">
        <w:r w:rsidDel="00406B32">
          <w:rPr>
            <w:rFonts w:ascii="Arial" w:hAnsi="Arial" w:cs="Arial"/>
            <w:color w:val="000000" w:themeColor="text1"/>
            <w:sz w:val="22"/>
            <w:szCs w:val="22"/>
          </w:rPr>
          <w:delText>Using Raptor adiponectin-Cre mouse model</w:delText>
        </w:r>
        <w:r w:rsidR="008B7F19" w:rsidDel="00406B32">
          <w:rPr>
            <w:rFonts w:ascii="Arial" w:hAnsi="Arial" w:cs="Arial"/>
            <w:color w:val="000000" w:themeColor="text1"/>
            <w:sz w:val="22"/>
            <w:szCs w:val="22"/>
          </w:rPr>
          <w:delText xml:space="preserve"> to inhibit mTORC1 activity, </w:delText>
        </w:r>
      </w:del>
      <w:moveFromRangeStart w:id="270" w:author="Dave Bridges" w:date="2021-04-28T12:13:00Z" w:name="move70504398"/>
      <w:moveFrom w:id="271" w:author="Dave Bridges" w:date="2021-04-28T12:13:00Z">
        <w:r w:rsidR="008B7F19" w:rsidDel="00406B32">
          <w:rPr>
            <w:rFonts w:ascii="Arial" w:hAnsi="Arial" w:cs="Arial"/>
            <w:color w:val="000000" w:themeColor="text1"/>
            <w:sz w:val="22"/>
            <w:szCs w:val="22"/>
          </w:rPr>
          <w:t xml:space="preserve">Lee et al. reported severe lipodystrophy in mice and reduced lipid absorption despite hyperphagia </w:t>
        </w:r>
        <w:r w:rsidR="008B7F19" w:rsidDel="00406B32">
          <w:rPr>
            <w:rFonts w:ascii="Arial" w:hAnsi="Arial" w:cs="Arial"/>
            <w:color w:val="000000" w:themeColor="text1"/>
            <w:sz w:val="22"/>
            <w:szCs w:val="22"/>
          </w:rPr>
          <w:fldChar w:fldCharType="begin" w:fldLock="1"/>
        </w:r>
        <w:r w:rsidR="002A323E" w:rsidRPr="00955460" w:rsidDel="00406B32">
          <w:rPr>
            <w:rFonts w:ascii="Arial" w:hAnsi="Arial" w:cs="Arial"/>
            <w:color w:val="000000" w:themeColor="text1"/>
            <w:sz w:val="22"/>
            <w:szCs w:val="22"/>
            <w:rPrChange w:id="272" w:author="Dave Bridges" w:date="2021-04-28T13:05:00Z">
              <w:rPr>
                <w:rFonts w:ascii="Arial" w:hAnsi="Arial" w:cs="Arial"/>
                <w:color w:val="000000" w:themeColor="text1"/>
                <w:sz w:val="22"/>
                <w:szCs w:val="22"/>
              </w:rPr>
            </w:rPrChange>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8B7F19" w:rsidDel="00406B32">
          <w:rPr>
            <w:rFonts w:ascii="Arial" w:hAnsi="Arial" w:cs="Arial"/>
            <w:color w:val="000000" w:themeColor="text1"/>
            <w:sz w:val="22"/>
            <w:szCs w:val="22"/>
          </w:rPr>
          <w:fldChar w:fldCharType="separate"/>
        </w:r>
        <w:r w:rsidR="008B7F19" w:rsidRPr="00406B32" w:rsidDel="00406B32">
          <w:rPr>
            <w:rFonts w:ascii="Arial" w:hAnsi="Arial" w:cs="Arial"/>
            <w:noProof/>
            <w:color w:val="000000" w:themeColor="text1"/>
            <w:sz w:val="22"/>
            <w:szCs w:val="22"/>
            <w:rPrChange w:id="273" w:author="Dave Bridges" w:date="2021-04-28T12:13:00Z">
              <w:rPr>
                <w:rFonts w:ascii="Arial" w:hAnsi="Arial" w:cs="Arial"/>
                <w:noProof/>
                <w:color w:val="000000" w:themeColor="text1"/>
                <w:sz w:val="22"/>
                <w:szCs w:val="22"/>
              </w:rPr>
            </w:rPrChange>
          </w:rPr>
          <w:t>(35)</w:t>
        </w:r>
        <w:r w:rsidR="008B7F19" w:rsidDel="00406B32">
          <w:rPr>
            <w:rFonts w:ascii="Arial" w:hAnsi="Arial" w:cs="Arial"/>
            <w:color w:val="000000" w:themeColor="text1"/>
            <w:sz w:val="22"/>
            <w:szCs w:val="22"/>
          </w:rPr>
          <w:fldChar w:fldCharType="end"/>
        </w:r>
        <w:r w:rsidR="00664AFB" w:rsidDel="00406B32">
          <w:rPr>
            <w:rFonts w:ascii="Arial" w:hAnsi="Arial" w:cs="Arial"/>
            <w:color w:val="000000" w:themeColor="text1"/>
            <w:sz w:val="22"/>
            <w:szCs w:val="22"/>
          </w:rPr>
          <w:t xml:space="preserve">. </w:t>
        </w:r>
        <w:r w:rsidR="002A323E" w:rsidDel="00406B32">
          <w:rPr>
            <w:rFonts w:ascii="Arial" w:hAnsi="Arial" w:cs="Arial"/>
            <w:color w:val="000000" w:themeColor="text1"/>
            <w:sz w:val="22"/>
            <w:szCs w:val="22"/>
          </w:rPr>
          <w:t xml:space="preserve">Although de novo lipogenesis was impaired, protein and gene expression of lipogenic genes including ACLY, ACC and FASN were upregulated while ATGL was downregulated in the knockout model </w:t>
        </w:r>
        <w:r w:rsidR="002A323E" w:rsidDel="00406B32">
          <w:rPr>
            <w:rFonts w:ascii="Arial" w:hAnsi="Arial" w:cs="Arial"/>
            <w:color w:val="000000" w:themeColor="text1"/>
            <w:sz w:val="22"/>
            <w:szCs w:val="22"/>
          </w:rPr>
          <w:fldChar w:fldCharType="begin" w:fldLock="1"/>
        </w:r>
        <w:r w:rsidR="002A323E"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2A323E" w:rsidDel="00406B32">
          <w:rPr>
            <w:rFonts w:ascii="Arial" w:hAnsi="Arial" w:cs="Arial"/>
            <w:color w:val="000000" w:themeColor="text1"/>
            <w:sz w:val="22"/>
            <w:szCs w:val="22"/>
          </w:rPr>
          <w:fldChar w:fldCharType="separate"/>
        </w:r>
        <w:r w:rsidR="002A323E" w:rsidRPr="008B7F19" w:rsidDel="00406B32">
          <w:rPr>
            <w:rFonts w:ascii="Arial" w:hAnsi="Arial" w:cs="Arial"/>
            <w:noProof/>
            <w:color w:val="000000" w:themeColor="text1"/>
            <w:sz w:val="22"/>
            <w:szCs w:val="22"/>
          </w:rPr>
          <w:t>(35)</w:t>
        </w:r>
        <w:r w:rsidR="002A323E" w:rsidDel="00406B32">
          <w:rPr>
            <w:rFonts w:ascii="Arial" w:hAnsi="Arial" w:cs="Arial"/>
            <w:color w:val="000000" w:themeColor="text1"/>
            <w:sz w:val="22"/>
            <w:szCs w:val="22"/>
          </w:rPr>
          <w:fldChar w:fldCharType="end"/>
        </w:r>
        <w:r w:rsidR="002A323E" w:rsidDel="00406B32">
          <w:rPr>
            <w:rFonts w:ascii="Arial" w:hAnsi="Arial" w:cs="Arial"/>
            <w:color w:val="000000" w:themeColor="text1"/>
            <w:sz w:val="22"/>
            <w:szCs w:val="22"/>
          </w:rPr>
          <w:t xml:space="preserve">. In our adipocyte </w:t>
        </w:r>
        <w:r w:rsidR="002A323E" w:rsidRPr="00CD289F" w:rsidDel="00406B32">
          <w:rPr>
            <w:rFonts w:ascii="Arial" w:hAnsi="Arial" w:cs="Arial"/>
            <w:i/>
            <w:color w:val="000000" w:themeColor="text1"/>
            <w:sz w:val="22"/>
            <w:szCs w:val="22"/>
          </w:rPr>
          <w:t>Tsc1</w:t>
        </w:r>
        <w:r w:rsidR="002A323E" w:rsidDel="00406B32">
          <w:rPr>
            <w:rFonts w:ascii="Arial" w:hAnsi="Arial" w:cs="Arial"/>
            <w:color w:val="000000" w:themeColor="text1"/>
            <w:sz w:val="22"/>
            <w:szCs w:val="22"/>
          </w:rPr>
          <w:t xml:space="preserve"> knockout model, we did not see differences in lipogenic and lipolytic gene expression. </w:t>
        </w:r>
      </w:moveFrom>
      <w:moveFromRangeEnd w:id="270"/>
    </w:p>
    <w:p w14:paraId="7DD304A6" w14:textId="3CD2CA41" w:rsidR="00E760CA" w:rsidDel="00406B32" w:rsidRDefault="00E760CA" w:rsidP="009745B2">
      <w:pPr>
        <w:rPr>
          <w:del w:id="274" w:author="Dave Bridges" w:date="2021-04-28T12:13:00Z"/>
          <w:rFonts w:ascii="Arial" w:hAnsi="Arial" w:cs="Arial"/>
          <w:color w:val="000000" w:themeColor="text1"/>
          <w:sz w:val="22"/>
          <w:szCs w:val="22"/>
        </w:rPr>
      </w:pPr>
    </w:p>
    <w:p w14:paraId="574B1F7F" w14:textId="6F5A2839" w:rsidR="00C0768E" w:rsidRDefault="00236EEF" w:rsidP="00344F8B">
      <w:pPr>
        <w:rPr>
          <w:rFonts w:ascii="Arial" w:hAnsi="Arial" w:cs="Arial"/>
          <w:color w:val="000000" w:themeColor="text1"/>
          <w:sz w:val="22"/>
          <w:szCs w:val="22"/>
        </w:rPr>
      </w:pPr>
      <w:r w:rsidRPr="00236EEF">
        <w:rPr>
          <w:rFonts w:ascii="Arial" w:hAnsi="Arial" w:cs="Arial"/>
          <w:color w:val="000000" w:themeColor="text1"/>
          <w:sz w:val="22"/>
          <w:szCs w:val="22"/>
        </w:rPr>
        <w:t>The</w:t>
      </w:r>
      <w:r>
        <w:rPr>
          <w:rFonts w:ascii="Arial" w:hAnsi="Arial" w:cs="Arial"/>
          <w:color w:val="000000" w:themeColor="text1"/>
          <w:sz w:val="22"/>
          <w:szCs w:val="22"/>
        </w:rPr>
        <w:t xml:space="preserve"> mammary gland contains white and brown adipocytes until puberty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{"citationItems":[{"id":"ITEM-1","itemData":{"DOI":"10.1210/me.2001-0337","ISSN":"0888-8809","abstract":"&lt;p&gt;Mammary fat tissue is crucial for mammary ductal morphogenesis in both fetal and adult mice. There are two kinds of adipocytes, the energy-storing white and the energy-dissipating brown adipocyte. The precise identity of the types of adipocyte in the mammary gland has never been investigated but was always assumed to be only white fat. In this study, we show that both white and brown adipocytes are present in the postnatal mammary gland. The amount of brown adipose tissue (BAT) examined by histology and electron microscopy correlates with the transcript levels of uncoupling protein 1, which is a mitochondrial carrier expressed exclusively in BAT. Uncoupling protein 1 mRNAs are the highest during prepuberty, decrease upon puberty, and are finally undetectable in the adult mammary gland. The analysis of a BAT-depleted mouse model showed that depletion of mammary BAT in early postnatal development induces epithelial differentiation. Alveolar structures were formed along all ducts and were functional since they produced β-casein. However, mammary transplantation experiments indicated that a systemic effect was responsible for epithelium differentiation. Our data suggest that BAT negatively regulates the differentiation of mammary epithelial cells in a systemic manner during prepubertal ductal outgrowth.&lt;/p&gt;","author":[{"dropping-particle":"","family":"Gouon-Evans","given":"Valérie","non-dropping-particle":"","parse-names":false,"suffix":""},{"dropping-particle":"","family":"Pollard","given":"Jeffrey W.","non-dropping-particle":"","parse-names":false,"suffix":""}],"container-title":"Molecular Endocrinology","id":"ITEM-1","issue":"11","issued":{"date-parts":[["2002","11","1"]]},"page":"2618-2627","publisher":"Oxford Academic","title":"Unexpected Deposition of Brown Fat in Mammary Gland During Postnatal Development","type":"article-journal","volume":"16"},"uris":["http://www.mendeley.com/documents/?uuid=9627da9d-e3de-36da-9105-e66ee82e1a09"]}],"mendeley":{"formattedCitation":"(36)","plainTextFormattedCitation":"(36)","previouslyFormattedCitation":"(40)"},"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(36)</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during lactation, a small fraction of the mammary myoepithelial cells has a brown adipocyte lineage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{"citationItems":[{"id":"ITEM-1","itemData":{"DOI":"10.1016/j.molmet.2017.07.015","ISSN":"22128778","PMID":"29031720","abstract":"Objective: Previous work has suggested that white adipocytes may also show a mammary luminal secretory cell phenotype during lactation. The capacity of brown and beige/brite adipocytes to display a mammary cell phenotype and the levels at which they demonstrate such phenotypes in vivo is currently unknown. Methods: To investigate the putative adipocyte origin of mammary gland cells, we performed genetic lineage-labeling experiments in BAT and the mammary glands. Results: These studies indicated that the classic brown adipocytes (Ucp1+) and subcutaneous beige/brite adipocytes (Ucp1−/+) were found in the mammary gland during lactation, when they exhibited a mammary myoepithelial phenotype. Up to 2.5% of the anterior dorsal interscapular mammary myoepithelial cell population had a brown adipocyte origin with an adipose and myoepithelial gene signature during lactation. Eliminating these cells, along with all the brown adipocytes, significantly slowed offspring growth, potentially demonstrating their functional importance. Additionally, we showed mammary epithelial lineage Mmtv+ and Krt14+ cells expressed brown adipocyte markers after weaning, demonstrating that mammary gland cells can display an adipose phenotype. Conclusions: The identification of a brown adipocyte origin of mammary myoepithelial cells provides a novel perspective on the interrelationships between adipocytes and mammary cells with implications for our understanding of obesity and breast cancer.","author":[{"dropping-particle":"","family":"Li","given":"Li","non-dropping-particle":"","parse-names":false,"suffix":""},{"dropping-particle":"","family":"Li","given":"Baoguo","non-dropping-particle":"","parse-names":false,"suffix":""},{"dropping-particle":"","family":"Li","given":"Min","non-dropping-particle":"","parse-names":false,"suffix":""},{"dropping-particle":"","family":"Niu","given":"Chaoqun","non-dropping-particle":"","parse-names":false,"suffix":""},{"dropping-particle":"","family":"Wang","given":"Guanlin","non-dropping-particle":"","parse-names":false,"suffix":""},{"dropping-particle":"","family":"Li","given":"Ting","non-dropping-particle":"","parse-names":false,"suffix":""},{"dropping-particle":"","family":"Król","given":"Elżbieta","non-dropping-particle":"","parse-names":false,"suffix":""},{"dropping-particle":"","family":"Jin","given":"Wanzhu","non-dropping-particle":"","parse-names":false,"suffix":""},{"dropping-particle":"","family":"Speakman","given":"John R.","non-dropping-particle":"","parse-names":false,"suffix":""}],"container-title":"Molecular Metabolism","id":"ITEM-1","issue":"10","issued":{"date-parts":[["2017","10","1"]]},"page":"1198-1211","publisher":"Elsevier GmbH","title":"Brown adipocytes can display a mammary basal myoepithelial cell phenotype in vivo","type":"article-journal","volume":"6"},"uris":["http://www.mendeley.com/documents/?uuid=06bdaa3f-3010-3acf-842b-c5ddc7269156"]}],"mendeley":{"formattedCitation":"(37)","plainTextFormattedCitation":"(37)","previouslyFormattedCitation":"(41)"},"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(37)</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commentRangeStart w:id="275"/>
      <w:commentRangeStart w:id="276"/>
      <w:r w:rsidR="00E760CA">
        <w:rPr>
          <w:rFonts w:ascii="Arial" w:hAnsi="Arial" w:cs="Arial"/>
          <w:color w:val="000000" w:themeColor="text1"/>
          <w:sz w:val="22"/>
          <w:szCs w:val="22"/>
        </w:rPr>
        <w:t xml:space="preserve">Adipocyte mTORC1 signaling has been </w:t>
      </w:r>
      <w:r w:rsidR="006D0A48">
        <w:rPr>
          <w:rFonts w:ascii="Arial" w:hAnsi="Arial" w:cs="Arial"/>
          <w:color w:val="000000" w:themeColor="text1"/>
          <w:sz w:val="22"/>
          <w:szCs w:val="22"/>
        </w:rPr>
        <w:t xml:space="preserve">further </w:t>
      </w:r>
      <w:r w:rsidR="00E760CA">
        <w:rPr>
          <w:rFonts w:ascii="Arial" w:hAnsi="Arial" w:cs="Arial"/>
          <w:color w:val="000000" w:themeColor="text1"/>
          <w:sz w:val="22"/>
          <w:szCs w:val="22"/>
        </w:rPr>
        <w:t xml:space="preserve">shown to be essential for white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w:t>
      </w:r>
      <w:r w:rsidR="006D0A48">
        <w:rPr>
          <w:rFonts w:ascii="Arial" w:hAnsi="Arial" w:cs="Arial"/>
          <w:color w:val="000000" w:themeColor="text1"/>
          <w:sz w:val="22"/>
          <w:szCs w:val="22"/>
        </w:rPr>
        <w:t>browning</w:t>
      </w:r>
      <w:r w:rsidR="00E760CA">
        <w:rPr>
          <w:rFonts w:ascii="Arial" w:hAnsi="Arial" w:cs="Arial"/>
          <w:color w:val="000000" w:themeColor="text1"/>
          <w:sz w:val="22"/>
          <w:szCs w:val="22"/>
        </w:rPr>
        <w:t xml:space="preserve"> and brown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tissue activation </w:t>
      </w:r>
      <w:r w:rsidR="00E760CA">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760CA">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760CA">
        <w:rPr>
          <w:rFonts w:ascii="Arial" w:hAnsi="Arial" w:cs="Arial"/>
          <w:color w:val="000000" w:themeColor="text1"/>
          <w:sz w:val="22"/>
          <w:szCs w:val="22"/>
        </w:rPr>
        <w:fldChar w:fldCharType="end"/>
      </w:r>
      <w:r w:rsidR="00E760CA">
        <w:rPr>
          <w:rFonts w:ascii="Arial" w:hAnsi="Arial" w:cs="Arial"/>
          <w:color w:val="000000" w:themeColor="text1"/>
          <w:sz w:val="22"/>
          <w:szCs w:val="22"/>
        </w:rPr>
        <w:t xml:space="preserve">. mTORC1 inhibition using rapamycin prevented </w:t>
      </w:r>
      <w:r w:rsidR="006D0A48">
        <w:rPr>
          <w:rFonts w:ascii="Arial" w:hAnsi="Arial" w:cs="Arial"/>
          <w:color w:val="000000" w:themeColor="text1"/>
          <w:sz w:val="22"/>
          <w:szCs w:val="22"/>
        </w:rPr>
        <w:t xml:space="preserve">activation of brown adipose tissue </w:t>
      </w:r>
      <w:r w:rsidR="00E760CA">
        <w:rPr>
          <w:rFonts w:ascii="Arial" w:hAnsi="Arial" w:cs="Arial"/>
          <w:color w:val="000000" w:themeColor="text1"/>
          <w:sz w:val="22"/>
          <w:szCs w:val="22"/>
        </w:rPr>
        <w:t xml:space="preserve">after exposure to cold </w:t>
      </w:r>
      <w:r w:rsidR="006D0A48">
        <w:rPr>
          <w:rFonts w:ascii="Arial" w:hAnsi="Arial" w:cs="Arial"/>
          <w:color w:val="000000" w:themeColor="text1"/>
          <w:sz w:val="22"/>
          <w:szCs w:val="22"/>
        </w:rPr>
        <w:t xml:space="preserve">temperatures </w:t>
      </w:r>
      <w:r w:rsidR="00E760CA">
        <w:rPr>
          <w:rFonts w:ascii="Arial" w:hAnsi="Arial" w:cs="Arial"/>
          <w:color w:val="000000" w:themeColor="text1"/>
          <w:sz w:val="22"/>
          <w:szCs w:val="22"/>
        </w:rPr>
        <w:t>or beta-3 adrenergic receptor</w:t>
      </w:r>
      <w:r w:rsidR="006D0A48">
        <w:rPr>
          <w:rFonts w:ascii="Arial" w:hAnsi="Arial" w:cs="Arial"/>
          <w:color w:val="000000" w:themeColor="text1"/>
          <w:sz w:val="22"/>
          <w:szCs w:val="22"/>
        </w:rPr>
        <w:t xml:space="preserve"> </w:t>
      </w:r>
      <w:r w:rsidR="00E9446B">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9446B">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9446B">
        <w:rPr>
          <w:rFonts w:ascii="Arial" w:hAnsi="Arial" w:cs="Arial"/>
          <w:color w:val="000000" w:themeColor="text1"/>
          <w:sz w:val="22"/>
          <w:szCs w:val="22"/>
        </w:rPr>
        <w:fldChar w:fldCharType="end"/>
      </w:r>
      <w:r w:rsidR="006D0A48">
        <w:rPr>
          <w:rFonts w:ascii="Arial" w:hAnsi="Arial" w:cs="Arial"/>
          <w:color w:val="000000" w:themeColor="text1"/>
          <w:sz w:val="22"/>
          <w:szCs w:val="22"/>
        </w:rPr>
        <w:t>.</w:t>
      </w:r>
      <w:r w:rsidR="008B7F19">
        <w:rPr>
          <w:rFonts w:ascii="Arial" w:hAnsi="Arial" w:cs="Arial"/>
          <w:color w:val="000000" w:themeColor="text1"/>
          <w:sz w:val="22"/>
          <w:szCs w:val="22"/>
        </w:rPr>
        <w:t xml:space="preserve"> </w:t>
      </w:r>
      <w:commentRangeEnd w:id="275"/>
      <w:r w:rsidR="002A323E">
        <w:rPr>
          <w:rStyle w:val="CommentReference"/>
        </w:rPr>
        <w:commentReference w:id="275"/>
      </w:r>
      <w:commentRangeEnd w:id="276"/>
      <w:r w:rsidR="00C0768E">
        <w:rPr>
          <w:rStyle w:val="CommentReference"/>
        </w:rPr>
        <w:commentReference w:id="276"/>
      </w:r>
      <w:r w:rsidR="002A323E">
        <w:rPr>
          <w:rFonts w:ascii="Arial" w:hAnsi="Arial" w:cs="Arial"/>
          <w:color w:val="000000" w:themeColor="text1"/>
          <w:sz w:val="22"/>
          <w:szCs w:val="22"/>
        </w:rPr>
        <w:t xml:space="preserve"> </w:t>
      </w:r>
      <w:proofErr w:type="spellStart"/>
      <w:r>
        <w:rPr>
          <w:rFonts w:ascii="Arial" w:hAnsi="Arial" w:cs="Arial"/>
          <w:color w:val="000000" w:themeColor="text1"/>
          <w:sz w:val="22"/>
          <w:szCs w:val="22"/>
        </w:rPr>
        <w:t>Magdalon</w:t>
      </w:r>
      <w:proofErr w:type="spellEnd"/>
      <w:r>
        <w:rPr>
          <w:rFonts w:ascii="Arial" w:hAnsi="Arial" w:cs="Arial"/>
          <w:color w:val="000000" w:themeColor="text1"/>
          <w:sz w:val="22"/>
          <w:szCs w:val="22"/>
        </w:rPr>
        <w:t xml:space="preserve"> et al. showed that adipocyte </w:t>
      </w:r>
      <w:r w:rsidRPr="00236EEF">
        <w:rPr>
          <w:rFonts w:ascii="Arial" w:hAnsi="Arial" w:cs="Arial"/>
          <w:color w:val="000000" w:themeColor="text1"/>
          <w:sz w:val="22"/>
          <w:szCs w:val="22"/>
        </w:rPr>
        <w:t>Tsc1</w:t>
      </w:r>
      <w:r>
        <w:rPr>
          <w:rFonts w:ascii="Arial" w:hAnsi="Arial" w:cs="Arial"/>
          <w:color w:val="000000" w:themeColor="text1"/>
          <w:sz w:val="22"/>
          <w:szCs w:val="22"/>
        </w:rPr>
        <w:t xml:space="preserve"> knockout mice had higher adipocyte browning and reduced visceral adiposity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(41)","plainTextFormattedCitation":"(41)","previouslyFormattedCitation":"(39)"},"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C0768E">
        <w:rPr>
          <w:rFonts w:ascii="Arial" w:hAnsi="Arial" w:cs="Arial"/>
          <w:color w:val="000000" w:themeColor="text1"/>
          <w:sz w:val="22"/>
          <w:szCs w:val="22"/>
        </w:rPr>
        <w:t xml:space="preserve">It is thus possible that our adipocyte </w:t>
      </w:r>
      <w:r w:rsidR="00C0768E" w:rsidRPr="00C0768E">
        <w:rPr>
          <w:rFonts w:ascii="Arial" w:hAnsi="Arial" w:cs="Arial"/>
          <w:color w:val="000000" w:themeColor="text1"/>
          <w:sz w:val="22"/>
          <w:szCs w:val="22"/>
        </w:rPr>
        <w:t>Tsc1</w:t>
      </w:r>
      <w:r w:rsidR="00C0768E">
        <w:rPr>
          <w:rFonts w:ascii="Arial" w:hAnsi="Arial" w:cs="Arial"/>
          <w:color w:val="000000" w:themeColor="text1"/>
          <w:sz w:val="22"/>
          <w:szCs w:val="22"/>
        </w:rPr>
        <w:t xml:space="preserve"> knockout model could have increased white adipocyte browning and could explain why our knockout dams had lower fat mass during pregnancy and lactation.</w:t>
      </w:r>
    </w:p>
    <w:p w14:paraId="70C610CF" w14:textId="77777777" w:rsidR="00236EEF" w:rsidRDefault="00236EEF" w:rsidP="00344F8B">
      <w:pPr>
        <w:rPr>
          <w:rFonts w:ascii="Arial" w:hAnsi="Arial" w:cs="Arial"/>
          <w:color w:val="000000" w:themeColor="text1"/>
          <w:sz w:val="22"/>
          <w:szCs w:val="22"/>
        </w:rPr>
      </w:pPr>
    </w:p>
    <w:p w14:paraId="078914F8" w14:textId="013754C0" w:rsidR="009745B2" w:rsidRDefault="00236EEF" w:rsidP="00236EEF">
      <w:pPr>
        <w:rPr>
          <w:rFonts w:ascii="Arial" w:hAnsi="Arial" w:cs="Arial"/>
          <w:color w:val="000000" w:themeColor="text1"/>
          <w:sz w:val="22"/>
          <w:szCs w:val="22"/>
        </w:rPr>
      </w:pPr>
      <w:commentRangeStart w:id="277"/>
      <w:proofErr w:type="spellStart"/>
      <w:r w:rsidRPr="008B6201">
        <w:rPr>
          <w:rFonts w:ascii="Arial" w:hAnsi="Arial" w:cs="Arial"/>
          <w:color w:val="000000" w:themeColor="text1"/>
          <w:sz w:val="22"/>
          <w:szCs w:val="22"/>
          <w:highlight w:val="yellow"/>
        </w:rPr>
        <w:t>Polak</w:t>
      </w:r>
      <w:proofErr w:type="spellEnd"/>
      <w:r w:rsidRPr="008B6201">
        <w:rPr>
          <w:rFonts w:ascii="Arial" w:hAnsi="Arial" w:cs="Arial"/>
          <w:color w:val="000000" w:themeColor="text1"/>
          <w:sz w:val="22"/>
          <w:szCs w:val="22"/>
          <w:highlight w:val="yellow"/>
        </w:rPr>
        <w:t xml:space="preserve"> here showing </w:t>
      </w:r>
      <w:r>
        <w:rPr>
          <w:rFonts w:ascii="Arial" w:hAnsi="Arial" w:cs="Arial"/>
          <w:color w:val="000000" w:themeColor="text1"/>
          <w:sz w:val="22"/>
          <w:szCs w:val="22"/>
          <w:highlight w:val="yellow"/>
        </w:rPr>
        <w:t>raptor KO (no mtorc1)</w:t>
      </w:r>
      <w:r w:rsidRPr="008B6201">
        <w:rPr>
          <w:rFonts w:ascii="Arial" w:hAnsi="Arial" w:cs="Arial"/>
          <w:color w:val="000000" w:themeColor="text1"/>
          <w:sz w:val="22"/>
          <w:szCs w:val="22"/>
          <w:highlight w:val="yellow"/>
        </w:rPr>
        <w:t xml:space="preserve"> results in lean mice which in our case </w:t>
      </w:r>
      <w:r>
        <w:rPr>
          <w:rFonts w:ascii="Arial" w:hAnsi="Arial" w:cs="Arial"/>
          <w:color w:val="000000" w:themeColor="text1"/>
          <w:sz w:val="22"/>
          <w:szCs w:val="22"/>
          <w:highlight w:val="yellow"/>
        </w:rPr>
        <w:t xml:space="preserve">mtorc1 </w:t>
      </w:r>
      <w:proofErr w:type="spellStart"/>
      <w:r>
        <w:rPr>
          <w:rFonts w:ascii="Arial" w:hAnsi="Arial" w:cs="Arial"/>
          <w:color w:val="000000" w:themeColor="text1"/>
          <w:sz w:val="22"/>
          <w:szCs w:val="22"/>
          <w:highlight w:val="yellow"/>
        </w:rPr>
        <w:t>tsc</w:t>
      </w:r>
      <w:proofErr w:type="spellEnd"/>
      <w:r>
        <w:rPr>
          <w:rFonts w:ascii="Arial" w:hAnsi="Arial" w:cs="Arial"/>
          <w:color w:val="000000" w:themeColor="text1"/>
          <w:sz w:val="22"/>
          <w:szCs w:val="22"/>
          <w:highlight w:val="yellow"/>
        </w:rPr>
        <w:t xml:space="preserve"> mice</w:t>
      </w:r>
      <w:r w:rsidRPr="008B6201">
        <w:rPr>
          <w:rFonts w:ascii="Arial" w:hAnsi="Arial" w:cs="Arial"/>
          <w:color w:val="000000" w:themeColor="text1"/>
          <w:sz w:val="22"/>
          <w:szCs w:val="22"/>
          <w:highlight w:val="yellow"/>
        </w:rPr>
        <w:t xml:space="preserve"> have reduced fat mass.</w:t>
      </w:r>
      <w:r>
        <w:rPr>
          <w:rFonts w:ascii="Arial" w:hAnsi="Arial" w:cs="Arial"/>
          <w:color w:val="000000" w:themeColor="text1"/>
          <w:sz w:val="22"/>
          <w:szCs w:val="22"/>
        </w:rPr>
        <w:t xml:space="preserve"> </w:t>
      </w:r>
      <w:commentRangeEnd w:id="277"/>
      <w:r>
        <w:rPr>
          <w:rStyle w:val="CommentReference"/>
        </w:rPr>
        <w:commentReference w:id="277"/>
      </w:r>
      <w:r w:rsidR="009745B2">
        <w:rPr>
          <w:rFonts w:ascii="Arial" w:hAnsi="Arial" w:cs="Arial"/>
          <w:color w:val="000000" w:themeColor="text1"/>
          <w:sz w:val="22"/>
          <w:szCs w:val="22"/>
        </w:rPr>
        <w:tab/>
      </w:r>
      <w:r w:rsidR="00B3605E">
        <w:rPr>
          <w:rFonts w:ascii="Arial" w:hAnsi="Arial" w:cs="Arial"/>
          <w:color w:val="000000" w:themeColor="text1"/>
          <w:sz w:val="22"/>
          <w:szCs w:val="22"/>
        </w:rPr>
        <w:t xml:space="preserve"> </w:t>
      </w:r>
      <w:r w:rsidR="00B3605E" w:rsidRPr="00B3605E">
        <w:rPr>
          <w:rFonts w:ascii="Arial" w:hAnsi="Arial" w:cs="Arial"/>
          <w:color w:val="000000" w:themeColor="text1"/>
          <w:sz w:val="22"/>
          <w:szCs w:val="22"/>
        </w:rPr>
        <w:t>https://www.sciencedirect.com/science/article/pii/S1550413108002878?via%3Dihub</w:t>
      </w:r>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50FF3956"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Here, we show that hyperactivation of mTORC1 in adipocytes increases weight of</w:t>
      </w:r>
      <w:r w:rsidR="00FF388A">
        <w:rPr>
          <w:rFonts w:ascii="Arial" w:hAnsi="Arial" w:cs="Arial"/>
          <w:color w:val="000000" w:themeColor="text1"/>
          <w:sz w:val="22"/>
          <w:szCs w:val="22"/>
        </w:rPr>
        <w:t xml:space="preserve"> </w:t>
      </w:r>
      <w:r>
        <w:rPr>
          <w:rFonts w:ascii="Arial" w:hAnsi="Arial" w:cs="Arial"/>
          <w:color w:val="000000" w:themeColor="text1"/>
          <w:sz w:val="22"/>
          <w:szCs w:val="22"/>
        </w:rPr>
        <w:t>offspring</w:t>
      </w:r>
      <w:r w:rsidR="00FF388A">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Milk composition analyses revealed higher milk fat percentage and a </w:t>
      </w:r>
      <w:r w:rsidR="00FF388A">
        <w:rPr>
          <w:rFonts w:ascii="Arial" w:hAnsi="Arial" w:cs="Arial"/>
          <w:color w:val="000000" w:themeColor="text1"/>
          <w:sz w:val="22"/>
          <w:szCs w:val="22"/>
        </w:rPr>
        <w:t>more polyunsaturated fatty acid</w:t>
      </w:r>
      <w:r w:rsidR="00345FC7">
        <w:rPr>
          <w:rFonts w:ascii="Arial" w:hAnsi="Arial" w:cs="Arial"/>
          <w:color w:val="000000" w:themeColor="text1"/>
          <w:sz w:val="22"/>
          <w:szCs w:val="22"/>
        </w:rPr>
        <w:t xml:space="preserve"> </w:t>
      </w:r>
      <w:r w:rsidR="00FF388A">
        <w:rPr>
          <w:rFonts w:ascii="Arial" w:hAnsi="Arial" w:cs="Arial"/>
          <w:color w:val="000000" w:themeColor="text1"/>
          <w:sz w:val="22"/>
          <w:szCs w:val="22"/>
        </w:rPr>
        <w:t xml:space="preserve">dense </w:t>
      </w:r>
      <w:r w:rsidR="00345FC7">
        <w:rPr>
          <w:rFonts w:ascii="Arial" w:hAnsi="Arial" w:cs="Arial"/>
          <w:color w:val="000000" w:themeColor="text1"/>
          <w:sz w:val="22"/>
          <w:szCs w:val="22"/>
        </w:rPr>
        <w:t>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Additionally, our model 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67B8B48D"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w:t>
      </w:r>
      <w:r w:rsidR="005F6ADF">
        <w:rPr>
          <w:rFonts w:ascii="Arial" w:hAnsi="Arial" w:cs="Arial"/>
          <w:color w:val="000000" w:themeColor="text1"/>
          <w:sz w:val="22"/>
          <w:szCs w:val="22"/>
        </w:rPr>
        <w:t xml:space="preserve"> </w:t>
      </w:r>
      <w:r>
        <w:rPr>
          <w:rFonts w:ascii="Arial" w:hAnsi="Arial" w:cs="Arial"/>
          <w:color w:val="000000" w:themeColor="text1"/>
          <w:sz w:val="22"/>
          <w:szCs w:val="22"/>
        </w:rPr>
        <w:t>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lastRenderedPageBreak/>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7540F988" w14:textId="4C25701E" w:rsidR="00354569" w:rsidRPr="00EF5551" w:rsidDel="00955460" w:rsidRDefault="00ED3E7B" w:rsidP="00354569">
      <w:pPr>
        <w:rPr>
          <w:del w:id="278" w:author="Dave Bridges" w:date="2021-04-28T13:06:00Z"/>
          <w:rFonts w:ascii="Arial" w:hAnsi="Arial" w:cs="Arial"/>
          <w:color w:val="000000" w:themeColor="text1"/>
          <w:sz w:val="22"/>
          <w:szCs w:val="22"/>
        </w:rPr>
      </w:pPr>
      <w:del w:id="279" w:author="Dave Bridges" w:date="2021-04-28T13:06:00Z">
        <w:r w:rsidDel="00955460">
          <w:rPr>
            <w:rFonts w:ascii="Arial" w:hAnsi="Arial" w:cs="Arial"/>
            <w:color w:val="000000" w:themeColor="text1"/>
            <w:sz w:val="22"/>
            <w:szCs w:val="22"/>
          </w:rPr>
          <w:delText xml:space="preserve">Specifically we noticed an increase in DHA. </w:delText>
        </w:r>
        <w:r w:rsidR="00354569" w:rsidDel="00955460">
          <w:rPr>
            <w:rFonts w:ascii="Arial" w:hAnsi="Arial" w:cs="Arial"/>
            <w:color w:val="000000" w:themeColor="text1"/>
            <w:sz w:val="22"/>
            <w:szCs w:val="22"/>
          </w:rPr>
          <w:delText>Additionally, the reduced expression of the lipid metabolism pathways shows lower expression of Pla2g gene family, phospholipase A2 group, which promotes hydrolysis of triglycerides at the sn-2 position to yield free fatty acids. This can also be predictive of the higher omega-3 content we see in the milk of KO dams, primarily due to the reduced lipolytic capacity to metabolize omega-3 fatty acids. The increased DHA percentage we show in the KO milk could be further due to the reduced activity of Pla2g. We expected EPA to DHA converting gene</w:delText>
        </w:r>
        <w:r w:rsidR="0004159E" w:rsidDel="00955460">
          <w:rPr>
            <w:rFonts w:ascii="Arial" w:hAnsi="Arial" w:cs="Arial"/>
            <w:color w:val="000000" w:themeColor="text1"/>
            <w:sz w:val="22"/>
            <w:szCs w:val="22"/>
          </w:rPr>
          <w:delText xml:space="preserve"> Elovl2</w:delText>
        </w:r>
        <w:r w:rsidR="00354569" w:rsidDel="00955460">
          <w:rPr>
            <w:rFonts w:ascii="Arial" w:hAnsi="Arial" w:cs="Arial"/>
            <w:color w:val="000000" w:themeColor="text1"/>
            <w:sz w:val="22"/>
            <w:szCs w:val="22"/>
          </w:rPr>
          <w:delText xml:space="preserve"> to be upregulated, </w:delText>
        </w:r>
        <w:r w:rsidR="0004159E" w:rsidDel="00955460">
          <w:rPr>
            <w:rFonts w:ascii="Arial" w:hAnsi="Arial" w:cs="Arial"/>
            <w:color w:val="000000" w:themeColor="text1"/>
            <w:sz w:val="22"/>
            <w:szCs w:val="22"/>
          </w:rPr>
          <w:delText>due to the higher DHA levels. Elovl2 expression was increased in the KO</w:delText>
        </w:r>
        <w:r w:rsidR="00354569" w:rsidDel="00955460">
          <w:rPr>
            <w:rFonts w:ascii="Arial" w:hAnsi="Arial" w:cs="Arial"/>
            <w:color w:val="000000" w:themeColor="text1"/>
            <w:sz w:val="22"/>
            <w:szCs w:val="22"/>
          </w:rPr>
          <w:delText xml:space="preserve"> showing that </w:delText>
        </w:r>
        <w:r w:rsidR="0004159E" w:rsidDel="00955460">
          <w:rPr>
            <w:rFonts w:ascii="Arial" w:hAnsi="Arial" w:cs="Arial"/>
            <w:color w:val="000000" w:themeColor="text1"/>
            <w:sz w:val="22"/>
            <w:szCs w:val="22"/>
          </w:rPr>
          <w:delText>the increased conversion of EPA to</w:delText>
        </w:r>
        <w:r w:rsidR="00354569" w:rsidDel="00955460">
          <w:rPr>
            <w:rFonts w:ascii="Arial" w:hAnsi="Arial" w:cs="Arial"/>
            <w:color w:val="000000" w:themeColor="text1"/>
            <w:sz w:val="22"/>
            <w:szCs w:val="22"/>
          </w:rPr>
          <w:delText xml:space="preserve"> DHA could be the primary factor in increasing DHA </w:delText>
        </w:r>
        <w:commentRangeStart w:id="280"/>
        <w:r w:rsidR="00354569" w:rsidDel="00955460">
          <w:rPr>
            <w:rFonts w:ascii="Arial" w:hAnsi="Arial" w:cs="Arial"/>
            <w:color w:val="000000" w:themeColor="text1"/>
            <w:sz w:val="22"/>
            <w:szCs w:val="22"/>
          </w:rPr>
          <w:delText>levels</w:delText>
        </w:r>
        <w:commentRangeEnd w:id="280"/>
        <w:r w:rsidR="00DE18E7" w:rsidDel="00955460">
          <w:rPr>
            <w:rStyle w:val="CommentReference"/>
          </w:rPr>
          <w:commentReference w:id="280"/>
        </w:r>
        <w:r w:rsidR="00354569" w:rsidDel="00955460">
          <w:rPr>
            <w:rFonts w:ascii="Arial" w:hAnsi="Arial" w:cs="Arial"/>
            <w:color w:val="000000" w:themeColor="text1"/>
            <w:sz w:val="22"/>
            <w:szCs w:val="22"/>
          </w:rPr>
          <w:delText xml:space="preserve">. </w:delText>
        </w:r>
      </w:del>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 xml:space="preserve">There are several </w:t>
      </w:r>
      <w:proofErr w:type="gramStart"/>
      <w:r w:rsidR="003E1827">
        <w:rPr>
          <w:rFonts w:ascii="Arial" w:hAnsi="Arial" w:cs="Arial"/>
          <w:color w:val="000000" w:themeColor="text1"/>
          <w:sz w:val="22"/>
          <w:szCs w:val="22"/>
        </w:rPr>
        <w:t>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w:t>
      </w:r>
      <w:proofErr w:type="gramEnd"/>
      <w:r w:rsidR="003E1827">
        <w:rPr>
          <w:rFonts w:ascii="Arial" w:hAnsi="Arial" w:cs="Arial"/>
          <w:color w:val="000000" w:themeColor="text1"/>
          <w:sz w:val="22"/>
          <w:szCs w:val="22"/>
        </w:rPr>
        <w:t xml:space="preserve">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commentRangeEnd w:id="265"/>
      <w:r w:rsidR="00CF6A75">
        <w:rPr>
          <w:rStyle w:val="CommentReference"/>
        </w:rPr>
        <w:commentReference w:id="265"/>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228D22D4"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 xml:space="preserve">nd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w:t>
      </w:r>
      <w:r>
        <w:rPr>
          <w:rFonts w:ascii="Arial" w:hAnsi="Arial" w:cs="Arial"/>
          <w:bCs/>
          <w:color w:val="000000" w:themeColor="text1"/>
          <w:sz w:val="22"/>
          <w:szCs w:val="22"/>
        </w:rPr>
        <w:t xml:space="preserve"> 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d="281" w:author="Dave Bridges" w:date="2021-04-28T13:22:00Z">
        <w:r w:rsidR="00AD46FF">
          <w:rPr>
            <w:rFonts w:ascii="Arial" w:eastAsia="MS PMincho" w:hAnsi="Arial" w:cs="Arial"/>
            <w:bCs/>
            <w:color w:val="000000" w:themeColor="text1"/>
            <w:sz w:val="22"/>
            <w:szCs w:val="22"/>
          </w:rPr>
          <w:t>, the MRC2 Metabolomics Core</w:t>
        </w:r>
      </w:ins>
      <w:ins w:id="282" w:author="Dave Bridges" w:date="2021-04-28T13:24:00Z">
        <w:r w:rsidR="00AD46FF">
          <w:rPr>
            <w:rFonts w:ascii="Arial" w:eastAsia="MS PMincho" w:hAnsi="Arial" w:cs="Arial"/>
            <w:bCs/>
            <w:color w:val="000000" w:themeColor="text1"/>
            <w:sz w:val="22"/>
            <w:szCs w:val="22"/>
          </w:rPr>
          <w:t xml:space="preserv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ins>
      <w:ins w:id="283" w:author="Dave Bridges" w:date="2021-04-28T13:21:00Z">
        <w:r w:rsidR="00AD46FF">
          <w:rPr>
            <w:rFonts w:ascii="Arial" w:eastAsia="MS PMincho" w:hAnsi="Arial" w:cs="Arial"/>
            <w:bCs/>
            <w:color w:val="000000" w:themeColor="text1"/>
            <w:sz w:val="22"/>
            <w:szCs w:val="22"/>
          </w:rPr>
          <w:t xml:space="preserve"> and the Michigan Nutrition and Obesity Research Center (NIH P30DK089503)</w:t>
        </w:r>
      </w:ins>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36B3FA82" w14:textId="23417EC2" w:rsidR="00236EEF" w:rsidRPr="00236EEF" w:rsidRDefault="001745BF" w:rsidP="00236EE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236EEF" w:rsidRPr="00236EEF">
        <w:rPr>
          <w:rFonts w:ascii="Arial" w:hAnsi="Arial" w:cs="Arial"/>
          <w:noProof/>
          <w:sz w:val="22"/>
        </w:rPr>
        <w:t>1. Products - Data Briefs - Number 392 - November 2020. [online] https://www.cdc.gov/nchs/products/databriefs/db392.htm (Accessed April 6, 2021).</w:t>
      </w:r>
      <w:r w:rsidR="00236EEF" w:rsidRPr="00236EEF">
        <w:rPr>
          <w:rFonts w:ascii="Arial" w:hAnsi="Arial" w:cs="Arial"/>
          <w:noProof/>
          <w:sz w:val="22"/>
        </w:rPr>
        <w:tab/>
      </w:r>
    </w:p>
    <w:p w14:paraId="319E19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2. Poston, L., L. F. Harthoorn, and E. M. Van Der Beek. 2011. Obesity in pregnancy: Implications for the mother and lifelong health of the child. A consensus statement. </w:t>
      </w:r>
      <w:r w:rsidRPr="00236EEF">
        <w:rPr>
          <w:rFonts w:ascii="Arial" w:hAnsi="Arial" w:cs="Arial"/>
          <w:i/>
          <w:iCs/>
          <w:noProof/>
          <w:sz w:val="22"/>
        </w:rPr>
        <w:t>Pediatr. Res.</w:t>
      </w:r>
      <w:r w:rsidRPr="00236EEF">
        <w:rPr>
          <w:rFonts w:ascii="Arial" w:hAnsi="Arial" w:cs="Arial"/>
          <w:noProof/>
          <w:sz w:val="22"/>
        </w:rPr>
        <w:t xml:space="preserve"> </w:t>
      </w:r>
      <w:r w:rsidRPr="00236EEF">
        <w:rPr>
          <w:rFonts w:ascii="Arial" w:hAnsi="Arial" w:cs="Arial"/>
          <w:b/>
          <w:bCs/>
          <w:noProof/>
          <w:sz w:val="22"/>
        </w:rPr>
        <w:t>69</w:t>
      </w:r>
      <w:r w:rsidRPr="00236EEF">
        <w:rPr>
          <w:rFonts w:ascii="Arial" w:hAnsi="Arial" w:cs="Arial"/>
          <w:noProof/>
          <w:sz w:val="22"/>
        </w:rPr>
        <w:t>: 175–180. [online] www.pedresearch.org (Accessed April 6, 2021).</w:t>
      </w:r>
      <w:r w:rsidRPr="00236EEF">
        <w:rPr>
          <w:rFonts w:ascii="Arial" w:hAnsi="Arial" w:cs="Arial"/>
          <w:noProof/>
          <w:sz w:val="22"/>
        </w:rPr>
        <w:tab/>
      </w:r>
    </w:p>
    <w:p w14:paraId="194B000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 Barker, D. J. P. 2007. The origins of the developmental origins theory. </w:t>
      </w:r>
      <w:r w:rsidRPr="00236EEF">
        <w:rPr>
          <w:rFonts w:ascii="Arial" w:hAnsi="Arial" w:cs="Arial"/>
          <w:i/>
          <w:iCs/>
          <w:noProof/>
          <w:sz w:val="22"/>
        </w:rPr>
        <w:t>J. Intern. Med.</w:t>
      </w:r>
      <w:r w:rsidRPr="00236EEF">
        <w:rPr>
          <w:rFonts w:ascii="Arial" w:hAnsi="Arial" w:cs="Arial"/>
          <w:noProof/>
          <w:sz w:val="22"/>
        </w:rPr>
        <w:t xml:space="preserve"> </w:t>
      </w:r>
      <w:r w:rsidRPr="00236EEF">
        <w:rPr>
          <w:rFonts w:ascii="Arial" w:hAnsi="Arial" w:cs="Arial"/>
          <w:b/>
          <w:bCs/>
          <w:noProof/>
          <w:sz w:val="22"/>
        </w:rPr>
        <w:t>261</w:t>
      </w:r>
      <w:r w:rsidRPr="00236EEF">
        <w:rPr>
          <w:rFonts w:ascii="Arial" w:hAnsi="Arial" w:cs="Arial"/>
          <w:noProof/>
          <w:sz w:val="22"/>
        </w:rPr>
        <w:t>: 412–417. [online] http://doi.wiley.com/10.1111/j.1365-2796.2007.01809.x (Accessed April 1, 2019).</w:t>
      </w:r>
      <w:r w:rsidRPr="00236EEF">
        <w:rPr>
          <w:rFonts w:ascii="Arial" w:hAnsi="Arial" w:cs="Arial"/>
          <w:noProof/>
          <w:sz w:val="22"/>
        </w:rPr>
        <w:tab/>
      </w:r>
    </w:p>
    <w:p w14:paraId="6D4BBB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236EEF">
        <w:rPr>
          <w:rFonts w:ascii="Arial" w:hAnsi="Arial" w:cs="Arial"/>
          <w:i/>
          <w:iCs/>
          <w:noProof/>
          <w:sz w:val="22"/>
        </w:rPr>
        <w:t>PLoS One</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e0221549. [online] https://dx.plos.org/10.1371/journal.pone.0221549 (Accessed April 6, 2021).</w:t>
      </w:r>
      <w:r w:rsidRPr="00236EEF">
        <w:rPr>
          <w:rFonts w:ascii="Arial" w:hAnsi="Arial" w:cs="Arial"/>
          <w:noProof/>
          <w:sz w:val="22"/>
        </w:rPr>
        <w:tab/>
      </w:r>
    </w:p>
    <w:p w14:paraId="0D7032A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5. Ramji, N., J. Quinlan, P. Murphy, and J. M. G. Crane. 2016. The Impact of Maternal Obesity on Breastfeeding. </w:t>
      </w:r>
      <w:r w:rsidRPr="00236EEF">
        <w:rPr>
          <w:rFonts w:ascii="Arial" w:hAnsi="Arial" w:cs="Arial"/>
          <w:i/>
          <w:iCs/>
          <w:noProof/>
          <w:sz w:val="22"/>
        </w:rPr>
        <w:t>J. Obstet. Gynaecol. Canada</w:t>
      </w:r>
      <w:r w:rsidRPr="00236EEF">
        <w:rPr>
          <w:rFonts w:ascii="Arial" w:hAnsi="Arial" w:cs="Arial"/>
          <w:noProof/>
          <w:sz w:val="22"/>
        </w:rPr>
        <w:t xml:space="preserve">. </w:t>
      </w:r>
      <w:r w:rsidRPr="00236EEF">
        <w:rPr>
          <w:rFonts w:ascii="Arial" w:hAnsi="Arial" w:cs="Arial"/>
          <w:b/>
          <w:bCs/>
          <w:noProof/>
          <w:sz w:val="22"/>
        </w:rPr>
        <w:t>38</w:t>
      </w:r>
      <w:r w:rsidRPr="00236EEF">
        <w:rPr>
          <w:rFonts w:ascii="Arial" w:hAnsi="Arial" w:cs="Arial"/>
          <w:noProof/>
          <w:sz w:val="22"/>
        </w:rPr>
        <w:t>: 703–711. [online] http://www.ncbi.nlm.nih.gov/pubmed/27638980 (Accessed May 15, 2019).</w:t>
      </w:r>
      <w:r w:rsidRPr="00236EEF">
        <w:rPr>
          <w:rFonts w:ascii="Arial" w:hAnsi="Arial" w:cs="Arial"/>
          <w:noProof/>
          <w:sz w:val="22"/>
        </w:rPr>
        <w:tab/>
      </w:r>
    </w:p>
    <w:p w14:paraId="2453739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6. Macias, H., and L. Hinck. 2012. Mammary gland development. </w:t>
      </w:r>
      <w:r w:rsidRPr="00236EEF">
        <w:rPr>
          <w:rFonts w:ascii="Arial" w:hAnsi="Arial" w:cs="Arial"/>
          <w:i/>
          <w:iCs/>
          <w:noProof/>
          <w:sz w:val="22"/>
        </w:rPr>
        <w:t>Wiley Interdiscip. Rev. Dev. Biol.</w:t>
      </w:r>
      <w:r w:rsidRPr="00236EEF">
        <w:rPr>
          <w:rFonts w:ascii="Arial" w:hAnsi="Arial" w:cs="Arial"/>
          <w:noProof/>
          <w:sz w:val="22"/>
        </w:rPr>
        <w:t xml:space="preserve"> </w:t>
      </w:r>
      <w:r w:rsidRPr="00236EEF">
        <w:rPr>
          <w:rFonts w:ascii="Arial" w:hAnsi="Arial" w:cs="Arial"/>
          <w:b/>
          <w:bCs/>
          <w:noProof/>
          <w:sz w:val="22"/>
        </w:rPr>
        <w:t>1</w:t>
      </w:r>
      <w:r w:rsidRPr="00236EEF">
        <w:rPr>
          <w:rFonts w:ascii="Arial" w:hAnsi="Arial" w:cs="Arial"/>
          <w:noProof/>
          <w:sz w:val="22"/>
        </w:rPr>
        <w:t>: 533–57. [online] http://www.pubmedcentral.nih.gov/articlerender.fcgi?artid=PMC3404495 (Accessed June 24, 2019).</w:t>
      </w:r>
      <w:r w:rsidRPr="00236EEF">
        <w:rPr>
          <w:rFonts w:ascii="Arial" w:hAnsi="Arial" w:cs="Arial"/>
          <w:noProof/>
          <w:sz w:val="22"/>
        </w:rPr>
        <w:tab/>
      </w:r>
    </w:p>
    <w:p w14:paraId="3086B35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7. Hartmann, P. E., R. A. Owens, D. B. Cox, and J. C. Kent. 1996. Establishing lactation Breast development and control of milk synthesis.</w:t>
      </w:r>
      <w:r w:rsidRPr="00236EEF">
        <w:rPr>
          <w:rFonts w:ascii="Arial" w:hAnsi="Arial" w:cs="Arial"/>
          <w:noProof/>
          <w:sz w:val="22"/>
        </w:rPr>
        <w:tab/>
      </w:r>
    </w:p>
    <w:p w14:paraId="3A9BB72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8. Landskroner-Eiger, S., J. Park, D. Israel, J. W. Pollard, and P. E. Scherer. 2010. Morphogenesis of the developing mammary gland: stage-dependent impact of adipocytes. </w:t>
      </w:r>
      <w:r w:rsidRPr="00236EEF">
        <w:rPr>
          <w:rFonts w:ascii="Arial" w:hAnsi="Arial" w:cs="Arial"/>
          <w:i/>
          <w:iCs/>
          <w:noProof/>
          <w:sz w:val="22"/>
        </w:rPr>
        <w:t>Dev. Biol.</w:t>
      </w:r>
      <w:r w:rsidRPr="00236EEF">
        <w:rPr>
          <w:rFonts w:ascii="Arial" w:hAnsi="Arial" w:cs="Arial"/>
          <w:noProof/>
          <w:sz w:val="22"/>
        </w:rPr>
        <w:t xml:space="preserve"> </w:t>
      </w:r>
      <w:r w:rsidRPr="00236EEF">
        <w:rPr>
          <w:rFonts w:ascii="Arial" w:hAnsi="Arial" w:cs="Arial"/>
          <w:b/>
          <w:bCs/>
          <w:noProof/>
          <w:sz w:val="22"/>
        </w:rPr>
        <w:t>344</w:t>
      </w:r>
      <w:r w:rsidRPr="00236EEF">
        <w:rPr>
          <w:rFonts w:ascii="Arial" w:hAnsi="Arial" w:cs="Arial"/>
          <w:noProof/>
          <w:sz w:val="22"/>
        </w:rPr>
        <w:t>: 968–78. [online] http://www.ncbi.nlm.nih.gov/pubmed/20599899 (Accessed July 17, 2019).</w:t>
      </w:r>
      <w:r w:rsidRPr="00236EEF">
        <w:rPr>
          <w:rFonts w:ascii="Arial" w:hAnsi="Arial" w:cs="Arial"/>
          <w:noProof/>
          <w:sz w:val="22"/>
        </w:rPr>
        <w:tab/>
      </w:r>
    </w:p>
    <w:p w14:paraId="02CE07C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9. Machino, M. 1976. Growth and Differentiation, Vo1. [online] https://onlinelibrary.wiley.com/doi/pdf/10.1111/j.1440-169X.1976.00079.x (Accessed July 17, 2019).</w:t>
      </w:r>
      <w:r w:rsidRPr="00236EEF">
        <w:rPr>
          <w:rFonts w:ascii="Arial" w:hAnsi="Arial" w:cs="Arial"/>
          <w:noProof/>
          <w:sz w:val="22"/>
        </w:rPr>
        <w:tab/>
      </w:r>
    </w:p>
    <w:p w14:paraId="350CD7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236EEF">
        <w:rPr>
          <w:rFonts w:ascii="Arial" w:hAnsi="Arial" w:cs="Arial"/>
          <w:i/>
          <w:iCs/>
          <w:noProof/>
          <w:sz w:val="22"/>
        </w:rPr>
        <w:t>Nat. Commun.</w:t>
      </w:r>
      <w:r w:rsidRPr="00236EEF">
        <w:rPr>
          <w:rFonts w:ascii="Arial" w:hAnsi="Arial" w:cs="Arial"/>
          <w:noProof/>
          <w:sz w:val="22"/>
        </w:rPr>
        <w:t xml:space="preserve"> </w:t>
      </w:r>
      <w:r w:rsidRPr="00236EEF">
        <w:rPr>
          <w:rFonts w:ascii="Arial" w:hAnsi="Arial" w:cs="Arial"/>
          <w:b/>
          <w:bCs/>
          <w:noProof/>
          <w:sz w:val="22"/>
        </w:rPr>
        <w:t>9</w:t>
      </w:r>
      <w:r w:rsidRPr="00236EEF">
        <w:rPr>
          <w:rFonts w:ascii="Arial" w:hAnsi="Arial" w:cs="Arial"/>
          <w:noProof/>
          <w:sz w:val="22"/>
        </w:rPr>
        <w:t>: 3592. [online] http://www.ncbi.nlm.nih.gov/pubmed/30181538 (Accessed July 10, 2019).</w:t>
      </w:r>
      <w:r w:rsidRPr="00236EEF">
        <w:rPr>
          <w:rFonts w:ascii="Arial" w:hAnsi="Arial" w:cs="Arial"/>
          <w:noProof/>
          <w:sz w:val="22"/>
        </w:rPr>
        <w:tab/>
      </w:r>
    </w:p>
    <w:p w14:paraId="48BAC9C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11. Rasmussen, K. M., and C. L. Kjolhede. 2004. Prepregnant overweight and obesity diminish the prolactin response to suckling in the first week postpartum. </w:t>
      </w:r>
      <w:r w:rsidRPr="00236EEF">
        <w:rPr>
          <w:rFonts w:ascii="Arial" w:hAnsi="Arial" w:cs="Arial"/>
          <w:i/>
          <w:iCs/>
          <w:noProof/>
          <w:sz w:val="22"/>
        </w:rPr>
        <w:t>Pediatrics</w:t>
      </w:r>
      <w:r w:rsidRPr="00236EEF">
        <w:rPr>
          <w:rFonts w:ascii="Arial" w:hAnsi="Arial" w:cs="Arial"/>
          <w:noProof/>
          <w:sz w:val="22"/>
        </w:rPr>
        <w:t xml:space="preserve">. </w:t>
      </w:r>
      <w:r w:rsidRPr="00236EEF">
        <w:rPr>
          <w:rFonts w:ascii="Arial" w:hAnsi="Arial" w:cs="Arial"/>
          <w:b/>
          <w:bCs/>
          <w:noProof/>
          <w:sz w:val="22"/>
        </w:rPr>
        <w:t>113</w:t>
      </w:r>
      <w:r w:rsidRPr="00236EEF">
        <w:rPr>
          <w:rFonts w:ascii="Arial" w:hAnsi="Arial" w:cs="Arial"/>
          <w:noProof/>
          <w:sz w:val="22"/>
        </w:rPr>
        <w:t>: e465-71.</w:t>
      </w:r>
      <w:r w:rsidRPr="00236EEF">
        <w:rPr>
          <w:rFonts w:ascii="Arial" w:hAnsi="Arial" w:cs="Arial"/>
          <w:noProof/>
          <w:sz w:val="22"/>
        </w:rPr>
        <w:tab/>
      </w:r>
    </w:p>
    <w:p w14:paraId="40DC0ED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12. Bider-Canfield, Z., M. P. Martinez, X. Wang, W. Yu, M. P. Bautista, J. Brookey, K. A. Page, T. A. Buchanan, and A. H. Xiang. 2017. Maternal obesity, gestational diabetes, breastfeeding and childhood overweight at age 2 years. </w:t>
      </w:r>
      <w:r w:rsidRPr="00236EEF">
        <w:rPr>
          <w:rFonts w:ascii="Arial" w:hAnsi="Arial" w:cs="Arial"/>
          <w:i/>
          <w:iCs/>
          <w:noProof/>
          <w:sz w:val="22"/>
        </w:rPr>
        <w:t>Pediatr. Obes.</w:t>
      </w:r>
      <w:r w:rsidRPr="00236EEF">
        <w:rPr>
          <w:rFonts w:ascii="Arial" w:hAnsi="Arial" w:cs="Arial"/>
          <w:noProof/>
          <w:sz w:val="22"/>
        </w:rPr>
        <w:t xml:space="preserve"> </w:t>
      </w:r>
      <w:r w:rsidRPr="00236EEF">
        <w:rPr>
          <w:rFonts w:ascii="Arial" w:hAnsi="Arial" w:cs="Arial"/>
          <w:b/>
          <w:bCs/>
          <w:noProof/>
          <w:sz w:val="22"/>
        </w:rPr>
        <w:t>12</w:t>
      </w:r>
      <w:r w:rsidRPr="00236EEF">
        <w:rPr>
          <w:rFonts w:ascii="Arial" w:hAnsi="Arial" w:cs="Arial"/>
          <w:noProof/>
          <w:sz w:val="22"/>
        </w:rPr>
        <w:t>: 171–178. [online] http://doi.wiley.com/10.1111/ijpo.12125 (Accessed July 21, 2019).</w:t>
      </w:r>
      <w:r w:rsidRPr="00236EEF">
        <w:rPr>
          <w:rFonts w:ascii="Arial" w:hAnsi="Arial" w:cs="Arial"/>
          <w:noProof/>
          <w:sz w:val="22"/>
        </w:rPr>
        <w:tab/>
      </w:r>
    </w:p>
    <w:p w14:paraId="5533353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13. Castillo, H., I. S. Santos, and A. Matijasevich. 2016. Maternal pre-pregnancy BMI, gestational weight gain and breastfeeding. </w:t>
      </w:r>
      <w:r w:rsidRPr="00236EEF">
        <w:rPr>
          <w:rFonts w:ascii="Arial" w:hAnsi="Arial" w:cs="Arial"/>
          <w:i/>
          <w:iCs/>
          <w:noProof/>
          <w:sz w:val="22"/>
        </w:rPr>
        <w:t>Eur. J. Clin. Nutr.</w:t>
      </w:r>
      <w:r w:rsidRPr="00236EEF">
        <w:rPr>
          <w:rFonts w:ascii="Arial" w:hAnsi="Arial" w:cs="Arial"/>
          <w:noProof/>
          <w:sz w:val="22"/>
        </w:rPr>
        <w:t xml:space="preserve"> </w:t>
      </w:r>
      <w:r w:rsidRPr="00236EEF">
        <w:rPr>
          <w:rFonts w:ascii="Arial" w:hAnsi="Arial" w:cs="Arial"/>
          <w:b/>
          <w:bCs/>
          <w:noProof/>
          <w:sz w:val="22"/>
        </w:rPr>
        <w:t>70</w:t>
      </w:r>
      <w:r w:rsidRPr="00236EEF">
        <w:rPr>
          <w:rFonts w:ascii="Arial" w:hAnsi="Arial" w:cs="Arial"/>
          <w:noProof/>
          <w:sz w:val="22"/>
        </w:rPr>
        <w:t>: 431–436. [online] http://www.nature.com/articles/ejcn2015232 (Accessed May 24, 2019).</w:t>
      </w:r>
      <w:r w:rsidRPr="00236EEF">
        <w:rPr>
          <w:rFonts w:ascii="Arial" w:hAnsi="Arial" w:cs="Arial"/>
          <w:noProof/>
          <w:sz w:val="22"/>
        </w:rPr>
        <w:tab/>
      </w:r>
    </w:p>
    <w:p w14:paraId="288E2F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10</w:t>
      </w:r>
      <w:r w:rsidRPr="00236EEF">
        <w:rPr>
          <w:rFonts w:ascii="Arial" w:hAnsi="Arial" w:cs="Arial"/>
          <w:noProof/>
          <w:sz w:val="22"/>
        </w:rPr>
        <w:t>. [online] http://www.ncbi.nlm.nih.gov/pubmed/30262786 (Accessed May 24, 2019).</w:t>
      </w:r>
      <w:r w:rsidRPr="00236EEF">
        <w:rPr>
          <w:rFonts w:ascii="Arial" w:hAnsi="Arial" w:cs="Arial"/>
          <w:noProof/>
          <w:sz w:val="22"/>
        </w:rPr>
        <w:tab/>
      </w:r>
    </w:p>
    <w:p w14:paraId="71CC2EE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[online] /pmc/articles/PMC6770754/ (Accessed April 6, 2021).</w:t>
      </w:r>
      <w:r w:rsidRPr="00236EEF">
        <w:rPr>
          <w:rFonts w:ascii="Arial" w:hAnsi="Arial" w:cs="Arial"/>
          <w:noProof/>
          <w:sz w:val="22"/>
        </w:rPr>
        <w:tab/>
      </w:r>
    </w:p>
    <w:p w14:paraId="41310C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236EEF">
        <w:rPr>
          <w:rFonts w:ascii="Arial" w:hAnsi="Arial" w:cs="Arial"/>
          <w:i/>
          <w:iCs/>
          <w:noProof/>
          <w:sz w:val="22"/>
        </w:rPr>
        <w:t>Acta Diabetol.</w:t>
      </w:r>
      <w:r w:rsidRPr="00236EEF">
        <w:rPr>
          <w:rFonts w:ascii="Arial" w:hAnsi="Arial" w:cs="Arial"/>
          <w:noProof/>
          <w:sz w:val="22"/>
        </w:rPr>
        <w:t xml:space="preserve"> </w:t>
      </w:r>
      <w:r w:rsidRPr="00236EEF">
        <w:rPr>
          <w:rFonts w:ascii="Arial" w:hAnsi="Arial" w:cs="Arial"/>
          <w:b/>
          <w:bCs/>
          <w:noProof/>
          <w:sz w:val="22"/>
        </w:rPr>
        <w:t>52</w:t>
      </w:r>
      <w:r w:rsidRPr="00236EEF">
        <w:rPr>
          <w:rFonts w:ascii="Arial" w:hAnsi="Arial" w:cs="Arial"/>
          <w:noProof/>
          <w:sz w:val="22"/>
        </w:rPr>
        <w:t>: 257–266. [online] http://link.springer.com/10.1007/s00592-014-0632-9 (Accessed July 19, 2019).</w:t>
      </w:r>
      <w:r w:rsidRPr="00236EEF">
        <w:rPr>
          <w:rFonts w:ascii="Arial" w:hAnsi="Arial" w:cs="Arial"/>
          <w:noProof/>
          <w:sz w:val="22"/>
        </w:rPr>
        <w:tab/>
      </w:r>
    </w:p>
    <w:p w14:paraId="11A8DD97"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17. Cai, H., L. Q. Dong, and F. Liu. 2016. Recent Advances in Adipose mTOR Signaling and Function: Therapeutic Prospects. </w:t>
      </w:r>
      <w:r w:rsidRPr="00236EEF">
        <w:rPr>
          <w:rFonts w:ascii="Arial" w:hAnsi="Arial" w:cs="Arial"/>
          <w:i/>
          <w:iCs/>
          <w:noProof/>
          <w:sz w:val="22"/>
        </w:rPr>
        <w:t>Trends Pharmacol. Sci.</w:t>
      </w:r>
      <w:r w:rsidRPr="00236EEF">
        <w:rPr>
          <w:rFonts w:ascii="Arial" w:hAnsi="Arial" w:cs="Arial"/>
          <w:noProof/>
          <w:sz w:val="22"/>
        </w:rPr>
        <w:t xml:space="preserve"> </w:t>
      </w:r>
      <w:r w:rsidRPr="00236EEF">
        <w:rPr>
          <w:rFonts w:ascii="Arial" w:hAnsi="Arial" w:cs="Arial"/>
          <w:b/>
          <w:bCs/>
          <w:noProof/>
          <w:sz w:val="22"/>
        </w:rPr>
        <w:t>37</w:t>
      </w:r>
      <w:r w:rsidRPr="00236EEF">
        <w:rPr>
          <w:rFonts w:ascii="Arial" w:hAnsi="Arial" w:cs="Arial"/>
          <w:noProof/>
          <w:sz w:val="22"/>
        </w:rPr>
        <w:t>: 303–317. [online] http://www.ncbi.nlm.nih.gov/pubmed/26700098 (Accessed July 19, 2019).</w:t>
      </w:r>
      <w:r w:rsidRPr="00236EEF">
        <w:rPr>
          <w:rFonts w:ascii="Arial" w:hAnsi="Arial" w:cs="Arial"/>
          <w:noProof/>
          <w:sz w:val="22"/>
        </w:rPr>
        <w:tab/>
      </w:r>
    </w:p>
    <w:p w14:paraId="1649B58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18. Wang, X., and C. G. Proud. 2006. The mTOR Pathway in the Control of Protein Synthesis. </w:t>
      </w:r>
      <w:r w:rsidRPr="00236EEF">
        <w:rPr>
          <w:rFonts w:ascii="Arial" w:hAnsi="Arial" w:cs="Arial"/>
          <w:i/>
          <w:iCs/>
          <w:noProof/>
          <w:sz w:val="22"/>
        </w:rPr>
        <w:t>Physiology</w:t>
      </w:r>
      <w:r w:rsidRPr="00236EEF">
        <w:rPr>
          <w:rFonts w:ascii="Arial" w:hAnsi="Arial" w:cs="Arial"/>
          <w:noProof/>
          <w:sz w:val="22"/>
        </w:rPr>
        <w:t xml:space="preserve">. </w:t>
      </w:r>
      <w:r w:rsidRPr="00236EEF">
        <w:rPr>
          <w:rFonts w:ascii="Arial" w:hAnsi="Arial" w:cs="Arial"/>
          <w:b/>
          <w:bCs/>
          <w:noProof/>
          <w:sz w:val="22"/>
        </w:rPr>
        <w:t>21</w:t>
      </w:r>
      <w:r w:rsidRPr="00236EEF">
        <w:rPr>
          <w:rFonts w:ascii="Arial" w:hAnsi="Arial" w:cs="Arial"/>
          <w:noProof/>
          <w:sz w:val="22"/>
        </w:rPr>
        <w:t>: 362–369. [online] http://www.ncbi.nlm.nih.gov/pubmed/16990457 (Accessed July 19, 2019).</w:t>
      </w:r>
      <w:r w:rsidRPr="00236EEF">
        <w:rPr>
          <w:rFonts w:ascii="Arial" w:hAnsi="Arial" w:cs="Arial"/>
          <w:noProof/>
          <w:sz w:val="22"/>
        </w:rPr>
        <w:tab/>
      </w:r>
    </w:p>
    <w:p w14:paraId="24C60DC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19. Catania, C., E. Binder, and D. Cota. 2011. mTORC1 signaling in energy balance and metabolic disease. </w:t>
      </w:r>
      <w:r w:rsidRPr="00236EEF">
        <w:rPr>
          <w:rFonts w:ascii="Arial" w:hAnsi="Arial" w:cs="Arial"/>
          <w:i/>
          <w:iCs/>
          <w:noProof/>
          <w:sz w:val="22"/>
        </w:rPr>
        <w:t>Int. J. Obes.</w:t>
      </w:r>
      <w:r w:rsidRPr="00236EEF">
        <w:rPr>
          <w:rFonts w:ascii="Arial" w:hAnsi="Arial" w:cs="Arial"/>
          <w:noProof/>
          <w:sz w:val="22"/>
        </w:rPr>
        <w:t xml:space="preserve"> </w:t>
      </w:r>
      <w:r w:rsidRPr="00236EEF">
        <w:rPr>
          <w:rFonts w:ascii="Arial" w:hAnsi="Arial" w:cs="Arial"/>
          <w:b/>
          <w:bCs/>
          <w:noProof/>
          <w:sz w:val="22"/>
        </w:rPr>
        <w:t>35</w:t>
      </w:r>
      <w:r w:rsidRPr="00236EEF">
        <w:rPr>
          <w:rFonts w:ascii="Arial" w:hAnsi="Arial" w:cs="Arial"/>
          <w:noProof/>
          <w:sz w:val="22"/>
        </w:rPr>
        <w:t>: 751–761. [online] http://www.nature.com/articles/ijo2010208 (Accessed July 19, 2019).</w:t>
      </w:r>
      <w:r w:rsidRPr="00236EEF">
        <w:rPr>
          <w:rFonts w:ascii="Arial" w:hAnsi="Arial" w:cs="Arial"/>
          <w:noProof/>
          <w:sz w:val="22"/>
        </w:rPr>
        <w:tab/>
      </w:r>
    </w:p>
    <w:p w14:paraId="5D0B704B"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20. Laplante, M., and D. M. Sabatini. 2009. An Emerging Role of mTOR in Lipid Biosynthesis. </w:t>
      </w:r>
      <w:r w:rsidRPr="00236EEF">
        <w:rPr>
          <w:rFonts w:ascii="Arial" w:hAnsi="Arial" w:cs="Arial"/>
          <w:i/>
          <w:iCs/>
          <w:noProof/>
          <w:sz w:val="22"/>
        </w:rPr>
        <w:t>Curr. Biol.</w:t>
      </w:r>
      <w:r w:rsidRPr="00236EEF">
        <w:rPr>
          <w:rFonts w:ascii="Arial" w:hAnsi="Arial" w:cs="Arial"/>
          <w:noProof/>
          <w:sz w:val="22"/>
        </w:rPr>
        <w:t xml:space="preserve"> </w:t>
      </w:r>
      <w:r w:rsidRPr="00236EEF">
        <w:rPr>
          <w:rFonts w:ascii="Arial" w:hAnsi="Arial" w:cs="Arial"/>
          <w:b/>
          <w:bCs/>
          <w:noProof/>
          <w:sz w:val="22"/>
        </w:rPr>
        <w:t>19</w:t>
      </w:r>
      <w:r w:rsidRPr="00236EEF">
        <w:rPr>
          <w:rFonts w:ascii="Arial" w:hAnsi="Arial" w:cs="Arial"/>
          <w:noProof/>
          <w:sz w:val="22"/>
        </w:rPr>
        <w:t>: R1046–R1052. [online] http://www.ncbi.nlm.nih.gov/pubmed/19948145 (Accessed July 25, 2019).</w:t>
      </w:r>
      <w:r w:rsidRPr="00236EEF">
        <w:rPr>
          <w:rFonts w:ascii="Arial" w:hAnsi="Arial" w:cs="Arial"/>
          <w:noProof/>
          <w:sz w:val="22"/>
        </w:rPr>
        <w:tab/>
      </w:r>
    </w:p>
    <w:p w14:paraId="1ADFE7C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21. Chen, Y., H. Wei, F. Liu, and J.-L. Guan. 2014. Hyperactivation of mammalian target of rapamycin complex 1 (mTORC1) promotes breast cancer progression through enhancing glucose starvation-induced autophagy and Akt signaling. </w:t>
      </w:r>
      <w:r w:rsidRPr="00236EEF">
        <w:rPr>
          <w:rFonts w:ascii="Arial" w:hAnsi="Arial" w:cs="Arial"/>
          <w:i/>
          <w:iCs/>
          <w:noProof/>
          <w:sz w:val="22"/>
        </w:rPr>
        <w:t>J. Biol. Chem.</w:t>
      </w:r>
      <w:r w:rsidRPr="00236EEF">
        <w:rPr>
          <w:rFonts w:ascii="Arial" w:hAnsi="Arial" w:cs="Arial"/>
          <w:noProof/>
          <w:sz w:val="22"/>
        </w:rPr>
        <w:t xml:space="preserve"> </w:t>
      </w:r>
      <w:r w:rsidRPr="00236EEF">
        <w:rPr>
          <w:rFonts w:ascii="Arial" w:hAnsi="Arial" w:cs="Arial"/>
          <w:b/>
          <w:bCs/>
          <w:noProof/>
          <w:sz w:val="22"/>
        </w:rPr>
        <w:t>289</w:t>
      </w:r>
      <w:r w:rsidRPr="00236EEF">
        <w:rPr>
          <w:rFonts w:ascii="Arial" w:hAnsi="Arial" w:cs="Arial"/>
          <w:noProof/>
          <w:sz w:val="22"/>
        </w:rPr>
        <w:t>: 1164–73. [online] http://www.ncbi.nlm.nih.gov/pubmed/24275666 (Accessed February 14, 2020).</w:t>
      </w:r>
      <w:r w:rsidRPr="00236EEF">
        <w:rPr>
          <w:rFonts w:ascii="Arial" w:hAnsi="Arial" w:cs="Arial"/>
          <w:noProof/>
          <w:sz w:val="22"/>
        </w:rPr>
        <w:tab/>
      </w:r>
    </w:p>
    <w:p w14:paraId="1ACAB04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22. Rezaei, R., Z. Wu, Y. Hou, F. W. Bazer, and G. Wu. 2016. Amino acids and mammary gland development: nutritional implications for milk production and neonatal growth. </w:t>
      </w:r>
      <w:r w:rsidRPr="00236EEF">
        <w:rPr>
          <w:rFonts w:ascii="Arial" w:hAnsi="Arial" w:cs="Arial"/>
          <w:i/>
          <w:iCs/>
          <w:noProof/>
          <w:sz w:val="22"/>
        </w:rPr>
        <w:t>J. Anim. Sci. Biotechnol.</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20. [online] http://www.ncbi.nlm.nih.gov/pubmed/27042295 (Accessed July 10, 2019).</w:t>
      </w:r>
      <w:r w:rsidRPr="00236EEF">
        <w:rPr>
          <w:rFonts w:ascii="Arial" w:hAnsi="Arial" w:cs="Arial"/>
          <w:noProof/>
          <w:sz w:val="22"/>
        </w:rPr>
        <w:tab/>
      </w:r>
    </w:p>
    <w:p w14:paraId="6CD9737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236EEF">
        <w:rPr>
          <w:rFonts w:ascii="Arial" w:hAnsi="Arial" w:cs="Arial"/>
          <w:i/>
          <w:iCs/>
          <w:noProof/>
          <w:sz w:val="22"/>
        </w:rPr>
        <w:t>Hum. Mol. Genet.</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525–534. [online] https://academic.oup.com/hmg/article-lookup/doi/10.1093/hmg/11.5.525 (Accessed July 11, 2019).</w:t>
      </w:r>
      <w:r w:rsidRPr="00236EEF">
        <w:rPr>
          <w:rFonts w:ascii="Arial" w:hAnsi="Arial" w:cs="Arial"/>
          <w:noProof/>
          <w:sz w:val="22"/>
        </w:rPr>
        <w:tab/>
      </w:r>
    </w:p>
    <w:p w14:paraId="6D2FE76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24. Eguchi, J., Q.-W. Yan, D. E. Schones, M. Kamal, C.-H. Hsu, M. Q. Zhang, G. E. Crawford, and E. D. Rosen. 2008. Interferon Regulatory Factors Are Transcriptional Regulators of Adipogenesis.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86–94. [online] http://www.ncbi.nlm.nih.gov/pubmed/18177728 (Accessed July 25, 2019).</w:t>
      </w:r>
      <w:r w:rsidRPr="00236EEF">
        <w:rPr>
          <w:rFonts w:ascii="Arial" w:hAnsi="Arial" w:cs="Arial"/>
          <w:noProof/>
          <w:sz w:val="22"/>
        </w:rPr>
        <w:tab/>
      </w:r>
    </w:p>
    <w:p w14:paraId="61CE7E8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25. Wang, F., S. E. Mullican, J. R. DiSpirito, L. C. Peed, and M. A. Lazar. 2013. Lipoatrophy and severe metabolic disturbance in mice with fat-specific deletion of PPARγ. </w:t>
      </w:r>
      <w:r w:rsidRPr="00236EEF">
        <w:rPr>
          <w:rFonts w:ascii="Arial" w:hAnsi="Arial" w:cs="Arial"/>
          <w:i/>
          <w:iCs/>
          <w:noProof/>
          <w:sz w:val="22"/>
        </w:rPr>
        <w:t>Proc. Natl. Acad. Sci. U. S. A.</w:t>
      </w:r>
      <w:r w:rsidRPr="00236EEF">
        <w:rPr>
          <w:rFonts w:ascii="Arial" w:hAnsi="Arial" w:cs="Arial"/>
          <w:noProof/>
          <w:sz w:val="22"/>
        </w:rPr>
        <w:t xml:space="preserve"> </w:t>
      </w:r>
      <w:r w:rsidRPr="00236EEF">
        <w:rPr>
          <w:rFonts w:ascii="Arial" w:hAnsi="Arial" w:cs="Arial"/>
          <w:b/>
          <w:bCs/>
          <w:noProof/>
          <w:sz w:val="22"/>
        </w:rPr>
        <w:t>110</w:t>
      </w:r>
      <w:r w:rsidRPr="00236EEF">
        <w:rPr>
          <w:rFonts w:ascii="Arial" w:hAnsi="Arial" w:cs="Arial"/>
          <w:noProof/>
          <w:sz w:val="22"/>
        </w:rPr>
        <w:t>: 18656–18661. [online] http://www.pnas.org/cgi/doi/10.1073/pnas.1314863110 (Accessed July 15, 2019).</w:t>
      </w:r>
      <w:r w:rsidRPr="00236EEF">
        <w:rPr>
          <w:rFonts w:ascii="Arial" w:hAnsi="Arial" w:cs="Arial"/>
          <w:noProof/>
          <w:sz w:val="22"/>
        </w:rPr>
        <w:tab/>
      </w:r>
    </w:p>
    <w:p w14:paraId="49D95F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26. Wang, Q. A., A. Song, R. K. Gupta, B. Deplancke, and P. E. Scherer. 2018. Reversible De-differentiation of Mature White Adipocytes into Preadipocyte-like Precursors during Lactation.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28</w:t>
      </w:r>
      <w:r w:rsidRPr="00236EEF">
        <w:rPr>
          <w:rFonts w:ascii="Arial" w:hAnsi="Arial" w:cs="Arial"/>
          <w:noProof/>
          <w:sz w:val="22"/>
        </w:rPr>
        <w:t>: 282-288.e3. [online] https://doi.org/10.1016/j.cmet.2018.05.022 (Accessed July 10, 2019).</w:t>
      </w:r>
      <w:r w:rsidRPr="00236EEF">
        <w:rPr>
          <w:rFonts w:ascii="Arial" w:hAnsi="Arial" w:cs="Arial"/>
          <w:noProof/>
          <w:sz w:val="22"/>
        </w:rPr>
        <w:tab/>
      </w:r>
    </w:p>
    <w:p w14:paraId="33377C9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236EEF">
        <w:rPr>
          <w:rFonts w:ascii="Arial" w:hAnsi="Arial" w:cs="Arial"/>
          <w:noProof/>
          <w:sz w:val="22"/>
        </w:rPr>
        <w:tab/>
      </w:r>
    </w:p>
    <w:p w14:paraId="72B4389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28. Collares, F. P., C. V. Gonçalves, and J. S. Ferreira. 1997. Creamatocrit as a rapid method to estimate the contents of total milk lipids. </w:t>
      </w:r>
      <w:r w:rsidRPr="00236EEF">
        <w:rPr>
          <w:rFonts w:ascii="Arial" w:hAnsi="Arial" w:cs="Arial"/>
          <w:i/>
          <w:iCs/>
          <w:noProof/>
          <w:sz w:val="22"/>
        </w:rPr>
        <w:t>Food Chem.</w:t>
      </w:r>
      <w:r w:rsidRPr="00236EEF">
        <w:rPr>
          <w:rFonts w:ascii="Arial" w:hAnsi="Arial" w:cs="Arial"/>
          <w:noProof/>
          <w:sz w:val="22"/>
        </w:rPr>
        <w:t xml:space="preserve"> </w:t>
      </w:r>
      <w:r w:rsidRPr="00236EEF">
        <w:rPr>
          <w:rFonts w:ascii="Arial" w:hAnsi="Arial" w:cs="Arial"/>
          <w:b/>
          <w:bCs/>
          <w:noProof/>
          <w:sz w:val="22"/>
        </w:rPr>
        <w:t>60</w:t>
      </w:r>
      <w:r w:rsidRPr="00236EEF">
        <w:rPr>
          <w:rFonts w:ascii="Arial" w:hAnsi="Arial" w:cs="Arial"/>
          <w:noProof/>
          <w:sz w:val="22"/>
        </w:rPr>
        <w:t>: 465–467. [online] https://www.sciencedirect.com/science/article/pii/S0308814697000149 (Accessed February 19, 2020).</w:t>
      </w:r>
      <w:r w:rsidRPr="00236EEF">
        <w:rPr>
          <w:rFonts w:ascii="Arial" w:hAnsi="Arial" w:cs="Arial"/>
          <w:noProof/>
          <w:sz w:val="22"/>
        </w:rPr>
        <w:tab/>
      </w:r>
    </w:p>
    <w:p w14:paraId="06EB395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29. Patro, R., G. Duggal, M. I. Love, R. A. Irizarry, and C. Kingsford. 2017. Salmon provides fast </w:t>
      </w:r>
      <w:r w:rsidRPr="00236EEF">
        <w:rPr>
          <w:rFonts w:ascii="Arial" w:hAnsi="Arial" w:cs="Arial"/>
          <w:noProof/>
          <w:sz w:val="22"/>
        </w:rPr>
        <w:lastRenderedPageBreak/>
        <w:t xml:space="preserve">and bias-aware quantification of transcript expression. </w:t>
      </w:r>
      <w:r w:rsidRPr="00236EEF">
        <w:rPr>
          <w:rFonts w:ascii="Arial" w:hAnsi="Arial" w:cs="Arial"/>
          <w:i/>
          <w:iCs/>
          <w:noProof/>
          <w:sz w:val="22"/>
        </w:rPr>
        <w:t>Nat. Methods</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417–419.</w:t>
      </w:r>
      <w:r w:rsidRPr="00236EEF">
        <w:rPr>
          <w:rFonts w:ascii="Arial" w:hAnsi="Arial" w:cs="Arial"/>
          <w:noProof/>
          <w:sz w:val="22"/>
        </w:rPr>
        <w:tab/>
      </w:r>
    </w:p>
    <w:p w14:paraId="0902B1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236EEF">
        <w:rPr>
          <w:rFonts w:ascii="Arial" w:hAnsi="Arial" w:cs="Arial"/>
          <w:i/>
          <w:iCs/>
          <w:noProof/>
          <w:sz w:val="22"/>
        </w:rPr>
        <w:t>PLoS Comput. Biol.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1–13.</w:t>
      </w:r>
      <w:r w:rsidRPr="00236EEF">
        <w:rPr>
          <w:rFonts w:ascii="Arial" w:hAnsi="Arial" w:cs="Arial"/>
          <w:noProof/>
          <w:sz w:val="22"/>
        </w:rPr>
        <w:tab/>
      </w:r>
    </w:p>
    <w:p w14:paraId="474FAE7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31. Soneson, C., M. I. Love, and M. D. Robinson. 2016. Differential analyses for RNA-seq: Transcript-level estimates improve gene-level inferences [version 2; referees: 2 approved]. </w:t>
      </w:r>
      <w:r w:rsidRPr="00236EEF">
        <w:rPr>
          <w:rFonts w:ascii="Arial" w:hAnsi="Arial" w:cs="Arial"/>
          <w:i/>
          <w:iCs/>
          <w:noProof/>
          <w:sz w:val="22"/>
        </w:rPr>
        <w:t>F1000Research</w:t>
      </w:r>
      <w:r w:rsidRPr="00236EEF">
        <w:rPr>
          <w:rFonts w:ascii="Arial" w:hAnsi="Arial" w:cs="Arial"/>
          <w:noProof/>
          <w:sz w:val="22"/>
        </w:rPr>
        <w:t xml:space="preserve">. </w:t>
      </w:r>
      <w:r w:rsidRPr="00236EEF">
        <w:rPr>
          <w:rFonts w:ascii="Arial" w:hAnsi="Arial" w:cs="Arial"/>
          <w:b/>
          <w:bCs/>
          <w:noProof/>
          <w:sz w:val="22"/>
        </w:rPr>
        <w:t>4</w:t>
      </w:r>
      <w:r w:rsidRPr="00236EEF">
        <w:rPr>
          <w:rFonts w:ascii="Arial" w:hAnsi="Arial" w:cs="Arial"/>
          <w:noProof/>
          <w:sz w:val="22"/>
        </w:rPr>
        <w:t>: 1–23.</w:t>
      </w:r>
      <w:r w:rsidRPr="00236EEF">
        <w:rPr>
          <w:rFonts w:ascii="Arial" w:hAnsi="Arial" w:cs="Arial"/>
          <w:noProof/>
          <w:sz w:val="22"/>
        </w:rPr>
        <w:tab/>
      </w:r>
    </w:p>
    <w:p w14:paraId="56E41A03"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32. Love, M. I., W. Huber, and S. Anders. 2014. Moderated estimation of fold change and dispersion for RNA-seq data with DESeq2. </w:t>
      </w:r>
      <w:r w:rsidRPr="00236EEF">
        <w:rPr>
          <w:rFonts w:ascii="Arial" w:hAnsi="Arial" w:cs="Arial"/>
          <w:i/>
          <w:iCs/>
          <w:noProof/>
          <w:sz w:val="22"/>
        </w:rPr>
        <w:t>Genome Biol.</w:t>
      </w:r>
      <w:r w:rsidRPr="00236EEF">
        <w:rPr>
          <w:rFonts w:ascii="Arial" w:hAnsi="Arial" w:cs="Arial"/>
          <w:noProof/>
          <w:sz w:val="22"/>
        </w:rPr>
        <w:t xml:space="preserve"> </w:t>
      </w:r>
      <w:r w:rsidRPr="00236EEF">
        <w:rPr>
          <w:rFonts w:ascii="Arial" w:hAnsi="Arial" w:cs="Arial"/>
          <w:b/>
          <w:bCs/>
          <w:noProof/>
          <w:sz w:val="22"/>
        </w:rPr>
        <w:t>15</w:t>
      </w:r>
      <w:r w:rsidRPr="00236EEF">
        <w:rPr>
          <w:rFonts w:ascii="Arial" w:hAnsi="Arial" w:cs="Arial"/>
          <w:noProof/>
          <w:sz w:val="22"/>
        </w:rPr>
        <w:t>: 550.</w:t>
      </w:r>
      <w:r w:rsidRPr="00236EEF">
        <w:rPr>
          <w:rFonts w:ascii="Arial" w:hAnsi="Arial" w:cs="Arial"/>
          <w:noProof/>
          <w:sz w:val="22"/>
        </w:rPr>
        <w:tab/>
      </w:r>
    </w:p>
    <w:p w14:paraId="07C6D3B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33. Schwertfeger, K. L., J. L. McManaman, C. A. Palmer, M. C. Neville, and S. M. Anderson. 2003. Expression of constitutively activated Akt in the mammary gland leads to excess lipid synthesis during pregnancy and lactation. </w:t>
      </w:r>
      <w:r w:rsidRPr="00236EEF">
        <w:rPr>
          <w:rFonts w:ascii="Arial" w:hAnsi="Arial" w:cs="Arial"/>
          <w:i/>
          <w:iCs/>
          <w:noProof/>
          <w:sz w:val="22"/>
        </w:rPr>
        <w:t>J. Lipid Res.</w:t>
      </w:r>
      <w:r w:rsidRPr="00236EEF">
        <w:rPr>
          <w:rFonts w:ascii="Arial" w:hAnsi="Arial" w:cs="Arial"/>
          <w:noProof/>
          <w:sz w:val="22"/>
        </w:rPr>
        <w:t xml:space="preserve"> </w:t>
      </w:r>
      <w:r w:rsidRPr="00236EEF">
        <w:rPr>
          <w:rFonts w:ascii="Arial" w:hAnsi="Arial" w:cs="Arial"/>
          <w:b/>
          <w:bCs/>
          <w:noProof/>
          <w:sz w:val="22"/>
        </w:rPr>
        <w:t>44</w:t>
      </w:r>
      <w:r w:rsidRPr="00236EEF">
        <w:rPr>
          <w:rFonts w:ascii="Arial" w:hAnsi="Arial" w:cs="Arial"/>
          <w:noProof/>
          <w:sz w:val="22"/>
        </w:rPr>
        <w:t>: 1100–12. [online] http://www.ncbi.nlm.nih.gov/pubmed/12700340 (Accessed July 17, 2019).</w:t>
      </w:r>
      <w:r w:rsidRPr="00236EEF">
        <w:rPr>
          <w:rFonts w:ascii="Arial" w:hAnsi="Arial" w:cs="Arial"/>
          <w:noProof/>
          <w:sz w:val="22"/>
        </w:rPr>
        <w:tab/>
      </w:r>
    </w:p>
    <w:p w14:paraId="71B3BE4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34. Che, L., M. Xu, K. Gao, C. Zhu, L. Wang, X. Yang, X. Wen, H. Xiao, Z. Jiang, and D. Wu. 2019. Valine increases milk fat synthesis in mammary gland of gilts through stimulating AKT/MTOR/SREBP1 pathway†. </w:t>
      </w:r>
      <w:r w:rsidRPr="00236EEF">
        <w:rPr>
          <w:rFonts w:ascii="Arial" w:hAnsi="Arial" w:cs="Arial"/>
          <w:i/>
          <w:iCs/>
          <w:noProof/>
          <w:sz w:val="22"/>
        </w:rPr>
        <w:t>Biol. Reprod.</w:t>
      </w:r>
      <w:r w:rsidRPr="00236EEF">
        <w:rPr>
          <w:rFonts w:ascii="Arial" w:hAnsi="Arial" w:cs="Arial"/>
          <w:noProof/>
          <w:sz w:val="22"/>
        </w:rPr>
        <w:t xml:space="preserve"> </w:t>
      </w:r>
      <w:r w:rsidRPr="00236EEF">
        <w:rPr>
          <w:rFonts w:ascii="Arial" w:hAnsi="Arial" w:cs="Arial"/>
          <w:b/>
          <w:bCs/>
          <w:noProof/>
          <w:sz w:val="22"/>
        </w:rPr>
        <w:t>101</w:t>
      </w:r>
      <w:r w:rsidRPr="00236EEF">
        <w:rPr>
          <w:rFonts w:ascii="Arial" w:hAnsi="Arial" w:cs="Arial"/>
          <w:noProof/>
          <w:sz w:val="22"/>
        </w:rPr>
        <w:t>: 126–137. [online] https://academic.oup.com/biolreprod/article/101/1/126/5462648 (Accessed April 27, 2021).</w:t>
      </w:r>
      <w:r w:rsidRPr="00236EEF">
        <w:rPr>
          <w:rFonts w:ascii="Arial" w:hAnsi="Arial" w:cs="Arial"/>
          <w:noProof/>
          <w:sz w:val="22"/>
        </w:rPr>
        <w:tab/>
      </w:r>
    </w:p>
    <w:p w14:paraId="1798BF7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35. Lee, P. L., Y. Tang, H. Li, and D. A. Guertin. 2016. Raptor/mTORC1 loss in adipocytes causes progressive lipodystrophy and fatty liver disease.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5</w:t>
      </w:r>
      <w:r w:rsidRPr="00236EEF">
        <w:rPr>
          <w:rFonts w:ascii="Arial" w:hAnsi="Arial" w:cs="Arial"/>
          <w:noProof/>
          <w:sz w:val="22"/>
        </w:rPr>
        <w:t>: 422–432. [online] /pmc/articles/PMC4877665/ (Accessed April 27, 2021).</w:t>
      </w:r>
      <w:r w:rsidRPr="00236EEF">
        <w:rPr>
          <w:rFonts w:ascii="Arial" w:hAnsi="Arial" w:cs="Arial"/>
          <w:noProof/>
          <w:sz w:val="22"/>
        </w:rPr>
        <w:tab/>
      </w:r>
    </w:p>
    <w:p w14:paraId="59F5AE9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36. Gouon-Evans, V., and J. W. Pollard. 2002. Unexpected Deposition of Brown Fat in Mammary Gland During Postnatal Development. </w:t>
      </w:r>
      <w:r w:rsidRPr="00236EEF">
        <w:rPr>
          <w:rFonts w:ascii="Arial" w:hAnsi="Arial" w:cs="Arial"/>
          <w:i/>
          <w:iCs/>
          <w:noProof/>
          <w:sz w:val="22"/>
        </w:rPr>
        <w:t>Mol. Endocrinol.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2618–2627. [online] https://academic.oup.com/mend/article/16/11/2618/2741818 (Accessed April 27, 2021).</w:t>
      </w:r>
      <w:r w:rsidRPr="00236EEF">
        <w:rPr>
          <w:rFonts w:ascii="Arial" w:hAnsi="Arial" w:cs="Arial"/>
          <w:noProof/>
          <w:sz w:val="22"/>
        </w:rPr>
        <w:tab/>
      </w:r>
    </w:p>
    <w:p w14:paraId="4136B9F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37. Li, L., B. Li, M. Li, C. Niu, G. Wang, T. Li, E. Król, W. Jin, and J. R. Speakman. 2017. Brown adipocytes can display a mammary basal myoepithelial cell phenotype in vivo.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1198–1211. [online] /pmc/articles/PMC5641686/ (Accessed April 27, 2021).</w:t>
      </w:r>
      <w:r w:rsidRPr="00236EEF">
        <w:rPr>
          <w:rFonts w:ascii="Arial" w:hAnsi="Arial" w:cs="Arial"/>
          <w:noProof/>
          <w:sz w:val="22"/>
        </w:rPr>
        <w:tab/>
      </w:r>
    </w:p>
    <w:p w14:paraId="6B88B83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38. Tran, C. M., S. Mukherjee, L. Ye, D. W. Frederick, M. Kissig, J. G. Davis, D. W. Lamming, P. Seale, and J. A. Baur. 2016. Rapamycin blocks induction of the thermogenic program in white adipose tissue. </w:t>
      </w:r>
      <w:r w:rsidRPr="00236EEF">
        <w:rPr>
          <w:rFonts w:ascii="Arial" w:hAnsi="Arial" w:cs="Arial"/>
          <w:i/>
          <w:iCs/>
          <w:noProof/>
          <w:sz w:val="22"/>
        </w:rPr>
        <w:t>Diabetes</w:t>
      </w:r>
      <w:r w:rsidRPr="00236EEF">
        <w:rPr>
          <w:rFonts w:ascii="Arial" w:hAnsi="Arial" w:cs="Arial"/>
          <w:noProof/>
          <w:sz w:val="22"/>
        </w:rPr>
        <w:t xml:space="preserve">. </w:t>
      </w:r>
      <w:r w:rsidRPr="00236EEF">
        <w:rPr>
          <w:rFonts w:ascii="Arial" w:hAnsi="Arial" w:cs="Arial"/>
          <w:b/>
          <w:bCs/>
          <w:noProof/>
          <w:sz w:val="22"/>
        </w:rPr>
        <w:t>65</w:t>
      </w:r>
      <w:r w:rsidRPr="00236EEF">
        <w:rPr>
          <w:rFonts w:ascii="Arial" w:hAnsi="Arial" w:cs="Arial"/>
          <w:noProof/>
          <w:sz w:val="22"/>
        </w:rPr>
        <w:t>: 927–941. [online] /pmc/articles/PMC4806661/ (Accessed April 27, 2021).</w:t>
      </w:r>
      <w:r w:rsidRPr="00236EEF">
        <w:rPr>
          <w:rFonts w:ascii="Arial" w:hAnsi="Arial" w:cs="Arial"/>
          <w:noProof/>
          <w:sz w:val="22"/>
        </w:rPr>
        <w:tab/>
      </w:r>
    </w:p>
    <w:p w14:paraId="770F98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39. Liu, D., M. Bordicchia, C. Zhang, H. Fang, W. Wei, J. L. Li, A. Guilherme, K. Guntur, M. P. Czech, and S. Collins. 2016. Activation of mTORC1 is essential for β-adrenergic stimulation of adipose browning. </w:t>
      </w:r>
      <w:r w:rsidRPr="00236EEF">
        <w:rPr>
          <w:rFonts w:ascii="Arial" w:hAnsi="Arial" w:cs="Arial"/>
          <w:i/>
          <w:iCs/>
          <w:noProof/>
          <w:sz w:val="22"/>
        </w:rPr>
        <w:t>J. Clin. Invest.</w:t>
      </w:r>
      <w:r w:rsidRPr="00236EEF">
        <w:rPr>
          <w:rFonts w:ascii="Arial" w:hAnsi="Arial" w:cs="Arial"/>
          <w:noProof/>
          <w:sz w:val="22"/>
        </w:rPr>
        <w:t xml:space="preserve"> </w:t>
      </w:r>
      <w:r w:rsidRPr="00236EEF">
        <w:rPr>
          <w:rFonts w:ascii="Arial" w:hAnsi="Arial" w:cs="Arial"/>
          <w:b/>
          <w:bCs/>
          <w:noProof/>
          <w:sz w:val="22"/>
        </w:rPr>
        <w:t>126</w:t>
      </w:r>
      <w:r w:rsidRPr="00236EEF">
        <w:rPr>
          <w:rFonts w:ascii="Arial" w:hAnsi="Arial" w:cs="Arial"/>
          <w:noProof/>
          <w:sz w:val="22"/>
        </w:rPr>
        <w:t>: 1704–1716.</w:t>
      </w:r>
      <w:r w:rsidRPr="00236EEF">
        <w:rPr>
          <w:rFonts w:ascii="Arial" w:hAnsi="Arial" w:cs="Arial"/>
          <w:noProof/>
          <w:sz w:val="22"/>
        </w:rPr>
        <w:tab/>
      </w:r>
    </w:p>
    <w:p w14:paraId="2C61135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40. Labbé, S. M., M. Mouchiroud, A. Caron, B. Secco, E. Freinkman, G. Lamoureux, Y. Gélinas, R. Lecomte, Y. Bossé, P. Chimin, W. T. Festuccia, D. Richard, and M. Laplante. 2016. MTORC1 is Required for Brown Adipose Tissue Recruitment and Metabolic Adaptation to Cold. </w:t>
      </w:r>
      <w:r w:rsidRPr="00236EEF">
        <w:rPr>
          <w:rFonts w:ascii="Arial" w:hAnsi="Arial" w:cs="Arial"/>
          <w:i/>
          <w:iCs/>
          <w:noProof/>
          <w:sz w:val="22"/>
        </w:rPr>
        <w:t>Sci. Rep.</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[online] /pmc/articles/PMC5120333/ (Accessed April 27, 2021).</w:t>
      </w:r>
      <w:r w:rsidRPr="00236EEF">
        <w:rPr>
          <w:rFonts w:ascii="Arial" w:hAnsi="Arial" w:cs="Arial"/>
          <w:noProof/>
          <w:sz w:val="22"/>
        </w:rPr>
        <w:tab/>
      </w:r>
    </w:p>
    <w:p w14:paraId="2330D3F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41.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236EEF">
        <w:rPr>
          <w:rFonts w:ascii="Arial" w:hAnsi="Arial" w:cs="Arial"/>
          <w:i/>
          <w:iCs/>
          <w:noProof/>
          <w:sz w:val="22"/>
        </w:rPr>
        <w:t>Biochim. Biophys. Acta - Mol. Cell Biol. Lipids</w:t>
      </w:r>
      <w:r w:rsidRPr="00236EEF">
        <w:rPr>
          <w:rFonts w:ascii="Arial" w:hAnsi="Arial" w:cs="Arial"/>
          <w:noProof/>
          <w:sz w:val="22"/>
        </w:rPr>
        <w:t xml:space="preserve">. </w:t>
      </w:r>
      <w:r w:rsidRPr="00236EEF">
        <w:rPr>
          <w:rFonts w:ascii="Arial" w:hAnsi="Arial" w:cs="Arial"/>
          <w:b/>
          <w:bCs/>
          <w:noProof/>
          <w:sz w:val="22"/>
        </w:rPr>
        <w:t>1861</w:t>
      </w:r>
      <w:r w:rsidRPr="00236EEF">
        <w:rPr>
          <w:rFonts w:ascii="Arial" w:hAnsi="Arial" w:cs="Arial"/>
          <w:noProof/>
          <w:sz w:val="22"/>
        </w:rPr>
        <w:t>: 430–438.</w:t>
      </w:r>
      <w:r w:rsidRPr="00236EEF">
        <w:rPr>
          <w:rFonts w:ascii="Arial" w:hAnsi="Arial" w:cs="Arial"/>
          <w:noProof/>
          <w:sz w:val="22"/>
        </w:rPr>
        <w:tab/>
      </w:r>
    </w:p>
    <w:p w14:paraId="4A00B6D0" w14:textId="6B1C6B92" w:rsidR="006B3864" w:rsidRPr="001745BF" w:rsidRDefault="001745BF" w:rsidP="00236EE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Dave Bridges" w:date="2021-04-02T10:18:00Z" w:initials="DB">
    <w:p w14:paraId="601DCA36" w14:textId="2D4D0FBD" w:rsidR="00012F03" w:rsidRDefault="00012F03">
      <w:pPr>
        <w:pStyle w:val="CommentText"/>
      </w:pPr>
      <w:r>
        <w:rPr>
          <w:rStyle w:val="CommentReference"/>
        </w:rPr>
        <w:annotationRef/>
      </w:r>
      <w:r>
        <w:t>Noura is this correct?</w:t>
      </w:r>
    </w:p>
  </w:comment>
  <w:comment w:id="16" w:author="Noura El Habbal" w:date="2021-04-15T05:41:00Z" w:initials="NEH">
    <w:p w14:paraId="0420FC08" w14:textId="77777777" w:rsidR="00012F03" w:rsidRPr="00BE0544" w:rsidRDefault="00012F03" w:rsidP="00BE0544">
      <w:pPr>
        <w:rPr>
          <w:rFonts w:ascii="Times New Roman" w:eastAsia="Times New Roman" w:hAnsi="Times New Roman" w:cs="Times New Roman"/>
        </w:rPr>
      </w:pPr>
      <w:r>
        <w:rPr>
          <w:rStyle w:val="CommentReference"/>
        </w:rPr>
        <w:annotationRef/>
      </w:r>
      <w:proofErr w:type="spellStart"/>
      <w:r w:rsidRPr="00BE0544">
        <w:rPr>
          <w:rFonts w:ascii="Arial" w:eastAsia="Times New Roman" w:hAnsi="Arial" w:cs="Arial"/>
          <w:color w:val="222222"/>
          <w:shd w:val="clear" w:color="auto" w:fill="FFFFFF"/>
        </w:rPr>
        <w:t>TapeStation</w:t>
      </w:r>
      <w:proofErr w:type="spellEnd"/>
      <w:r w:rsidRPr="00BE0544">
        <w:rPr>
          <w:rFonts w:ascii="Arial" w:eastAsia="Times New Roman" w:hAnsi="Arial" w:cs="Arial"/>
          <w:color w:val="222222"/>
          <w:shd w:val="clear" w:color="auto" w:fill="FFFFFF"/>
        </w:rPr>
        <w:t xml:space="preserve"> to obtain RIN values for RNA. For stranded mRNA prep, we use section 1 of the NEB ultra 2 protocol.</w:t>
      </w:r>
    </w:p>
    <w:p w14:paraId="4F15CEEC" w14:textId="77777777" w:rsidR="00012F03" w:rsidRPr="00BE0544" w:rsidRDefault="00012F03" w:rsidP="00BE0544">
      <w:pPr>
        <w:rPr>
          <w:rFonts w:ascii="Times New Roman" w:eastAsia="Times New Roman" w:hAnsi="Times New Roman" w:cs="Times New Roman"/>
        </w:rPr>
      </w:pPr>
      <w:r w:rsidRPr="00BE0544">
        <w:rPr>
          <w:rFonts w:ascii="Times New Roman" w:eastAsia="Times New Roman" w:hAnsi="Times New Roman" w:cs="Times New Roman"/>
        </w:rPr>
        <w:t xml:space="preserve">The quality of an RNA sample should also be considered when deciding on a library preparation protocol.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Poly(A) mRNA Magnetic Isolation Module should only be used with high quality RNA samples (RIN &gt; 7), since degradation results in a loss of poly(A) tails from mRNA molecules. For partially degraded or heavily degraded samples (e.g., RIN ≤ 7, FFPE RNA),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rRNA 3 Depletion Kit should be used. For libraries without any enrichment or depletion of total RNA, use Section 4 for high quality RNA (RIN &gt; 7) or Section 5 for degraded or FFPE RNA (RIN &lt; 7).</w:t>
      </w:r>
    </w:p>
    <w:p w14:paraId="5B6EE9E7" w14:textId="491031A9" w:rsidR="00012F03" w:rsidRDefault="00012F03">
      <w:pPr>
        <w:pStyle w:val="CommentText"/>
      </w:pPr>
    </w:p>
  </w:comment>
  <w:comment w:id="17" w:author="Dave Bridges" w:date="2021-04-02T10:19:00Z" w:initials="DB">
    <w:p w14:paraId="709A879C" w14:textId="178A71B2" w:rsidR="00012F03" w:rsidRDefault="00012F03">
      <w:pPr>
        <w:pStyle w:val="CommentText"/>
      </w:pPr>
      <w:r>
        <w:rPr>
          <w:rStyle w:val="CommentReference"/>
        </w:rPr>
        <w:annotationRef/>
      </w:r>
      <w:r>
        <w:t>need details on which sequencer.</w:t>
      </w:r>
    </w:p>
  </w:comment>
  <w:comment w:id="18" w:author="Dave Bridges" w:date="2021-03-12T10:21:00Z" w:initials="DB">
    <w:p w14:paraId="25A6239C" w14:textId="77777777" w:rsidR="00012F03" w:rsidRPr="00D62FC3" w:rsidRDefault="00012F03"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012F03" w:rsidRDefault="00012F03" w:rsidP="00A47D44">
      <w:pPr>
        <w:pStyle w:val="CommentText"/>
      </w:pPr>
    </w:p>
  </w:comment>
  <w:comment w:id="19" w:author="Dave Bridges" w:date="2021-03-12T11:05:00Z" w:initials="DB">
    <w:p w14:paraId="5A547272" w14:textId="77777777" w:rsidR="00012F03" w:rsidRDefault="00012F03" w:rsidP="00A47D44">
      <w:pPr>
        <w:pStyle w:val="CommentText"/>
      </w:pPr>
      <w:r>
        <w:rPr>
          <w:rStyle w:val="CommentReference"/>
        </w:rPr>
        <w:annotationRef/>
      </w:r>
      <w:r>
        <w:t>add provisional GSE number</w:t>
      </w:r>
    </w:p>
  </w:comment>
  <w:comment w:id="20" w:author="Noura El Habbal" w:date="2021-01-12T23:09:00Z" w:initials="NEH">
    <w:p w14:paraId="06E95FD5" w14:textId="31CD8905" w:rsidR="00012F03" w:rsidRDefault="00012F03">
      <w:pPr>
        <w:pStyle w:val="CommentText"/>
      </w:pPr>
      <w:r>
        <w:rPr>
          <w:rStyle w:val="CommentReference"/>
        </w:rPr>
        <w:annotationRef/>
      </w:r>
      <w:r>
        <w:t>We did not end up doing this. Unsure if we will though</w:t>
      </w:r>
    </w:p>
  </w:comment>
  <w:comment w:id="21" w:author="Noura El Habbal" w:date="2021-04-06T23:48:00Z" w:initials="NEH">
    <w:p w14:paraId="7541A351" w14:textId="485F486B" w:rsidR="00012F03" w:rsidRDefault="00012F03">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22" w:author="Noura El Habbal" w:date="2020-06-03T13:03:00Z" w:initials="NEH">
    <w:p w14:paraId="2ACB19DE" w14:textId="67654E33" w:rsidR="00012F03" w:rsidRDefault="00012F03">
      <w:pPr>
        <w:pStyle w:val="CommentText"/>
      </w:pPr>
      <w:r>
        <w:rPr>
          <w:rStyle w:val="CommentReference"/>
        </w:rPr>
        <w:annotationRef/>
      </w:r>
      <w:r>
        <w:t>Methods from Brigid.</w:t>
      </w:r>
    </w:p>
  </w:comment>
  <w:comment w:id="23" w:author="Noura El Habbal" w:date="2021-04-15T06:05:00Z" w:initials="NEH">
    <w:p w14:paraId="05CF8F78" w14:textId="6C9D9B08" w:rsidR="00012F03" w:rsidRDefault="00012F03">
      <w:pPr>
        <w:pStyle w:val="CommentText"/>
      </w:pPr>
      <w:r>
        <w:rPr>
          <w:rStyle w:val="CommentReference"/>
        </w:rPr>
        <w:annotationRef/>
      </w:r>
      <w:r>
        <w:t>Allison wrote this part</w:t>
      </w:r>
    </w:p>
  </w:comment>
  <w:comment w:id="24" w:author="Noura El Habbal" w:date="2021-01-13T00:42:00Z" w:initials="NEH">
    <w:p w14:paraId="261CB930" w14:textId="77777777" w:rsidR="00012F03" w:rsidRDefault="00012F03">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012F03" w:rsidRDefault="00012F03">
      <w:pPr>
        <w:pStyle w:val="CommentText"/>
      </w:pPr>
    </w:p>
    <w:p w14:paraId="6701DD84" w14:textId="1067FB03" w:rsidR="00012F03" w:rsidRDefault="00012F03">
      <w:pPr>
        <w:pStyle w:val="CommentText"/>
      </w:pPr>
      <w:r>
        <w:t xml:space="preserve">But it seems higher from the graph! </w:t>
      </w:r>
    </w:p>
    <w:p w14:paraId="00154B4E" w14:textId="6DFDDB89" w:rsidR="00012F03" w:rsidRDefault="00012F03">
      <w:pPr>
        <w:pStyle w:val="CommentText"/>
      </w:pPr>
      <w:r>
        <w:t xml:space="preserve">Please check R code, in Maternal Data. </w:t>
      </w:r>
      <w:proofErr w:type="gramStart"/>
      <w:r>
        <w:t>Rmd,  line</w:t>
      </w:r>
      <w:proofErr w:type="gramEnd"/>
      <w:r>
        <w:t xml:space="preserve"> 323</w:t>
      </w:r>
    </w:p>
    <w:p w14:paraId="536ABB09" w14:textId="36F92993" w:rsidR="00012F03" w:rsidRDefault="00012F03">
      <w:pPr>
        <w:pStyle w:val="CommentText"/>
      </w:pPr>
    </w:p>
  </w:comment>
  <w:comment w:id="25" w:author="Noura El Habbal" w:date="2021-04-06T23:57:00Z" w:initials="NEH">
    <w:p w14:paraId="49DF351C" w14:textId="7AC75DC9" w:rsidR="00012F03" w:rsidRDefault="00012F03">
      <w:pPr>
        <w:pStyle w:val="CommentText"/>
      </w:pPr>
      <w:r>
        <w:rPr>
          <w:rStyle w:val="CommentReference"/>
        </w:rPr>
        <w:annotationRef/>
      </w:r>
      <w:r>
        <w:t xml:space="preserve">Need to check this! To report this per day (g/day of food), I did 101.44 divided by 16 and got 6.34g/day of food. </w:t>
      </w:r>
    </w:p>
  </w:comment>
  <w:comment w:id="26" w:author="Noura El Habbal" w:date="2021-04-26T16:26:00Z" w:initials="NEH">
    <w:p w14:paraId="568235F5" w14:textId="77777777" w:rsidR="00012F03" w:rsidRDefault="00012F03">
      <w:pPr>
        <w:pStyle w:val="CommentText"/>
      </w:pPr>
      <w:r>
        <w:rPr>
          <w:rStyle w:val="CommentReference"/>
        </w:rPr>
        <w:annotationRef/>
      </w:r>
      <w:r>
        <w:t xml:space="preserve">Allison wrote the findings here, but pending Dave’s analysis using </w:t>
      </w:r>
      <w:proofErr w:type="spellStart"/>
      <w:r>
        <w:t>lme</w:t>
      </w:r>
      <w:proofErr w:type="spellEnd"/>
      <w:r>
        <w:t xml:space="preserve"> to determine significance (</w:t>
      </w:r>
      <w:proofErr w:type="spellStart"/>
      <w:r>
        <w:t>lme</w:t>
      </w:r>
      <w:proofErr w:type="spellEnd"/>
      <w:r>
        <w:t xml:space="preserve"> for size and count, and area of all images normalized to total MG image size) and to add graphs as density plots rather than histograms?</w:t>
      </w:r>
    </w:p>
    <w:p w14:paraId="6F0DC719" w14:textId="77777777" w:rsidR="00012F03" w:rsidRDefault="00012F03">
      <w:pPr>
        <w:pStyle w:val="CommentText"/>
      </w:pPr>
    </w:p>
    <w:p w14:paraId="704F365F" w14:textId="5C5CCC12" w:rsidR="00012F03" w:rsidRDefault="00012F03">
      <w:pPr>
        <w:pStyle w:val="CommentText"/>
      </w:pPr>
    </w:p>
  </w:comment>
  <w:comment w:id="27" w:author="Noura El Habbal" w:date="2021-04-26T16:42:00Z" w:initials="NEH">
    <w:p w14:paraId="7E9BEDE2" w14:textId="412CAC57" w:rsidR="00012F03" w:rsidRDefault="00012F03">
      <w:pPr>
        <w:pStyle w:val="CommentText"/>
      </w:pPr>
      <w:r>
        <w:rPr>
          <w:rStyle w:val="CommentReference"/>
        </w:rPr>
        <w:annotationRef/>
      </w:r>
      <w:r>
        <w:t>Noura n</w:t>
      </w:r>
      <w:bookmarkStart w:id="28" w:name="_GoBack"/>
      <w:bookmarkEnd w:id="28"/>
      <w:r>
        <w:t xml:space="preserve">eeds to calculate effect size but unsure if after Dave does </w:t>
      </w:r>
      <w:proofErr w:type="spellStart"/>
      <w:r>
        <w:t>lme</w:t>
      </w:r>
      <w:proofErr w:type="spellEnd"/>
      <w:r>
        <w:t xml:space="preserve">? </w:t>
      </w:r>
    </w:p>
  </w:comment>
  <w:comment w:id="29" w:author="Noura El Habbal" w:date="2021-04-15T06:14:00Z" w:initials="NEH">
    <w:p w14:paraId="3AD9F7E5" w14:textId="73E79D8B" w:rsidR="00012F03" w:rsidRDefault="00012F03">
      <w:pPr>
        <w:pStyle w:val="CommentText"/>
      </w:pPr>
      <w:r>
        <w:rPr>
          <w:rStyle w:val="CommentReference"/>
        </w:rPr>
        <w:annotationRef/>
      </w:r>
      <w:r>
        <w:t xml:space="preserve">Agreed to add this as supplemental figure and to include </w:t>
      </w:r>
      <w:proofErr w:type="spellStart"/>
      <w:r>
        <w:t>anova</w:t>
      </w:r>
      <w:proofErr w:type="spellEnd"/>
      <w:r>
        <w:t xml:space="preserve"> p=0.074, d=5.43% (no sex specific weight since this was at birth; sex not identified)</w:t>
      </w:r>
    </w:p>
  </w:comment>
  <w:comment w:id="31" w:author="Noura El Habbal" w:date="2021-04-26T16:49:00Z" w:initials="NEH">
    <w:p w14:paraId="34E75090" w14:textId="6F972AB5" w:rsidR="00012F03" w:rsidRDefault="00012F03">
      <w:pPr>
        <w:pStyle w:val="CommentText"/>
      </w:pPr>
      <w:r>
        <w:rPr>
          <w:rStyle w:val="CommentReference"/>
        </w:rPr>
        <w:annotationRef/>
      </w:r>
      <w:r>
        <w:t>Didn’t we have 152 downregulated and 112 upregulated genes? So more than 139? @Dave</w:t>
      </w:r>
    </w:p>
  </w:comment>
  <w:comment w:id="32" w:author="Dave Bridges" w:date="2021-04-28T11:56:00Z" w:initials="DB">
    <w:p w14:paraId="19E87107" w14:textId="7F0D65D9" w:rsidR="00012F03" w:rsidRDefault="00012F03">
      <w:pPr>
        <w:pStyle w:val="CommentText"/>
      </w:pPr>
      <w:r>
        <w:rPr>
          <w:rStyle w:val="CommentReference"/>
        </w:rPr>
        <w:annotationRef/>
      </w:r>
      <w:r>
        <w:t xml:space="preserve">Nope its 85 up 54 down.  I think the previous numbers were with an alpha of 0.1.  This is in </w:t>
      </w:r>
      <w:r w:rsidRPr="005B3E34">
        <w:t>Mammary-aTSC-RNAseq-analysis.html</w:t>
      </w:r>
    </w:p>
  </w:comment>
  <w:comment w:id="34" w:author="Noura El Habbal" w:date="2021-04-26T16:50:00Z" w:initials="NEH">
    <w:p w14:paraId="7BF6BB67" w14:textId="3E0296CA" w:rsidR="00012F03" w:rsidRDefault="00012F03">
      <w:pPr>
        <w:pStyle w:val="CommentText"/>
      </w:pPr>
      <w:r>
        <w:rPr>
          <w:rStyle w:val="CommentReference"/>
        </w:rPr>
        <w:annotationRef/>
      </w:r>
      <w:r>
        <w:t>Can we add something here to say which could confirm the lack of discrepancy in milk protein concentration across genotypes?</w:t>
      </w:r>
    </w:p>
  </w:comment>
  <w:comment w:id="35" w:author="Dave Bridges" w:date="2021-04-28T11:54:00Z" w:initials="DB">
    <w:p w14:paraId="69DC2370" w14:textId="2584C375" w:rsidR="00012F03" w:rsidRDefault="00012F03">
      <w:pPr>
        <w:pStyle w:val="CommentText"/>
      </w:pPr>
      <w:r>
        <w:rPr>
          <w:rStyle w:val="CommentReference"/>
        </w:rPr>
        <w:annotationRef/>
      </w:r>
      <w:r>
        <w:t>I think we should just avoid it for now.  I don’t feel strongly that they are the same, or that they are different right now.</w:t>
      </w:r>
    </w:p>
  </w:comment>
  <w:comment w:id="40" w:author="Noura El Habbal" w:date="2021-04-26T16:52:00Z" w:initials="NEH">
    <w:p w14:paraId="137553AC" w14:textId="19CF8FB7" w:rsidR="00012F03" w:rsidRDefault="00012F03">
      <w:pPr>
        <w:pStyle w:val="CommentText"/>
      </w:pPr>
      <w:r>
        <w:rPr>
          <w:rStyle w:val="CommentReference"/>
        </w:rPr>
        <w:annotationRef/>
      </w:r>
      <w:r>
        <w:t>Italic?</w:t>
      </w:r>
    </w:p>
  </w:comment>
  <w:comment w:id="41" w:author="Dave Bridges" w:date="2021-04-28T11:57:00Z" w:initials="DB">
    <w:p w14:paraId="40092C4B" w14:textId="36E7C10F" w:rsidR="00012F03" w:rsidRDefault="00012F03">
      <w:pPr>
        <w:pStyle w:val="CommentText"/>
      </w:pPr>
      <w:r>
        <w:rPr>
          <w:rStyle w:val="CommentReference"/>
        </w:rPr>
        <w:annotationRef/>
      </w:r>
      <w:proofErr w:type="gramStart"/>
      <w:r>
        <w:t>Yes</w:t>
      </w:r>
      <w:proofErr w:type="gramEnd"/>
      <w:r>
        <w:t xml:space="preserve"> all genes should be italicized, including in the figures</w:t>
      </w:r>
    </w:p>
  </w:comment>
  <w:comment w:id="45" w:author="Noura El Habbal" w:date="2021-04-26T16:52:00Z" w:initials="NEH">
    <w:p w14:paraId="4AC90FE2" w14:textId="1F6C4531" w:rsidR="00012F03" w:rsidRDefault="00012F03">
      <w:pPr>
        <w:pStyle w:val="CommentText"/>
      </w:pPr>
      <w:r>
        <w:rPr>
          <w:rStyle w:val="CommentReference"/>
        </w:rPr>
        <w:annotationRef/>
      </w:r>
      <w:r>
        <w:t xml:space="preserve">Do we need effect sizes for these or is it fine to exclude effect sizes for the </w:t>
      </w:r>
      <w:proofErr w:type="spellStart"/>
      <w:proofErr w:type="gramStart"/>
      <w:r>
        <w:t>RNaseq</w:t>
      </w:r>
      <w:proofErr w:type="spellEnd"/>
      <w:r>
        <w:t xml:space="preserve"> ?</w:t>
      </w:r>
      <w:proofErr w:type="gramEnd"/>
    </w:p>
  </w:comment>
  <w:comment w:id="46" w:author="Dave Bridges" w:date="2021-04-28T11:57:00Z" w:initials="DB">
    <w:p w14:paraId="18A29030" w14:textId="2A1CB402" w:rsidR="00012F03" w:rsidRDefault="00012F03">
      <w:pPr>
        <w:pStyle w:val="CommentText"/>
      </w:pPr>
      <w:r>
        <w:rPr>
          <w:rStyle w:val="CommentReference"/>
        </w:rPr>
        <w:annotationRef/>
      </w:r>
      <w:r>
        <w:t xml:space="preserve">I think it would make this harder to read.  I think we could add ranges if you wanted but I don’t think </w:t>
      </w:r>
      <w:proofErr w:type="spellStart"/>
      <w:r>
        <w:t>its</w:t>
      </w:r>
      <w:proofErr w:type="spellEnd"/>
      <w:r>
        <w:t xml:space="preserve"> essential.</w:t>
      </w:r>
    </w:p>
  </w:comment>
  <w:comment w:id="71" w:author="Noura El Habbal" w:date="2021-04-26T16:53:00Z" w:initials="NEH">
    <w:p w14:paraId="470B2AD1" w14:textId="530E5E7B" w:rsidR="00012F03" w:rsidRDefault="00012F03">
      <w:pPr>
        <w:pStyle w:val="CommentText"/>
      </w:pPr>
      <w:r>
        <w:rPr>
          <w:rStyle w:val="CommentReference"/>
        </w:rPr>
        <w:annotationRef/>
      </w:r>
      <w:r>
        <w:t xml:space="preserve">Should we include the other downregulated pathways? Like </w:t>
      </w:r>
      <w:proofErr w:type="gramStart"/>
      <w:r>
        <w:t>chromatin..</w:t>
      </w:r>
      <w:proofErr w:type="gramEnd"/>
      <w:r>
        <w:t xml:space="preserve">, sensory perception…? </w:t>
      </w:r>
    </w:p>
  </w:comment>
  <w:comment w:id="72" w:author="Dave Bridges" w:date="2021-04-28T12:00:00Z" w:initials="DB">
    <w:p w14:paraId="2A326927" w14:textId="1C5A2FEC" w:rsidR="00012F03" w:rsidRDefault="00012F03">
      <w:pPr>
        <w:pStyle w:val="CommentText"/>
      </w:pPr>
      <w:r>
        <w:rPr>
          <w:rStyle w:val="CommentReference"/>
        </w:rPr>
        <w:annotationRef/>
      </w:r>
      <w:r>
        <w:t xml:space="preserve">Yeah </w:t>
      </w:r>
      <w:proofErr w:type="spellStart"/>
      <w:r>
        <w:t>im</w:t>
      </w:r>
      <w:proofErr w:type="spellEnd"/>
      <w:r>
        <w:t xml:space="preserve"> not sure why they aren’t showing up on the diagram but yeah </w:t>
      </w:r>
      <w:proofErr w:type="gramStart"/>
      <w:r>
        <w:t>lets</w:t>
      </w:r>
      <w:proofErr w:type="gramEnd"/>
      <w:r>
        <w:t xml:space="preserve"> mention those.  I think we should elaborate more in this section though too. </w:t>
      </w:r>
      <w:proofErr w:type="spellStart"/>
      <w:r>
        <w:t>Ill</w:t>
      </w:r>
      <w:proofErr w:type="spellEnd"/>
      <w:r>
        <w:t xml:space="preserve"> do that.</w:t>
      </w:r>
    </w:p>
  </w:comment>
  <w:comment w:id="101" w:author="Dave Bridges" w:date="2021-04-28T12:02:00Z" w:initials="DB">
    <w:p w14:paraId="51FFAC1F" w14:textId="6E5C6438" w:rsidR="00012F03" w:rsidRDefault="00012F03">
      <w:pPr>
        <w:pStyle w:val="CommentText"/>
      </w:pPr>
      <w:r>
        <w:rPr>
          <w:rStyle w:val="CommentReference"/>
        </w:rPr>
        <w:annotationRef/>
      </w:r>
      <w:r>
        <w:t>Add ref</w:t>
      </w:r>
    </w:p>
  </w:comment>
  <w:comment w:id="112" w:author="Dave Bridges" w:date="2021-04-28T12:10:00Z" w:initials="DB">
    <w:p w14:paraId="2A8FBB06" w14:textId="77777777" w:rsidR="00012F03" w:rsidRDefault="00012F03"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012F03" w:rsidRDefault="00012F03" w:rsidP="00406B32">
      <w:pPr>
        <w:pStyle w:val="CommentText"/>
      </w:pPr>
      <w:r>
        <w:rPr>
          <w:rFonts w:ascii="Times New Roman" w:hAnsi="Times New Roman" w:cs="Times New Roman"/>
          <w:sz w:val="22"/>
          <w:szCs w:val="22"/>
        </w:rPr>
        <w:t xml:space="preserve">1995; Bell et al., 2000; Gagnon et al., 2001; Kim and Chen, 2004; Cho et al., 2004; </w:t>
      </w:r>
    </w:p>
  </w:comment>
  <w:comment w:id="113" w:author="Dave Bridges" w:date="2021-04-28T12:10:00Z" w:initials="DB">
    <w:p w14:paraId="45A96A03" w14:textId="2EE5F6D6" w:rsidR="00012F03" w:rsidRDefault="00012F03">
      <w:pPr>
        <w:pStyle w:val="CommentText"/>
      </w:pPr>
      <w:r>
        <w:rPr>
          <w:rStyle w:val="CommentReference"/>
        </w:rPr>
        <w:annotationRef/>
      </w:r>
      <w:r>
        <w:t>Add refs</w:t>
      </w:r>
    </w:p>
  </w:comment>
  <w:comment w:id="137" w:author="Dave Bridges" w:date="2021-04-28T12:38:00Z" w:initials="DB">
    <w:p w14:paraId="6C1EE19A" w14:textId="40E1ACD0" w:rsidR="00012F03" w:rsidRDefault="00012F03">
      <w:pPr>
        <w:pStyle w:val="CommentText"/>
      </w:pPr>
      <w:r>
        <w:rPr>
          <w:rStyle w:val="CommentReference"/>
        </w:rPr>
        <w:annotationRef/>
      </w:r>
      <w:r>
        <w:t>Polka and lee</w:t>
      </w:r>
    </w:p>
  </w:comment>
  <w:comment w:id="151" w:author="Dave Bridges" w:date="2021-04-28T12:47:00Z" w:initials="DB">
    <w:p w14:paraId="295EE00F" w14:textId="33F26D7B" w:rsidR="00DB1ACA" w:rsidRDefault="00DB1ACA">
      <w:pPr>
        <w:pStyle w:val="CommentText"/>
      </w:pPr>
      <w:r>
        <w:rPr>
          <w:rStyle w:val="CommentReference"/>
        </w:rPr>
        <w:annotationRef/>
      </w:r>
      <w:proofErr w:type="spellStart"/>
      <w:r>
        <w:t>magdalon</w:t>
      </w:r>
      <w:proofErr w:type="spellEnd"/>
    </w:p>
  </w:comment>
  <w:comment w:id="160" w:author="Dave Bridges" w:date="2021-04-28T14:52:00Z" w:initials="DB">
    <w:p w14:paraId="25E750A6" w14:textId="57B3C5E0" w:rsidR="009277E5" w:rsidRDefault="009277E5">
      <w:pPr>
        <w:pStyle w:val="CommentText"/>
      </w:pPr>
      <w:r>
        <w:rPr>
          <w:rStyle w:val="CommentReference"/>
        </w:rPr>
        <w:annotationRef/>
      </w:r>
      <w:r>
        <w:t>Dave revise</w:t>
      </w:r>
    </w:p>
  </w:comment>
  <w:comment w:id="170" w:author="Dave Bridges" w:date="2021-04-28T14:59:00Z" w:initials="DB">
    <w:p w14:paraId="1C40EF3F" w14:textId="498DC97F" w:rsidR="00BB3B3F" w:rsidRDefault="00BB3B3F">
      <w:pPr>
        <w:pStyle w:val="CommentText"/>
      </w:pPr>
      <w:r>
        <w:rPr>
          <w:rStyle w:val="CommentReference"/>
        </w:rPr>
        <w:annotationRef/>
      </w:r>
      <w:r>
        <w:t>Add pup growth, and adipocyte area/mammary gland mass/total fat mass</w:t>
      </w:r>
    </w:p>
  </w:comment>
  <w:comment w:id="180" w:author="Dave Bridges" w:date="2021-04-28T14:54:00Z" w:initials="DB">
    <w:p w14:paraId="7983658E" w14:textId="5CF124FB" w:rsidR="009277E5" w:rsidRDefault="009277E5">
      <w:pPr>
        <w:pStyle w:val="CommentText"/>
      </w:pPr>
      <w:r>
        <w:rPr>
          <w:rStyle w:val="CommentReference"/>
        </w:rPr>
        <w:annotationRef/>
      </w:r>
      <w:r>
        <w:t>Add MMTV-</w:t>
      </w:r>
      <w:proofErr w:type="spellStart"/>
      <w:r>
        <w:t>Cre</w:t>
      </w:r>
      <w:proofErr w:type="spellEnd"/>
      <w:r>
        <w:t xml:space="preserve"> TSC knockout</w:t>
      </w:r>
    </w:p>
  </w:comment>
  <w:comment w:id="194" w:author="Dave Bridges" w:date="2021-04-28T12:05:00Z" w:initials="DB">
    <w:p w14:paraId="1AAA2BB5" w14:textId="585BACAD" w:rsidR="00012F03" w:rsidRDefault="00012F03">
      <w:pPr>
        <w:pStyle w:val="CommentText"/>
      </w:pPr>
      <w:r>
        <w:rPr>
          <w:rStyle w:val="CommentReference"/>
        </w:rPr>
        <w:annotationRef/>
      </w:r>
      <w:r>
        <w:t>Not sure what this means.</w:t>
      </w:r>
    </w:p>
  </w:comment>
  <w:comment w:id="204" w:author="Noura El Habbal" w:date="2021-04-27T18:35:00Z" w:initials="NEH">
    <w:p w14:paraId="376E49D4" w14:textId="76783610" w:rsidR="00012F03" w:rsidRDefault="00012F03">
      <w:pPr>
        <w:pStyle w:val="CommentText"/>
      </w:pPr>
      <w:r>
        <w:rPr>
          <w:rStyle w:val="CommentReference"/>
        </w:rPr>
        <w:annotationRef/>
      </w:r>
      <w:proofErr w:type="gramStart"/>
      <w:r>
        <w:t>So</w:t>
      </w:r>
      <w:proofErr w:type="gramEnd"/>
      <w:r>
        <w:t xml:space="preserve"> in this paper they refer to it as mTOR only, my guess is that this is mtorc1 since they later use rapamycin to inhibit it</w:t>
      </w:r>
    </w:p>
  </w:comment>
  <w:comment w:id="217" w:author="Dave Bridges" w:date="2021-04-28T13:10:00Z" w:initials="DB">
    <w:p w14:paraId="49905DA3" w14:textId="272473FD" w:rsidR="00955460" w:rsidRDefault="00955460">
      <w:pPr>
        <w:pStyle w:val="CommentText"/>
      </w:pPr>
      <w:r>
        <w:rPr>
          <w:rStyle w:val="CommentReference"/>
        </w:rPr>
        <w:annotationRef/>
      </w:r>
      <w:r>
        <w:t>Talk about things that are relevant to DHA benefits</w:t>
      </w:r>
    </w:p>
  </w:comment>
  <w:comment w:id="226" w:author="Dave Bridges" w:date="2021-04-28T13:11:00Z" w:initials="DB">
    <w:p w14:paraId="1FDBF7FA" w14:textId="0FE445F2" w:rsidR="00955460" w:rsidRDefault="00955460">
      <w:pPr>
        <w:pStyle w:val="CommentText"/>
      </w:pPr>
      <w:r>
        <w:rPr>
          <w:rStyle w:val="CommentReference"/>
        </w:rPr>
        <w:annotationRef/>
      </w:r>
      <w:r>
        <w:t>Add ref</w:t>
      </w:r>
    </w:p>
  </w:comment>
  <w:comment w:id="223" w:author="Dave Bridges" w:date="2021-04-28T14:58:00Z" w:initials="DB">
    <w:p w14:paraId="52D0ADE8" w14:textId="15D35FDC" w:rsidR="009277E5" w:rsidRDefault="009277E5">
      <w:pPr>
        <w:pStyle w:val="CommentText"/>
      </w:pPr>
      <w:r>
        <w:rPr>
          <w:rStyle w:val="CommentReference"/>
        </w:rPr>
        <w:annotationRef/>
      </w:r>
      <w:r>
        <w:t>Also talk about other EPA-&gt;DHA genes not being different.</w:t>
      </w:r>
    </w:p>
  </w:comment>
  <w:comment w:id="275" w:author="Noura El Habbal" w:date="2021-04-27T19:42:00Z" w:initials="NEH">
    <w:p w14:paraId="72291C07" w14:textId="623B358F" w:rsidR="00012F03" w:rsidRDefault="00012F03">
      <w:pPr>
        <w:pStyle w:val="CommentText"/>
      </w:pPr>
      <w:r>
        <w:rPr>
          <w:rStyle w:val="CommentReference"/>
        </w:rPr>
        <w:annotationRef/>
      </w:r>
      <w:r>
        <w:t xml:space="preserve">I feel like we are going on a tangent here or I am just not good at connecting this to our findings, since we did not look at </w:t>
      </w:r>
      <w:proofErr w:type="spellStart"/>
      <w:r>
        <w:t>Ucp</w:t>
      </w:r>
      <w:proofErr w:type="spellEnd"/>
      <w:r>
        <w:t xml:space="preserve"> or other thermogenic genes (which we can, but this is not the purpose of this paper)</w:t>
      </w:r>
    </w:p>
  </w:comment>
  <w:comment w:id="276" w:author="Noura El Habbal" w:date="2021-04-27T19:49:00Z" w:initials="NEH">
    <w:p w14:paraId="37A7BDE2" w14:textId="1D7B5EE2" w:rsidR="00012F03" w:rsidRDefault="00012F03">
      <w:pPr>
        <w:pStyle w:val="CommentText"/>
      </w:pPr>
      <w:r>
        <w:rPr>
          <w:rStyle w:val="CommentReference"/>
        </w:rPr>
        <w:annotationRef/>
      </w:r>
      <w:r>
        <w:t xml:space="preserve">Okay I tried to link this to the fact that our </w:t>
      </w:r>
      <w:proofErr w:type="spellStart"/>
      <w:r>
        <w:t>Ko</w:t>
      </w:r>
      <w:proofErr w:type="spellEnd"/>
      <w:r>
        <w:t xml:space="preserve"> dams have less fat mass! I think this is a good connection and justifies the lower fat mass but not entirely critical. Thoughts?</w:t>
      </w:r>
    </w:p>
  </w:comment>
  <w:comment w:id="277" w:author="Noura El Habbal" w:date="2021-04-27T20:03:00Z" w:initials="NEH">
    <w:p w14:paraId="08EFB75D" w14:textId="77777777" w:rsidR="00012F03" w:rsidRDefault="00012F03" w:rsidP="00236EEF">
      <w:pPr>
        <w:pStyle w:val="CommentText"/>
      </w:pPr>
      <w:r>
        <w:rPr>
          <w:rStyle w:val="CommentReference"/>
        </w:rPr>
        <w:annotationRef/>
      </w:r>
      <w:r>
        <w:t xml:space="preserve">This is contradictory to what we see. Idk how to </w:t>
      </w:r>
      <w:proofErr w:type="spellStart"/>
      <w:r>
        <w:t>ake</w:t>
      </w:r>
      <w:proofErr w:type="spellEnd"/>
      <w:r>
        <w:t xml:space="preserve"> sense of this except to highlight that mice without mTORC1 were lean- which also contradicts the chunk of text before it.</w:t>
      </w:r>
    </w:p>
  </w:comment>
  <w:comment w:id="280" w:author="Noura El Habbal" w:date="2021-04-15T10:23:00Z" w:initials="NEH">
    <w:p w14:paraId="3F8FD278" w14:textId="1B085204" w:rsidR="00012F03" w:rsidRDefault="00012F03">
      <w:pPr>
        <w:pStyle w:val="CommentText"/>
      </w:pPr>
      <w:r>
        <w:rPr>
          <w:rStyle w:val="CommentReference"/>
        </w:rPr>
        <w:annotationRef/>
      </w:r>
      <w:r>
        <w:t xml:space="preserve">This is actually untrue I guess since I looked at this paper </w:t>
      </w:r>
      <w:hyperlink r:id="rId1" w:history="1">
        <w:r w:rsidRPr="0050477C">
          <w:rPr>
            <w:rStyle w:val="Hyperlink"/>
          </w:rPr>
          <w:t>https://www.ncbi.nlm.nih.gov/pmc/articles/PMC3674707/</w:t>
        </w:r>
      </w:hyperlink>
    </w:p>
    <w:p w14:paraId="293F18E1" w14:textId="267B4F77" w:rsidR="00012F03" w:rsidRDefault="00012F03">
      <w:pPr>
        <w:pStyle w:val="CommentText"/>
      </w:pPr>
      <w:r>
        <w:t>Shows that pla2</w:t>
      </w:r>
    </w:p>
    <w:p w14:paraId="4A1BEB89" w14:textId="77777777" w:rsidR="00012F03" w:rsidRDefault="00012F03">
      <w:pPr>
        <w:pStyle w:val="CommentText"/>
      </w:pPr>
    </w:p>
    <w:p w14:paraId="28D54EB7" w14:textId="77777777" w:rsidR="00012F03" w:rsidRDefault="00012F03">
      <w:pPr>
        <w:pStyle w:val="CommentText"/>
      </w:pPr>
      <w:hyperlink r:id="rId2" w:anchor="r07" w:history="1">
        <w:r w:rsidRPr="0050477C">
          <w:rPr>
            <w:rStyle w:val="Hyperlink"/>
          </w:rPr>
          <w:t>https://www.ncbi.nlm.nih.gov/pmc/articles/PMC5743847/#r07</w:t>
        </w:r>
      </w:hyperlink>
      <w:r>
        <w:t xml:space="preserve"> </w:t>
      </w:r>
    </w:p>
    <w:p w14:paraId="1B7C35FE" w14:textId="0694DE8D" w:rsidR="00012F03" w:rsidRDefault="00012F03">
      <w:pPr>
        <w:pStyle w:val="CommentText"/>
      </w:pPr>
      <w:r>
        <w:t>this connects pla2 with inflammatory functions, low when inflammation is low, high to resolve inflammation when inflammation is high</w:t>
      </w:r>
    </w:p>
  </w:comment>
  <w:comment w:id="265" w:author="Dave Bridges" w:date="2021-04-28T13:24:00Z" w:initials="DB">
    <w:p w14:paraId="63747F1F" w14:textId="102A9BD2" w:rsidR="00CF6A75" w:rsidRDefault="00CF6A75">
      <w:pPr>
        <w:pStyle w:val="CommentText"/>
      </w:pPr>
      <w:r>
        <w:rPr>
          <w:rStyle w:val="CommentReference"/>
        </w:rPr>
        <w:annotationRef/>
      </w:r>
      <w:r>
        <w:t>I think we can stop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DCA36" w15:done="0"/>
  <w15:commentEx w15:paraId="5B6EE9E7" w15:paraIdParent="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05CF8F78" w15:done="0"/>
  <w15:commentEx w15:paraId="536ABB09" w15:done="0"/>
  <w15:commentEx w15:paraId="49DF351C" w15:paraIdParent="536ABB09" w15:done="0"/>
  <w15:commentEx w15:paraId="704F365F" w15:done="0"/>
  <w15:commentEx w15:paraId="7E9BEDE2" w15:paraIdParent="704F365F" w15:done="0"/>
  <w15:commentEx w15:paraId="3AD9F7E5" w15:done="0"/>
  <w15:commentEx w15:paraId="34E75090" w15:done="0"/>
  <w15:commentEx w15:paraId="19E87107" w15:paraIdParent="34E75090" w15:done="0"/>
  <w15:commentEx w15:paraId="7BF6BB67" w15:done="0"/>
  <w15:commentEx w15:paraId="69DC2370" w15:paraIdParent="7BF6BB67" w15:done="0"/>
  <w15:commentEx w15:paraId="137553AC" w15:done="0"/>
  <w15:commentEx w15:paraId="40092C4B" w15:paraIdParent="137553AC" w15:done="0"/>
  <w15:commentEx w15:paraId="4AC90FE2" w15:done="0"/>
  <w15:commentEx w15:paraId="18A29030" w15:paraIdParent="4AC90FE2" w15:done="0"/>
  <w15:commentEx w15:paraId="470B2AD1" w15:done="0"/>
  <w15:commentEx w15:paraId="2A326927" w15:paraIdParent="470B2AD1" w15:done="0"/>
  <w15:commentEx w15:paraId="51FFAC1F" w15:done="0"/>
  <w15:commentEx w15:paraId="59535509" w15:done="0"/>
  <w15:commentEx w15:paraId="45A96A03" w15:done="0"/>
  <w15:commentEx w15:paraId="6C1EE19A" w15:done="0"/>
  <w15:commentEx w15:paraId="295EE00F" w15:done="0"/>
  <w15:commentEx w15:paraId="25E750A6" w15:done="0"/>
  <w15:commentEx w15:paraId="1C40EF3F" w15:done="0"/>
  <w15:commentEx w15:paraId="7983658E" w15:done="0"/>
  <w15:commentEx w15:paraId="1AAA2BB5" w15:done="0"/>
  <w15:commentEx w15:paraId="376E49D4" w15:done="0"/>
  <w15:commentEx w15:paraId="49905DA3" w15:done="0"/>
  <w15:commentEx w15:paraId="1FDBF7FA" w15:done="0"/>
  <w15:commentEx w15:paraId="52D0ADE8" w15:done="0"/>
  <w15:commentEx w15:paraId="72291C07" w15:done="0"/>
  <w15:commentEx w15:paraId="37A7BDE2" w15:paraIdParent="72291C07" w15:done="0"/>
  <w15:commentEx w15:paraId="08EFB75D" w15:done="0"/>
  <w15:commentEx w15:paraId="1B7C35FE" w15:done="0"/>
  <w15:commentEx w15:paraId="63747F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DCA36" w16cid:durableId="24116DFE"/>
  <w16cid:commentId w16cid:paraId="5B6EE9E7" w16cid:durableId="2422506C"/>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05CF8F78" w16cid:durableId="24225632"/>
  <w16cid:commentId w16cid:paraId="536ABB09" w16cid:durableId="23A8C08B"/>
  <w16cid:commentId w16cid:paraId="49DF351C" w16cid:durableId="241773E0"/>
  <w16cid:commentId w16cid:paraId="704F365F" w16cid:durableId="24316828"/>
  <w16cid:commentId w16cid:paraId="7E9BEDE2" w16cid:durableId="24316BF6"/>
  <w16cid:commentId w16cid:paraId="3AD9F7E5" w16cid:durableId="2432B88B"/>
  <w16cid:commentId w16cid:paraId="34E75090" w16cid:durableId="24316D80"/>
  <w16cid:commentId w16cid:paraId="19E87107" w16cid:durableId="2433CBE7"/>
  <w16cid:commentId w16cid:paraId="7BF6BB67" w16cid:durableId="24316DC2"/>
  <w16cid:commentId w16cid:paraId="69DC2370" w16cid:durableId="2433CB8F"/>
  <w16cid:commentId w16cid:paraId="137553AC" w16cid:durableId="24316E33"/>
  <w16cid:commentId w16cid:paraId="40092C4B" w16cid:durableId="2433CC0D"/>
  <w16cid:commentId w16cid:paraId="4AC90FE2" w16cid:durableId="24316E46"/>
  <w16cid:commentId w16cid:paraId="18A29030" w16cid:durableId="2433CC23"/>
  <w16cid:commentId w16cid:paraId="470B2AD1" w16cid:durableId="24316E83"/>
  <w16cid:commentId w16cid:paraId="2A326927" w16cid:durableId="2433CCC9"/>
  <w16cid:commentId w16cid:paraId="51FFAC1F" w16cid:durableId="2433CD64"/>
  <w16cid:commentId w16cid:paraId="59535509" w16cid:durableId="2433CF41"/>
  <w16cid:commentId w16cid:paraId="45A96A03" w16cid:durableId="2433CF48"/>
  <w16cid:commentId w16cid:paraId="6C1EE19A" w16cid:durableId="2433D5D4"/>
  <w16cid:commentId w16cid:paraId="295EE00F" w16cid:durableId="2433D7DB"/>
  <w16cid:commentId w16cid:paraId="25E750A6" w16cid:durableId="2433F532"/>
  <w16cid:commentId w16cid:paraId="1C40EF3F" w16cid:durableId="2433F6CC"/>
  <w16cid:commentId w16cid:paraId="7983658E" w16cid:durableId="2433F596"/>
  <w16cid:commentId w16cid:paraId="1AAA2BB5" w16cid:durableId="2433CE00"/>
  <w16cid:commentId w16cid:paraId="376E49D4" w16cid:durableId="2432D805"/>
  <w16cid:commentId w16cid:paraId="49905DA3" w16cid:durableId="2433DD44"/>
  <w16cid:commentId w16cid:paraId="1FDBF7FA" w16cid:durableId="2433DD8D"/>
  <w16cid:commentId w16cid:paraId="52D0ADE8" w16cid:durableId="2433F67D"/>
  <w16cid:commentId w16cid:paraId="72291C07" w16cid:durableId="2432E798"/>
  <w16cid:commentId w16cid:paraId="37A7BDE2" w16cid:durableId="2432E931"/>
  <w16cid:commentId w16cid:paraId="08EFB75D" w16cid:durableId="2432EC91"/>
  <w16cid:commentId w16cid:paraId="1B7C35FE" w16cid:durableId="24229294"/>
  <w16cid:commentId w16cid:paraId="63747F1F" w16cid:durableId="2433E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E5423" w14:textId="77777777" w:rsidR="00C072DC" w:rsidRDefault="00C072DC" w:rsidP="006E77C5">
      <w:r>
        <w:separator/>
      </w:r>
    </w:p>
  </w:endnote>
  <w:endnote w:type="continuationSeparator" w:id="0">
    <w:p w14:paraId="65D7501F" w14:textId="77777777" w:rsidR="00C072DC" w:rsidRDefault="00C072DC"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6A1F4" w14:textId="77777777" w:rsidR="00C072DC" w:rsidRDefault="00C072DC" w:rsidP="006E77C5">
      <w:r>
        <w:separator/>
      </w:r>
    </w:p>
  </w:footnote>
  <w:footnote w:type="continuationSeparator" w:id="0">
    <w:p w14:paraId="25AB2E76" w14:textId="77777777" w:rsidR="00C072DC" w:rsidRDefault="00C072DC"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11C59"/>
    <w:rsid w:val="00012F03"/>
    <w:rsid w:val="00020EDA"/>
    <w:rsid w:val="00022D02"/>
    <w:rsid w:val="000300D1"/>
    <w:rsid w:val="000351B7"/>
    <w:rsid w:val="0004159E"/>
    <w:rsid w:val="00054A08"/>
    <w:rsid w:val="00061031"/>
    <w:rsid w:val="00061C56"/>
    <w:rsid w:val="000623C8"/>
    <w:rsid w:val="0007224B"/>
    <w:rsid w:val="00087C2F"/>
    <w:rsid w:val="0009729A"/>
    <w:rsid w:val="000A2B1A"/>
    <w:rsid w:val="000B7664"/>
    <w:rsid w:val="000C06E4"/>
    <w:rsid w:val="000D0963"/>
    <w:rsid w:val="000E46BE"/>
    <w:rsid w:val="000E797E"/>
    <w:rsid w:val="00111F09"/>
    <w:rsid w:val="00124B3B"/>
    <w:rsid w:val="00125E99"/>
    <w:rsid w:val="00127348"/>
    <w:rsid w:val="00130A99"/>
    <w:rsid w:val="0014067A"/>
    <w:rsid w:val="00143D60"/>
    <w:rsid w:val="00144346"/>
    <w:rsid w:val="0014699F"/>
    <w:rsid w:val="00160880"/>
    <w:rsid w:val="0016232F"/>
    <w:rsid w:val="001745BF"/>
    <w:rsid w:val="0019645D"/>
    <w:rsid w:val="001B464E"/>
    <w:rsid w:val="001C2BD3"/>
    <w:rsid w:val="001D22FF"/>
    <w:rsid w:val="001E1312"/>
    <w:rsid w:val="001E526D"/>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6802"/>
    <w:rsid w:val="002832DF"/>
    <w:rsid w:val="00294453"/>
    <w:rsid w:val="00294851"/>
    <w:rsid w:val="002A323E"/>
    <w:rsid w:val="002A4C4A"/>
    <w:rsid w:val="002B60B0"/>
    <w:rsid w:val="002C4DF5"/>
    <w:rsid w:val="002C6A8D"/>
    <w:rsid w:val="002E3892"/>
    <w:rsid w:val="002E394B"/>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125BF"/>
    <w:rsid w:val="004413C9"/>
    <w:rsid w:val="00441EFD"/>
    <w:rsid w:val="00453D2A"/>
    <w:rsid w:val="00463907"/>
    <w:rsid w:val="00465E83"/>
    <w:rsid w:val="00472C36"/>
    <w:rsid w:val="0047727E"/>
    <w:rsid w:val="00487AC0"/>
    <w:rsid w:val="00491997"/>
    <w:rsid w:val="00494187"/>
    <w:rsid w:val="004A336B"/>
    <w:rsid w:val="004C07F6"/>
    <w:rsid w:val="004D0A18"/>
    <w:rsid w:val="004D14AF"/>
    <w:rsid w:val="004D15A4"/>
    <w:rsid w:val="004D16AC"/>
    <w:rsid w:val="004E78CF"/>
    <w:rsid w:val="00502CD7"/>
    <w:rsid w:val="00511A1A"/>
    <w:rsid w:val="00520024"/>
    <w:rsid w:val="005217F9"/>
    <w:rsid w:val="00523516"/>
    <w:rsid w:val="00564FF9"/>
    <w:rsid w:val="005731E4"/>
    <w:rsid w:val="0057447E"/>
    <w:rsid w:val="00580AF3"/>
    <w:rsid w:val="005911AC"/>
    <w:rsid w:val="005936B3"/>
    <w:rsid w:val="005A0878"/>
    <w:rsid w:val="005B3E34"/>
    <w:rsid w:val="005B75A8"/>
    <w:rsid w:val="005C3BBD"/>
    <w:rsid w:val="005C5118"/>
    <w:rsid w:val="005E03CE"/>
    <w:rsid w:val="005F0524"/>
    <w:rsid w:val="005F0E99"/>
    <w:rsid w:val="005F2606"/>
    <w:rsid w:val="005F282B"/>
    <w:rsid w:val="005F6ADF"/>
    <w:rsid w:val="00601245"/>
    <w:rsid w:val="006164B7"/>
    <w:rsid w:val="00641423"/>
    <w:rsid w:val="00645908"/>
    <w:rsid w:val="00647E73"/>
    <w:rsid w:val="00664AFB"/>
    <w:rsid w:val="00665941"/>
    <w:rsid w:val="00667C7B"/>
    <w:rsid w:val="006852AE"/>
    <w:rsid w:val="0068583E"/>
    <w:rsid w:val="006A138B"/>
    <w:rsid w:val="006A3265"/>
    <w:rsid w:val="006A5E26"/>
    <w:rsid w:val="006B12FE"/>
    <w:rsid w:val="006B3864"/>
    <w:rsid w:val="006B5D0A"/>
    <w:rsid w:val="006C1F2E"/>
    <w:rsid w:val="006D0A48"/>
    <w:rsid w:val="006E77C5"/>
    <w:rsid w:val="006F07F8"/>
    <w:rsid w:val="006F5F3E"/>
    <w:rsid w:val="006F7395"/>
    <w:rsid w:val="00704322"/>
    <w:rsid w:val="00713921"/>
    <w:rsid w:val="00722B5D"/>
    <w:rsid w:val="0072421A"/>
    <w:rsid w:val="007464D2"/>
    <w:rsid w:val="00746C90"/>
    <w:rsid w:val="00772D1C"/>
    <w:rsid w:val="007840D6"/>
    <w:rsid w:val="00785932"/>
    <w:rsid w:val="00790E70"/>
    <w:rsid w:val="007A4323"/>
    <w:rsid w:val="007C3FF7"/>
    <w:rsid w:val="007D7128"/>
    <w:rsid w:val="007E16E3"/>
    <w:rsid w:val="007F588F"/>
    <w:rsid w:val="007F6809"/>
    <w:rsid w:val="008042D7"/>
    <w:rsid w:val="00805A36"/>
    <w:rsid w:val="00820794"/>
    <w:rsid w:val="00833EA2"/>
    <w:rsid w:val="008352D1"/>
    <w:rsid w:val="00836F8B"/>
    <w:rsid w:val="008526C0"/>
    <w:rsid w:val="0085356D"/>
    <w:rsid w:val="00853EA7"/>
    <w:rsid w:val="008623C4"/>
    <w:rsid w:val="00867F2A"/>
    <w:rsid w:val="00867FA3"/>
    <w:rsid w:val="00872B2E"/>
    <w:rsid w:val="00877D08"/>
    <w:rsid w:val="00883552"/>
    <w:rsid w:val="008968F6"/>
    <w:rsid w:val="008B3CA4"/>
    <w:rsid w:val="008B6201"/>
    <w:rsid w:val="008B6BD1"/>
    <w:rsid w:val="008B7F19"/>
    <w:rsid w:val="008C177E"/>
    <w:rsid w:val="008D174B"/>
    <w:rsid w:val="008D27D2"/>
    <w:rsid w:val="008D31D2"/>
    <w:rsid w:val="008E6AF3"/>
    <w:rsid w:val="008E7F3D"/>
    <w:rsid w:val="008F21D8"/>
    <w:rsid w:val="008F371D"/>
    <w:rsid w:val="008F6F27"/>
    <w:rsid w:val="0091131D"/>
    <w:rsid w:val="00914BCE"/>
    <w:rsid w:val="00923CA8"/>
    <w:rsid w:val="009277E5"/>
    <w:rsid w:val="00933873"/>
    <w:rsid w:val="0093396E"/>
    <w:rsid w:val="00944B23"/>
    <w:rsid w:val="00955460"/>
    <w:rsid w:val="00962979"/>
    <w:rsid w:val="00965A52"/>
    <w:rsid w:val="009745B2"/>
    <w:rsid w:val="00987774"/>
    <w:rsid w:val="00987D6A"/>
    <w:rsid w:val="009970F3"/>
    <w:rsid w:val="00997DDE"/>
    <w:rsid w:val="009A1ED6"/>
    <w:rsid w:val="009B36EB"/>
    <w:rsid w:val="009D5728"/>
    <w:rsid w:val="009F294F"/>
    <w:rsid w:val="009F2971"/>
    <w:rsid w:val="009F5662"/>
    <w:rsid w:val="009F626C"/>
    <w:rsid w:val="00A041C1"/>
    <w:rsid w:val="00A21216"/>
    <w:rsid w:val="00A2667E"/>
    <w:rsid w:val="00A26992"/>
    <w:rsid w:val="00A443B5"/>
    <w:rsid w:val="00A46275"/>
    <w:rsid w:val="00A47D44"/>
    <w:rsid w:val="00A56B15"/>
    <w:rsid w:val="00A71819"/>
    <w:rsid w:val="00A857D5"/>
    <w:rsid w:val="00A95095"/>
    <w:rsid w:val="00AC0A55"/>
    <w:rsid w:val="00AC395A"/>
    <w:rsid w:val="00AD1176"/>
    <w:rsid w:val="00AD149B"/>
    <w:rsid w:val="00AD2F62"/>
    <w:rsid w:val="00AD46FF"/>
    <w:rsid w:val="00AD6BBC"/>
    <w:rsid w:val="00AF094E"/>
    <w:rsid w:val="00AF0F1F"/>
    <w:rsid w:val="00B12700"/>
    <w:rsid w:val="00B3605E"/>
    <w:rsid w:val="00B41AD4"/>
    <w:rsid w:val="00B51BD4"/>
    <w:rsid w:val="00B54BBD"/>
    <w:rsid w:val="00B63146"/>
    <w:rsid w:val="00B64188"/>
    <w:rsid w:val="00B70B18"/>
    <w:rsid w:val="00BA5ACE"/>
    <w:rsid w:val="00BB0E3A"/>
    <w:rsid w:val="00BB3B3F"/>
    <w:rsid w:val="00BB6A28"/>
    <w:rsid w:val="00BD0A0D"/>
    <w:rsid w:val="00BD31B4"/>
    <w:rsid w:val="00BD3F12"/>
    <w:rsid w:val="00BE03A9"/>
    <w:rsid w:val="00BE0544"/>
    <w:rsid w:val="00C027FB"/>
    <w:rsid w:val="00C03F0D"/>
    <w:rsid w:val="00C05CEF"/>
    <w:rsid w:val="00C072DC"/>
    <w:rsid w:val="00C07665"/>
    <w:rsid w:val="00C0768E"/>
    <w:rsid w:val="00C22096"/>
    <w:rsid w:val="00C2693F"/>
    <w:rsid w:val="00C2784E"/>
    <w:rsid w:val="00C33BAC"/>
    <w:rsid w:val="00C36D7B"/>
    <w:rsid w:val="00C37BB4"/>
    <w:rsid w:val="00C40699"/>
    <w:rsid w:val="00C458BA"/>
    <w:rsid w:val="00C535D7"/>
    <w:rsid w:val="00C57D5F"/>
    <w:rsid w:val="00C677E6"/>
    <w:rsid w:val="00C71A11"/>
    <w:rsid w:val="00C77FAB"/>
    <w:rsid w:val="00C82687"/>
    <w:rsid w:val="00C95521"/>
    <w:rsid w:val="00C96C3A"/>
    <w:rsid w:val="00CA0E46"/>
    <w:rsid w:val="00CA373C"/>
    <w:rsid w:val="00CA4DA9"/>
    <w:rsid w:val="00CB042A"/>
    <w:rsid w:val="00CB192F"/>
    <w:rsid w:val="00CB22E4"/>
    <w:rsid w:val="00CB298C"/>
    <w:rsid w:val="00CD0D8A"/>
    <w:rsid w:val="00CD289F"/>
    <w:rsid w:val="00CD5354"/>
    <w:rsid w:val="00CE4AA9"/>
    <w:rsid w:val="00CE4B7C"/>
    <w:rsid w:val="00CE5071"/>
    <w:rsid w:val="00CF249B"/>
    <w:rsid w:val="00CF6A75"/>
    <w:rsid w:val="00D15783"/>
    <w:rsid w:val="00D21277"/>
    <w:rsid w:val="00D25638"/>
    <w:rsid w:val="00D2675D"/>
    <w:rsid w:val="00D30BF4"/>
    <w:rsid w:val="00D37475"/>
    <w:rsid w:val="00D41030"/>
    <w:rsid w:val="00D41270"/>
    <w:rsid w:val="00D51D9A"/>
    <w:rsid w:val="00D56DA3"/>
    <w:rsid w:val="00D60AE2"/>
    <w:rsid w:val="00D670B8"/>
    <w:rsid w:val="00D7025E"/>
    <w:rsid w:val="00D70755"/>
    <w:rsid w:val="00D80713"/>
    <w:rsid w:val="00D93ACB"/>
    <w:rsid w:val="00D947F4"/>
    <w:rsid w:val="00DA4890"/>
    <w:rsid w:val="00DA5DC2"/>
    <w:rsid w:val="00DB1ACA"/>
    <w:rsid w:val="00DB7C4E"/>
    <w:rsid w:val="00DB7DD8"/>
    <w:rsid w:val="00DD1F66"/>
    <w:rsid w:val="00DE1212"/>
    <w:rsid w:val="00DE18E7"/>
    <w:rsid w:val="00DE21AC"/>
    <w:rsid w:val="00DE6932"/>
    <w:rsid w:val="00DF0AA8"/>
    <w:rsid w:val="00DF51A6"/>
    <w:rsid w:val="00E221BA"/>
    <w:rsid w:val="00E22414"/>
    <w:rsid w:val="00E25379"/>
    <w:rsid w:val="00E276D1"/>
    <w:rsid w:val="00E47310"/>
    <w:rsid w:val="00E54994"/>
    <w:rsid w:val="00E561D8"/>
    <w:rsid w:val="00E62A5E"/>
    <w:rsid w:val="00E760CA"/>
    <w:rsid w:val="00E817C1"/>
    <w:rsid w:val="00E85DF9"/>
    <w:rsid w:val="00E92110"/>
    <w:rsid w:val="00E93362"/>
    <w:rsid w:val="00E9446B"/>
    <w:rsid w:val="00EA2611"/>
    <w:rsid w:val="00EB2A6B"/>
    <w:rsid w:val="00ED3E7B"/>
    <w:rsid w:val="00EE05F8"/>
    <w:rsid w:val="00EE0F83"/>
    <w:rsid w:val="00EE1DFC"/>
    <w:rsid w:val="00EE1F20"/>
    <w:rsid w:val="00EF539B"/>
    <w:rsid w:val="00EF5551"/>
    <w:rsid w:val="00F06841"/>
    <w:rsid w:val="00F13216"/>
    <w:rsid w:val="00F66797"/>
    <w:rsid w:val="00F71EE5"/>
    <w:rsid w:val="00F74DD1"/>
    <w:rsid w:val="00F81572"/>
    <w:rsid w:val="00F91AFB"/>
    <w:rsid w:val="00FA0F66"/>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5743847/" TargetMode="External"/><Relationship Id="rId1" Type="http://schemas.openxmlformats.org/officeDocument/2006/relationships/hyperlink" Target="https://www.ncbi.nlm.nih.gov/pmc/articles/PMC3674707/"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microsoft.com/office/2011/relationships/commentsExtended" Target="commentsExtended.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8" Type="http://schemas.openxmlformats.org/officeDocument/2006/relationships/hyperlink" Target="mailto:davebrid@umich.edu"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5D9D3-662A-2444-9C1F-1343B60BA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21</Pages>
  <Words>29068</Words>
  <Characters>165691</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215</cp:revision>
  <dcterms:created xsi:type="dcterms:W3CDTF">2020-02-05T19:13:00Z</dcterms:created>
  <dcterms:modified xsi:type="dcterms:W3CDTF">2021-04-28T19:13:00Z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