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0558185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w:t>
      </w:r>
      <w:bookmarkStart w:id="0" w:name="_GoBack"/>
      <w:bookmarkEnd w:id="0"/>
      <w:r w:rsidR="004125BF" w:rsidRPr="00EF5551">
        <w:rPr>
          <w:rFonts w:ascii="Arial" w:hAnsi="Arial" w:cs="Arial"/>
          <w:color w:val="000000" w:themeColor="text1"/>
          <w:sz w:val="22"/>
          <w:szCs w:val="22"/>
        </w:rPr>
        <w:t xml:space="preserve">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61CC7390"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(4)","plainTextFormattedCitation":"(4)","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(5)","plainTextFormattedCitation":"(5)","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(6)","plainTextFormattedCitation":"(6)","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(7)","plainTextFormattedCitation":"(7)","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5055E69E"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1"/>
      <w:r w:rsidR="00820794" w:rsidRPr="007F588F">
        <w:rPr>
          <w:rFonts w:ascii="Arial" w:hAnsi="Arial" w:cs="Arial"/>
          <w:strike/>
          <w:color w:val="000000" w:themeColor="text1"/>
          <w:sz w:val="22"/>
          <w:szCs w:val="22"/>
        </w:rPr>
        <w:t>Lactose</w:t>
      </w:r>
      <w:commentRangeEnd w:id="1"/>
      <w:r w:rsidR="007F588F">
        <w:rPr>
          <w:rStyle w:val="CommentReference"/>
        </w:rPr>
        <w:commentReference w:id="1"/>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growth.","type":"article-journal","volume":"7"},"uris":["http://www.mendeley.com/documents/?uuid=44a8a3e0-bbf6-3d76-a16e-aaf2795df22d"]}],"mendeley":{"formattedCitation":"(8, 9)","plainTextFormattedCitation":"(8, 9)","previouslyFormattedCitation":"(7,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(8, 9)</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growth.","type":"article-journal","volume":"7"},"uris":["http://www.mendeley.com/documents/?uuid=44a8a3e0-bbf6-3d76-a16e-aaf2795df22d"]}],"mendeley":{"formattedCitation":"(8, 9)","plainTextFormattedCitation":"(8, 9)","previouslyFormattedCitation":"(7,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(8, 9)</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(8–10)","plainTextFormattedCitation":"(8–10)","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(8–10)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neoplasia","id":"ITEM-1","issue":"1","issued":{"date-parts":[["2014","3"]]},"page":"35-42","publisher":"NIH Public Access","title":"Lipid transport in the lactating mammary gland.","type":"article-journal","volume":"19"},"uris":["http://www.mendeley.com/documents/?uuid=0801ff17-e0c6-3af2-a4e3-1288ef12715a"]},{"id":"ITEM-2","itemData":{"DOI":"10.2217/clp.09.15","ISSN":"1758-4299","PMID":"26084294","abstract":"Lipids,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perspective.","type":"article-journal","volume":"4"},"uris":["http://www.mendeley.com/documents/?uuid=91ccd0c3-7e30-3fe3-b385-4279352664d8"]}],"mendeley":{"formattedCitation":"(10, 11)","plainTextFormattedCitation":"(10, 11)","previouslyFormattedCitation":"(9,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(10, 11)</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596F270C"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Vo1","type":"report","volume":"18"},"uris":["http://www.mendeley.com/documents/?uuid=4c8aa891-179b-3206-adbe-0aed053f2906"]}],"mendeley":{"formattedCitation":"(12, 13)","plainTextFormattedCitation":"(12, 13)","previouslyFormattedCitation":"(11,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(12, 13)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2"/>
      <w:commentRangeEnd w:id="2"/>
      <w:r w:rsidRPr="00EF5551">
        <w:rPr>
          <w:rStyle w:val="CommentReference"/>
          <w:rFonts w:ascii="Arial" w:hAnsi="Arial" w:cs="Arial"/>
          <w:color w:val="000000" w:themeColor="text1"/>
          <w:sz w:val="22"/>
          <w:szCs w:val="22"/>
        </w:rPr>
        <w:commentReference w:id="2"/>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(14)","plainTextFormattedCitation":"(14)","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(14)","plainTextFormattedCitation":"(14)","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3"/>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3"/>
      <w:r w:rsidRPr="00EF5551">
        <w:rPr>
          <w:rStyle w:val="CommentReference"/>
          <w:rFonts w:ascii="Arial" w:hAnsi="Arial" w:cs="Arial"/>
          <w:color w:val="000000" w:themeColor="text1"/>
          <w:sz w:val="22"/>
          <w:szCs w:val="22"/>
        </w:rPr>
        <w:commentReference w:id="3"/>
      </w:r>
    </w:p>
    <w:p w14:paraId="07E2E096" w14:textId="20621247" w:rsidR="009A1ED6" w:rsidRPr="00EF5551" w:rsidRDefault="009A1ED6" w:rsidP="00785932">
      <w:pPr>
        <w:rPr>
          <w:rFonts w:ascii="Arial" w:hAnsi="Arial" w:cs="Arial"/>
          <w:color w:val="000000" w:themeColor="text1"/>
          <w:sz w:val="22"/>
          <w:szCs w:val="22"/>
        </w:rPr>
      </w:pPr>
    </w:p>
    <w:p w14:paraId="67DAD834" w14:textId="707853C2"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(17)</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(9)","plainTextFormattedCitation":"(9)","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(9)</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omega6:omega-3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5D160F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Adipogenesis","type":"article-journal","volume":"7"},"uris":["http://www.mendeley.com/documents/?uuid=2da86aef-845d-3dd9-8f5d-3b87307e4465"]}],"mendeley":{"formattedCitation":"(20, 21)","plainTextFormattedCitation":"(20, 21)","previouslyFormattedCitation":"(19,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(20, 21)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(22)","plainTextFormattedCitation":"(22)","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(22)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3792115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(23)","plainTextFormattedCitation":"(23)","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(23)</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(24)","plainTextFormattedCitation":"(24)","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1F27254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(25)","plainTextFormattedCitation":"(25)","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(25)</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4"/>
      <w:commentRangeEnd w:id="4"/>
      <w:r w:rsidR="00CF249B" w:rsidRPr="00EF5551">
        <w:rPr>
          <w:rStyle w:val="CommentReference"/>
          <w:rFonts w:ascii="Arial" w:hAnsi="Arial" w:cs="Arial"/>
          <w:color w:val="000000" w:themeColor="text1"/>
          <w:sz w:val="22"/>
          <w:szCs w:val="22"/>
        </w:rPr>
        <w:commentReference w:id="4"/>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1A6238B"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5"/>
      <w:r w:rsidR="00A47D44">
        <w:rPr>
          <w:rFonts w:ascii="Arial" w:hAnsi="Arial" w:cs="Arial"/>
          <w:color w:val="000000" w:themeColor="text1"/>
          <w:sz w:val="22"/>
          <w:szCs w:val="22"/>
        </w:rPr>
        <w:t>7.5</w:t>
      </w:r>
      <w:commentRangeEnd w:id="5"/>
      <w:r w:rsidR="00A47D44">
        <w:rPr>
          <w:rStyle w:val="CommentReference"/>
        </w:rPr>
        <w:commentReference w:id="5"/>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6"/>
      <w:r w:rsidR="00A47D44">
        <w:rPr>
          <w:rFonts w:ascii="Arial" w:hAnsi="Arial" w:cs="Arial"/>
        </w:rPr>
        <w:t>platform</w:t>
      </w:r>
      <w:commentRangeEnd w:id="6"/>
      <w:r w:rsidR="000300D1">
        <w:rPr>
          <w:rStyle w:val="CommentReference"/>
        </w:rPr>
        <w:commentReference w:id="6"/>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7"/>
      <w:r w:rsidR="00A47D44">
        <w:rPr>
          <w:rFonts w:ascii="Arial" w:hAnsi="Arial" w:cs="Arial"/>
        </w:rPr>
        <w:t>Salmon v 1.3.0</w:t>
      </w:r>
      <w:commentRangeEnd w:id="7"/>
      <w:r w:rsidR="00A47D44">
        <w:rPr>
          <w:rStyle w:val="CommentReference"/>
        </w:rPr>
        <w:commentReference w:id="7"/>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C535D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(26)","plainTextFormattedCitation":"(26)","previouslyFormattedCitation":"(25)"},"properties":{"noteIndex":0},"schema":"https://github.com/citation-style-language/schema/raw/master/csl-citation.json"}</w:instrText>
      </w:r>
      <w:r w:rsidR="000300D1">
        <w:rPr>
          <w:rFonts w:ascii="Arial" w:hAnsi="Arial" w:cs="Arial"/>
        </w:rPr>
        <w:fldChar w:fldCharType="separate"/>
      </w:r>
      <w:r w:rsidR="00C535D7" w:rsidRPr="00C535D7">
        <w:rPr>
          <w:rFonts w:ascii="Arial" w:hAnsi="Arial" w:cs="Arial"/>
          <w:noProof/>
        </w:rPr>
        <w:t>(26)</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C535D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(27)","plainTextFormattedCitation":"(27)","previouslyFormattedCitation":"(26)"},"properties":{"noteIndex":0},"schema":"https://github.com/citation-style-language/schema/raw/master/csl-citation.json"}</w:instrText>
      </w:r>
      <w:r w:rsidR="00BD0A0D">
        <w:rPr>
          <w:rFonts w:ascii="Arial" w:hAnsi="Arial" w:cs="Arial"/>
        </w:rPr>
        <w:fldChar w:fldCharType="separate"/>
      </w:r>
      <w:r w:rsidR="00C535D7" w:rsidRPr="00C535D7">
        <w:rPr>
          <w:rFonts w:ascii="Arial" w:hAnsi="Arial" w:cs="Arial"/>
          <w:noProof/>
        </w:rPr>
        <w:t>(27)</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C535D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(28)","plainTextFormattedCitation":"(28)","previouslyFormattedCitation":"(27)"},"properties":{"noteIndex":0},"schema":"https://github.com/citation-style-language/schema/raw/master/csl-citation.json"}</w:instrText>
      </w:r>
      <w:r w:rsidR="00BD0A0D">
        <w:rPr>
          <w:rFonts w:ascii="Arial" w:hAnsi="Arial" w:cs="Arial"/>
        </w:rPr>
        <w:fldChar w:fldCharType="separate"/>
      </w:r>
      <w:r w:rsidR="00C535D7" w:rsidRPr="00C535D7">
        <w:rPr>
          <w:rFonts w:ascii="Arial" w:hAnsi="Arial" w:cs="Arial"/>
          <w:noProof/>
        </w:rPr>
        <w:t>(28)</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C535D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(29)","plainTextFormattedCitation":"(29)","previouslyFormattedCitation":"(28)"},"properties":{"noteIndex":0},"schema":"https://github.com/citation-style-language/schema/raw/master/csl-citation.json"}</w:instrText>
      </w:r>
      <w:r w:rsidR="000300D1">
        <w:rPr>
          <w:rFonts w:ascii="Arial" w:hAnsi="Arial" w:cs="Arial"/>
        </w:rPr>
        <w:fldChar w:fldCharType="separate"/>
      </w:r>
      <w:r w:rsidR="00C535D7" w:rsidRPr="00C535D7">
        <w:rPr>
          <w:rFonts w:ascii="Arial" w:hAnsi="Arial" w:cs="Arial"/>
          <w:noProof/>
        </w:rPr>
        <w:t>(29)</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8"/>
      <w:r w:rsidR="00A47D44">
        <w:rPr>
          <w:rFonts w:ascii="Arial" w:hAnsi="Arial" w:cs="Arial"/>
        </w:rPr>
        <w:t>XXXX</w:t>
      </w:r>
      <w:commentRangeEnd w:id="8"/>
      <w:r w:rsidR="00A47D44">
        <w:rPr>
          <w:rStyle w:val="CommentReference"/>
        </w:rPr>
        <w:commentReference w:id="8"/>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9"/>
      <w:r w:rsidRPr="00EF5551">
        <w:rPr>
          <w:rFonts w:ascii="Arial" w:hAnsi="Arial" w:cs="Arial"/>
          <w:b/>
          <w:color w:val="000000" w:themeColor="text1"/>
          <w:sz w:val="22"/>
          <w:szCs w:val="22"/>
        </w:rPr>
        <w:t xml:space="preserve">Western </w:t>
      </w:r>
      <w:commentRangeEnd w:id="9"/>
      <w:r w:rsidR="008D174B">
        <w:rPr>
          <w:rStyle w:val="CommentReference"/>
          <w:rFonts w:asciiTheme="minorHAnsi" w:eastAsiaTheme="minorHAnsi" w:hAnsiTheme="minorHAnsi" w:cstheme="minorBidi"/>
          <w:color w:val="auto"/>
        </w:rPr>
        <w:commentReference w:id="9"/>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0"/>
      <w:r w:rsidR="00EE1F20" w:rsidRPr="00EE1F20">
        <w:rPr>
          <w:rFonts w:ascii="Arial" w:hAnsi="Arial" w:cs="Arial"/>
          <w:color w:val="000000" w:themeColor="text1"/>
          <w:sz w:val="22"/>
          <w:szCs w:val="22"/>
        </w:rPr>
        <w:t>consultation</w:t>
      </w:r>
      <w:commentRangeEnd w:id="10"/>
      <w:r w:rsidR="00CE4B7C">
        <w:rPr>
          <w:rStyle w:val="CommentReference"/>
        </w:rPr>
        <w:commentReference w:id="10"/>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C07665">
        <w:fldChar w:fldCharType="begin"/>
      </w:r>
      <w:r w:rsidR="00C07665">
        <w:instrText xml:space="preserve"> SEQ Figure \* ARABIC </w:instrText>
      </w:r>
      <w:r w:rsidR="00C07665">
        <w:fldChar w:fldCharType="separate"/>
      </w:r>
      <w:r w:rsidR="00D21277">
        <w:rPr>
          <w:noProof/>
        </w:rPr>
        <w:t>1</w:t>
      </w:r>
      <w:r w:rsidR="00C07665">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1"/>
      <w:r w:rsidRPr="00EF5551">
        <w:rPr>
          <w:rFonts w:ascii="Arial" w:hAnsi="Arial" w:cs="Arial"/>
          <w:color w:val="000000" w:themeColor="text1"/>
          <w:sz w:val="22"/>
          <w:szCs w:val="22"/>
        </w:rPr>
        <w:t>Figure</w:t>
      </w:r>
      <w:commentRangeEnd w:id="11"/>
      <w:r w:rsidR="0025257E">
        <w:rPr>
          <w:rStyle w:val="CommentReference"/>
        </w:rPr>
        <w:commentReference w:id="11"/>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2"/>
      <w:r w:rsidR="00EF5551" w:rsidRPr="0020643E">
        <w:rPr>
          <w:rFonts w:ascii="Arial" w:hAnsi="Arial" w:cs="Arial"/>
          <w:color w:val="000000" w:themeColor="text1"/>
          <w:sz w:val="22"/>
          <w:szCs w:val="22"/>
        </w:rPr>
        <w:t xml:space="preserve"> </w:t>
      </w:r>
      <w:commentRangeEnd w:id="12"/>
      <w:r w:rsidR="0007224B">
        <w:rPr>
          <w:rStyle w:val="CommentReference"/>
        </w:rPr>
        <w:commentReference w:id="1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3" w:author="Dave Bridges" w:date="2020-03-25T11:01:00Z">
        <w:r w:rsidR="0025257E">
          <w:rPr>
            <w:rFonts w:ascii="Arial" w:hAnsi="Arial" w:cs="Arial"/>
            <w:color w:val="000000" w:themeColor="text1"/>
            <w:sz w:val="22"/>
            <w:szCs w:val="22"/>
          </w:rPr>
          <w:t xml:space="preserve"> (</w:t>
        </w:r>
        <w:commentRangeStart w:id="14"/>
        <w:commentRangeStart w:id="15"/>
        <w:r w:rsidR="0025257E">
          <w:rPr>
            <w:rFonts w:ascii="Arial" w:hAnsi="Arial" w:cs="Arial"/>
            <w:color w:val="000000" w:themeColor="text1"/>
            <w:sz w:val="22"/>
            <w:szCs w:val="22"/>
          </w:rPr>
          <w:t>Figure</w:t>
        </w:r>
      </w:ins>
      <w:commentRangeEnd w:id="14"/>
      <w:ins w:id="16" w:author="Dave Bridges" w:date="2020-03-25T11:02:00Z">
        <w:r w:rsidR="0025257E">
          <w:rPr>
            <w:rStyle w:val="CommentReference"/>
          </w:rPr>
          <w:commentReference w:id="14"/>
        </w:r>
      </w:ins>
      <w:commentRangeEnd w:id="15"/>
      <w:r w:rsidR="0007224B">
        <w:rPr>
          <w:rStyle w:val="CommentReference"/>
        </w:rPr>
        <w:commentReference w:id="15"/>
      </w:r>
      <w:ins w:id="17"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8"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C07665">
        <w:fldChar w:fldCharType="begin"/>
      </w:r>
      <w:r w:rsidR="00C07665">
        <w:instrText xml:space="preserve"> SEQ Figure \* ARABIC </w:instrText>
      </w:r>
      <w:r w:rsidR="00C07665">
        <w:fldChar w:fldCharType="separate"/>
      </w:r>
      <w:r w:rsidR="00D21277">
        <w:rPr>
          <w:noProof/>
        </w:rPr>
        <w:t>2</w:t>
      </w:r>
      <w:r w:rsidR="00C07665">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9"/>
      <w:r w:rsidR="008B3CA4" w:rsidRPr="00EF5551">
        <w:rPr>
          <w:rFonts w:ascii="Arial" w:hAnsi="Arial" w:cs="Arial"/>
          <w:color w:val="000000" w:themeColor="text1"/>
          <w:sz w:val="22"/>
          <w:szCs w:val="22"/>
        </w:rPr>
        <w:t xml:space="preserve">females </w:t>
      </w:r>
      <w:commentRangeEnd w:id="19"/>
      <w:r w:rsidR="003F0902">
        <w:rPr>
          <w:rStyle w:val="CommentReference"/>
        </w:rPr>
        <w:commentReference w:id="19"/>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0"/>
      <w:commentRangeStart w:id="21"/>
      <w:r w:rsidR="008B3CA4" w:rsidRPr="00EF5551">
        <w:rPr>
          <w:rFonts w:ascii="Arial" w:hAnsi="Arial" w:cs="Arial"/>
          <w:color w:val="000000" w:themeColor="text1"/>
          <w:sz w:val="22"/>
          <w:szCs w:val="22"/>
        </w:rPr>
        <w:t>p</w:t>
      </w:r>
      <w:commentRangeEnd w:id="20"/>
      <w:r>
        <w:rPr>
          <w:rStyle w:val="CommentReference"/>
        </w:rPr>
        <w:commentReference w:id="20"/>
      </w:r>
      <w:commentRangeEnd w:id="21"/>
      <w:r w:rsidR="000D0963">
        <w:rPr>
          <w:rStyle w:val="CommentReference"/>
        </w:rPr>
        <w:commentReference w:id="21"/>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2"/>
      <w:commentRangeStart w:id="23"/>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2"/>
      <w:r w:rsidR="004D16AC">
        <w:rPr>
          <w:rStyle w:val="CommentReference"/>
          <w:rFonts w:asciiTheme="minorHAnsi" w:eastAsiaTheme="minorHAnsi" w:hAnsiTheme="minorHAnsi" w:cstheme="minorBidi"/>
          <w:color w:val="auto"/>
        </w:rPr>
        <w:commentReference w:id="22"/>
      </w:r>
      <w:commentRangeEnd w:id="23"/>
      <w:r w:rsidR="002315F4">
        <w:rPr>
          <w:rStyle w:val="CommentReference"/>
          <w:rFonts w:asciiTheme="minorHAnsi" w:eastAsiaTheme="minorHAnsi" w:hAnsiTheme="minorHAnsi" w:cstheme="minorBidi"/>
          <w:color w:val="auto"/>
        </w:rPr>
        <w:commentReference w:id="23"/>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4"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5"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6"/>
      <w:commentRangeStart w:id="27"/>
      <w:r w:rsidR="008B3CA4" w:rsidRPr="00205A66">
        <w:rPr>
          <w:rFonts w:ascii="Arial" w:hAnsi="Arial" w:cs="Arial"/>
          <w:color w:val="000000" w:themeColor="text1"/>
          <w:sz w:val="22"/>
          <w:szCs w:val="22"/>
        </w:rPr>
        <w:t>p</w:t>
      </w:r>
      <w:commentRangeEnd w:id="26"/>
      <w:r w:rsidR="0034722F" w:rsidRPr="00965A52">
        <w:rPr>
          <w:rStyle w:val="CommentReference"/>
        </w:rPr>
        <w:commentReference w:id="26"/>
      </w:r>
      <w:commentRangeEnd w:id="27"/>
      <w:r w:rsidR="002315F4">
        <w:rPr>
          <w:rStyle w:val="CommentReference"/>
        </w:rPr>
        <w:commentReference w:id="27"/>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8"/>
      <w:commentRangeEnd w:id="28"/>
      <w:r w:rsidR="00965A52">
        <w:rPr>
          <w:rStyle w:val="CommentReference"/>
        </w:rPr>
        <w:commentReference w:id="28"/>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9" w:author="Dave Bridges" w:date="2020-03-25T11:19:00Z">
        <w:r w:rsidR="00254644">
          <w:rPr>
            <w:rFonts w:ascii="Arial" w:hAnsi="Arial" w:cs="Arial"/>
            <w:color w:val="000000" w:themeColor="text1"/>
            <w:sz w:val="22"/>
            <w:szCs w:val="22"/>
          </w:rPr>
          <w:t xml:space="preserve"> In terms of milk</w:t>
        </w:r>
      </w:ins>
      <w:ins w:id="30" w:author="Dave Bridges" w:date="2020-03-25T11:20:00Z">
        <w:r w:rsidR="00254644">
          <w:rPr>
            <w:rFonts w:ascii="Arial" w:hAnsi="Arial" w:cs="Arial"/>
            <w:color w:val="000000" w:themeColor="text1"/>
            <w:sz w:val="22"/>
            <w:szCs w:val="22"/>
          </w:rPr>
          <w:t xml:space="preserve"> lactose </w:t>
        </w:r>
        <w:commentRangeStart w:id="31"/>
        <w:r w:rsidR="00254644">
          <w:rPr>
            <w:rFonts w:ascii="Arial" w:hAnsi="Arial" w:cs="Arial"/>
            <w:color w:val="000000" w:themeColor="text1"/>
            <w:sz w:val="22"/>
            <w:szCs w:val="22"/>
          </w:rPr>
          <w:t>XXX</w:t>
        </w:r>
        <w:commentRangeEnd w:id="31"/>
        <w:r w:rsidR="00254644">
          <w:rPr>
            <w:rStyle w:val="CommentReference"/>
          </w:rPr>
          <w:commentReference w:id="31"/>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2"/>
      <w:r>
        <w:rPr>
          <w:rFonts w:ascii="Arial" w:hAnsi="Arial" w:cs="Arial"/>
          <w:b/>
          <w:color w:val="000000" w:themeColor="text1"/>
          <w:sz w:val="22"/>
          <w:szCs w:val="22"/>
        </w:rPr>
        <w:t>Milk</w:t>
      </w:r>
      <w:commentRangeEnd w:id="32"/>
      <w:r w:rsidR="00383D4B">
        <w:rPr>
          <w:rStyle w:val="CommentReference"/>
          <w:rFonts w:asciiTheme="minorHAnsi" w:eastAsiaTheme="minorHAnsi" w:hAnsiTheme="minorHAnsi" w:cstheme="minorBidi"/>
          <w:color w:val="auto"/>
        </w:rPr>
        <w:commentReference w:id="3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omega-6:omega3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519853C5" w:rsidR="00987D6A" w:rsidRPr="004413C9"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involves in </w:t>
      </w:r>
      <w:proofErr w:type="spellStart"/>
      <w:r w:rsidR="004413C9">
        <w:rPr>
          <w:rFonts w:ascii="Arial" w:hAnsi="Arial" w:cs="Arial"/>
          <w:sz w:val="22"/>
        </w:rPr>
        <w:t>eicosonaoid</w:t>
      </w:r>
      <w:proofErr w:type="spellEnd"/>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xml:space="preserve">, </w:t>
      </w:r>
      <w:proofErr w:type="spellStart"/>
      <w:r w:rsidR="004C07F6">
        <w:rPr>
          <w:rFonts w:ascii="Arial" w:hAnsi="Arial" w:cs="Arial"/>
          <w:sz w:val="22"/>
        </w:rPr>
        <w:t>wheras</w:t>
      </w:r>
      <w:proofErr w:type="spellEnd"/>
      <w:r w:rsidR="004C07F6">
        <w:rPr>
          <w:rFonts w:ascii="Arial" w:hAnsi="Arial" w:cs="Arial"/>
          <w:sz w:val="22"/>
        </w:rPr>
        <w:t xml:space="preserve">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3"/>
      <w:r>
        <w:rPr>
          <w:rFonts w:ascii="Arial" w:hAnsi="Arial" w:cs="Arial"/>
          <w:color w:val="000000" w:themeColor="text1"/>
          <w:sz w:val="22"/>
          <w:szCs w:val="22"/>
        </w:rPr>
        <w:t xml:space="preserve">female </w:t>
      </w:r>
      <w:commentRangeEnd w:id="33"/>
      <w:r w:rsidR="00125E99">
        <w:rPr>
          <w:rStyle w:val="CommentReference"/>
        </w:rPr>
        <w:commentReference w:id="33"/>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4"/>
      <w:r>
        <w:rPr>
          <w:rFonts w:ascii="Arial" w:hAnsi="Arial" w:cs="Arial"/>
          <w:color w:val="000000" w:themeColor="text1"/>
          <w:sz w:val="22"/>
          <w:szCs w:val="22"/>
        </w:rPr>
        <w:t xml:space="preserve">number </w:t>
      </w:r>
      <w:commentRangeEnd w:id="34"/>
      <w:r w:rsidR="00125E99">
        <w:rPr>
          <w:rStyle w:val="CommentReference"/>
        </w:rPr>
        <w:commentReference w:id="34"/>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5"/>
      <w:r w:rsidR="00125E99">
        <w:rPr>
          <w:rFonts w:ascii="Arial" w:hAnsi="Arial" w:cs="Arial"/>
          <w:color w:val="000000" w:themeColor="text1"/>
          <w:sz w:val="22"/>
          <w:szCs w:val="22"/>
        </w:rPr>
        <w:t>immunity</w:t>
      </w:r>
      <w:commentRangeEnd w:id="35"/>
      <w:r w:rsidR="00125E99">
        <w:rPr>
          <w:rStyle w:val="CommentReference"/>
        </w:rPr>
        <w:commentReference w:id="35"/>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639F1B56"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function.","type":"article-journal","volume":"15"},"uris":["http://www.mendeley.com/documents/?uuid=74776f50-579a-32b7-9bc8-35b679b5b9e4"]}],"mendeley":{"formattedCitation":"(30, 31)","plainTextFormattedCitation":"(30, 31)","previouslyFormattedCitation":"(29, 30)"},"properties":{"noteIndex":0},"schema":"https://github.com/citation-style-language/schema/raw/master/csl-citation.json"}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(30, 31)</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(32)","plainTextFormattedCitation":"(32)","previouslyFormattedCitation":"(31)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lactation.","type":"article-journal","volume":"9"},"uris":["http://www.mendeley.com/documents/?uuid=ac64989f-61e7-3925-9524-426ff6d7f4ad"]}],"mendeley":{"formattedCitation":"(14, 23)","plainTextFormattedCitation":"(14, 23)","previouslyFormattedCitation":"(13,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(14, 23)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protocols","id":"ITEM-1","issue":"12","issued":{"date-parts":[["2015","12","2"]]},"page":"pdb.prot078071","publisher":"NIH Public Access","title":"The Cleared Mammary Fat Pad Transplantation Assay for Mammary Epithelial Organogenesis.","type":"article-journal","volume":"2015"},"uris":["http://www.mendeley.com/documents/?uuid=c656a595-a5db-32de-9e35-74e877a7b8f4"]},{"id":"ITEM-2","itemData":{"DOI":"10.1007/s10911-010-9187-8","ISSN":"1573-7039","PMID":"20717712","abstract":"The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function.","type":"article-journal","volume":"15"},"uris":["http://www.mendeley.com/documents/?uuid=74776f50-579a-32b7-9bc8-35b679b5b9e4"]}],"mendeley":{"formattedCitation":"(31, 33)","plainTextFormattedCitation":"(31, 33)","previouslyFormattedCitation":"(30, 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(31, 33)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(34)","plainTextFormattedCitation":"(34)","previouslyFormattedCitation":"(33)"},"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(34)</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C535D7">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Endocrinology","id":"ITEM-2","issue":"2","issued":{"date-parts":[["1998","2","1"]]},"page":"299-305","title":"Effects of food restriction on the responses of the mammary gland and adipose tissue to prolactin and growth hormone in the lactating rat","type":"article-journal","volume":"156"},"uris":["http://www.mendeley.com/documents/?uuid=11222f7a-de6b-3b45-bc7f-f8cdd139aa74"]},{"id":"ITEM-3","itemData":{"author":[{"dropping-particle":"","family":"Richert","given":"Monica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7cf8ced8-1978-3b8c-b1d7-c3b3ade411e5"]}],"mendeley":{"formattedCitation":"(34–36)","plainTextFormattedCitation":"(34–36)","previouslyFormattedCitation":"(33–35)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C535D7" w:rsidRPr="00C535D7">
        <w:rPr>
          <w:rFonts w:ascii="Arial" w:hAnsi="Arial" w:cs="Arial"/>
          <w:strike/>
          <w:noProof/>
          <w:color w:val="000000" w:themeColor="text1"/>
          <w:sz w:val="22"/>
          <w:szCs w:val="22"/>
        </w:rPr>
        <w:t>(34–36)</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(37)","plainTextFormattedCitation":"(37)","previouslyFormattedCitation":"(36)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(37)","plainTextFormattedCitation":"(37)","previouslyFormattedCitation":"(36)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(37)","plainTextFormattedCitation":"(37)","previouslyFormattedCitation":"(36)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(37)</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 xml:space="preserve">KO dams which can be due to the higher monounsaturated fatty acid percentage potentially driven by increased gene expression of EPA to DHA converting enzymes. This can also explain the lower omega6:omega3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E604B0E"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(38)","plainTextFormattedCitation":"(38)","previouslyFormattedCitation":"(37)"},"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22AE7076"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w:t>
      </w:r>
      <w:r w:rsidRPr="00EF5551">
        <w:rPr>
          <w:rFonts w:ascii="Arial" w:hAnsi="Arial" w:cs="Arial"/>
          <w:color w:val="000000" w:themeColor="text1"/>
          <w:sz w:val="22"/>
          <w:szCs w:val="22"/>
        </w:rPr>
        <w:lastRenderedPageBreak/>
        <w:t xml:space="preserve">being large for gestational age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C535D7">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(40)","plainTextFormattedCitation":"(40)","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(40)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ADD5FC6" w14:textId="247D7568" w:rsidR="00C535D7" w:rsidRPr="00C535D7" w:rsidRDefault="001745BF" w:rsidP="00C535D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C535D7" w:rsidRPr="00C535D7">
        <w:rPr>
          <w:rFonts w:ascii="Arial" w:hAnsi="Arial" w:cs="Arial"/>
          <w:noProof/>
          <w:sz w:val="22"/>
        </w:rPr>
        <w:t>1. Products - Data Briefs - Number 392 - November 2020. [online] https://www.cdc.gov/nchs/products/databriefs/db392.htm (Accessed April 6, 2021).</w:t>
      </w:r>
      <w:r w:rsidR="00C535D7" w:rsidRPr="00C535D7">
        <w:rPr>
          <w:rFonts w:ascii="Arial" w:hAnsi="Arial" w:cs="Arial"/>
          <w:noProof/>
          <w:sz w:val="22"/>
        </w:rPr>
        <w:tab/>
      </w:r>
    </w:p>
    <w:p w14:paraId="79B00492"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 Chen, C., X. Xu, and Y. Yan. 2018. Estimated global overweight and obesity burden in pregnant women based on panel data model. </w:t>
      </w:r>
      <w:r w:rsidRPr="00C535D7">
        <w:rPr>
          <w:rFonts w:ascii="Arial" w:hAnsi="Arial" w:cs="Arial"/>
          <w:b/>
          <w:bCs/>
          <w:noProof/>
          <w:sz w:val="22"/>
        </w:rPr>
        <w:t>13</w:t>
      </w:r>
      <w:r w:rsidRPr="00C535D7">
        <w:rPr>
          <w:rFonts w:ascii="Arial" w:hAnsi="Arial" w:cs="Arial"/>
          <w:noProof/>
          <w:sz w:val="22"/>
        </w:rPr>
        <w:t>: e0202183. [online] https://dx.plos.org/10.1371/journal.pone.0202183 (Accessed August 13, 2019).</w:t>
      </w:r>
      <w:r w:rsidRPr="00C535D7">
        <w:rPr>
          <w:rFonts w:ascii="Arial" w:hAnsi="Arial" w:cs="Arial"/>
          <w:noProof/>
          <w:sz w:val="22"/>
        </w:rPr>
        <w:tab/>
      </w:r>
    </w:p>
    <w:p w14:paraId="70AC467A"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 Barker, D. J. P. 2007. The origins of the developmental origins theory. </w:t>
      </w:r>
      <w:r w:rsidRPr="00C535D7">
        <w:rPr>
          <w:rFonts w:ascii="Arial" w:hAnsi="Arial" w:cs="Arial"/>
          <w:i/>
          <w:iCs/>
          <w:noProof/>
          <w:sz w:val="22"/>
        </w:rPr>
        <w:t>J. Intern. Med.</w:t>
      </w:r>
      <w:r w:rsidRPr="00C535D7">
        <w:rPr>
          <w:rFonts w:ascii="Arial" w:hAnsi="Arial" w:cs="Arial"/>
          <w:noProof/>
          <w:sz w:val="22"/>
        </w:rPr>
        <w:t xml:space="preserve"> </w:t>
      </w:r>
      <w:r w:rsidRPr="00C535D7">
        <w:rPr>
          <w:rFonts w:ascii="Arial" w:hAnsi="Arial" w:cs="Arial"/>
          <w:b/>
          <w:bCs/>
          <w:noProof/>
          <w:sz w:val="22"/>
        </w:rPr>
        <w:t>261</w:t>
      </w:r>
      <w:r w:rsidRPr="00C535D7">
        <w:rPr>
          <w:rFonts w:ascii="Arial" w:hAnsi="Arial" w:cs="Arial"/>
          <w:noProof/>
          <w:sz w:val="22"/>
        </w:rPr>
        <w:t>: 412–417. [online] http://doi.wiley.com/10.1111/j.1365-2796.2007.01809.x (Accessed April 1, 2019).</w:t>
      </w:r>
      <w:r w:rsidRPr="00C535D7">
        <w:rPr>
          <w:rFonts w:ascii="Arial" w:hAnsi="Arial" w:cs="Arial"/>
          <w:noProof/>
          <w:sz w:val="22"/>
        </w:rPr>
        <w:tab/>
      </w:r>
    </w:p>
    <w:p w14:paraId="1C18B6D3"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4. Bzikowska-Jura, A., A. Czerwonogrodzka-Senczyna, G. Olędzka, D. Szostak-Węgierek, H. Weker, and A. Wesołowska. 2018. Maternal Nutrition and Body Composition During Breastfeeding: Association with Human Milk Composition. </w:t>
      </w:r>
      <w:r w:rsidRPr="00C535D7">
        <w:rPr>
          <w:rFonts w:ascii="Arial" w:hAnsi="Arial" w:cs="Arial"/>
          <w:i/>
          <w:iCs/>
          <w:noProof/>
          <w:sz w:val="22"/>
        </w:rPr>
        <w:t>Nutrients</w:t>
      </w:r>
      <w:r w:rsidRPr="00C535D7">
        <w:rPr>
          <w:rFonts w:ascii="Arial" w:hAnsi="Arial" w:cs="Arial"/>
          <w:noProof/>
          <w:sz w:val="22"/>
        </w:rPr>
        <w:t xml:space="preserve">. </w:t>
      </w:r>
      <w:r w:rsidRPr="00C535D7">
        <w:rPr>
          <w:rFonts w:ascii="Arial" w:hAnsi="Arial" w:cs="Arial"/>
          <w:b/>
          <w:bCs/>
          <w:noProof/>
          <w:sz w:val="22"/>
        </w:rPr>
        <w:t>10</w:t>
      </w:r>
      <w:r w:rsidRPr="00C535D7">
        <w:rPr>
          <w:rFonts w:ascii="Arial" w:hAnsi="Arial" w:cs="Arial"/>
          <w:noProof/>
          <w:sz w:val="22"/>
        </w:rPr>
        <w:t>. [online] http://www.ncbi.nlm.nih.gov/pubmed/30262786 (Accessed May 24, 2019).</w:t>
      </w:r>
      <w:r w:rsidRPr="00C535D7">
        <w:rPr>
          <w:rFonts w:ascii="Arial" w:hAnsi="Arial" w:cs="Arial"/>
          <w:noProof/>
          <w:sz w:val="22"/>
        </w:rPr>
        <w:tab/>
      </w:r>
    </w:p>
    <w:p w14:paraId="7B2A83E8"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5. Rasmussen, K. M., and C. L. Kjolhede. 2004. Prepregnant overweight and obesity diminish </w:t>
      </w:r>
      <w:r w:rsidRPr="00C535D7">
        <w:rPr>
          <w:rFonts w:ascii="Arial" w:hAnsi="Arial" w:cs="Arial"/>
          <w:noProof/>
          <w:sz w:val="22"/>
        </w:rPr>
        <w:lastRenderedPageBreak/>
        <w:t xml:space="preserve">the prolactin response to suckling in the first week postpartum. </w:t>
      </w:r>
      <w:r w:rsidRPr="00C535D7">
        <w:rPr>
          <w:rFonts w:ascii="Arial" w:hAnsi="Arial" w:cs="Arial"/>
          <w:i/>
          <w:iCs/>
          <w:noProof/>
          <w:sz w:val="22"/>
        </w:rPr>
        <w:t>Pediatrics</w:t>
      </w:r>
      <w:r w:rsidRPr="00C535D7">
        <w:rPr>
          <w:rFonts w:ascii="Arial" w:hAnsi="Arial" w:cs="Arial"/>
          <w:noProof/>
          <w:sz w:val="22"/>
        </w:rPr>
        <w:t xml:space="preserve">. </w:t>
      </w:r>
      <w:r w:rsidRPr="00C535D7">
        <w:rPr>
          <w:rFonts w:ascii="Arial" w:hAnsi="Arial" w:cs="Arial"/>
          <w:b/>
          <w:bCs/>
          <w:noProof/>
          <w:sz w:val="22"/>
        </w:rPr>
        <w:t>113</w:t>
      </w:r>
      <w:r w:rsidRPr="00C535D7">
        <w:rPr>
          <w:rFonts w:ascii="Arial" w:hAnsi="Arial" w:cs="Arial"/>
          <w:noProof/>
          <w:sz w:val="22"/>
        </w:rPr>
        <w:t>: e465-71.</w:t>
      </w:r>
      <w:r w:rsidRPr="00C535D7">
        <w:rPr>
          <w:rFonts w:ascii="Arial" w:hAnsi="Arial" w:cs="Arial"/>
          <w:noProof/>
          <w:sz w:val="22"/>
        </w:rPr>
        <w:tab/>
      </w:r>
    </w:p>
    <w:p w14:paraId="29135185"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6. Bider-Canfield, Z., M. P. Martinez, X. Wang, W. Yu, M. P. Bautista, J. Brookey, K. A. Page, T. A. Buchanan, and A. H. Xiang. 2017. Maternal obesity, gestational diabetes, breastfeeding and childhood overweight at age 2 years. </w:t>
      </w:r>
      <w:r w:rsidRPr="00C535D7">
        <w:rPr>
          <w:rFonts w:ascii="Arial" w:hAnsi="Arial" w:cs="Arial"/>
          <w:i/>
          <w:iCs/>
          <w:noProof/>
          <w:sz w:val="22"/>
        </w:rPr>
        <w:t>Pediatr. Obes.</w:t>
      </w:r>
      <w:r w:rsidRPr="00C535D7">
        <w:rPr>
          <w:rFonts w:ascii="Arial" w:hAnsi="Arial" w:cs="Arial"/>
          <w:noProof/>
          <w:sz w:val="22"/>
        </w:rPr>
        <w:t xml:space="preserve"> </w:t>
      </w:r>
      <w:r w:rsidRPr="00C535D7">
        <w:rPr>
          <w:rFonts w:ascii="Arial" w:hAnsi="Arial" w:cs="Arial"/>
          <w:b/>
          <w:bCs/>
          <w:noProof/>
          <w:sz w:val="22"/>
        </w:rPr>
        <w:t>12</w:t>
      </w:r>
      <w:r w:rsidRPr="00C535D7">
        <w:rPr>
          <w:rFonts w:ascii="Arial" w:hAnsi="Arial" w:cs="Arial"/>
          <w:noProof/>
          <w:sz w:val="22"/>
        </w:rPr>
        <w:t>: 171–178. [online] http://doi.wiley.com/10.1111/ijpo.12125 (Accessed July 21, 2019).</w:t>
      </w:r>
      <w:r w:rsidRPr="00C535D7">
        <w:rPr>
          <w:rFonts w:ascii="Arial" w:hAnsi="Arial" w:cs="Arial"/>
          <w:noProof/>
          <w:sz w:val="22"/>
        </w:rPr>
        <w:tab/>
      </w:r>
    </w:p>
    <w:p w14:paraId="652B2711"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7. Castillo, H., I. S. Santos, and A. Matijasevich. 2016. Maternal pre-pregnancy BMI, gestational weight gain and breastfeeding. </w:t>
      </w:r>
      <w:r w:rsidRPr="00C535D7">
        <w:rPr>
          <w:rFonts w:ascii="Arial" w:hAnsi="Arial" w:cs="Arial"/>
          <w:i/>
          <w:iCs/>
          <w:noProof/>
          <w:sz w:val="22"/>
        </w:rPr>
        <w:t>Eur. J. Clin. Nutr.</w:t>
      </w:r>
      <w:r w:rsidRPr="00C535D7">
        <w:rPr>
          <w:rFonts w:ascii="Arial" w:hAnsi="Arial" w:cs="Arial"/>
          <w:noProof/>
          <w:sz w:val="22"/>
        </w:rPr>
        <w:t xml:space="preserve"> </w:t>
      </w:r>
      <w:r w:rsidRPr="00C535D7">
        <w:rPr>
          <w:rFonts w:ascii="Arial" w:hAnsi="Arial" w:cs="Arial"/>
          <w:b/>
          <w:bCs/>
          <w:noProof/>
          <w:sz w:val="22"/>
        </w:rPr>
        <w:t>70</w:t>
      </w:r>
      <w:r w:rsidRPr="00C535D7">
        <w:rPr>
          <w:rFonts w:ascii="Arial" w:hAnsi="Arial" w:cs="Arial"/>
          <w:noProof/>
          <w:sz w:val="22"/>
        </w:rPr>
        <w:t>: 431–436. [online] http://www.nature.com/articles/ejcn2015232 (Accessed May 24, 2019).</w:t>
      </w:r>
      <w:r w:rsidRPr="00C535D7">
        <w:rPr>
          <w:rFonts w:ascii="Arial" w:hAnsi="Arial" w:cs="Arial"/>
          <w:noProof/>
          <w:sz w:val="22"/>
        </w:rPr>
        <w:tab/>
      </w:r>
    </w:p>
    <w:p w14:paraId="4386A984"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8. Anderson, S. M., M. C. Rudolph, J. L. McManaman, and M. C. Neville. 2007. Key stages in mammary gland development. Secretory activation in the mammary gland: it’s not just about milk protein synthesis! </w:t>
      </w:r>
      <w:r w:rsidRPr="00C535D7">
        <w:rPr>
          <w:rFonts w:ascii="Arial" w:hAnsi="Arial" w:cs="Arial"/>
          <w:i/>
          <w:iCs/>
          <w:noProof/>
          <w:sz w:val="22"/>
        </w:rPr>
        <w:t>Breast Cancer Res.</w:t>
      </w:r>
      <w:r w:rsidRPr="00C535D7">
        <w:rPr>
          <w:rFonts w:ascii="Arial" w:hAnsi="Arial" w:cs="Arial"/>
          <w:noProof/>
          <w:sz w:val="22"/>
        </w:rPr>
        <w:t xml:space="preserve"> </w:t>
      </w:r>
      <w:r w:rsidRPr="00C535D7">
        <w:rPr>
          <w:rFonts w:ascii="Arial" w:hAnsi="Arial" w:cs="Arial"/>
          <w:b/>
          <w:bCs/>
          <w:noProof/>
          <w:sz w:val="22"/>
        </w:rPr>
        <w:t>9</w:t>
      </w:r>
      <w:r w:rsidRPr="00C535D7">
        <w:rPr>
          <w:rFonts w:ascii="Arial" w:hAnsi="Arial" w:cs="Arial"/>
          <w:noProof/>
          <w:sz w:val="22"/>
        </w:rPr>
        <w:t>: 204. [online] http://www.ncbi.nlm.nih.gov/pubmed/17338830 (Accessed July 10, 2019).</w:t>
      </w:r>
      <w:r w:rsidRPr="00C535D7">
        <w:rPr>
          <w:rFonts w:ascii="Arial" w:hAnsi="Arial" w:cs="Arial"/>
          <w:noProof/>
          <w:sz w:val="22"/>
        </w:rPr>
        <w:tab/>
      </w:r>
    </w:p>
    <w:p w14:paraId="20220DD6"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9. Rezaei, R., Z. Wu, Y. Hou, F. W. Bazer, and G. Wu. 2016. Amino acids and mammary gland development: nutritional implications for milk production and neonatal growth. </w:t>
      </w:r>
      <w:r w:rsidRPr="00C535D7">
        <w:rPr>
          <w:rFonts w:ascii="Arial" w:hAnsi="Arial" w:cs="Arial"/>
          <w:i/>
          <w:iCs/>
          <w:noProof/>
          <w:sz w:val="22"/>
        </w:rPr>
        <w:t>J. Anim. Sci. Biotechnol.</w:t>
      </w:r>
      <w:r w:rsidRPr="00C535D7">
        <w:rPr>
          <w:rFonts w:ascii="Arial" w:hAnsi="Arial" w:cs="Arial"/>
          <w:noProof/>
          <w:sz w:val="22"/>
        </w:rPr>
        <w:t xml:space="preserve"> </w:t>
      </w:r>
      <w:r w:rsidRPr="00C535D7">
        <w:rPr>
          <w:rFonts w:ascii="Arial" w:hAnsi="Arial" w:cs="Arial"/>
          <w:b/>
          <w:bCs/>
          <w:noProof/>
          <w:sz w:val="22"/>
        </w:rPr>
        <w:t>7</w:t>
      </w:r>
      <w:r w:rsidRPr="00C535D7">
        <w:rPr>
          <w:rFonts w:ascii="Arial" w:hAnsi="Arial" w:cs="Arial"/>
          <w:noProof/>
          <w:sz w:val="22"/>
        </w:rPr>
        <w:t>: 20. [online] http://www.ncbi.nlm.nih.gov/pubmed/27042295 (Accessed July 10, 2019).</w:t>
      </w:r>
      <w:r w:rsidRPr="00C535D7">
        <w:rPr>
          <w:rFonts w:ascii="Arial" w:hAnsi="Arial" w:cs="Arial"/>
          <w:noProof/>
          <w:sz w:val="22"/>
        </w:rPr>
        <w:tab/>
      </w:r>
    </w:p>
    <w:p w14:paraId="55799F43"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10. McManaman, J. L. 2009. Formation of milk lipids: a molecular perspective. </w:t>
      </w:r>
      <w:r w:rsidRPr="00C535D7">
        <w:rPr>
          <w:rFonts w:ascii="Arial" w:hAnsi="Arial" w:cs="Arial"/>
          <w:i/>
          <w:iCs/>
          <w:noProof/>
          <w:sz w:val="22"/>
        </w:rPr>
        <w:t>Clin. Lipidol.</w:t>
      </w:r>
      <w:r w:rsidRPr="00C535D7">
        <w:rPr>
          <w:rFonts w:ascii="Arial" w:hAnsi="Arial" w:cs="Arial"/>
          <w:noProof/>
          <w:sz w:val="22"/>
        </w:rPr>
        <w:t xml:space="preserve"> </w:t>
      </w:r>
      <w:r w:rsidRPr="00C535D7">
        <w:rPr>
          <w:rFonts w:ascii="Arial" w:hAnsi="Arial" w:cs="Arial"/>
          <w:b/>
          <w:bCs/>
          <w:noProof/>
          <w:sz w:val="22"/>
        </w:rPr>
        <w:t>4</w:t>
      </w:r>
      <w:r w:rsidRPr="00C535D7">
        <w:rPr>
          <w:rFonts w:ascii="Arial" w:hAnsi="Arial" w:cs="Arial"/>
          <w:noProof/>
          <w:sz w:val="22"/>
        </w:rPr>
        <w:t>: 391–401. [online] http://www.ncbi.nlm.nih.gov/pubmed/26084294 (Accessed July 10, 2019).</w:t>
      </w:r>
      <w:r w:rsidRPr="00C535D7">
        <w:rPr>
          <w:rFonts w:ascii="Arial" w:hAnsi="Arial" w:cs="Arial"/>
          <w:noProof/>
          <w:sz w:val="22"/>
        </w:rPr>
        <w:tab/>
      </w:r>
    </w:p>
    <w:p w14:paraId="35DFA2FC"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11. McManaman, J. L. 2014. Lipid transport in the lactating mammary gland. </w:t>
      </w:r>
      <w:r w:rsidRPr="00C535D7">
        <w:rPr>
          <w:rFonts w:ascii="Arial" w:hAnsi="Arial" w:cs="Arial"/>
          <w:i/>
          <w:iCs/>
          <w:noProof/>
          <w:sz w:val="22"/>
        </w:rPr>
        <w:t>J. Mammary Gland Biol. Neoplasia</w:t>
      </w:r>
      <w:r w:rsidRPr="00C535D7">
        <w:rPr>
          <w:rFonts w:ascii="Arial" w:hAnsi="Arial" w:cs="Arial"/>
          <w:noProof/>
          <w:sz w:val="22"/>
        </w:rPr>
        <w:t xml:space="preserve">. </w:t>
      </w:r>
      <w:r w:rsidRPr="00C535D7">
        <w:rPr>
          <w:rFonts w:ascii="Arial" w:hAnsi="Arial" w:cs="Arial"/>
          <w:b/>
          <w:bCs/>
          <w:noProof/>
          <w:sz w:val="22"/>
        </w:rPr>
        <w:t>19</w:t>
      </w:r>
      <w:r w:rsidRPr="00C535D7">
        <w:rPr>
          <w:rFonts w:ascii="Arial" w:hAnsi="Arial" w:cs="Arial"/>
          <w:noProof/>
          <w:sz w:val="22"/>
        </w:rPr>
        <w:t>: 35–42. [online] http://www.ncbi.nlm.nih.gov/pubmed/24567110 (Accessed February 14, 2020).</w:t>
      </w:r>
      <w:r w:rsidRPr="00C535D7">
        <w:rPr>
          <w:rFonts w:ascii="Arial" w:hAnsi="Arial" w:cs="Arial"/>
          <w:noProof/>
          <w:sz w:val="22"/>
        </w:rPr>
        <w:tab/>
      </w:r>
    </w:p>
    <w:p w14:paraId="5F7C68A0"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12. Landskroner-Eiger, S., J. Park, D. Israel, J. W. Pollard, and P. E. Scherer. 2010. Morphogenesis of the developing mammary gland: stage-dependent impact of adipocytes. </w:t>
      </w:r>
      <w:r w:rsidRPr="00C535D7">
        <w:rPr>
          <w:rFonts w:ascii="Arial" w:hAnsi="Arial" w:cs="Arial"/>
          <w:i/>
          <w:iCs/>
          <w:noProof/>
          <w:sz w:val="22"/>
        </w:rPr>
        <w:t>Dev. Biol.</w:t>
      </w:r>
      <w:r w:rsidRPr="00C535D7">
        <w:rPr>
          <w:rFonts w:ascii="Arial" w:hAnsi="Arial" w:cs="Arial"/>
          <w:noProof/>
          <w:sz w:val="22"/>
        </w:rPr>
        <w:t xml:space="preserve"> </w:t>
      </w:r>
      <w:r w:rsidRPr="00C535D7">
        <w:rPr>
          <w:rFonts w:ascii="Arial" w:hAnsi="Arial" w:cs="Arial"/>
          <w:b/>
          <w:bCs/>
          <w:noProof/>
          <w:sz w:val="22"/>
        </w:rPr>
        <w:t>344</w:t>
      </w:r>
      <w:r w:rsidRPr="00C535D7">
        <w:rPr>
          <w:rFonts w:ascii="Arial" w:hAnsi="Arial" w:cs="Arial"/>
          <w:noProof/>
          <w:sz w:val="22"/>
        </w:rPr>
        <w:t>: 968–78. [online] http://www.ncbi.nlm.nih.gov/pubmed/20599899 (Accessed July 17, 2019).</w:t>
      </w:r>
      <w:r w:rsidRPr="00C535D7">
        <w:rPr>
          <w:rFonts w:ascii="Arial" w:hAnsi="Arial" w:cs="Arial"/>
          <w:noProof/>
          <w:sz w:val="22"/>
        </w:rPr>
        <w:tab/>
      </w:r>
    </w:p>
    <w:p w14:paraId="42C69C1D"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13. Machino, M. 1976. Growth and Differentiation, Vo1. [online] https://onlinelibrary.wiley.com/doi/pdf/10.1111/j.1440-169X.1976.00079.x (Accessed July 17, 2019).</w:t>
      </w:r>
      <w:r w:rsidRPr="00C535D7">
        <w:rPr>
          <w:rFonts w:ascii="Arial" w:hAnsi="Arial" w:cs="Arial"/>
          <w:noProof/>
          <w:sz w:val="22"/>
        </w:rPr>
        <w:tab/>
      </w:r>
    </w:p>
    <w:p w14:paraId="585FE424"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14. Zwick, R. K., M. C. Rudolph, B. A. Shook, B. Holtrup, E. Roth, V. Lei, A. Van Keymeulen, V. Seewaldt, S. Kwei, J. Wysolmerski, M. S. Rodeheffer, and V. Horsley. 2018. Adipocyte hypertrophy and lipid dynamics underlie mammary gland remodeling after lactation. </w:t>
      </w:r>
      <w:r w:rsidRPr="00C535D7">
        <w:rPr>
          <w:rFonts w:ascii="Arial" w:hAnsi="Arial" w:cs="Arial"/>
          <w:i/>
          <w:iCs/>
          <w:noProof/>
          <w:sz w:val="22"/>
        </w:rPr>
        <w:t>Nat. Commun.</w:t>
      </w:r>
      <w:r w:rsidRPr="00C535D7">
        <w:rPr>
          <w:rFonts w:ascii="Arial" w:hAnsi="Arial" w:cs="Arial"/>
          <w:noProof/>
          <w:sz w:val="22"/>
        </w:rPr>
        <w:t xml:space="preserve"> </w:t>
      </w:r>
      <w:r w:rsidRPr="00C535D7">
        <w:rPr>
          <w:rFonts w:ascii="Arial" w:hAnsi="Arial" w:cs="Arial"/>
          <w:b/>
          <w:bCs/>
          <w:noProof/>
          <w:sz w:val="22"/>
        </w:rPr>
        <w:t>9</w:t>
      </w:r>
      <w:r w:rsidRPr="00C535D7">
        <w:rPr>
          <w:rFonts w:ascii="Arial" w:hAnsi="Arial" w:cs="Arial"/>
          <w:noProof/>
          <w:sz w:val="22"/>
        </w:rPr>
        <w:t xml:space="preserve">: 3592. [online] http://www.ncbi.nlm.nih.gov/pubmed/30181538 (Accessed </w:t>
      </w:r>
      <w:r w:rsidRPr="00C535D7">
        <w:rPr>
          <w:rFonts w:ascii="Arial" w:hAnsi="Arial" w:cs="Arial"/>
          <w:noProof/>
          <w:sz w:val="22"/>
        </w:rPr>
        <w:lastRenderedPageBreak/>
        <w:t>July 10, 2019).</w:t>
      </w:r>
      <w:r w:rsidRPr="00C535D7">
        <w:rPr>
          <w:rFonts w:ascii="Arial" w:hAnsi="Arial" w:cs="Arial"/>
          <w:noProof/>
          <w:sz w:val="22"/>
        </w:rPr>
        <w:tab/>
      </w:r>
    </w:p>
    <w:p w14:paraId="71C03096"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15. Cai, H., L. Q. Dong, and F. Liu. 2016. Recent Advances in Adipose mTOR Signaling and Function: Therapeutic Prospects. </w:t>
      </w:r>
      <w:r w:rsidRPr="00C535D7">
        <w:rPr>
          <w:rFonts w:ascii="Arial" w:hAnsi="Arial" w:cs="Arial"/>
          <w:i/>
          <w:iCs/>
          <w:noProof/>
          <w:sz w:val="22"/>
        </w:rPr>
        <w:t>Trends Pharmacol. Sci.</w:t>
      </w:r>
      <w:r w:rsidRPr="00C535D7">
        <w:rPr>
          <w:rFonts w:ascii="Arial" w:hAnsi="Arial" w:cs="Arial"/>
          <w:noProof/>
          <w:sz w:val="22"/>
        </w:rPr>
        <w:t xml:space="preserve"> </w:t>
      </w:r>
      <w:r w:rsidRPr="00C535D7">
        <w:rPr>
          <w:rFonts w:ascii="Arial" w:hAnsi="Arial" w:cs="Arial"/>
          <w:b/>
          <w:bCs/>
          <w:noProof/>
          <w:sz w:val="22"/>
        </w:rPr>
        <w:t>37</w:t>
      </w:r>
      <w:r w:rsidRPr="00C535D7">
        <w:rPr>
          <w:rFonts w:ascii="Arial" w:hAnsi="Arial" w:cs="Arial"/>
          <w:noProof/>
          <w:sz w:val="22"/>
        </w:rPr>
        <w:t>: 303–317. [online] http://www.ncbi.nlm.nih.gov/pubmed/26700098 (Accessed July 19, 2019).</w:t>
      </w:r>
      <w:r w:rsidRPr="00C535D7">
        <w:rPr>
          <w:rFonts w:ascii="Arial" w:hAnsi="Arial" w:cs="Arial"/>
          <w:noProof/>
          <w:sz w:val="22"/>
        </w:rPr>
        <w:tab/>
      </w:r>
    </w:p>
    <w:p w14:paraId="7514DFD4"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16. Wang, X., and C. G. Proud. 2006. The mTOR Pathway in the Control of Protein Synthesis. </w:t>
      </w:r>
      <w:r w:rsidRPr="00C535D7">
        <w:rPr>
          <w:rFonts w:ascii="Arial" w:hAnsi="Arial" w:cs="Arial"/>
          <w:i/>
          <w:iCs/>
          <w:noProof/>
          <w:sz w:val="22"/>
        </w:rPr>
        <w:t>Physiology</w:t>
      </w:r>
      <w:r w:rsidRPr="00C535D7">
        <w:rPr>
          <w:rFonts w:ascii="Arial" w:hAnsi="Arial" w:cs="Arial"/>
          <w:noProof/>
          <w:sz w:val="22"/>
        </w:rPr>
        <w:t xml:space="preserve">. </w:t>
      </w:r>
      <w:r w:rsidRPr="00C535D7">
        <w:rPr>
          <w:rFonts w:ascii="Arial" w:hAnsi="Arial" w:cs="Arial"/>
          <w:b/>
          <w:bCs/>
          <w:noProof/>
          <w:sz w:val="22"/>
        </w:rPr>
        <w:t>21</w:t>
      </w:r>
      <w:r w:rsidRPr="00C535D7">
        <w:rPr>
          <w:rFonts w:ascii="Arial" w:hAnsi="Arial" w:cs="Arial"/>
          <w:noProof/>
          <w:sz w:val="22"/>
        </w:rPr>
        <w:t>: 362–369. [online] http://www.ncbi.nlm.nih.gov/pubmed/16990457 (Accessed July 19, 2019).</w:t>
      </w:r>
      <w:r w:rsidRPr="00C535D7">
        <w:rPr>
          <w:rFonts w:ascii="Arial" w:hAnsi="Arial" w:cs="Arial"/>
          <w:noProof/>
          <w:sz w:val="22"/>
        </w:rPr>
        <w:tab/>
      </w:r>
    </w:p>
    <w:p w14:paraId="3CDBB33D"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17. Catania, C., E. Binder, and D. Cota. 2011. mTORC1 signaling in energy balance and metabolic disease. </w:t>
      </w:r>
      <w:r w:rsidRPr="00C535D7">
        <w:rPr>
          <w:rFonts w:ascii="Arial" w:hAnsi="Arial" w:cs="Arial"/>
          <w:i/>
          <w:iCs/>
          <w:noProof/>
          <w:sz w:val="22"/>
        </w:rPr>
        <w:t>Int. J. Obes.</w:t>
      </w:r>
      <w:r w:rsidRPr="00C535D7">
        <w:rPr>
          <w:rFonts w:ascii="Arial" w:hAnsi="Arial" w:cs="Arial"/>
          <w:noProof/>
          <w:sz w:val="22"/>
        </w:rPr>
        <w:t xml:space="preserve"> </w:t>
      </w:r>
      <w:r w:rsidRPr="00C535D7">
        <w:rPr>
          <w:rFonts w:ascii="Arial" w:hAnsi="Arial" w:cs="Arial"/>
          <w:b/>
          <w:bCs/>
          <w:noProof/>
          <w:sz w:val="22"/>
        </w:rPr>
        <w:t>35</w:t>
      </w:r>
      <w:r w:rsidRPr="00C535D7">
        <w:rPr>
          <w:rFonts w:ascii="Arial" w:hAnsi="Arial" w:cs="Arial"/>
          <w:noProof/>
          <w:sz w:val="22"/>
        </w:rPr>
        <w:t>: 751–761. [online] http://www.nature.com/articles/ijo2010208 (Accessed July 19, 2019).</w:t>
      </w:r>
      <w:r w:rsidRPr="00C535D7">
        <w:rPr>
          <w:rFonts w:ascii="Arial" w:hAnsi="Arial" w:cs="Arial"/>
          <w:noProof/>
          <w:sz w:val="22"/>
        </w:rPr>
        <w:tab/>
      </w:r>
    </w:p>
    <w:p w14:paraId="5378024D"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18. Laplante, M., and D. M. Sabatini. 2009. An Emerging Role of mTOR in Lipid Biosynthesis. </w:t>
      </w:r>
      <w:r w:rsidRPr="00C535D7">
        <w:rPr>
          <w:rFonts w:ascii="Arial" w:hAnsi="Arial" w:cs="Arial"/>
          <w:i/>
          <w:iCs/>
          <w:noProof/>
          <w:sz w:val="22"/>
        </w:rPr>
        <w:t>Curr. Biol.</w:t>
      </w:r>
      <w:r w:rsidRPr="00C535D7">
        <w:rPr>
          <w:rFonts w:ascii="Arial" w:hAnsi="Arial" w:cs="Arial"/>
          <w:noProof/>
          <w:sz w:val="22"/>
        </w:rPr>
        <w:t xml:space="preserve"> </w:t>
      </w:r>
      <w:r w:rsidRPr="00C535D7">
        <w:rPr>
          <w:rFonts w:ascii="Arial" w:hAnsi="Arial" w:cs="Arial"/>
          <w:b/>
          <w:bCs/>
          <w:noProof/>
          <w:sz w:val="22"/>
        </w:rPr>
        <w:t>19</w:t>
      </w:r>
      <w:r w:rsidRPr="00C535D7">
        <w:rPr>
          <w:rFonts w:ascii="Arial" w:hAnsi="Arial" w:cs="Arial"/>
          <w:noProof/>
          <w:sz w:val="22"/>
        </w:rPr>
        <w:t>: R1046–R1052. [online] http://www.ncbi.nlm.nih.gov/pubmed/19948145 (Accessed July 25, 2019).</w:t>
      </w:r>
      <w:r w:rsidRPr="00C535D7">
        <w:rPr>
          <w:rFonts w:ascii="Arial" w:hAnsi="Arial" w:cs="Arial"/>
          <w:noProof/>
          <w:sz w:val="22"/>
        </w:rPr>
        <w:tab/>
      </w:r>
    </w:p>
    <w:p w14:paraId="3DFD2754"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C535D7">
        <w:rPr>
          <w:rFonts w:ascii="Arial" w:hAnsi="Arial" w:cs="Arial"/>
          <w:i/>
          <w:iCs/>
          <w:noProof/>
          <w:sz w:val="22"/>
        </w:rPr>
        <w:t>J. Biol. Chem.</w:t>
      </w:r>
      <w:r w:rsidRPr="00C535D7">
        <w:rPr>
          <w:rFonts w:ascii="Arial" w:hAnsi="Arial" w:cs="Arial"/>
          <w:noProof/>
          <w:sz w:val="22"/>
        </w:rPr>
        <w:t xml:space="preserve"> </w:t>
      </w:r>
      <w:r w:rsidRPr="00C535D7">
        <w:rPr>
          <w:rFonts w:ascii="Arial" w:hAnsi="Arial" w:cs="Arial"/>
          <w:b/>
          <w:bCs/>
          <w:noProof/>
          <w:sz w:val="22"/>
        </w:rPr>
        <w:t>289</w:t>
      </w:r>
      <w:r w:rsidRPr="00C535D7">
        <w:rPr>
          <w:rFonts w:ascii="Arial" w:hAnsi="Arial" w:cs="Arial"/>
          <w:noProof/>
          <w:sz w:val="22"/>
        </w:rPr>
        <w:t>: 1164–73. [online] http://www.ncbi.nlm.nih.gov/pubmed/24275666 (Accessed February 14, 2020).</w:t>
      </w:r>
      <w:r w:rsidRPr="00C535D7">
        <w:rPr>
          <w:rFonts w:ascii="Arial" w:hAnsi="Arial" w:cs="Arial"/>
          <w:noProof/>
          <w:sz w:val="22"/>
        </w:rPr>
        <w:tab/>
      </w:r>
    </w:p>
    <w:p w14:paraId="33DA95D0"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20. Kwiatkowski, D. J., H. Zhang, J. L. Bandura, K. M. Heiberger, M. Glogauer, N. el-Hashemite, and H. Onda. 2002. A mouse model of TSC1 reveals sex-dependent lethality from liver hemangiomas, and up-regulation of p70S6 kinase activity in Tsc1 null cells. </w:t>
      </w:r>
      <w:r w:rsidRPr="00C535D7">
        <w:rPr>
          <w:rFonts w:ascii="Arial" w:hAnsi="Arial" w:cs="Arial"/>
          <w:i/>
          <w:iCs/>
          <w:noProof/>
          <w:sz w:val="22"/>
        </w:rPr>
        <w:t>Hum. Mol. Genet.</w:t>
      </w:r>
      <w:r w:rsidRPr="00C535D7">
        <w:rPr>
          <w:rFonts w:ascii="Arial" w:hAnsi="Arial" w:cs="Arial"/>
          <w:noProof/>
          <w:sz w:val="22"/>
        </w:rPr>
        <w:t xml:space="preserve"> </w:t>
      </w:r>
      <w:r w:rsidRPr="00C535D7">
        <w:rPr>
          <w:rFonts w:ascii="Arial" w:hAnsi="Arial" w:cs="Arial"/>
          <w:b/>
          <w:bCs/>
          <w:noProof/>
          <w:sz w:val="22"/>
        </w:rPr>
        <w:t>11</w:t>
      </w:r>
      <w:r w:rsidRPr="00C535D7">
        <w:rPr>
          <w:rFonts w:ascii="Arial" w:hAnsi="Arial" w:cs="Arial"/>
          <w:noProof/>
          <w:sz w:val="22"/>
        </w:rPr>
        <w:t>: 525–534. [online] https://academic.oup.com/hmg/article-lookup/doi/10.1093/hmg/11.5.525 (Accessed July 11, 2019).</w:t>
      </w:r>
      <w:r w:rsidRPr="00C535D7">
        <w:rPr>
          <w:rFonts w:ascii="Arial" w:hAnsi="Arial" w:cs="Arial"/>
          <w:noProof/>
          <w:sz w:val="22"/>
        </w:rPr>
        <w:tab/>
      </w:r>
    </w:p>
    <w:p w14:paraId="63B20D4C"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21. Eguchi, J., Q.-W. Yan, D. E. Schones, M. Kamal, C.-H. Hsu, M. Q. Zhang, G. E. Crawford, and E. D. Rosen. 2008. Interferon Regulatory Factors Are Transcriptional Regulators of Adipogenesis. </w:t>
      </w:r>
      <w:r w:rsidRPr="00C535D7">
        <w:rPr>
          <w:rFonts w:ascii="Arial" w:hAnsi="Arial" w:cs="Arial"/>
          <w:i/>
          <w:iCs/>
          <w:noProof/>
          <w:sz w:val="22"/>
        </w:rPr>
        <w:t>Cell Metab.</w:t>
      </w:r>
      <w:r w:rsidRPr="00C535D7">
        <w:rPr>
          <w:rFonts w:ascii="Arial" w:hAnsi="Arial" w:cs="Arial"/>
          <w:noProof/>
          <w:sz w:val="22"/>
        </w:rPr>
        <w:t xml:space="preserve"> </w:t>
      </w:r>
      <w:r w:rsidRPr="00C535D7">
        <w:rPr>
          <w:rFonts w:ascii="Arial" w:hAnsi="Arial" w:cs="Arial"/>
          <w:b/>
          <w:bCs/>
          <w:noProof/>
          <w:sz w:val="22"/>
        </w:rPr>
        <w:t>7</w:t>
      </w:r>
      <w:r w:rsidRPr="00C535D7">
        <w:rPr>
          <w:rFonts w:ascii="Arial" w:hAnsi="Arial" w:cs="Arial"/>
          <w:noProof/>
          <w:sz w:val="22"/>
        </w:rPr>
        <w:t>: 86–94. [online] http://www.ncbi.nlm.nih.gov/pubmed/18177728 (Accessed July 25, 2019).</w:t>
      </w:r>
      <w:r w:rsidRPr="00C535D7">
        <w:rPr>
          <w:rFonts w:ascii="Arial" w:hAnsi="Arial" w:cs="Arial"/>
          <w:noProof/>
          <w:sz w:val="22"/>
        </w:rPr>
        <w:tab/>
      </w:r>
    </w:p>
    <w:p w14:paraId="40B51A6A"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22. Wang, F., S. E. Mullican, J. R. DiSpirito, L. C. Peed, and M. A. Lazar. 2013. Lipoatrophy and severe metabolic disturbance in mice with fat-specific deletion of PPARγ. </w:t>
      </w:r>
      <w:r w:rsidRPr="00C535D7">
        <w:rPr>
          <w:rFonts w:ascii="Arial" w:hAnsi="Arial" w:cs="Arial"/>
          <w:i/>
          <w:iCs/>
          <w:noProof/>
          <w:sz w:val="22"/>
        </w:rPr>
        <w:t>Proc. Natl. Acad. Sci. U. S. A.</w:t>
      </w:r>
      <w:r w:rsidRPr="00C535D7">
        <w:rPr>
          <w:rFonts w:ascii="Arial" w:hAnsi="Arial" w:cs="Arial"/>
          <w:noProof/>
          <w:sz w:val="22"/>
        </w:rPr>
        <w:t xml:space="preserve"> </w:t>
      </w:r>
      <w:r w:rsidRPr="00C535D7">
        <w:rPr>
          <w:rFonts w:ascii="Arial" w:hAnsi="Arial" w:cs="Arial"/>
          <w:b/>
          <w:bCs/>
          <w:noProof/>
          <w:sz w:val="22"/>
        </w:rPr>
        <w:t>110</w:t>
      </w:r>
      <w:r w:rsidRPr="00C535D7">
        <w:rPr>
          <w:rFonts w:ascii="Arial" w:hAnsi="Arial" w:cs="Arial"/>
          <w:noProof/>
          <w:sz w:val="22"/>
        </w:rPr>
        <w:t>: 18656–18661. [online] http://www.pnas.org/cgi/doi/10.1073/pnas.1314863110 (Accessed July 15, 2019).</w:t>
      </w:r>
      <w:r w:rsidRPr="00C535D7">
        <w:rPr>
          <w:rFonts w:ascii="Arial" w:hAnsi="Arial" w:cs="Arial"/>
          <w:noProof/>
          <w:sz w:val="22"/>
        </w:rPr>
        <w:tab/>
      </w:r>
    </w:p>
    <w:p w14:paraId="7EC32D5F"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23. Wang, Q. A., A. Song, R. K. Gupta, B. Deplancke, and P. E. Scherer. 2018. Reversible De-differentiation of Mature White Adipocytes into Preadipocyte-like Precursors during Lactation. </w:t>
      </w:r>
      <w:r w:rsidRPr="00C535D7">
        <w:rPr>
          <w:rFonts w:ascii="Arial" w:hAnsi="Arial" w:cs="Arial"/>
          <w:i/>
          <w:iCs/>
          <w:noProof/>
          <w:sz w:val="22"/>
        </w:rPr>
        <w:t>Cell Metab.</w:t>
      </w:r>
      <w:r w:rsidRPr="00C535D7">
        <w:rPr>
          <w:rFonts w:ascii="Arial" w:hAnsi="Arial" w:cs="Arial"/>
          <w:noProof/>
          <w:sz w:val="22"/>
        </w:rPr>
        <w:t xml:space="preserve"> </w:t>
      </w:r>
      <w:r w:rsidRPr="00C535D7">
        <w:rPr>
          <w:rFonts w:ascii="Arial" w:hAnsi="Arial" w:cs="Arial"/>
          <w:b/>
          <w:bCs/>
          <w:noProof/>
          <w:sz w:val="22"/>
        </w:rPr>
        <w:t>28</w:t>
      </w:r>
      <w:r w:rsidRPr="00C535D7">
        <w:rPr>
          <w:rFonts w:ascii="Arial" w:hAnsi="Arial" w:cs="Arial"/>
          <w:noProof/>
          <w:sz w:val="22"/>
        </w:rPr>
        <w:t xml:space="preserve">: 282-288.e3. [online] https://doi.org/10.1016/j.cmet.2018.05.022 </w:t>
      </w:r>
      <w:r w:rsidRPr="00C535D7">
        <w:rPr>
          <w:rFonts w:ascii="Arial" w:hAnsi="Arial" w:cs="Arial"/>
          <w:noProof/>
          <w:sz w:val="22"/>
        </w:rPr>
        <w:lastRenderedPageBreak/>
        <w:t>(Accessed July 10, 2019).</w:t>
      </w:r>
      <w:r w:rsidRPr="00C535D7">
        <w:rPr>
          <w:rFonts w:ascii="Arial" w:hAnsi="Arial" w:cs="Arial"/>
          <w:noProof/>
          <w:sz w:val="22"/>
        </w:rPr>
        <w:tab/>
      </w:r>
    </w:p>
    <w:p w14:paraId="20B07FB0"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24.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C535D7">
        <w:rPr>
          <w:rFonts w:ascii="Arial" w:hAnsi="Arial" w:cs="Arial"/>
          <w:noProof/>
          <w:sz w:val="22"/>
        </w:rPr>
        <w:tab/>
      </w:r>
    </w:p>
    <w:p w14:paraId="2E1F4540"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25. Collares, F. P., C. V. Gonçalves, and J. S. Ferreira. 1997. Creamatocrit as a rapid method to estimate the contents of total milk lipids. </w:t>
      </w:r>
      <w:r w:rsidRPr="00C535D7">
        <w:rPr>
          <w:rFonts w:ascii="Arial" w:hAnsi="Arial" w:cs="Arial"/>
          <w:i/>
          <w:iCs/>
          <w:noProof/>
          <w:sz w:val="22"/>
        </w:rPr>
        <w:t>Food Chem.</w:t>
      </w:r>
      <w:r w:rsidRPr="00C535D7">
        <w:rPr>
          <w:rFonts w:ascii="Arial" w:hAnsi="Arial" w:cs="Arial"/>
          <w:noProof/>
          <w:sz w:val="22"/>
        </w:rPr>
        <w:t xml:space="preserve"> </w:t>
      </w:r>
      <w:r w:rsidRPr="00C535D7">
        <w:rPr>
          <w:rFonts w:ascii="Arial" w:hAnsi="Arial" w:cs="Arial"/>
          <w:b/>
          <w:bCs/>
          <w:noProof/>
          <w:sz w:val="22"/>
        </w:rPr>
        <w:t>60</w:t>
      </w:r>
      <w:r w:rsidRPr="00C535D7">
        <w:rPr>
          <w:rFonts w:ascii="Arial" w:hAnsi="Arial" w:cs="Arial"/>
          <w:noProof/>
          <w:sz w:val="22"/>
        </w:rPr>
        <w:t>: 465–467. [online] https://www.sciencedirect.com/science/article/pii/S0308814697000149 (Accessed February 19, 2020).</w:t>
      </w:r>
      <w:r w:rsidRPr="00C535D7">
        <w:rPr>
          <w:rFonts w:ascii="Arial" w:hAnsi="Arial" w:cs="Arial"/>
          <w:noProof/>
          <w:sz w:val="22"/>
        </w:rPr>
        <w:tab/>
      </w:r>
    </w:p>
    <w:p w14:paraId="00B07894"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26. Patro, R., G. Duggal, M. I. Love, R. A. Irizarry, and C. Kingsford. 2017. Salmon provides fast and bias-aware quantification of transcript expression. </w:t>
      </w:r>
      <w:r w:rsidRPr="00C535D7">
        <w:rPr>
          <w:rFonts w:ascii="Arial" w:hAnsi="Arial" w:cs="Arial"/>
          <w:i/>
          <w:iCs/>
          <w:noProof/>
          <w:sz w:val="22"/>
        </w:rPr>
        <w:t>Nat. Methods</w:t>
      </w:r>
      <w:r w:rsidRPr="00C535D7">
        <w:rPr>
          <w:rFonts w:ascii="Arial" w:hAnsi="Arial" w:cs="Arial"/>
          <w:noProof/>
          <w:sz w:val="22"/>
        </w:rPr>
        <w:t xml:space="preserve">. </w:t>
      </w:r>
      <w:r w:rsidRPr="00C535D7">
        <w:rPr>
          <w:rFonts w:ascii="Arial" w:hAnsi="Arial" w:cs="Arial"/>
          <w:b/>
          <w:bCs/>
          <w:noProof/>
          <w:sz w:val="22"/>
        </w:rPr>
        <w:t>14</w:t>
      </w:r>
      <w:r w:rsidRPr="00C535D7">
        <w:rPr>
          <w:rFonts w:ascii="Arial" w:hAnsi="Arial" w:cs="Arial"/>
          <w:noProof/>
          <w:sz w:val="22"/>
        </w:rPr>
        <w:t>: 417–419.</w:t>
      </w:r>
      <w:r w:rsidRPr="00C535D7">
        <w:rPr>
          <w:rFonts w:ascii="Arial" w:hAnsi="Arial" w:cs="Arial"/>
          <w:noProof/>
          <w:sz w:val="22"/>
        </w:rPr>
        <w:tab/>
      </w:r>
    </w:p>
    <w:p w14:paraId="0D0E6E75"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27. Love, M. I., C. Soneson, P. F. Hickey, L. K. Johnson, N. Tessa Pierce, L. Shepherd, M. Morgan, and R. Patro. 2020. Tximeta: Reference sequence checksums for provenance identification in RNA-seq. </w:t>
      </w:r>
      <w:r w:rsidRPr="00C535D7">
        <w:rPr>
          <w:rFonts w:ascii="Arial" w:hAnsi="Arial" w:cs="Arial"/>
          <w:i/>
          <w:iCs/>
          <w:noProof/>
          <w:sz w:val="22"/>
        </w:rPr>
        <w:t>PLoS Comput. Biol.</w:t>
      </w:r>
      <w:r w:rsidRPr="00C535D7">
        <w:rPr>
          <w:rFonts w:ascii="Arial" w:hAnsi="Arial" w:cs="Arial"/>
          <w:noProof/>
          <w:sz w:val="22"/>
        </w:rPr>
        <w:t xml:space="preserve"> </w:t>
      </w:r>
      <w:r w:rsidRPr="00C535D7">
        <w:rPr>
          <w:rFonts w:ascii="Arial" w:hAnsi="Arial" w:cs="Arial"/>
          <w:b/>
          <w:bCs/>
          <w:noProof/>
          <w:sz w:val="22"/>
        </w:rPr>
        <w:t>16</w:t>
      </w:r>
      <w:r w:rsidRPr="00C535D7">
        <w:rPr>
          <w:rFonts w:ascii="Arial" w:hAnsi="Arial" w:cs="Arial"/>
          <w:noProof/>
          <w:sz w:val="22"/>
        </w:rPr>
        <w:t>: 1–13.</w:t>
      </w:r>
      <w:r w:rsidRPr="00C535D7">
        <w:rPr>
          <w:rFonts w:ascii="Arial" w:hAnsi="Arial" w:cs="Arial"/>
          <w:noProof/>
          <w:sz w:val="22"/>
        </w:rPr>
        <w:tab/>
      </w:r>
    </w:p>
    <w:p w14:paraId="7DB023D1"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28. Soneson, C., M. I. Love, and M. D. Robinson. 2016. Differential analyses for RNA-seq: Transcript-level estimates improve gene-level inferences [version 2; referees: 2 approved]. </w:t>
      </w:r>
      <w:r w:rsidRPr="00C535D7">
        <w:rPr>
          <w:rFonts w:ascii="Arial" w:hAnsi="Arial" w:cs="Arial"/>
          <w:i/>
          <w:iCs/>
          <w:noProof/>
          <w:sz w:val="22"/>
        </w:rPr>
        <w:t>F1000Research</w:t>
      </w:r>
      <w:r w:rsidRPr="00C535D7">
        <w:rPr>
          <w:rFonts w:ascii="Arial" w:hAnsi="Arial" w:cs="Arial"/>
          <w:noProof/>
          <w:sz w:val="22"/>
        </w:rPr>
        <w:t xml:space="preserve">. </w:t>
      </w:r>
      <w:r w:rsidRPr="00C535D7">
        <w:rPr>
          <w:rFonts w:ascii="Arial" w:hAnsi="Arial" w:cs="Arial"/>
          <w:b/>
          <w:bCs/>
          <w:noProof/>
          <w:sz w:val="22"/>
        </w:rPr>
        <w:t>4</w:t>
      </w:r>
      <w:r w:rsidRPr="00C535D7">
        <w:rPr>
          <w:rFonts w:ascii="Arial" w:hAnsi="Arial" w:cs="Arial"/>
          <w:noProof/>
          <w:sz w:val="22"/>
        </w:rPr>
        <w:t>: 1–23.</w:t>
      </w:r>
      <w:r w:rsidRPr="00C535D7">
        <w:rPr>
          <w:rFonts w:ascii="Arial" w:hAnsi="Arial" w:cs="Arial"/>
          <w:noProof/>
          <w:sz w:val="22"/>
        </w:rPr>
        <w:tab/>
      </w:r>
    </w:p>
    <w:p w14:paraId="695AFFCC"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29. Love, M. I., W. Huber, and S. Anders. 2014. Moderated estimation of fold change and dispersion for RNA-seq data with DESeq2. </w:t>
      </w:r>
      <w:r w:rsidRPr="00C535D7">
        <w:rPr>
          <w:rFonts w:ascii="Arial" w:hAnsi="Arial" w:cs="Arial"/>
          <w:i/>
          <w:iCs/>
          <w:noProof/>
          <w:sz w:val="22"/>
        </w:rPr>
        <w:t>Genome Biol.</w:t>
      </w:r>
      <w:r w:rsidRPr="00C535D7">
        <w:rPr>
          <w:rFonts w:ascii="Arial" w:hAnsi="Arial" w:cs="Arial"/>
          <w:noProof/>
          <w:sz w:val="22"/>
        </w:rPr>
        <w:t xml:space="preserve"> </w:t>
      </w:r>
      <w:r w:rsidRPr="00C535D7">
        <w:rPr>
          <w:rFonts w:ascii="Arial" w:hAnsi="Arial" w:cs="Arial"/>
          <w:b/>
          <w:bCs/>
          <w:noProof/>
          <w:sz w:val="22"/>
        </w:rPr>
        <w:t>15</w:t>
      </w:r>
      <w:r w:rsidRPr="00C535D7">
        <w:rPr>
          <w:rFonts w:ascii="Arial" w:hAnsi="Arial" w:cs="Arial"/>
          <w:noProof/>
          <w:sz w:val="22"/>
        </w:rPr>
        <w:t>: 550.</w:t>
      </w:r>
      <w:r w:rsidRPr="00C535D7">
        <w:rPr>
          <w:rFonts w:ascii="Arial" w:hAnsi="Arial" w:cs="Arial"/>
          <w:noProof/>
          <w:sz w:val="22"/>
        </w:rPr>
        <w:tab/>
      </w:r>
    </w:p>
    <w:p w14:paraId="631428DF"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30. Macias, H., and L. Hinck. 2012. Mammary gland development. </w:t>
      </w:r>
      <w:r w:rsidRPr="00C535D7">
        <w:rPr>
          <w:rFonts w:ascii="Arial" w:hAnsi="Arial" w:cs="Arial"/>
          <w:i/>
          <w:iCs/>
          <w:noProof/>
          <w:sz w:val="22"/>
        </w:rPr>
        <w:t>Wiley Interdiscip. Rev. Dev. Biol.</w:t>
      </w:r>
      <w:r w:rsidRPr="00C535D7">
        <w:rPr>
          <w:rFonts w:ascii="Arial" w:hAnsi="Arial" w:cs="Arial"/>
          <w:noProof/>
          <w:sz w:val="22"/>
        </w:rPr>
        <w:t xml:space="preserve"> </w:t>
      </w:r>
      <w:r w:rsidRPr="00C535D7">
        <w:rPr>
          <w:rFonts w:ascii="Arial" w:hAnsi="Arial" w:cs="Arial"/>
          <w:b/>
          <w:bCs/>
          <w:noProof/>
          <w:sz w:val="22"/>
        </w:rPr>
        <w:t>1</w:t>
      </w:r>
      <w:r w:rsidRPr="00C535D7">
        <w:rPr>
          <w:rFonts w:ascii="Arial" w:hAnsi="Arial" w:cs="Arial"/>
          <w:noProof/>
          <w:sz w:val="22"/>
        </w:rPr>
        <w:t>: 533–57. [online] http://www.pubmedcentral.nih.gov/articlerender.fcgi?artid=PMC3404495 (Accessed June 24, 2019).</w:t>
      </w:r>
      <w:r w:rsidRPr="00C535D7">
        <w:rPr>
          <w:rFonts w:ascii="Arial" w:hAnsi="Arial" w:cs="Arial"/>
          <w:noProof/>
          <w:sz w:val="22"/>
        </w:rPr>
        <w:tab/>
      </w:r>
    </w:p>
    <w:p w14:paraId="1770E535"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31. Hovey, R. C., and L. Aimo. 2010. Diverse and active roles for adipocytes during mammary gland growth and function. </w:t>
      </w:r>
      <w:r w:rsidRPr="00C535D7">
        <w:rPr>
          <w:rFonts w:ascii="Arial" w:hAnsi="Arial" w:cs="Arial"/>
          <w:i/>
          <w:iCs/>
          <w:noProof/>
          <w:sz w:val="22"/>
        </w:rPr>
        <w:t>J. Mammary Gland Biol. Neoplasia</w:t>
      </w:r>
      <w:r w:rsidRPr="00C535D7">
        <w:rPr>
          <w:rFonts w:ascii="Arial" w:hAnsi="Arial" w:cs="Arial"/>
          <w:noProof/>
          <w:sz w:val="22"/>
        </w:rPr>
        <w:t xml:space="preserve">. </w:t>
      </w:r>
      <w:r w:rsidRPr="00C535D7">
        <w:rPr>
          <w:rFonts w:ascii="Arial" w:hAnsi="Arial" w:cs="Arial"/>
          <w:b/>
          <w:bCs/>
          <w:noProof/>
          <w:sz w:val="22"/>
        </w:rPr>
        <w:t>15</w:t>
      </w:r>
      <w:r w:rsidRPr="00C535D7">
        <w:rPr>
          <w:rFonts w:ascii="Arial" w:hAnsi="Arial" w:cs="Arial"/>
          <w:noProof/>
          <w:sz w:val="22"/>
        </w:rPr>
        <w:t>: 279–90. [online] http://www.ncbi.nlm.nih.gov/pubmed/20717712 (Accessed July 10, 2019).</w:t>
      </w:r>
      <w:r w:rsidRPr="00C535D7">
        <w:rPr>
          <w:rFonts w:ascii="Arial" w:hAnsi="Arial" w:cs="Arial"/>
          <w:noProof/>
          <w:sz w:val="22"/>
        </w:rPr>
        <w:tab/>
      </w:r>
    </w:p>
    <w:p w14:paraId="6115CED6"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32. Li, R., A. E. El Zowalaty, W. Chen, E. A. Dudley, and X. Ye. 2015. Segregated responses of mammary gland development and vaginal opening to prepubertal genistein exposure in Bscl2−/− female mice with lipodystrophy. </w:t>
      </w:r>
      <w:r w:rsidRPr="00C535D7">
        <w:rPr>
          <w:rFonts w:ascii="Arial" w:hAnsi="Arial" w:cs="Arial"/>
          <w:i/>
          <w:iCs/>
          <w:noProof/>
          <w:sz w:val="22"/>
        </w:rPr>
        <w:t>Reprod. Toxicol.</w:t>
      </w:r>
      <w:r w:rsidRPr="00C535D7">
        <w:rPr>
          <w:rFonts w:ascii="Arial" w:hAnsi="Arial" w:cs="Arial"/>
          <w:noProof/>
          <w:sz w:val="22"/>
        </w:rPr>
        <w:t xml:space="preserve"> </w:t>
      </w:r>
      <w:r w:rsidRPr="00C535D7">
        <w:rPr>
          <w:rFonts w:ascii="Arial" w:hAnsi="Arial" w:cs="Arial"/>
          <w:b/>
          <w:bCs/>
          <w:noProof/>
          <w:sz w:val="22"/>
        </w:rPr>
        <w:t>54</w:t>
      </w:r>
      <w:r w:rsidRPr="00C535D7">
        <w:rPr>
          <w:rFonts w:ascii="Arial" w:hAnsi="Arial" w:cs="Arial"/>
          <w:noProof/>
          <w:sz w:val="22"/>
        </w:rPr>
        <w:t>: 76. [online] http://www.ncbi.nlm.nih.gov/pubmed/25462787 (Accessed July 15, 2019).</w:t>
      </w:r>
      <w:r w:rsidRPr="00C535D7">
        <w:rPr>
          <w:rFonts w:ascii="Arial" w:hAnsi="Arial" w:cs="Arial"/>
          <w:noProof/>
          <w:sz w:val="22"/>
        </w:rPr>
        <w:tab/>
      </w:r>
    </w:p>
    <w:p w14:paraId="1CACC482"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lastRenderedPageBreak/>
        <w:t xml:space="preserve">33. Lawson, D. A., Z. Werb, Y. Zong, and A. S. Goldstein. 2015. The Cleared Mammary Fat Pad Transplantation Assay for Mammary Epithelial Organogenesis. </w:t>
      </w:r>
      <w:r w:rsidRPr="00C535D7">
        <w:rPr>
          <w:rFonts w:ascii="Arial" w:hAnsi="Arial" w:cs="Arial"/>
          <w:i/>
          <w:iCs/>
          <w:noProof/>
          <w:sz w:val="22"/>
        </w:rPr>
        <w:t>Cold Spring Harb. Protoc.</w:t>
      </w:r>
      <w:r w:rsidRPr="00C535D7">
        <w:rPr>
          <w:rFonts w:ascii="Arial" w:hAnsi="Arial" w:cs="Arial"/>
          <w:noProof/>
          <w:sz w:val="22"/>
        </w:rPr>
        <w:t xml:space="preserve"> </w:t>
      </w:r>
      <w:r w:rsidRPr="00C535D7">
        <w:rPr>
          <w:rFonts w:ascii="Arial" w:hAnsi="Arial" w:cs="Arial"/>
          <w:b/>
          <w:bCs/>
          <w:noProof/>
          <w:sz w:val="22"/>
        </w:rPr>
        <w:t>2015</w:t>
      </w:r>
      <w:r w:rsidRPr="00C535D7">
        <w:rPr>
          <w:rFonts w:ascii="Arial" w:hAnsi="Arial" w:cs="Arial"/>
          <w:noProof/>
          <w:sz w:val="22"/>
        </w:rPr>
        <w:t>: pdb.prot078071. [online] http://www.ncbi.nlm.nih.gov/pubmed/26631119 (Accessed July 17, 2019).</w:t>
      </w:r>
      <w:r w:rsidRPr="00C535D7">
        <w:rPr>
          <w:rFonts w:ascii="Arial" w:hAnsi="Arial" w:cs="Arial"/>
          <w:noProof/>
          <w:sz w:val="22"/>
        </w:rPr>
        <w:tab/>
      </w:r>
    </w:p>
    <w:p w14:paraId="2AFB5DC2"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34. Richert, M. M., K. L. Schwertfeger, J. W. Ryder, and S. M. Anderson. 2000. An Atlas of Mouse Mammary Gland Development. [online] https://link.springer.com/content/pdf/10.1023%2FA%3A1026499523505.pdf (Accessed July 19, 2019).</w:t>
      </w:r>
      <w:r w:rsidRPr="00C535D7">
        <w:rPr>
          <w:rFonts w:ascii="Arial" w:hAnsi="Arial" w:cs="Arial"/>
          <w:noProof/>
          <w:sz w:val="22"/>
        </w:rPr>
        <w:tab/>
      </w:r>
    </w:p>
    <w:p w14:paraId="0848AD9A"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35. Cinti, S. 2018. Pink Adipocytes. </w:t>
      </w:r>
      <w:r w:rsidRPr="00C535D7">
        <w:rPr>
          <w:rFonts w:ascii="Arial" w:hAnsi="Arial" w:cs="Arial"/>
          <w:i/>
          <w:iCs/>
          <w:noProof/>
          <w:sz w:val="22"/>
        </w:rPr>
        <w:t>Trends Endocrinol. Metab.</w:t>
      </w:r>
      <w:r w:rsidRPr="00C535D7">
        <w:rPr>
          <w:rFonts w:ascii="Arial" w:hAnsi="Arial" w:cs="Arial"/>
          <w:noProof/>
          <w:sz w:val="22"/>
        </w:rPr>
        <w:t xml:space="preserve"> </w:t>
      </w:r>
      <w:r w:rsidRPr="00C535D7">
        <w:rPr>
          <w:rFonts w:ascii="Arial" w:hAnsi="Arial" w:cs="Arial"/>
          <w:b/>
          <w:bCs/>
          <w:noProof/>
          <w:sz w:val="22"/>
        </w:rPr>
        <w:t>29</w:t>
      </w:r>
      <w:r w:rsidRPr="00C535D7">
        <w:rPr>
          <w:rFonts w:ascii="Arial" w:hAnsi="Arial" w:cs="Arial"/>
          <w:noProof/>
          <w:sz w:val="22"/>
        </w:rPr>
        <w:t>: 651–666. [online] https://www.sciencedirect.com/science/article/pii/S1043276018301152?showall%3Dtrue (Accessed July 19, 2019).</w:t>
      </w:r>
      <w:r w:rsidRPr="00C535D7">
        <w:rPr>
          <w:rFonts w:ascii="Arial" w:hAnsi="Arial" w:cs="Arial"/>
          <w:noProof/>
          <w:sz w:val="22"/>
        </w:rPr>
        <w:tab/>
      </w:r>
    </w:p>
    <w:p w14:paraId="6738A36B"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36. Flint, D., and R. Vernon. 1998. Effects of food restriction on the responses of the mammary gland and adipose tissue to prolactin and growth hormone in the lactating rat. </w:t>
      </w:r>
      <w:r w:rsidRPr="00C535D7">
        <w:rPr>
          <w:rFonts w:ascii="Arial" w:hAnsi="Arial" w:cs="Arial"/>
          <w:i/>
          <w:iCs/>
          <w:noProof/>
          <w:sz w:val="22"/>
        </w:rPr>
        <w:t>J. Endocrinol.</w:t>
      </w:r>
      <w:r w:rsidRPr="00C535D7">
        <w:rPr>
          <w:rFonts w:ascii="Arial" w:hAnsi="Arial" w:cs="Arial"/>
          <w:noProof/>
          <w:sz w:val="22"/>
        </w:rPr>
        <w:t xml:space="preserve"> </w:t>
      </w:r>
      <w:r w:rsidRPr="00C535D7">
        <w:rPr>
          <w:rFonts w:ascii="Arial" w:hAnsi="Arial" w:cs="Arial"/>
          <w:b/>
          <w:bCs/>
          <w:noProof/>
          <w:sz w:val="22"/>
        </w:rPr>
        <w:t>156</w:t>
      </w:r>
      <w:r w:rsidRPr="00C535D7">
        <w:rPr>
          <w:rFonts w:ascii="Arial" w:hAnsi="Arial" w:cs="Arial"/>
          <w:noProof/>
          <w:sz w:val="22"/>
        </w:rPr>
        <w:t>: 299–305. [online] http://www.ncbi.nlm.nih.gov/pubmed/9518876 (Accessed July 22, 2019).</w:t>
      </w:r>
      <w:r w:rsidRPr="00C535D7">
        <w:rPr>
          <w:rFonts w:ascii="Arial" w:hAnsi="Arial" w:cs="Arial"/>
          <w:noProof/>
          <w:sz w:val="22"/>
        </w:rPr>
        <w:tab/>
      </w:r>
    </w:p>
    <w:p w14:paraId="02E21BBD"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37. Schwertfeger, K. L., J. L. McManaman, C. A. Palmer, M. C. Neville, and S. M. Anderson. 2003. Expression of constitutively activated Akt in the mammary gland leads to excess lipid synthesis during pregnancy and lactation. </w:t>
      </w:r>
      <w:r w:rsidRPr="00C535D7">
        <w:rPr>
          <w:rFonts w:ascii="Arial" w:hAnsi="Arial" w:cs="Arial"/>
          <w:i/>
          <w:iCs/>
          <w:noProof/>
          <w:sz w:val="22"/>
        </w:rPr>
        <w:t>J. Lipid Res.</w:t>
      </w:r>
      <w:r w:rsidRPr="00C535D7">
        <w:rPr>
          <w:rFonts w:ascii="Arial" w:hAnsi="Arial" w:cs="Arial"/>
          <w:noProof/>
          <w:sz w:val="22"/>
        </w:rPr>
        <w:t xml:space="preserve"> </w:t>
      </w:r>
      <w:r w:rsidRPr="00C535D7">
        <w:rPr>
          <w:rFonts w:ascii="Arial" w:hAnsi="Arial" w:cs="Arial"/>
          <w:b/>
          <w:bCs/>
          <w:noProof/>
          <w:sz w:val="22"/>
        </w:rPr>
        <w:t>44</w:t>
      </w:r>
      <w:r w:rsidRPr="00C535D7">
        <w:rPr>
          <w:rFonts w:ascii="Arial" w:hAnsi="Arial" w:cs="Arial"/>
          <w:noProof/>
          <w:sz w:val="22"/>
        </w:rPr>
        <w:t>: 1100–12. [online] http://www.ncbi.nlm.nih.gov/pubmed/12700340 (Accessed July 17, 2019).</w:t>
      </w:r>
      <w:r w:rsidRPr="00C535D7">
        <w:rPr>
          <w:rFonts w:ascii="Arial" w:hAnsi="Arial" w:cs="Arial"/>
          <w:noProof/>
          <w:sz w:val="22"/>
        </w:rPr>
        <w:tab/>
      </w:r>
    </w:p>
    <w:p w14:paraId="374EC94C"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38. Jankiewicz, M., B. Groner, and S. Desrivières. 2006. Mammalian Target of Rapamycin Regulates the Growth of Mammary Epithelial Cells through the Inhibitor of Deoxyribonucleic Acid Binding Id1 and Their Functional Differentiation through Id2. </w:t>
      </w:r>
      <w:r w:rsidRPr="00C535D7">
        <w:rPr>
          <w:rFonts w:ascii="Arial" w:hAnsi="Arial" w:cs="Arial"/>
          <w:i/>
          <w:iCs/>
          <w:noProof/>
          <w:sz w:val="22"/>
        </w:rPr>
        <w:t>Mol. Endocrinol.</w:t>
      </w:r>
      <w:r w:rsidRPr="00C535D7">
        <w:rPr>
          <w:rFonts w:ascii="Arial" w:hAnsi="Arial" w:cs="Arial"/>
          <w:noProof/>
          <w:sz w:val="22"/>
        </w:rPr>
        <w:t xml:space="preserve"> </w:t>
      </w:r>
      <w:r w:rsidRPr="00C535D7">
        <w:rPr>
          <w:rFonts w:ascii="Arial" w:hAnsi="Arial" w:cs="Arial"/>
          <w:b/>
          <w:bCs/>
          <w:noProof/>
          <w:sz w:val="22"/>
        </w:rPr>
        <w:t>20</w:t>
      </w:r>
      <w:r w:rsidRPr="00C535D7">
        <w:rPr>
          <w:rFonts w:ascii="Arial" w:hAnsi="Arial" w:cs="Arial"/>
          <w:noProof/>
          <w:sz w:val="22"/>
        </w:rPr>
        <w:t>: 2369–2381. [online] https://academic.oup.com/mend/article/20/10/2369/2738231 (Accessed July 17, 2019).</w:t>
      </w:r>
      <w:r w:rsidRPr="00C535D7">
        <w:rPr>
          <w:rFonts w:ascii="Arial" w:hAnsi="Arial" w:cs="Arial"/>
          <w:noProof/>
          <w:sz w:val="22"/>
        </w:rPr>
        <w:tab/>
      </w:r>
    </w:p>
    <w:p w14:paraId="648D45D2"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39. Kim, S. S., Y. Zhu, K. L. Grantz, S. N. Hinkle, Z. Chen, M. E. Wallace, M. M. Smarr, N. M. Epps, and P. Mendola. 2016. Obstetric and Neonatal Risks Among Obese Women Without Chronic Disease. </w:t>
      </w:r>
      <w:r w:rsidRPr="00C535D7">
        <w:rPr>
          <w:rFonts w:ascii="Arial" w:hAnsi="Arial" w:cs="Arial"/>
          <w:i/>
          <w:iCs/>
          <w:noProof/>
          <w:sz w:val="22"/>
        </w:rPr>
        <w:t>Obstet. Gynecol.</w:t>
      </w:r>
      <w:r w:rsidRPr="00C535D7">
        <w:rPr>
          <w:rFonts w:ascii="Arial" w:hAnsi="Arial" w:cs="Arial"/>
          <w:noProof/>
          <w:sz w:val="22"/>
        </w:rPr>
        <w:t xml:space="preserve"> </w:t>
      </w:r>
      <w:r w:rsidRPr="00C535D7">
        <w:rPr>
          <w:rFonts w:ascii="Arial" w:hAnsi="Arial" w:cs="Arial"/>
          <w:b/>
          <w:bCs/>
          <w:noProof/>
          <w:sz w:val="22"/>
        </w:rPr>
        <w:t>128</w:t>
      </w:r>
      <w:r w:rsidRPr="00C535D7">
        <w:rPr>
          <w:rFonts w:ascii="Arial" w:hAnsi="Arial" w:cs="Arial"/>
          <w:noProof/>
          <w:sz w:val="22"/>
        </w:rPr>
        <w:t>: 104–12. [online] http://www.ncbi.nlm.nih.gov/pubmed/27275800 (Accessed December 20, 2018).</w:t>
      </w:r>
      <w:r w:rsidRPr="00C535D7">
        <w:rPr>
          <w:rFonts w:ascii="Arial" w:hAnsi="Arial" w:cs="Arial"/>
          <w:noProof/>
          <w:sz w:val="22"/>
        </w:rPr>
        <w:tab/>
      </w:r>
    </w:p>
    <w:p w14:paraId="1ABC78A3" w14:textId="77777777" w:rsidR="00C535D7" w:rsidRPr="00C535D7" w:rsidRDefault="00C535D7" w:rsidP="00C535D7">
      <w:pPr>
        <w:widowControl w:val="0"/>
        <w:autoSpaceDE w:val="0"/>
        <w:autoSpaceDN w:val="0"/>
        <w:adjustRightInd w:val="0"/>
        <w:spacing w:before="480"/>
        <w:ind w:left="640" w:hanging="640"/>
        <w:rPr>
          <w:rFonts w:ascii="Arial" w:hAnsi="Arial" w:cs="Arial"/>
          <w:noProof/>
          <w:sz w:val="22"/>
        </w:rPr>
      </w:pPr>
      <w:r w:rsidRPr="00C535D7">
        <w:rPr>
          <w:rFonts w:ascii="Arial" w:hAnsi="Arial" w:cs="Arial"/>
          <w:noProof/>
          <w:sz w:val="22"/>
        </w:rPr>
        <w:t xml:space="preserve">40. Hu, Z., F. A. Tylavsky, J. C. Han, M. Kocak, J. H. Fowke, R. L. Davis, K. Lewinn, N. R. Bush, and • Qi Zhao. 2019. Maternal metabolic factors during pregnancy predict early childhood growth trajectories and obesity risk: the CANDLE Study. </w:t>
      </w:r>
      <w:r w:rsidRPr="00C535D7">
        <w:rPr>
          <w:rFonts w:ascii="Arial" w:hAnsi="Arial" w:cs="Arial"/>
          <w:i/>
          <w:iCs/>
          <w:noProof/>
          <w:sz w:val="22"/>
        </w:rPr>
        <w:t>Int. J. Obes.</w:t>
      </w:r>
      <w:r w:rsidRPr="00C535D7">
        <w:rPr>
          <w:rFonts w:ascii="Arial" w:hAnsi="Arial" w:cs="Arial"/>
          <w:noProof/>
          <w:sz w:val="22"/>
        </w:rPr>
        <w:t xml:space="preserve"> [online] https://doi.org/10.1038/s41366-019-0326-z (Accessed July 21, 2019).</w:t>
      </w:r>
      <w:r w:rsidRPr="00C535D7">
        <w:rPr>
          <w:rFonts w:ascii="Arial" w:hAnsi="Arial" w:cs="Arial"/>
          <w:noProof/>
          <w:sz w:val="22"/>
        </w:rPr>
        <w:tab/>
      </w:r>
    </w:p>
    <w:p w14:paraId="4A00B6D0" w14:textId="191D1BF0" w:rsidR="006B3864" w:rsidRPr="001745BF" w:rsidRDefault="001745BF" w:rsidP="00C535D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2"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3"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4"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5" w:author="Dave Bridges" w:date="2021-04-02T10:18:00Z" w:initials="DB">
    <w:p w14:paraId="601DCA36" w14:textId="2D4D0FBD" w:rsidR="00A47D44" w:rsidRDefault="00A47D44">
      <w:pPr>
        <w:pStyle w:val="CommentText"/>
      </w:pPr>
      <w:r>
        <w:rPr>
          <w:rStyle w:val="CommentReference"/>
        </w:rPr>
        <w:annotationRef/>
      </w:r>
      <w:r>
        <w:t>Noura is this correct?</w:t>
      </w:r>
    </w:p>
  </w:comment>
  <w:comment w:id="6"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7"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8"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9"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0"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1"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2"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Please check R code, in Maternal Data. Rmd,  line 323</w:t>
      </w:r>
    </w:p>
    <w:p w14:paraId="536ABB09" w14:textId="36F92993" w:rsidR="004D0A18" w:rsidRDefault="004D0A18">
      <w:pPr>
        <w:pStyle w:val="CommentText"/>
      </w:pPr>
    </w:p>
  </w:comment>
  <w:comment w:id="14"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5" w:author="Noura El Habbal" w:date="2021-01-13T00:41:00Z" w:initials="NEH">
    <w:p w14:paraId="64C13AEF" w14:textId="41CF7705" w:rsidR="004D0A18" w:rsidRDefault="004D0A18">
      <w:pPr>
        <w:pStyle w:val="CommentText"/>
      </w:pPr>
      <w:r>
        <w:rPr>
          <w:rStyle w:val="CommentReference"/>
        </w:rPr>
        <w:annotationRef/>
      </w:r>
    </w:p>
  </w:comment>
  <w:comment w:id="19"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t.test(PND7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t.test(PND7 ~ MaternalGenotype, data=Pup.data %&gt;% filter(Sex=="Female")) %&gt;% tidy %&gt;% kable(caption="Welch's t-test for effects of maternal genotype on PND7 weights in males")  #p=0.003</w:t>
      </w:r>
    </w:p>
  </w:comment>
  <w:comment w:id="20" w:author="Dave Bridges" w:date="2020-03-25T11:09:00Z" w:initials="DB">
    <w:p w14:paraId="4A27421A" w14:textId="322DCB0F" w:rsidR="004D0A18" w:rsidRDefault="004D0A18">
      <w:pPr>
        <w:pStyle w:val="CommentText"/>
      </w:pPr>
      <w:r>
        <w:rPr>
          <w:rStyle w:val="CommentReference"/>
        </w:rPr>
        <w:annotationRef/>
      </w:r>
      <w:r>
        <w:t>Need effect sizes.</w:t>
      </w:r>
    </w:p>
  </w:comment>
  <w:comment w:id="21"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 , p=0.003</w:t>
      </w:r>
    </w:p>
    <w:p w14:paraId="426A9B91" w14:textId="2F157D97" w:rsidR="004D0A18" w:rsidRDefault="004D0A18" w:rsidP="005911AC">
      <w:pPr>
        <w:pStyle w:val="CommentText"/>
      </w:pPr>
      <w:r>
        <w:t>#male WT weight=4.08, male KO weight=4.27, effect size= 4.27-4.08 /4.08 *100= 4.66% , p=0.061</w:t>
      </w:r>
    </w:p>
  </w:comment>
  <w:comment w:id="22" w:author="Dave Bridges" w:date="2020-03-25T11:16:00Z" w:initials="DB">
    <w:p w14:paraId="72B698A6" w14:textId="688B3439" w:rsidR="004D0A18" w:rsidRDefault="004D0A18">
      <w:pPr>
        <w:pStyle w:val="CommentText"/>
      </w:pPr>
      <w:r>
        <w:rPr>
          <w:rStyle w:val="CommentReference"/>
        </w:rPr>
        <w:annotationRef/>
      </w:r>
      <w:r>
        <w:t>And maybe protein?</w:t>
      </w:r>
    </w:p>
  </w:comment>
  <w:comment w:id="23" w:author="Noura El Habbal" w:date="2021-01-13T00:51:00Z" w:initials="NEH">
    <w:p w14:paraId="21D3C868" w14:textId="0215DA10" w:rsidR="004D0A18" w:rsidRDefault="004D0A18">
      <w:pPr>
        <w:pStyle w:val="CommentText"/>
      </w:pPr>
      <w:r>
        <w:rPr>
          <w:rStyle w:val="CommentReference"/>
        </w:rPr>
        <w:annotationRef/>
      </w:r>
      <w:r>
        <w:t>No</w:t>
      </w:r>
    </w:p>
  </w:comment>
  <w:comment w:id="26" w:author="Dave Bridges" w:date="2020-03-25T11:14:00Z" w:initials="DB">
    <w:p w14:paraId="136E77EC" w14:textId="1D56E8BD" w:rsidR="004D0A18" w:rsidRDefault="004D0A18">
      <w:pPr>
        <w:pStyle w:val="CommentText"/>
      </w:pPr>
      <w:r>
        <w:rPr>
          <w:rStyle w:val="CommentReference"/>
        </w:rPr>
        <w:annotationRef/>
      </w:r>
      <w:r>
        <w:t>Effect size</w:t>
      </w:r>
    </w:p>
  </w:comment>
  <w:comment w:id="27"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milk.fat.average_pergenotype is (18.1-13.5)/13.5 *100 = 34.07% </w:t>
      </w:r>
    </w:p>
    <w:p w14:paraId="1B5B4EE3" w14:textId="24944877" w:rsidR="004D0A18" w:rsidRDefault="004D0A18" w:rsidP="002315F4">
      <w:pPr>
        <w:pStyle w:val="CommentText"/>
      </w:pPr>
      <w:r>
        <w:t>#p-value (using milk.fat.averagepersample dataset) is 0.024</w:t>
      </w:r>
    </w:p>
  </w:comment>
  <w:comment w:id="28" w:author="Dave Bridges" w:date="2020-03-25T11:16:00Z" w:initials="DB">
    <w:p w14:paraId="28D2C9D8" w14:textId="7E344D50" w:rsidR="004D0A18" w:rsidRDefault="004D0A18">
      <w:pPr>
        <w:pStyle w:val="CommentText"/>
      </w:pPr>
      <w:r>
        <w:rPr>
          <w:rStyle w:val="CommentReference"/>
        </w:rPr>
        <w:annotationRef/>
      </w:r>
      <w:r>
        <w:t>p-value</w:t>
      </w:r>
    </w:p>
  </w:comment>
  <w:comment w:id="3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  MUFA%, n6:n3 and n3%.</w:t>
      </w:r>
    </w:p>
  </w:comment>
  <w:comment w:id="33"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4"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5"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AA0ED" w14:textId="77777777" w:rsidR="00C07665" w:rsidRDefault="00C07665" w:rsidP="006E77C5">
      <w:r>
        <w:separator/>
      </w:r>
    </w:p>
  </w:endnote>
  <w:endnote w:type="continuationSeparator" w:id="0">
    <w:p w14:paraId="62BD3315" w14:textId="77777777" w:rsidR="00C07665" w:rsidRDefault="00C0766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4D515" w14:textId="77777777" w:rsidR="00C07665" w:rsidRDefault="00C07665" w:rsidP="006E77C5">
      <w:r>
        <w:separator/>
      </w:r>
    </w:p>
  </w:footnote>
  <w:footnote w:type="continuationSeparator" w:id="0">
    <w:p w14:paraId="52E2AB32" w14:textId="77777777" w:rsidR="00C07665" w:rsidRDefault="00C0766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3C9"/>
    <w:rsid w:val="00441EFD"/>
    <w:rsid w:val="00472C36"/>
    <w:rsid w:val="0047727E"/>
    <w:rsid w:val="00494187"/>
    <w:rsid w:val="004C07F6"/>
    <w:rsid w:val="004D0A18"/>
    <w:rsid w:val="004D14AF"/>
    <w:rsid w:val="004D15A4"/>
    <w:rsid w:val="004D16AC"/>
    <w:rsid w:val="004E78CF"/>
    <w:rsid w:val="00502CD7"/>
    <w:rsid w:val="00564FF9"/>
    <w:rsid w:val="005731E4"/>
    <w:rsid w:val="0057447E"/>
    <w:rsid w:val="00580AF3"/>
    <w:rsid w:val="005911AC"/>
    <w:rsid w:val="005936B3"/>
    <w:rsid w:val="005C3BBD"/>
    <w:rsid w:val="005E03CE"/>
    <w:rsid w:val="005F0524"/>
    <w:rsid w:val="005F0E99"/>
    <w:rsid w:val="005F2606"/>
    <w:rsid w:val="005F282B"/>
    <w:rsid w:val="006164B7"/>
    <w:rsid w:val="00641423"/>
    <w:rsid w:val="00645908"/>
    <w:rsid w:val="006852AE"/>
    <w:rsid w:val="0068583E"/>
    <w:rsid w:val="006A138B"/>
    <w:rsid w:val="006A3265"/>
    <w:rsid w:val="006A5E26"/>
    <w:rsid w:val="006B12FE"/>
    <w:rsid w:val="006B3864"/>
    <w:rsid w:val="006B5D0A"/>
    <w:rsid w:val="006E77C5"/>
    <w:rsid w:val="006F5F3E"/>
    <w:rsid w:val="006F7395"/>
    <w:rsid w:val="00722B5D"/>
    <w:rsid w:val="00746C90"/>
    <w:rsid w:val="00772D1C"/>
    <w:rsid w:val="00785932"/>
    <w:rsid w:val="00790E70"/>
    <w:rsid w:val="007A4323"/>
    <w:rsid w:val="007C3FF7"/>
    <w:rsid w:val="007D7128"/>
    <w:rsid w:val="007F588F"/>
    <w:rsid w:val="008042D7"/>
    <w:rsid w:val="00805A36"/>
    <w:rsid w:val="00820794"/>
    <w:rsid w:val="00833EA2"/>
    <w:rsid w:val="00836F8B"/>
    <w:rsid w:val="0085356D"/>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9F626C"/>
    <w:rsid w:val="00A041C1"/>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07665"/>
    <w:rsid w:val="00C2693F"/>
    <w:rsid w:val="00C2784E"/>
    <w:rsid w:val="00C36D7B"/>
    <w:rsid w:val="00C37BB4"/>
    <w:rsid w:val="00C40699"/>
    <w:rsid w:val="00C458BA"/>
    <w:rsid w:val="00C535D7"/>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41030"/>
    <w:rsid w:val="00D51D9A"/>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4994"/>
    <w:rsid w:val="00E561D8"/>
    <w:rsid w:val="00E85DF9"/>
    <w:rsid w:val="00E92110"/>
    <w:rsid w:val="00E93362"/>
    <w:rsid w:val="00EA2611"/>
    <w:rsid w:val="00EB2A6B"/>
    <w:rsid w:val="00EE05F8"/>
    <w:rsid w:val="00EE0F83"/>
    <w:rsid w:val="00EE1F20"/>
    <w:rsid w:val="00EF5551"/>
    <w:rsid w:val="00F06841"/>
    <w:rsid w:val="00F66797"/>
    <w:rsid w:val="00F71EE5"/>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6031-B6BB-A947-A7B8-6B51DC9E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16</Pages>
  <Words>24350</Words>
  <Characters>138795</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126</cp:revision>
  <dcterms:created xsi:type="dcterms:W3CDTF">2020-02-05T19:13:00Z</dcterms:created>
  <dcterms:modified xsi:type="dcterms:W3CDTF">2021-04-06T22:06:00Z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