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85204" w14:textId="77777777" w:rsidR="00DF51A6" w:rsidRDefault="00DF51A6" w:rsidP="00785932">
      <w:pPr>
        <w:keepNext/>
        <w:keepLines/>
        <w:outlineLvl w:val="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t xml:space="preserve">1/13/21 </w:t>
      </w:r>
    </w:p>
    <w:p w14:paraId="51C135BC" w14:textId="77777777" w:rsidR="00DF51A6" w:rsidRDefault="00DF51A6" w:rsidP="00785932">
      <w:pPr>
        <w:keepNext/>
        <w:keepLines/>
        <w:outlineLvl w:val="0"/>
        <w:rPr>
          <w:rFonts w:ascii="Arial" w:eastAsia="MS PMincho" w:hAnsi="Arial" w:cs="Arial"/>
          <w:b/>
          <w:bCs/>
          <w:color w:val="000000" w:themeColor="text1"/>
          <w:sz w:val="22"/>
          <w:szCs w:val="22"/>
        </w:rPr>
      </w:pPr>
    </w:p>
    <w:p w14:paraId="71CE1892" w14:textId="2A3F197A" w:rsidR="001D22FF" w:rsidRPr="00EF5551" w:rsidRDefault="001D22FF" w:rsidP="00785932">
      <w:pPr>
        <w:keepNext/>
        <w:keepLines/>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18B43BD4" w:rsidR="00212CBF" w:rsidRPr="00EF5551" w:rsidRDefault="00877D08" w:rsidP="00785932">
      <w:pPr>
        <w:rPr>
          <w:rFonts w:ascii="Arial" w:hAnsi="Arial" w:cs="Arial"/>
          <w:color w:val="000000" w:themeColor="text1"/>
          <w:sz w:val="22"/>
          <w:szCs w:val="22"/>
        </w:rPr>
      </w:pPr>
      <w:r>
        <w:rPr>
          <w:rFonts w:ascii="Arial" w:hAnsi="Arial" w:cs="Arial"/>
          <w:color w:val="000000" w:themeColor="text1"/>
          <w:sz w:val="22"/>
          <w:szCs w:val="22"/>
        </w:rPr>
        <w:t>A mouse model of adipocyte mTORC1 activation increases milk fat.</w:t>
      </w:r>
    </w:p>
    <w:p w14:paraId="2A206D3B" w14:textId="77777777" w:rsidR="00212CBF" w:rsidRPr="00EF5551" w:rsidRDefault="00212CBF" w:rsidP="00785932">
      <w:pPr>
        <w:rPr>
          <w:rFonts w:ascii="Arial" w:hAnsi="Arial" w:cs="Arial"/>
          <w:color w:val="000000" w:themeColor="text1"/>
          <w:sz w:val="22"/>
          <w:szCs w:val="22"/>
        </w:rPr>
      </w:pPr>
    </w:p>
    <w:p w14:paraId="390B2E1A"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4AE4E4D1" w:rsidR="00212CBF" w:rsidRPr="00EF5551" w:rsidRDefault="00212CBF" w:rsidP="00785932">
      <w:pPr>
        <w:rPr>
          <w:rFonts w:ascii="Arial" w:eastAsiaTheme="minorEastAsia" w:hAnsi="Arial" w:cs="Arial"/>
          <w:bCs/>
          <w:color w:val="000000" w:themeColor="text1"/>
          <w:sz w:val="22"/>
          <w:szCs w:val="22"/>
          <w:vertAlign w:val="superscript"/>
        </w:rPr>
      </w:pPr>
      <w:proofErr w:type="spellStart"/>
      <w:r w:rsidRPr="00EF5551">
        <w:rPr>
          <w:rFonts w:ascii="Arial" w:eastAsiaTheme="minorEastAsia" w:hAnsi="Arial" w:cs="Arial"/>
          <w:bCs/>
          <w:color w:val="000000" w:themeColor="text1"/>
          <w:sz w:val="22"/>
          <w:szCs w:val="22"/>
        </w:rPr>
        <w:t>Noura</w:t>
      </w:r>
      <w:proofErr w:type="spellEnd"/>
      <w:r w:rsidRPr="00EF5551">
        <w:rPr>
          <w:rFonts w:ascii="Arial" w:eastAsiaTheme="minorEastAsia" w:hAnsi="Arial" w:cs="Arial"/>
          <w:bCs/>
          <w:color w:val="000000" w:themeColor="text1"/>
          <w:sz w:val="22"/>
          <w:szCs w:val="22"/>
        </w:rPr>
        <w:t xml:space="preserve">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Hannah J.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Pr>
          <w:rFonts w:ascii="Arial" w:eastAsiaTheme="minorEastAsia" w:hAnsi="Arial" w:cs="Arial"/>
          <w:bCs/>
          <w:color w:val="000000" w:themeColor="text1"/>
          <w:sz w:val="22"/>
          <w:szCs w:val="22"/>
        </w:rPr>
        <w:t>Allison</w:t>
      </w:r>
      <w:r w:rsidR="004D15A4">
        <w:rPr>
          <w:rFonts w:ascii="Arial" w:eastAsiaTheme="minorEastAsia" w:hAnsi="Arial" w:cs="Arial"/>
          <w:bCs/>
          <w:color w:val="000000" w:themeColor="text1"/>
          <w:sz w:val="22"/>
          <w:szCs w:val="22"/>
        </w:rPr>
        <w:t xml:space="preserve"> C.</w:t>
      </w:r>
      <w:r w:rsidR="00A46275">
        <w:rPr>
          <w:rFonts w:ascii="Arial" w:eastAsiaTheme="minorEastAsia" w:hAnsi="Arial" w:cs="Arial"/>
          <w:bCs/>
          <w:color w:val="000000" w:themeColor="text1"/>
          <w:sz w:val="22"/>
          <w:szCs w:val="22"/>
        </w:rPr>
        <w:t xml:space="preserve"> Meyer</w:t>
      </w:r>
      <w:r w:rsidR="00A46275">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highlight w:val="yellow"/>
        </w:rPr>
        <w:t>Holly Reynolds</w:t>
      </w:r>
      <w:r w:rsidRPr="00EF5551">
        <w:rPr>
          <w:rFonts w:ascii="Arial" w:eastAsiaTheme="minorEastAsia" w:hAnsi="Arial" w:cs="Arial"/>
          <w:bCs/>
          <w:color w:val="000000" w:themeColor="text1"/>
          <w:sz w:val="22"/>
          <w:szCs w:val="22"/>
          <w:highlight w:val="yellow"/>
          <w:vertAlign w:val="superscript"/>
        </w:rPr>
        <w:t>2</w:t>
      </w:r>
      <w:r w:rsidRPr="00EF5551">
        <w:rPr>
          <w:rFonts w:ascii="Arial" w:eastAsiaTheme="minorEastAsia" w:hAnsi="Arial" w:cs="Arial"/>
          <w:bCs/>
          <w:color w:val="000000" w:themeColor="text1"/>
          <w:sz w:val="22"/>
          <w:szCs w:val="22"/>
        </w:rPr>
        <w:t>, 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5B3351AC" w14:textId="77777777" w:rsidR="002539DB"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785932">
      <w:pPr>
        <w:rPr>
          <w:rFonts w:ascii="Arial" w:hAnsi="Arial" w:cs="Arial"/>
          <w:color w:val="000000" w:themeColor="text1"/>
          <w:sz w:val="22"/>
          <w:szCs w:val="22"/>
        </w:rPr>
      </w:pPr>
    </w:p>
    <w:p w14:paraId="6E6B1601" w14:textId="4EDB5368"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28821BB5" w:rsidR="00212CBF" w:rsidRPr="00EF5551" w:rsidRDefault="00212CBF" w:rsidP="00785932">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 Ann Arbor, Michigan 48109-2029 Telephone: +1 (734) 764-1266</w:t>
      </w:r>
    </w:p>
    <w:p w14:paraId="30B51F14" w14:textId="2F761716" w:rsidR="00212CBF" w:rsidRPr="00EF5551" w:rsidRDefault="00212CBF" w:rsidP="00785932">
      <w:pPr>
        <w:rPr>
          <w:rFonts w:ascii="Arial" w:hAnsi="Arial" w:cs="Arial"/>
          <w:color w:val="000000" w:themeColor="text1"/>
          <w:sz w:val="22"/>
          <w:szCs w:val="22"/>
        </w:rPr>
      </w:pPr>
    </w:p>
    <w:p w14:paraId="6F07D665"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3FB6D14B"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Changes in the mammary gland biology during pregnancy and lactation </w:t>
      </w:r>
      <w:r w:rsidR="00A46275">
        <w:rPr>
          <w:rFonts w:ascii="Arial" w:hAnsi="Arial" w:cs="Arial"/>
          <w:color w:val="000000" w:themeColor="text1"/>
          <w:sz w:val="22"/>
          <w:szCs w:val="22"/>
        </w:rPr>
        <w:t xml:space="preserve">and the interplay between mammary epithelial cells and adipocytes </w:t>
      </w:r>
      <w:r w:rsidRPr="00EF5551">
        <w:rPr>
          <w:rFonts w:ascii="Arial" w:hAnsi="Arial" w:cs="Arial"/>
          <w:color w:val="000000" w:themeColor="text1"/>
          <w:sz w:val="22"/>
          <w:szCs w:val="22"/>
        </w:rPr>
        <w:t xml:space="preserve">remain largely unknown. Mammary adipocytes are thought to "disappear" during lactation, and their contribution to milk composition is still </w:t>
      </w:r>
      <w:r w:rsidR="00A46275">
        <w:rPr>
          <w:rFonts w:ascii="Arial" w:hAnsi="Arial" w:cs="Arial"/>
          <w:color w:val="000000" w:themeColor="text1"/>
          <w:sz w:val="22"/>
          <w:szCs w:val="22"/>
        </w:rPr>
        <w:t>not fully understood</w:t>
      </w:r>
      <w:r w:rsidRPr="00EF5551">
        <w:rPr>
          <w:rFonts w:ascii="Arial" w:hAnsi="Arial" w:cs="Arial"/>
          <w:color w:val="000000" w:themeColor="text1"/>
          <w:sz w:val="22"/>
          <w:szCs w:val="22"/>
        </w:rPr>
        <w:t xml:space="preserve">. A major nutrient sensor in most tissues is the mechanistic target of rapamycin 1 (mTORC1). </w:t>
      </w:r>
      <w:r w:rsidR="00A46275">
        <w:rPr>
          <w:rFonts w:ascii="Arial" w:hAnsi="Arial" w:cs="Arial"/>
          <w:color w:val="000000" w:themeColor="text1"/>
          <w:sz w:val="22"/>
          <w:szCs w:val="22"/>
        </w:rPr>
        <w:t xml:space="preserve">To understand </w:t>
      </w:r>
      <w:r w:rsidR="00A46275" w:rsidRPr="00EF5551">
        <w:rPr>
          <w:rFonts w:ascii="Arial" w:hAnsi="Arial" w:cs="Arial"/>
          <w:color w:val="000000" w:themeColor="text1"/>
          <w:sz w:val="22"/>
          <w:szCs w:val="22"/>
        </w:rPr>
        <w:t>the role of mammary gland</w:t>
      </w:r>
      <w:r w:rsidR="00A46275">
        <w:rPr>
          <w:rFonts w:ascii="Arial" w:hAnsi="Arial" w:cs="Arial"/>
          <w:color w:val="000000" w:themeColor="text1"/>
          <w:sz w:val="22"/>
          <w:szCs w:val="22"/>
        </w:rPr>
        <w:t>s</w:t>
      </w:r>
      <w:r w:rsidR="00A46275" w:rsidRPr="00EF5551">
        <w:rPr>
          <w:rFonts w:ascii="Arial" w:hAnsi="Arial" w:cs="Arial"/>
          <w:color w:val="000000" w:themeColor="text1"/>
          <w:sz w:val="22"/>
          <w:szCs w:val="22"/>
        </w:rPr>
        <w:t xml:space="preserve"> in sensing maternal nutritional status</w:t>
      </w:r>
      <w:r w:rsidR="00A46275">
        <w:rPr>
          <w:rFonts w:ascii="Arial" w:hAnsi="Arial" w:cs="Arial"/>
          <w:color w:val="000000" w:themeColor="text1"/>
          <w:sz w:val="22"/>
          <w:szCs w:val="22"/>
        </w:rPr>
        <w:t xml:space="preserve">, we aimed to </w:t>
      </w:r>
      <w:r w:rsidRPr="00EF5551">
        <w:rPr>
          <w:rFonts w:ascii="Arial" w:hAnsi="Arial" w:cs="Arial"/>
          <w:color w:val="000000" w:themeColor="text1"/>
          <w:sz w:val="22"/>
          <w:szCs w:val="22"/>
        </w:rPr>
        <w:t>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Tsc1/2</w:t>
      </w:r>
      <w:r w:rsidRPr="00EF5551">
        <w:rPr>
          <w:rFonts w:ascii="Arial" w:hAnsi="Arial" w:cs="Arial"/>
          <w:color w:val="000000" w:themeColor="text1"/>
          <w:sz w:val="22"/>
          <w:szCs w:val="22"/>
        </w:rPr>
        <w:t xml:space="preserve"> knockout mouse model. Knockout (KO) and wild type (WT) C57BL/J6 female mice were mated with KO or WT males at 6-8 weeks of age. Data on maternal body mass composition during pregnancy and lactation, pup survival and weight, litter numbers, milk volume production, milk composition</w:t>
      </w:r>
      <w:r w:rsidR="00A46275">
        <w:rPr>
          <w:rFonts w:ascii="Arial" w:hAnsi="Arial" w:cs="Arial"/>
          <w:color w:val="000000" w:themeColor="text1"/>
          <w:sz w:val="22"/>
          <w:szCs w:val="22"/>
        </w:rPr>
        <w:t xml:space="preserve"> and lipidomic analysis</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and </w:t>
      </w:r>
      <w:r w:rsidRPr="00EF5551">
        <w:rPr>
          <w:rFonts w:ascii="Arial" w:hAnsi="Arial" w:cs="Arial"/>
          <w:color w:val="000000" w:themeColor="text1"/>
          <w:sz w:val="22"/>
          <w:szCs w:val="22"/>
        </w:rPr>
        <w:t xml:space="preserve">mammary gland weights </w:t>
      </w:r>
      <w:r w:rsidR="00F06841">
        <w:rPr>
          <w:rFonts w:ascii="Arial" w:hAnsi="Arial" w:cs="Arial"/>
          <w:color w:val="000000" w:themeColor="text1"/>
          <w:sz w:val="22"/>
          <w:szCs w:val="22"/>
        </w:rPr>
        <w:t>and histology</w:t>
      </w:r>
      <w:r w:rsidR="00A46275">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were </w:t>
      </w:r>
      <w:r w:rsidR="00A46275">
        <w:rPr>
          <w:rFonts w:ascii="Arial" w:hAnsi="Arial" w:cs="Arial"/>
          <w:color w:val="000000" w:themeColor="text1"/>
          <w:sz w:val="22"/>
          <w:szCs w:val="22"/>
        </w:rPr>
        <w:t>assessed</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We used RNA sequencing to investigate mammary gland gene expression. </w:t>
      </w:r>
      <w:r w:rsidRPr="00EF5551">
        <w:rPr>
          <w:rFonts w:ascii="Arial" w:hAnsi="Arial" w:cs="Arial"/>
          <w:color w:val="000000" w:themeColor="text1"/>
          <w:sz w:val="22"/>
          <w:szCs w:val="22"/>
        </w:rPr>
        <w:t xml:space="preserve">Our results show that female pups born to KO dams are heavier, </w:t>
      </w:r>
      <w:r w:rsidR="00A46275">
        <w:rPr>
          <w:rFonts w:ascii="Arial" w:hAnsi="Arial" w:cs="Arial"/>
          <w:color w:val="000000" w:themeColor="text1"/>
          <w:sz w:val="22"/>
          <w:szCs w:val="22"/>
        </w:rPr>
        <w:t xml:space="preserve">with KO dams having higher </w:t>
      </w:r>
      <w:r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Pr="00EF5551">
        <w:rPr>
          <w:rFonts w:ascii="Arial" w:hAnsi="Arial" w:cs="Arial"/>
          <w:color w:val="000000" w:themeColor="text1"/>
          <w:sz w:val="22"/>
          <w:szCs w:val="22"/>
        </w:rPr>
        <w:t>composition</w:t>
      </w:r>
      <w:r w:rsidR="00A46275">
        <w:rPr>
          <w:rFonts w:ascii="Arial" w:hAnsi="Arial" w:cs="Arial"/>
          <w:color w:val="000000" w:themeColor="text1"/>
          <w:sz w:val="22"/>
          <w:szCs w:val="22"/>
        </w:rPr>
        <w:t xml:space="preserve">. Additionally, KO dams had </w:t>
      </w:r>
      <w:r w:rsidR="00294453">
        <w:rPr>
          <w:rFonts w:ascii="Arial" w:hAnsi="Arial" w:cs="Arial"/>
          <w:color w:val="000000" w:themeColor="text1"/>
          <w:sz w:val="22"/>
          <w:szCs w:val="22"/>
        </w:rPr>
        <w:t>lower percentage saturated fatty acids, higher percentage of monounsaturated fatty acids, and</w:t>
      </w:r>
      <w:r w:rsidR="00A46275">
        <w:rPr>
          <w:rFonts w:ascii="Arial" w:hAnsi="Arial" w:cs="Arial"/>
          <w:color w:val="000000" w:themeColor="text1"/>
          <w:sz w:val="22"/>
          <w:szCs w:val="22"/>
        </w:rPr>
        <w:t xml:space="preserve"> lower milk omega</w:t>
      </w:r>
      <w:proofErr w:type="gramStart"/>
      <w:r w:rsidR="00A46275">
        <w:rPr>
          <w:rFonts w:ascii="Arial" w:hAnsi="Arial" w:cs="Arial"/>
          <w:color w:val="000000" w:themeColor="text1"/>
          <w:sz w:val="22"/>
          <w:szCs w:val="22"/>
        </w:rPr>
        <w:t>6:omega</w:t>
      </w:r>
      <w:proofErr w:type="gramEnd"/>
      <w:r w:rsidR="00A46275">
        <w:rPr>
          <w:rFonts w:ascii="Arial" w:hAnsi="Arial" w:cs="Arial"/>
          <w:color w:val="000000" w:themeColor="text1"/>
          <w:sz w:val="22"/>
          <w:szCs w:val="22"/>
        </w:rPr>
        <w:t>3 ratio</w:t>
      </w:r>
      <w:r w:rsidR="00294453">
        <w:rPr>
          <w:rFonts w:ascii="Arial" w:hAnsi="Arial" w:cs="Arial"/>
          <w:color w:val="000000" w:themeColor="text1"/>
          <w:sz w:val="22"/>
          <w:szCs w:val="22"/>
        </w:rPr>
        <w:t xml:space="preserve"> a</w:t>
      </w:r>
      <w:r w:rsidR="00A46275">
        <w:rPr>
          <w:rFonts w:ascii="Arial" w:hAnsi="Arial" w:cs="Arial"/>
          <w:color w:val="000000" w:themeColor="text1"/>
          <w:sz w:val="22"/>
          <w:szCs w:val="22"/>
        </w:rPr>
        <w:t xml:space="preserve">. Gene expression showed </w:t>
      </w:r>
      <w:r w:rsidR="00CB192F">
        <w:rPr>
          <w:rFonts w:ascii="Arial" w:hAnsi="Arial" w:cs="Arial"/>
          <w:color w:val="000000" w:themeColor="text1"/>
          <w:sz w:val="22"/>
          <w:szCs w:val="22"/>
        </w:rPr>
        <w:t>112 upregulated and 153 downregulated genes in the mammary glands</w:t>
      </w:r>
      <w:r w:rsidR="00294453">
        <w:rPr>
          <w:rFonts w:ascii="Arial" w:hAnsi="Arial" w:cs="Arial"/>
          <w:color w:val="000000" w:themeColor="text1"/>
          <w:sz w:val="22"/>
          <w:szCs w:val="22"/>
        </w:rPr>
        <w:t xml:space="preserve"> and differentially expressed metabolic pathways</w:t>
      </w:r>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These results suggest </w:t>
      </w:r>
      <w:r w:rsidRPr="00EF5551">
        <w:rPr>
          <w:rFonts w:ascii="Arial" w:hAnsi="Arial" w:cs="Arial"/>
          <w:color w:val="000000" w:themeColor="text1"/>
          <w:sz w:val="22"/>
          <w:szCs w:val="22"/>
        </w:rPr>
        <w:t>suggests a key role of mammary adipocyte mTORC1 in mammary gland function, milk composition, and offspring health.</w:t>
      </w:r>
    </w:p>
    <w:p w14:paraId="5605C62E" w14:textId="3690A79B" w:rsidR="00494187" w:rsidRPr="00EF5551" w:rsidRDefault="00494187" w:rsidP="00785932">
      <w:pPr>
        <w:rPr>
          <w:rFonts w:ascii="Arial" w:hAnsi="Arial" w:cs="Arial"/>
          <w:color w:val="000000" w:themeColor="text1"/>
          <w:sz w:val="22"/>
          <w:szCs w:val="22"/>
        </w:rPr>
      </w:pPr>
    </w:p>
    <w:p w14:paraId="0CDBD3CD" w14:textId="44DC2587" w:rsidR="00494187" w:rsidRPr="00EF5551" w:rsidRDefault="00494187" w:rsidP="00785932">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785932">
      <w:pPr>
        <w:rPr>
          <w:rFonts w:ascii="Arial" w:hAnsi="Arial" w:cs="Arial"/>
          <w:color w:val="000000" w:themeColor="text1"/>
          <w:sz w:val="22"/>
          <w:szCs w:val="22"/>
        </w:rPr>
      </w:pPr>
    </w:p>
    <w:p w14:paraId="38B7A57B" w14:textId="77777777" w:rsidR="00002EF6" w:rsidRDefault="00002EF6" w:rsidP="00785932">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5BF131F0"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is on the rise and has reached</w:t>
      </w:r>
      <w:r w:rsidRPr="00EF5551">
        <w:rPr>
          <w:rFonts w:ascii="Arial" w:hAnsi="Arial" w:cs="Arial"/>
          <w:color w:val="000000" w:themeColor="text1"/>
          <w:sz w:val="22"/>
          <w:szCs w:val="22"/>
        </w:rPr>
        <w:t xml:space="preserve"> 38% in 2013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{"citationItems":[{"id":"ITEM-1","itemData":{"DOI":"10.1371/journal.pone.0202183","ISSN":"19326203","abstract":"OBJECTIVE To estimate the global and country-level burden of overweight and obesity among pregnant women from 2005 to 2014. METHODS Publicly accessible country-level data were collected from the World Health Organization, the World Bank and the Food and Agricultural Organization. We estimated the number of overweight and obese pregnant women among 184 countries and determined the time-related trend from 2005 to 2014. Based on panel data model, we determined the effects of food energy supply, urbanization, gross national income and female employment on the number of overweight and obese pregnant women. RESULTS We estimated that 38.9 million overweight and obese pregnant women and 14.6 million obese pregnant women existed globally in 2014. In upper middle income countries and lower middle income countries, there were sharp increases in the number of overweight and obese pregnant women. In 2014, the percentage of female with overweight and obesity in India was 21.7%, and India had the largest number of overweight and obese pregnant women (4.3 million), which accounted for 11.1% in the world. In the United States of America, a third of women were obese, and the number of obese pregnant women was 1.1 million. In high income countries, caloric supply and urbanization were positively associated with the number of overweight and obese pregnant women. The percentage of employment in agriculture was inversely associated with the number of overweight and obese pregnant women, but only in upper middle income countries and lower middle income countries. CONCLUSION The number of overweight and obese pregnant women has increased in high income and middle income countries. Environmental changes could lead to increased caloric supply and decreased energy expenditure among women. National and local governments should work together to create a healthy food environment.","author":[{"dropping-particle":"","family":"Chen","given":"Cheng","non-dropping-particle":"","parse-names":false,"suffix":""},{"dropping-particle":"","family":"Xu","given":"Xianglong","non-dropping-particle":"","parse-names":false,"suffix":""},{"dropping-particle":"","family":"Yan","given":"Yan","non-dropping-particle":"","parse-names":false,"suffix":""}],"container-title":"PLoS ONE","id":"ITEM-1","issue":"8","issued":{"date-parts":[["2018","8"]]},"publisher":"Public Library of Science","title":"Estimated global overweight and obesity burden in pregnant women based on panel data model","type":"article-journal","volume":"13"},"uris":["http://www.mendeley.com/documents/?uuid=f07bc6dc-d645-43b7-b112-11ff82a03fdd"]}],"mendeley":{"formattedCitation":"(1)","plainTextFormattedCitation":"(1)","previouslyFormattedCitation":"(1)"},"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Obesity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development and during early postnatal life through lactation.</w:t>
      </w:r>
      <w:r w:rsidR="00472C36" w:rsidRPr="00EF5551">
        <w:rPr>
          <w:rFonts w:ascii="Arial" w:hAnsi="Arial" w:cs="Arial"/>
          <w:color w:val="000000" w:themeColor="text1"/>
          <w:sz w:val="22"/>
          <w:szCs w:val="22"/>
        </w:rPr>
        <w:t xml:space="preserve"> </w:t>
      </w:r>
      <w:r w:rsidR="004125BF" w:rsidRPr="00EF5551">
        <w:rPr>
          <w:rFonts w:ascii="Arial" w:hAnsi="Arial" w:cs="Arial"/>
          <w:color w:val="000000" w:themeColor="text1"/>
          <w:sz w:val="22"/>
          <w:szCs w:val="22"/>
        </w:rPr>
        <w:t>According</w:t>
      </w:r>
      <w:r w:rsidRPr="00EF5551">
        <w:rPr>
          <w:rFonts w:ascii="Arial" w:hAnsi="Arial" w:cs="Arial"/>
          <w:color w:val="000000" w:themeColor="text1"/>
          <w:sz w:val="22"/>
          <w:szCs w:val="22"/>
        </w:rPr>
        <w:t xml:space="preserve"> to the Developmental Origins of Health and Disease theory, the health of the offspring is highly influenced by intrauterine and early postnatal exposures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Medicine","id":"ITEM-1","issue":"5","issued":{"date-parts":[["2007","5"]]},"page":"412-417","publisher":"John Wiley &amp; Sons, Ltd (10.1111)","title":"The origins of the developmental origins theory","type":"article-journal","volume":"261"},"uris":["http://www.mendeley.com/documents/?uuid=42f3e475-4169-4788-a680-a3834af4832b"]}],"mendeley":{"formattedCitation":"(2)","plainTextFormattedCitation":"(2)","previouslyFormattedCitation":"(2)"},"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(2)</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Furthermore, obesity can affect milk composition and lactational capacity.</w:t>
      </w:r>
      <w:r w:rsidRPr="00EF5551">
        <w:rPr>
          <w:rFonts w:ascii="Arial" w:hAnsi="Arial" w:cs="Arial"/>
          <w:color w:val="000000" w:themeColor="text1"/>
          <w:sz w:val="22"/>
          <w:szCs w:val="22"/>
        </w:rPr>
        <w:t xml:space="preserve"> However, </w:t>
      </w:r>
      <w:r w:rsidR="004125BF" w:rsidRPr="00EF5551">
        <w:rPr>
          <w:rFonts w:ascii="Arial" w:hAnsi="Arial" w:cs="Arial"/>
          <w:color w:val="000000" w:themeColor="text1"/>
          <w:sz w:val="22"/>
          <w:szCs w:val="22"/>
        </w:rPr>
        <w:t>how</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 xml:space="preserve">lactation and </w:t>
      </w:r>
      <w:r w:rsidRPr="00EF5551">
        <w:rPr>
          <w:rFonts w:ascii="Arial" w:hAnsi="Arial" w:cs="Arial"/>
          <w:color w:val="000000" w:themeColor="text1"/>
          <w:sz w:val="22"/>
          <w:szCs w:val="22"/>
        </w:rPr>
        <w:t xml:space="preserve">offspring health during the </w:t>
      </w:r>
      <w:r w:rsidR="004125BF" w:rsidRPr="00EF5551">
        <w:rPr>
          <w:rFonts w:ascii="Arial" w:hAnsi="Arial" w:cs="Arial"/>
          <w:color w:val="000000" w:themeColor="text1"/>
          <w:sz w:val="22"/>
          <w:szCs w:val="22"/>
        </w:rPr>
        <w:t xml:space="preserve">critical </w:t>
      </w:r>
      <w:r w:rsidR="00CB192F">
        <w:rPr>
          <w:rFonts w:ascii="Arial" w:hAnsi="Arial" w:cs="Arial"/>
          <w:color w:val="000000" w:themeColor="text1"/>
          <w:sz w:val="22"/>
          <w:szCs w:val="22"/>
        </w:rPr>
        <w:t xml:space="preserve">postnatal </w:t>
      </w:r>
      <w:r w:rsidR="004125BF" w:rsidRPr="00EF5551">
        <w:rPr>
          <w:rFonts w:ascii="Arial" w:hAnsi="Arial" w:cs="Arial"/>
          <w:color w:val="000000" w:themeColor="text1"/>
          <w:sz w:val="22"/>
          <w:szCs w:val="22"/>
        </w:rPr>
        <w:t>window of development</w:t>
      </w:r>
      <w:r w:rsidRPr="00EF5551">
        <w:rPr>
          <w:rFonts w:ascii="Arial" w:hAnsi="Arial" w:cs="Arial"/>
          <w:color w:val="000000" w:themeColor="text1"/>
          <w:sz w:val="22"/>
          <w:szCs w:val="22"/>
        </w:rPr>
        <w:t xml:space="preserve"> and the mechanisms that mediate those effects</w:t>
      </w:r>
      <w:r w:rsidR="004125BF" w:rsidRPr="00EF5551">
        <w:rPr>
          <w:rFonts w:ascii="Arial" w:hAnsi="Arial" w:cs="Arial"/>
          <w:color w:val="000000" w:themeColor="text1"/>
          <w:sz w:val="22"/>
          <w:szCs w:val="22"/>
        </w:rPr>
        <w:t xml:space="preserve"> remain less clear.</w:t>
      </w:r>
    </w:p>
    <w:p w14:paraId="0D292D01" w14:textId="7FB02BDE" w:rsidR="00FD2151" w:rsidRPr="00EF5551" w:rsidRDefault="00FD2151" w:rsidP="00785932">
      <w:pPr>
        <w:rPr>
          <w:rFonts w:ascii="Arial" w:hAnsi="Arial" w:cs="Arial"/>
          <w:color w:val="000000" w:themeColor="text1"/>
          <w:sz w:val="22"/>
          <w:szCs w:val="22"/>
        </w:rPr>
      </w:pPr>
    </w:p>
    <w:p w14:paraId="248FDFCE" w14:textId="1B8DB492" w:rsidR="00FD2151" w:rsidRPr="00EF5551" w:rsidRDefault="00FD2151"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early postnatal development through its impact on mammary gland function. Maternal weight has been positively correlated with milk protein and fat contents and overall caloric value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publisher":"Multidisciplinary Digital Publishing Institute  (MDPI)","title":"Maternal Nutrition and Body Composition During Breastfeeding: Association with Human Milk Composition.","type":"article-journal","volume":"10"},"uris":["http://www.mendeley.com/documents/?uuid=10a60673-97d6-4d09-8f54-d26e9af794f0"]}],"mendeley":{"formattedCitation":"(3)","plainTextFormattedCitation":"(3)","previouslyFormattedCitation":"(3)"},"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Initiation of lactation </w:t>
      </w:r>
      <w:r w:rsidR="00CB192F">
        <w:rPr>
          <w:rFonts w:ascii="Arial" w:hAnsi="Arial" w:cs="Arial"/>
          <w:color w:val="000000" w:themeColor="text1"/>
          <w:sz w:val="22"/>
          <w:szCs w:val="22"/>
        </w:rPr>
        <w:t>is delayed in</w:t>
      </w:r>
      <w:r w:rsidRPr="00EF5551">
        <w:rPr>
          <w:rFonts w:ascii="Arial" w:hAnsi="Arial" w:cs="Arial"/>
          <w:color w:val="000000" w:themeColor="text1"/>
          <w:sz w:val="22"/>
          <w:szCs w:val="22"/>
        </w:rPr>
        <w:t xml:space="preserve"> pre-pregnancy </w:t>
      </w:r>
      <w:r w:rsidR="00CB192F">
        <w:rPr>
          <w:rFonts w:ascii="Arial" w:hAnsi="Arial" w:cs="Arial"/>
          <w:color w:val="000000" w:themeColor="text1"/>
          <w:sz w:val="22"/>
          <w:szCs w:val="22"/>
        </w:rPr>
        <w:t>obese or overweight</w:t>
      </w:r>
      <w:r w:rsidRPr="00EF5551">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women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mendeley":{"formattedCitation":"(4)","plainTextFormattedCitation":"(4)","previouslyFormattedCitation":"(4)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(4)</w:t>
      </w:r>
      <w:r w:rsidRPr="00EF5551">
        <w:rPr>
          <w:rFonts w:ascii="Arial" w:hAnsi="Arial" w:cs="Arial"/>
          <w:color w:val="000000" w:themeColor="text1"/>
          <w:sz w:val="22"/>
          <w:szCs w:val="22"/>
        </w:rPr>
        <w:fldChar w:fldCharType="end"/>
      </w:r>
      <w:r w:rsidR="00CB192F">
        <w:rPr>
          <w:rFonts w:ascii="Arial" w:hAnsi="Arial" w:cs="Arial"/>
          <w:color w:val="000000" w:themeColor="text1"/>
          <w:sz w:val="22"/>
          <w:szCs w:val="22"/>
        </w:rPr>
        <w:t>, while the duration of breastfeeding for</w:t>
      </w:r>
      <w:r w:rsidRPr="00EF5551">
        <w:rPr>
          <w:rFonts w:ascii="Arial" w:hAnsi="Arial" w:cs="Arial"/>
          <w:color w:val="000000" w:themeColor="text1"/>
          <w:sz w:val="22"/>
          <w:szCs w:val="22"/>
        </w:rPr>
        <w:t xml:space="preserve"> 6 months or more </w:t>
      </w:r>
      <w:r w:rsidR="00CB192F">
        <w:rPr>
          <w:rFonts w:ascii="Arial" w:hAnsi="Arial" w:cs="Arial"/>
          <w:color w:val="000000" w:themeColor="text1"/>
          <w:sz w:val="22"/>
          <w:szCs w:val="22"/>
        </w:rPr>
        <w:t xml:space="preserve">is reduced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Obesity","id":"ITEM-1","issue":"2","issued":{"date-parts":[["2017","4"]]},"page":"171-178","publisher":"John Wiley &amp; Sons, Ltd (10.1111)","title":"Maternal obesity, gestational diabetes, breastfeeding and childhood overweight at age 2 years","type":"article-journal","volume":"12"},"uris":["http://www.mendeley.com/documents/?uuid=c062cb51-a245-42f5-bd6d-fd428611bcce"]}],"mendeley":{"formattedCitation":"(5)","plainTextFormattedCitation":"(5)","previouslyFormattedCitation":"(5)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probability of early weaning at 3 months postpartum was highest for infants of obese mothers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052726f9-ea01-411b-bb7d-ffa16a1e5f99"]}],"mendeley":{"formattedCitation":"(6)","plainTextFormattedCitation":"(6)","previouslyFormattedCitation":"(6)"},"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p>
    <w:p w14:paraId="782206D0" w14:textId="4C6C57D1" w:rsidR="00FD2151" w:rsidRPr="00EF5551" w:rsidRDefault="00FD2151" w:rsidP="00785932">
      <w:pPr>
        <w:rPr>
          <w:rFonts w:ascii="Arial" w:hAnsi="Arial" w:cs="Arial"/>
          <w:color w:val="000000" w:themeColor="text1"/>
          <w:sz w:val="22"/>
          <w:szCs w:val="22"/>
        </w:rPr>
      </w:pPr>
    </w:p>
    <w:p w14:paraId="705A5C8D" w14:textId="49392B53" w:rsidR="007F588F" w:rsidRDefault="00FD2151" w:rsidP="00785932">
      <w:pPr>
        <w:rPr>
          <w:rFonts w:ascii="Arial" w:hAnsi="Arial" w:cs="Arial"/>
          <w:color w:val="000000" w:themeColor="text1"/>
          <w:sz w:val="22"/>
          <w:szCs w:val="22"/>
        </w:rPr>
      </w:pPr>
      <w:r w:rsidRPr="007F588F">
        <w:rPr>
          <w:rFonts w:ascii="Arial" w:hAnsi="Arial" w:cs="Arial"/>
          <w:strike/>
          <w:color w:val="000000" w:themeColor="text1"/>
          <w:sz w:val="22"/>
          <w:szCs w:val="22"/>
        </w:rPr>
        <w:t xml:space="preserve">The macronutrients present in mammalian milk are lactose, protein, and lipids. </w:t>
      </w:r>
      <w:commentRangeStart w:id="0"/>
      <w:r w:rsidR="00820794" w:rsidRPr="007F588F">
        <w:rPr>
          <w:rFonts w:ascii="Arial" w:hAnsi="Arial" w:cs="Arial"/>
          <w:strike/>
          <w:color w:val="000000" w:themeColor="text1"/>
          <w:sz w:val="22"/>
          <w:szCs w:val="22"/>
        </w:rPr>
        <w:t>Lactose</w:t>
      </w:r>
      <w:commentRangeEnd w:id="0"/>
      <w:r w:rsidR="007F588F">
        <w:rPr>
          <w:rStyle w:val="CommentReference"/>
        </w:rPr>
        <w:commentReference w:id="0"/>
      </w:r>
      <w:r w:rsidR="00820794" w:rsidRPr="007F588F">
        <w:rPr>
          <w:rFonts w:ascii="Arial" w:hAnsi="Arial" w:cs="Arial"/>
          <w:strike/>
          <w:color w:val="000000" w:themeColor="text1"/>
          <w:sz w:val="22"/>
          <w:szCs w:val="22"/>
        </w:rPr>
        <w:t xml:space="preserve">, the main carbohydrate in milk, is synthesized in the Golgi of the alveolar epithelial cells </w:t>
      </w:r>
      <w:r w:rsidR="00820794" w:rsidRPr="007F588F">
        <w:rPr>
          <w:rFonts w:ascii="Arial" w:hAnsi="Arial" w:cs="Arial"/>
          <w:strike/>
          <w:color w:val="000000" w:themeColor="text1"/>
          <w:sz w:val="22"/>
          <w:szCs w:val="22"/>
        </w:rPr>
        <w:fldChar w:fldCharType="begin" w:fldLock="1"/>
      </w:r>
      <w:r w:rsidR="000300D1">
        <w:rPr>
          <w:rFonts w:ascii="Arial" w:hAnsi="Arial" w:cs="Arial"/>
          <w:strike/>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synthesis!","type":"article-journal","volume":"9"},"uris":["http://www.mendeley.com/documents/?uuid=90ac9159-fb72-436d-8ed4-7d226d2666de"]},{"id":"ITEM-2","itemData":{"DOI":"10.1186/s40104-016-0078-8","ISSN":"1674-9782","PMID":"27042295","abstract":"Milk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growth.","type":"article-journal","volume":"7"},"uris":["http://www.mendeley.com/documents/?uuid=f352d12a-7a2c-4914-9e50-db8ec203ae2f"]}],"mendeley":{"formattedCitation":"(7, 8)","plainTextFormattedCitation":"(7, 8)","previouslyFormattedCitation":"(7, 8)"},"properties":{"noteIndex":0},"schema":"https://github.com/citation-style-language/schema/raw/master/csl-citation.json"}</w:instrText>
      </w:r>
      <w:r w:rsidR="00820794" w:rsidRPr="007F588F">
        <w:rPr>
          <w:rFonts w:ascii="Arial" w:hAnsi="Arial" w:cs="Arial"/>
          <w:strike/>
          <w:color w:val="000000" w:themeColor="text1"/>
          <w:sz w:val="22"/>
          <w:szCs w:val="22"/>
        </w:rPr>
        <w:fldChar w:fldCharType="separate"/>
      </w:r>
      <w:r w:rsidR="000300D1" w:rsidRPr="000300D1">
        <w:rPr>
          <w:rFonts w:ascii="Arial" w:hAnsi="Arial" w:cs="Arial"/>
          <w:strike/>
          <w:noProof/>
          <w:color w:val="000000" w:themeColor="text1"/>
          <w:sz w:val="22"/>
          <w:szCs w:val="22"/>
        </w:rPr>
        <w:t>(7, 8)</w:t>
      </w:r>
      <w:r w:rsidR="00820794" w:rsidRPr="007F588F">
        <w:rPr>
          <w:rFonts w:ascii="Arial" w:hAnsi="Arial" w:cs="Arial"/>
          <w:strike/>
          <w:color w:val="000000" w:themeColor="text1"/>
          <w:sz w:val="22"/>
          <w:szCs w:val="22"/>
        </w:rPr>
        <w:fldChar w:fldCharType="end"/>
      </w:r>
      <w:r w:rsidR="00820794" w:rsidRPr="007F588F">
        <w:rPr>
          <w:rFonts w:ascii="Arial" w:hAnsi="Arial" w:cs="Arial"/>
          <w:strike/>
          <w:color w:val="000000" w:themeColor="text1"/>
          <w:sz w:val="22"/>
          <w:szCs w:val="22"/>
        </w:rPr>
        <w:t xml:space="preserve">. Milk proteins are synthesized in the rough endoplasmic reticulum of the alveolar epithelial cells </w:t>
      </w:r>
      <w:r w:rsidR="00820794" w:rsidRPr="007F588F">
        <w:rPr>
          <w:rFonts w:ascii="Arial" w:hAnsi="Arial" w:cs="Arial"/>
          <w:strike/>
          <w:color w:val="000000" w:themeColor="text1"/>
          <w:sz w:val="22"/>
          <w:szCs w:val="22"/>
        </w:rPr>
        <w:fldChar w:fldCharType="begin" w:fldLock="1"/>
      </w:r>
      <w:r w:rsidR="000300D1">
        <w:rPr>
          <w:rFonts w:ascii="Arial" w:hAnsi="Arial" w:cs="Arial"/>
          <w:strike/>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synthesis!","type":"article-journal","volume":"9"},"uris":["http://www.mendeley.com/documents/?uuid=90ac9159-fb72-436d-8ed4-7d226d2666de"]},{"id":"ITEM-2","itemData":{"DOI":"10.1186/s40104-016-0078-8","ISSN":"1674-9782","PMID":"27042295","abstract":"Milk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growth.","type":"article-journal","volume":"7"},"uris":["http://www.mendeley.com/documents/?uuid=f352d12a-7a2c-4914-9e50-db8ec203ae2f"]}],"mendeley":{"formattedCitation":"(7, 8)","plainTextFormattedCitation":"(7, 8)","previouslyFormattedCitation":"(7, 8)"},"properties":{"noteIndex":0},"schema":"https://github.com/citation-style-language/schema/raw/master/csl-citation.json"}</w:instrText>
      </w:r>
      <w:r w:rsidR="00820794" w:rsidRPr="007F588F">
        <w:rPr>
          <w:rFonts w:ascii="Arial" w:hAnsi="Arial" w:cs="Arial"/>
          <w:strike/>
          <w:color w:val="000000" w:themeColor="text1"/>
          <w:sz w:val="22"/>
          <w:szCs w:val="22"/>
        </w:rPr>
        <w:fldChar w:fldCharType="separate"/>
      </w:r>
      <w:r w:rsidR="000300D1" w:rsidRPr="000300D1">
        <w:rPr>
          <w:rFonts w:ascii="Arial" w:hAnsi="Arial" w:cs="Arial"/>
          <w:strike/>
          <w:noProof/>
          <w:color w:val="000000" w:themeColor="text1"/>
          <w:sz w:val="22"/>
          <w:szCs w:val="22"/>
        </w:rPr>
        <w:t>(7, 8)</w:t>
      </w:r>
      <w:r w:rsidR="00820794" w:rsidRPr="007F588F">
        <w:rPr>
          <w:rFonts w:ascii="Arial" w:hAnsi="Arial" w:cs="Arial"/>
          <w:strike/>
          <w:color w:val="000000" w:themeColor="text1"/>
          <w:sz w:val="22"/>
          <w:szCs w:val="22"/>
        </w:rPr>
        <w:fldChar w:fldCharType="end"/>
      </w:r>
      <w:r w:rsidR="00820794" w:rsidRPr="007F588F">
        <w:rPr>
          <w:rFonts w:ascii="Arial" w:hAnsi="Arial" w:cs="Arial"/>
          <w:strike/>
          <w:color w:val="000000" w:themeColor="text1"/>
          <w:sz w:val="22"/>
          <w:szCs w:val="22"/>
        </w:rPr>
        <w:t xml:space="preserve">. </w:t>
      </w:r>
      <w:r w:rsidRPr="007F588F">
        <w:rPr>
          <w:rFonts w:ascii="Arial" w:hAnsi="Arial" w:cs="Arial"/>
          <w:strike/>
          <w:color w:val="000000" w:themeColor="text1"/>
          <w:sz w:val="22"/>
          <w:szCs w:val="22"/>
        </w:rPr>
        <w:t xml:space="preserve">Lipids, almost exclusively in the form of triglycerides, are synthesized in the smooth endoplasmic reticulum by </w:t>
      </w:r>
      <w:r w:rsidRPr="007F588F">
        <w:rPr>
          <w:rFonts w:ascii="Arial" w:hAnsi="Arial" w:cs="Arial"/>
          <w:i/>
          <w:strike/>
          <w:color w:val="000000" w:themeColor="text1"/>
          <w:sz w:val="22"/>
          <w:szCs w:val="22"/>
        </w:rPr>
        <w:t>de novo</w:t>
      </w:r>
      <w:r w:rsidRPr="007F588F">
        <w:rPr>
          <w:rFonts w:ascii="Arial" w:hAnsi="Arial" w:cs="Arial"/>
          <w:strike/>
          <w:color w:val="000000" w:themeColor="text1"/>
          <w:sz w:val="22"/>
          <w:szCs w:val="22"/>
        </w:rPr>
        <w:t xml:space="preserve"> synthesis from available glucose, or they are derived from maternal diet or fatty acids from adipose tissue stores </w:t>
      </w:r>
      <w:r w:rsidRPr="007F588F">
        <w:rPr>
          <w:rFonts w:ascii="Arial" w:hAnsi="Arial" w:cs="Arial"/>
          <w:strike/>
          <w:color w:val="000000" w:themeColor="text1"/>
          <w:sz w:val="22"/>
          <w:szCs w:val="22"/>
        </w:rPr>
        <w:fldChar w:fldCharType="begin" w:fldLock="1"/>
      </w:r>
      <w:r w:rsidR="000300D1">
        <w:rPr>
          <w:rFonts w:ascii="Arial" w:hAnsi="Arial" w:cs="Arial"/>
          <w:strike/>
          <w:color w:val="000000" w:themeColor="text1"/>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perspective.","type":"article-journal","volume":"4"},"uris":["http://www.mendeley.com/documents/?uuid=92972561-dd07-44ee-9331-742bf68aa81d"]},{"id":"ITEM-2","itemData":{"DOI":"10.1186/s40104-016-0078-8","ISSN":"1674-9782","PMID":"27042295","abstract":"Milk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growth.","type":"article-journal","volume":"7"},"uris":["http://www.mendeley.com/documents/?uuid=f352d12a-7a2c-4914-9e50-db8ec203ae2f"]},{"id":"ITEM-3","itemData":{"DOI":"10.1186/bcr1653","ISSN":"1465-542X","PMID":"17338830","abstract":"The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BCR","id":"ITEM-3","issue":"1","issued":{"date-parts":[["2007"]]},"page":"204","publisher":"BioMed Central","title":"Key stages in mammary gland development. Secretory activation in the mammary gland: it's not just about milk protein synthesis!","type":"article-journal","volume":"9"},"uris":["http://www.mendeley.com/documents/?uuid=90ac9159-fb72-436d-8ed4-7d226d2666de"]}],"mendeley":{"formattedCitation":"(7–9)","plainTextFormattedCitation":"(7–9)","previouslyFormattedCitation":"(7–9)"},"properties":{"noteIndex":0},"schema":"https://github.com/citation-style-language/schema/raw/master/csl-citation.json"}</w:instrText>
      </w:r>
      <w:r w:rsidRPr="007F588F">
        <w:rPr>
          <w:rFonts w:ascii="Arial" w:hAnsi="Arial" w:cs="Arial"/>
          <w:strike/>
          <w:color w:val="000000" w:themeColor="text1"/>
          <w:sz w:val="22"/>
          <w:szCs w:val="22"/>
        </w:rPr>
        <w:fldChar w:fldCharType="separate"/>
      </w:r>
      <w:r w:rsidR="000300D1" w:rsidRPr="000300D1">
        <w:rPr>
          <w:rFonts w:ascii="Arial" w:hAnsi="Arial" w:cs="Arial"/>
          <w:strike/>
          <w:noProof/>
          <w:color w:val="000000" w:themeColor="text1"/>
          <w:sz w:val="22"/>
          <w:szCs w:val="22"/>
        </w:rPr>
        <w:t>(7–9)</w:t>
      </w:r>
      <w:r w:rsidRPr="007F588F">
        <w:rPr>
          <w:rFonts w:ascii="Arial" w:hAnsi="Arial" w:cs="Arial"/>
          <w:strike/>
          <w:color w:val="000000" w:themeColor="text1"/>
          <w:sz w:val="22"/>
          <w:szCs w:val="22"/>
        </w:rPr>
        <w:fldChar w:fldCharType="end"/>
      </w:r>
      <w:r w:rsidRPr="007F588F">
        <w:rPr>
          <w:rFonts w:ascii="Arial" w:hAnsi="Arial" w:cs="Arial"/>
          <w:strike/>
          <w:color w:val="000000" w:themeColor="text1"/>
          <w:sz w:val="22"/>
          <w:szCs w:val="22"/>
        </w:rPr>
        <w:t xml:space="preserve">. The mechanisms by which these triglycerides are packaged and transported into the milk remain elusive </w:t>
      </w:r>
      <w:r w:rsidRPr="007F588F">
        <w:rPr>
          <w:rFonts w:ascii="Arial" w:hAnsi="Arial" w:cs="Arial"/>
          <w:strike/>
          <w:color w:val="000000" w:themeColor="text1"/>
          <w:sz w:val="22"/>
          <w:szCs w:val="22"/>
        </w:rPr>
        <w:fldChar w:fldCharType="begin" w:fldLock="1"/>
      </w:r>
      <w:r w:rsidR="000300D1">
        <w:rPr>
          <w:rFonts w:ascii="Arial" w:hAnsi="Arial" w:cs="Arial"/>
          <w:strike/>
          <w:color w:val="000000" w:themeColor="text1"/>
          <w:sz w:val="22"/>
          <w:szCs w:val="22"/>
        </w:rPr>
        <w:instrText>ADDIN CSL_CITATION {"citationItems":[{"id":"ITEM-1","itemData":{"DOI":"10.1007/s10911-014-9318-8","ISBN":"1091101493","ISSN":"15737039","abstract":"Mammalian cells depend on phospholipid (PL) and fatty acid (FA) transport to maintain membrane structure and organization, and to fuel and regulate cellular functions. In mammary glands of lactating animals, copious milk secretion, including large quantities of lipid in some species, requires adaptation and integration of PL and FA synthesis and transport processes to meet secretion demands. At present few details exist about how these processes are regulated within the mammary gland. However, recent advances in our understanding of the structural and molecular biology of membrane systems and cellular lipid trafficking provide insights into the mechanisms underlying the regulation and integration of PL and FA transport processes the lactating mammary gland. This review discusses the PL and FA transport processes required to maintain the structural integrity and organization of the mammary gland and support its secretory functions within the context of current molecular and cellular models of their regulation. © 2014 Springer Science+Business Media New York.","author":[{"dropping-particle":"","family":"McManaman","given":"James L.","non-dropping-particle":"","parse-names":false,"suffix":""}],"container-title":"Journal of Mammary Gland Biology and Neoplasia","id":"ITEM-1","issue":"1","issued":{"date-parts":[["2014"]]},"page":"35-42","title":"Lipid transport in the lactating mammary gland","type":"article-journal","volume":"19"},"uris":["http://www.mendeley.com/documents/?uuid=ceddbfa3-fca9-4bb7-a176-37873e400d5d"]},{"id":"ITEM-2","itemData":{"DOI":"10.2217/clp.09.15","ISSN":"1758-4299","PMID":"26084294","abstract":"Lipids,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lipidology","id":"ITEM-2","issue":"3","issued":{"date-parts":[["2009"]]},"page":"391-401","publisher":"NIH Public Access","title":"Formation of milk lipids: a molecular perspective.","type":"article-journal","volume":"4"},"uris":["http://www.mendeley.com/documents/?uuid=92972561-dd07-44ee-9331-742bf68aa81d"]}],"mendeley":{"formattedCitation":"(9, 10)","plainTextFormattedCitation":"(9, 10)","previouslyFormattedCitation":"(9, 10)"},"properties":{"noteIndex":0},"schema":"https://github.com/citation-style-language/schema/raw/master/csl-citation.json"}</w:instrText>
      </w:r>
      <w:r w:rsidRPr="007F588F">
        <w:rPr>
          <w:rFonts w:ascii="Arial" w:hAnsi="Arial" w:cs="Arial"/>
          <w:strike/>
          <w:color w:val="000000" w:themeColor="text1"/>
          <w:sz w:val="22"/>
          <w:szCs w:val="22"/>
        </w:rPr>
        <w:fldChar w:fldCharType="separate"/>
      </w:r>
      <w:r w:rsidR="000300D1" w:rsidRPr="000300D1">
        <w:rPr>
          <w:rFonts w:ascii="Arial" w:hAnsi="Arial" w:cs="Arial"/>
          <w:strike/>
          <w:noProof/>
          <w:color w:val="000000" w:themeColor="text1"/>
          <w:sz w:val="22"/>
          <w:szCs w:val="22"/>
        </w:rPr>
        <w:t>(9, 10)</w:t>
      </w:r>
      <w:r w:rsidRPr="007F588F">
        <w:rPr>
          <w:rFonts w:ascii="Arial" w:hAnsi="Arial" w:cs="Arial"/>
          <w:strike/>
          <w:color w:val="000000" w:themeColor="text1"/>
          <w:sz w:val="22"/>
          <w:szCs w:val="22"/>
        </w:rPr>
        <w:fldChar w:fldCharType="end"/>
      </w:r>
      <w:r w:rsidRPr="007F588F">
        <w:rPr>
          <w:rFonts w:ascii="Arial" w:hAnsi="Arial" w:cs="Arial"/>
          <w:strike/>
          <w:color w:val="000000" w:themeColor="text1"/>
          <w:sz w:val="22"/>
          <w:szCs w:val="22"/>
        </w:rPr>
        <w:t>.</w:t>
      </w:r>
      <w:r w:rsidRPr="00EF5551">
        <w:rPr>
          <w:rFonts w:ascii="Arial" w:hAnsi="Arial" w:cs="Arial"/>
          <w:color w:val="000000" w:themeColor="text1"/>
          <w:sz w:val="22"/>
          <w:szCs w:val="22"/>
        </w:rPr>
        <w:t xml:space="preserve"> </w:t>
      </w:r>
    </w:p>
    <w:p w14:paraId="18E8591B" w14:textId="77777777" w:rsidR="007F588F" w:rsidRDefault="007F588F" w:rsidP="00785932">
      <w:pPr>
        <w:rPr>
          <w:rFonts w:ascii="Arial" w:hAnsi="Arial" w:cs="Arial"/>
          <w:color w:val="000000" w:themeColor="text1"/>
          <w:sz w:val="22"/>
          <w:szCs w:val="22"/>
        </w:rPr>
      </w:pPr>
    </w:p>
    <w:p w14:paraId="7371C94F" w14:textId="144447E7" w:rsidR="00FD2151" w:rsidRPr="00EF5551" w:rsidRDefault="00FD2151"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The mammary gland is composed of adipocytes and alveolar cells. Mammary adipocytes form a major proportion of the mammary gland and are necessary for proper gland development and proliferation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biology","id":"ITEM-1","issue":"2","issued":{"date-parts":[["2010","8"]]},"page":"968-78","publisher":"NIH Public Access","title":"Morphogenesis of the developing mammary gland: stage-dependent impact of adipocytes.","type":"article-journal","volume":"344"},"uris":["http://www.mendeley.com/documents/?uuid=7244aa76-bee5-4380-9b6f-3f7686c9d16c"]},{"id":"ITEM-2","itemData":{"author":[{"dropping-particle":"","family":"Machino","given":"Mitsuo","non-dropping-particle":"","parse-names":false,"suffix":""}],"container-title":"Development","id":"ITEM-2","issue":"1","issued":{"date-parts":[["1976"]]},"title":"Growth and Differentiation, Vo1","type":"report","volume":"18"},"uris":["http://www.mendeley.com/documents/?uuid=23c88855-2cc4-4429-8b38-31844998a039"]}],"mendeley":{"formattedCitation":"(11, 12)","plainTextFormattedCitation":"(11, 12)","previouslyFormattedCitation":"(11, 12)"},"properties":{"noteIndex":0},"schema":"https://github.com/citation-style-language/schema/raw/master/csl-citation.json"}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(11, 12)</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commentRangeStart w:id="1"/>
      <w:commentRangeEnd w:id="1"/>
      <w:r w:rsidRPr="00EF5551">
        <w:rPr>
          <w:rStyle w:val="CommentReference"/>
          <w:rFonts w:ascii="Arial" w:hAnsi="Arial" w:cs="Arial"/>
          <w:color w:val="000000" w:themeColor="text1"/>
          <w:sz w:val="22"/>
          <w:szCs w:val="22"/>
        </w:rPr>
        <w:commentReference w:id="1"/>
      </w:r>
      <w:r w:rsidRPr="00EF5551">
        <w:rPr>
          <w:rFonts w:ascii="Arial" w:hAnsi="Arial" w:cs="Arial"/>
          <w:color w:val="000000" w:themeColor="text1"/>
          <w:sz w:val="22"/>
          <w:szCs w:val="22"/>
        </w:rPr>
        <w:t xml:space="preserve">During pregnancy and lactation, the mammary adipocytes undergo transformation and almost disappear to support lactation and epithelial cell expansion then revert to their original state at weaning </w:t>
      </w:r>
      <w:r w:rsidR="007F588F">
        <w:rPr>
          <w:rFonts w:ascii="Arial" w:hAnsi="Arial" w:cs="Arial"/>
          <w:color w:val="000000" w:themeColor="text1"/>
          <w:sz w:val="22"/>
          <w:szCs w:val="22"/>
        </w:rPr>
        <w:t>during</w:t>
      </w:r>
      <w:r w:rsidRPr="00EF5551">
        <w:rPr>
          <w:rFonts w:ascii="Arial" w:hAnsi="Arial" w:cs="Arial"/>
          <w:color w:val="000000" w:themeColor="text1"/>
          <w:sz w:val="22"/>
          <w:szCs w:val="22"/>
        </w:rPr>
        <w:t xml:space="preserve"> the involution process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{"citationItems":[{"id":"ITEM-1","itemData":{"DOI":"10.1038/s41467-018-05911-0","ISBN":"4146701805","ISSN":"2041-1723","abstract":"Adipocytes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Communications","id":"ITEM-1","issue":"1","issued":{"date-parts":[["2018"]]},"page":"3592","publisher":"Springer US","title":"Adipocyte hypertrophy and lipid dynamics underlie mammary gland remodeling after lactation","type":"article-journal","volume":"9"},"uris":["http://www.mendeley.com/documents/?uuid=b35c9f24-19a8-40f9-b0e5-1a1fedeabb43"]}],"mendeley":{"formattedCitation":"(13)","plainTextFormattedCitation":"(13)","previouslyFormattedCitation":"(13)"},"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mammary adipocytes within closer proximity to the alveolar epithelial cells are thought to provide a primary source of lipids for milk production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{"citationItems":[{"id":"ITEM-1","itemData":{"DOI":"10.1038/s41467-018-05911-0","ISBN":"4146701805","ISSN":"2041-1723","abstract":"Adipocytes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Communications","id":"ITEM-1","issue":"1","issued":{"date-parts":[["2018"]]},"page":"3592","publisher":"Springer US","title":"Adipocyte hypertrophy and lipid dynamics underlie mammary gland remodeling after lactation","type":"article-journal","volume":"9"},"uris":["http://www.mendeley.com/documents/?uuid=b35c9f24-19a8-40f9-b0e5-1a1fedeabb43"]}],"mendeley":{"formattedCitation":"(13)","plainTextFormattedCitation":"(13)","previouslyFormattedCitation":"(13)"},"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Although the mammary fat pad undergoes restructuring during pregnancy and lactation, the exact fate of these </w:t>
      </w:r>
      <w:commentRangeStart w:id="2"/>
      <w:r w:rsidRPr="00EF5551">
        <w:rPr>
          <w:rFonts w:ascii="Arial" w:hAnsi="Arial" w:cs="Arial"/>
          <w:color w:val="000000" w:themeColor="text1"/>
          <w:sz w:val="22"/>
          <w:szCs w:val="22"/>
        </w:rPr>
        <w:t xml:space="preserve">fat cells and the mechanisms regulating their transformation are less </w:t>
      </w:r>
      <w:r w:rsidR="007F588F">
        <w:rPr>
          <w:rFonts w:ascii="Arial" w:hAnsi="Arial" w:cs="Arial"/>
          <w:color w:val="000000" w:themeColor="text1"/>
          <w:sz w:val="22"/>
          <w:szCs w:val="22"/>
        </w:rPr>
        <w:t>clear</w:t>
      </w:r>
      <w:r w:rsidRPr="00EF5551">
        <w:rPr>
          <w:rFonts w:ascii="Arial" w:hAnsi="Arial" w:cs="Arial"/>
          <w:color w:val="000000" w:themeColor="text1"/>
          <w:sz w:val="22"/>
          <w:szCs w:val="22"/>
        </w:rPr>
        <w:t xml:space="preserve">. </w:t>
      </w:r>
      <w:commentRangeEnd w:id="2"/>
      <w:r w:rsidRPr="00EF5551">
        <w:rPr>
          <w:rStyle w:val="CommentReference"/>
          <w:rFonts w:ascii="Arial" w:hAnsi="Arial" w:cs="Arial"/>
          <w:color w:val="000000" w:themeColor="text1"/>
          <w:sz w:val="22"/>
          <w:szCs w:val="22"/>
        </w:rPr>
        <w:commentReference w:id="2"/>
      </w:r>
    </w:p>
    <w:p w14:paraId="07E2E096" w14:textId="20621247" w:rsidR="009A1ED6" w:rsidRPr="00EF5551" w:rsidRDefault="009A1ED6" w:rsidP="00785932">
      <w:pPr>
        <w:rPr>
          <w:rFonts w:ascii="Arial" w:hAnsi="Arial" w:cs="Arial"/>
          <w:color w:val="000000" w:themeColor="text1"/>
          <w:sz w:val="22"/>
          <w:szCs w:val="22"/>
        </w:rPr>
      </w:pPr>
    </w:p>
    <w:p w14:paraId="67DAD834" w14:textId="52C9FCC0" w:rsidR="00472C36" w:rsidRPr="00EF5551" w:rsidRDefault="00FD2151"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Mechanistic Target of Rapamycin Complex 1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Prospects.","type":"article-journal","volume":"37"},"uris":["http://www.mendeley.com/documents/?uuid=57804a5b-b302-4102-aab5-efdb3d598cf6"]},{"id":"ITEM-2","itemData":{"DOI":"10.1152/physiol.00024.2006","ISSN":"1548-9213","PMID":"16990457","abstract":"Signaling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Synthesis","type":"article-journal","volume":"21"},"uris":["http://www.mendeley.com/documents/?uuid=23e8d27a-74f1-4025-962c-307bd524f511"]}],"mendeley":{"formattedCitation":"(14, 15)","plainTextFormattedCitation":"(14, 15)","previouslyFormattedCitation":"(14, 15)"},"properties":{"noteIndex":0},"schema":"https://github.com/citation-style-language/schema/raw/master/csl-citation.json"}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(14, 15)</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Obesity","id":"ITEM-1","issue":"6","issued":{"date-parts":[["2011","6"]]},"page":"751-761","publisher":"Nature Publishing Group","title":"mTORC1 signaling in energy balance and metabolic disease","type":"article-journal","volume":"35"},"uris":["http://www.mendeley.com/documents/?uuid=be78c57e-d6b4-494f-83e3-93075e9be605"]}],"mendeley":{"formattedCitation":"(16)","plainTextFormattedCitation":"(16)","previouslyFormattedCitation":"(16)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{"citationItems":[{"id":"ITEM-1","itemData":{"DOI":"10.1016/j.cub.2009.09.058","ISBN":"1879-0445 (Electronic)\\n0960-9822 (Linking)","ISSN":"1879-0445","PMID":"19948145","abstract":"Lipid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Biology","id":"ITEM-1","issue":"22","issued":{"date-parts":[["2009","12","1"]]},"page":"R1046-52","publisher":"Elsevier Ltd","title":"An emerging role of mTOR in lipid biosynthesis.","type":"article-journal","volume":"19"},"uris":["http://www.mendeley.com/documents/?uuid=5d797e9e-57cc-4d36-93ea-b575e8942c5b"]},{"id":"ITEM-2","itemData":{"DOI":"10.1016/j.tips.2015.11.011","ISSN":"1873-3735","PMID":"26700098","abstract":"The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Prospects.","type":"article-journal","volume":"37"},"uris":["http://www.mendeley.com/documents/?uuid=57804a5b-b302-4102-aab5-efdb3d598cf6"]}],"mendeley":{"formattedCitation":"(14, 17)","plainTextFormattedCitation":"(14, 17)","previouslyFormattedCitation":"(14, 17)"},"properties":{"noteIndex":0},"schema":"https://github.com/citation-style-language/schema/raw/master/csl-citation.json"}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(14, 17)</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Obe</w:t>
      </w:r>
      <w:r w:rsidR="007F588F" w:rsidRPr="00EF5551">
        <w:rPr>
          <w:rFonts w:ascii="Arial" w:hAnsi="Arial" w:cs="Arial"/>
          <w:color w:val="000000" w:themeColor="text1"/>
          <w:sz w:val="22"/>
          <w:szCs w:val="22"/>
        </w:rPr>
        <w:t xml:space="preserve">se subjects that </w:t>
      </w:r>
      <w:r w:rsidR="007F588F">
        <w:rPr>
          <w:rFonts w:ascii="Arial" w:hAnsi="Arial" w:cs="Arial"/>
          <w:color w:val="000000" w:themeColor="text1"/>
          <w:sz w:val="22"/>
          <w:szCs w:val="22"/>
        </w:rPr>
        <w:t>had</w:t>
      </w:r>
      <w:r w:rsidR="007F588F" w:rsidRPr="00EF5551">
        <w:rPr>
          <w:rFonts w:ascii="Arial" w:hAnsi="Arial" w:cs="Arial"/>
          <w:color w:val="000000" w:themeColor="text1"/>
          <w:sz w:val="22"/>
          <w:szCs w:val="22"/>
        </w:rPr>
        <w:t xml:space="preserve"> excess fat mass </w:t>
      </w:r>
      <w:r w:rsidR="007F588F">
        <w:rPr>
          <w:rFonts w:ascii="Arial" w:hAnsi="Arial" w:cs="Arial"/>
          <w:color w:val="000000" w:themeColor="text1"/>
          <w:sz w:val="22"/>
          <w:szCs w:val="22"/>
        </w:rPr>
        <w:t xml:space="preserve">showed increased mTORC1 activity </w:t>
      </w:r>
      <w:r w:rsidR="007F588F"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Obesity","id":"ITEM-1","issue":"6","issued":{"date-parts":[["2011","6"]]},"page":"751-761","publisher":"Nature Publishing Group","title":"mTORC1 signaling in energy balance and metabolic disease","type":"article-journal","volume":"35"},"uris":["http://www.mendeley.com/documents/?uuid=be78c57e-d6b4-494f-83e3-93075e9be605"]}],"mendeley":{"formattedCitation":"(16)","plainTextFormattedCitation":"(16)","previouslyFormattedCitation":"(16)"},"properties":{"noteIndex":0},"schema":"https://github.com/citation-style-language/schema/raw/master/csl-citation.json"}</w:instrText>
      </w:r>
      <w:r w:rsidR="007F588F"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(16)</w:t>
      </w:r>
      <w:r w:rsidR="007F588F" w:rsidRPr="00EF5551">
        <w:rPr>
          <w:rFonts w:ascii="Arial" w:hAnsi="Arial" w:cs="Arial"/>
          <w:color w:val="000000" w:themeColor="text1"/>
          <w:sz w:val="22"/>
          <w:szCs w:val="22"/>
        </w:rPr>
        <w:fldChar w:fldCharType="end"/>
      </w:r>
      <w:r w:rsidR="007F588F"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mammary glands has been studied in the context of breast cancer </w:t>
      </w:r>
      <w:r w:rsidR="00E54994"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http://www.mendeley.com/documents/?uuid=e7358b09-6f95-42d3-a38e-0da4487a5a29"]}],"mendeley":{"formattedCitation":"(18)","plainTextFormattedCitation":"(18)","previouslyFormattedCitation":"(18)"},"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(18)</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in macronutrient synthesis in the mammary gland</w:t>
      </w:r>
      <w:r w:rsidR="007F588F">
        <w:rPr>
          <w:rFonts w:ascii="Arial" w:hAnsi="Arial" w:cs="Arial"/>
          <w:color w:val="000000" w:themeColor="text1"/>
          <w:sz w:val="22"/>
          <w:szCs w:val="22"/>
        </w:rPr>
        <w:t xml:space="preserve"> 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f352d12a-7a2c-4914-9e50-db8ec203ae2f"]}],"mendeley":{"formattedCitation":"(8)","plainTextFormattedCitation":"(8)","previouslyFormattedCitation":"(8)"},"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(8)</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We show that chronic mTORC1 activation in maternal adipocytes via deletion of its upstream negative regulator,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causes increased milk </w:t>
      </w:r>
      <w:r w:rsidR="007F588F">
        <w:rPr>
          <w:rFonts w:ascii="Arial" w:hAnsi="Arial" w:cs="Arial"/>
          <w:color w:val="000000" w:themeColor="text1"/>
          <w:sz w:val="22"/>
          <w:szCs w:val="22"/>
        </w:rPr>
        <w:t>fat</w:t>
      </w:r>
      <w:r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sidR="00CA4DA9">
        <w:rPr>
          <w:rFonts w:ascii="Arial" w:hAnsi="Arial" w:cs="Arial"/>
          <w:color w:val="000000" w:themeColor="text1"/>
          <w:sz w:val="22"/>
          <w:szCs w:val="22"/>
        </w:rPr>
        <w:t>but a healthier lipid profile with</w:t>
      </w:r>
      <w:r w:rsidR="007F588F">
        <w:rPr>
          <w:rFonts w:ascii="Arial" w:hAnsi="Arial" w:cs="Arial"/>
          <w:color w:val="000000" w:themeColor="text1"/>
          <w:sz w:val="22"/>
          <w:szCs w:val="22"/>
        </w:rPr>
        <w:t xml:space="preserve"> lower omega</w:t>
      </w:r>
      <w:proofErr w:type="gramStart"/>
      <w:r w:rsidR="007F588F">
        <w:rPr>
          <w:rFonts w:ascii="Arial" w:hAnsi="Arial" w:cs="Arial"/>
          <w:color w:val="000000" w:themeColor="text1"/>
          <w:sz w:val="22"/>
          <w:szCs w:val="22"/>
        </w:rPr>
        <w:t>6:omega</w:t>
      </w:r>
      <w:proofErr w:type="gramEnd"/>
      <w:r w:rsidR="007F588F">
        <w:rPr>
          <w:rFonts w:ascii="Arial" w:hAnsi="Arial" w:cs="Arial"/>
          <w:color w:val="000000" w:themeColor="text1"/>
          <w:sz w:val="22"/>
          <w:szCs w:val="22"/>
        </w:rPr>
        <w:t>-3 ratio, reduced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increased</w:t>
      </w:r>
      <w:r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74172712" w14:textId="0A14D27C" w:rsidR="00472C36" w:rsidRPr="00EF5551" w:rsidRDefault="00472C36" w:rsidP="00785932">
      <w:pPr>
        <w:rPr>
          <w:rFonts w:ascii="Arial" w:hAnsi="Arial" w:cs="Arial"/>
          <w:color w:val="000000" w:themeColor="text1"/>
          <w:sz w:val="22"/>
          <w:szCs w:val="22"/>
        </w:rPr>
      </w:pPr>
    </w:p>
    <w:p w14:paraId="62DDE269" w14:textId="77777777" w:rsidR="00790E70" w:rsidRPr="00EF5551" w:rsidRDefault="00790E70"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lastRenderedPageBreak/>
        <w:t>2.0 Materials and Methods</w:t>
      </w:r>
    </w:p>
    <w:p w14:paraId="7543C2DD"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27430DDC" w:rsidR="005C3BBD" w:rsidRPr="00EF5551" w:rsidRDefault="005C3BBD"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23B4E8AA"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mice</w:t>
      </w:r>
      <w:proofErr w:type="gramEnd"/>
      <w:r w:rsidRPr="00EF5551">
        <w:rPr>
          <w:rFonts w:ascii="Arial" w:hAnsi="Arial" w:cs="Arial"/>
          <w:color w:val="000000" w:themeColor="text1"/>
          <w:sz w:val="22"/>
          <w:szCs w:val="22"/>
        </w:rPr>
        <w:t xml:space="preserv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proofErr w:type="gram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{"citationItems":[{"id":"ITEM-1","itemData":{"ISSN":"0964-6906","PMID":"11875047","abstract":"Tuberous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hamartomas.","author":[{"dropping-particle":"","family":"Kwiatkowski","given":"David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genetics","id":"ITEM-1","issue":"5","issued":{"date-parts":[["2002","3","1"]]},"page":"525-34","title":"A mouse model of TSC1 reveals sex-dependent lethality from liver hemangiomas, and up-regulation of p70S6 kinase activity in Tsc1 null cells.","type":"article-journal","volume":"11"},"uris":["http://www.mendeley.com/documents/?uuid=97288937-3732-4db9-b166-026482655ed6"]},{"id":"ITEM-2","itemData":{"DOI":"10.1016/j.cmet.2007.11.002","ISBN":"1550-4131 (Print)\\r1550-4131 (Linking)","ISSN":"1550-4131","PMID":"18177728","abstract":"We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adipogenesis.","type":"article-journal","volume":"7"},"uris":["http://www.mendeley.com/documents/?uuid=b797483e-5f9b-4d60-a5db-99f92ac18d38"]}],"mendeley":{"formattedCitation":"(19, 20)","plainTextFormattedCitation":"(19, 20)","previouslyFormattedCitation":"(19, 20)"},"properties":{"noteIndex":0},"schema":"https://github.com/citation-style-language/schema/raw/master/csl-citation.json"}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(19, 20)</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{"citationItems":[{"id":"ITEM-1","itemData":{"DOI":"10.1073/pnas.1314863110","ISBN":"1091-6490 (Electronic)\r0027-8424 (Linking)","ISSN":"1091-6490","PMID":"24167256","abstract":"Adipose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America","id":"ITEM-1","issue":"46","issued":{"date-parts":[["2013","11","12"]]},"page":"18656-61","title":"Lipoatrophy and severe metabolic disturbance in mice with fat-specific deletion of PPARγ.","type":"article-journal","volume":"110"},"uris":["http://www.mendeley.com/documents/?uuid=d085991f-9148-4ad1-8b5c-4bf683a3386a"]}],"mendeley":{"formattedCitation":"(21)","plainTextFormattedCitation":"(21)","previouslyFormattedCitation":"(21)"},"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(21)</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4CED2E1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23C20EEF"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by </w:t>
      </w:r>
      <w:proofErr w:type="spellStart"/>
      <w:r w:rsidRPr="00EF5551">
        <w:rPr>
          <w:rFonts w:ascii="Arial" w:hAnsi="Arial" w:cs="Arial"/>
          <w:color w:val="000000" w:themeColor="text1"/>
          <w:sz w:val="22"/>
          <w:szCs w:val="22"/>
        </w:rPr>
        <w:t>echoMRI</w:t>
      </w:r>
      <w:proofErr w:type="spellEnd"/>
      <w:r w:rsidRPr="00EF5551">
        <w:rPr>
          <w:rFonts w:ascii="Arial" w:hAnsi="Arial" w:cs="Arial"/>
          <w:color w:val="000000" w:themeColor="text1"/>
          <w:sz w:val="22"/>
          <w:szCs w:val="22"/>
        </w:rPr>
        <w:t xml:space="preserve"> at PND16.5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785932">
      <w:pPr>
        <w:rPr>
          <w:rFonts w:ascii="Arial" w:hAnsi="Arial" w:cs="Arial"/>
          <w:color w:val="000000" w:themeColor="text1"/>
          <w:sz w:val="22"/>
          <w:szCs w:val="22"/>
        </w:rPr>
      </w:pPr>
    </w:p>
    <w:p w14:paraId="6DFE9EB0"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785932">
      <w:pPr>
        <w:pStyle w:val="Heading2"/>
        <w:rPr>
          <w:rFonts w:ascii="Arial" w:hAnsi="Arial" w:cs="Arial"/>
          <w:color w:val="000000" w:themeColor="text1"/>
          <w:sz w:val="22"/>
          <w:szCs w:val="22"/>
        </w:rPr>
      </w:pPr>
    </w:p>
    <w:p w14:paraId="656CC8DF" w14:textId="6EDFFD2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785932">
      <w:pPr>
        <w:pStyle w:val="Heading2"/>
        <w:rPr>
          <w:rFonts w:ascii="Arial" w:hAnsi="Arial" w:cs="Arial"/>
          <w:color w:val="000000" w:themeColor="text1"/>
          <w:sz w:val="22"/>
          <w:szCs w:val="22"/>
        </w:rPr>
      </w:pPr>
    </w:p>
    <w:p w14:paraId="7076A0FA" w14:textId="7AC1C217"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4EA01EE3"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a20720f-6fba-4061-964e-dcc60c5f7367"]}],"mendeley":{"formattedCitation":"(22)","plainTextFormattedCitation":"(22)","previouslyFormattedCitation":"(22)"},"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(22)</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6f0ff52c-41c2-4ea0-9cf8-2048f401cf80"]}],"mendeley":{"formattedCitation":"(23)","plainTextFormattedCitation":"(23)","previouslyFormattedCitation":"(23)"},"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(23)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785932">
      <w:pPr>
        <w:pStyle w:val="Heading2"/>
        <w:rPr>
          <w:rFonts w:ascii="Arial" w:hAnsi="Arial" w:cs="Arial"/>
          <w:color w:val="000000" w:themeColor="text1"/>
          <w:sz w:val="22"/>
          <w:szCs w:val="22"/>
        </w:rPr>
      </w:pPr>
    </w:p>
    <w:p w14:paraId="6C9C4000" w14:textId="0406D5F0"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785932">
      <w:pPr>
        <w:pStyle w:val="Heading2"/>
        <w:rPr>
          <w:rFonts w:ascii="Arial" w:hAnsi="Arial" w:cs="Arial"/>
          <w:b/>
          <w:color w:val="000000" w:themeColor="text1"/>
          <w:sz w:val="22"/>
          <w:szCs w:val="22"/>
        </w:rPr>
      </w:pPr>
    </w:p>
    <w:p w14:paraId="12FE945B" w14:textId="359E1EFE" w:rsidR="00790E70" w:rsidRPr="00EF5551" w:rsidRDefault="00790E70" w:rsidP="00785932">
      <w:pPr>
        <w:pStyle w:val="Heading2"/>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785932">
      <w:pPr>
        <w:pStyle w:val="Heading2"/>
        <w:rPr>
          <w:rFonts w:ascii="Arial" w:hAnsi="Arial" w:cs="Arial"/>
          <w:color w:val="000000" w:themeColor="text1"/>
          <w:sz w:val="22"/>
          <w:szCs w:val="22"/>
        </w:rPr>
      </w:pPr>
    </w:p>
    <w:p w14:paraId="19023851" w14:textId="35DAE71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7B604407"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(24)","plainTextFormattedCitation":"(24)","previouslyFormattedCitation":"(24)"},"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(24)</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w:t>
      </w:r>
      <w:r w:rsidR="002E7CDE" w:rsidRPr="00EF5551">
        <w:rPr>
          <w:rFonts w:ascii="Arial" w:hAnsi="Arial" w:cs="Arial"/>
          <w:color w:val="000000" w:themeColor="text1"/>
          <w:sz w:val="22"/>
          <w:szCs w:val="22"/>
        </w:rPr>
        <w:lastRenderedPageBreak/>
        <w:t>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commentRangeStart w:id="3"/>
      <w:commentRangeEnd w:id="3"/>
      <w:r w:rsidR="00CF249B" w:rsidRPr="00EF5551">
        <w:rPr>
          <w:rStyle w:val="CommentReference"/>
          <w:rFonts w:ascii="Arial" w:hAnsi="Arial" w:cs="Arial"/>
          <w:color w:val="000000" w:themeColor="text1"/>
          <w:sz w:val="22"/>
          <w:szCs w:val="22"/>
        </w:rPr>
        <w:commentReference w:id="3"/>
      </w:r>
    </w:p>
    <w:p w14:paraId="349E5C98" w14:textId="77777777" w:rsidR="00790E70" w:rsidRPr="00EF5551" w:rsidRDefault="00790E70" w:rsidP="00785932">
      <w:pPr>
        <w:pStyle w:val="Heading2"/>
        <w:rPr>
          <w:rFonts w:ascii="Arial" w:hAnsi="Arial" w:cs="Arial"/>
          <w:color w:val="000000" w:themeColor="text1"/>
          <w:sz w:val="22"/>
          <w:szCs w:val="22"/>
        </w:rPr>
      </w:pPr>
    </w:p>
    <w:p w14:paraId="3A530A96" w14:textId="1A76C2A4"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2.8 </w:t>
      </w:r>
      <w:r w:rsidR="00CA4DA9">
        <w:rPr>
          <w:rFonts w:ascii="Arial" w:hAnsi="Arial" w:cs="Arial"/>
          <w:b/>
          <w:color w:val="000000" w:themeColor="text1"/>
          <w:sz w:val="22"/>
          <w:szCs w:val="22"/>
        </w:rPr>
        <w:t>RNA Sequencing</w:t>
      </w:r>
    </w:p>
    <w:p w14:paraId="67ACBB10" w14:textId="46ACF84D" w:rsidR="00A47D44" w:rsidRPr="00FD6187" w:rsidRDefault="00790E70" w:rsidP="00785932">
      <w:pPr>
        <w:rPr>
          <w:rFonts w:ascii="Arial" w:hAnsi="Arial" w:cs="Arial"/>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w:t>
      </w:r>
      <w:r w:rsidR="00CA4DA9">
        <w:rPr>
          <w:rFonts w:ascii="Arial" w:hAnsi="Arial" w:cs="Arial"/>
          <w:color w:val="000000" w:themeColor="text1"/>
          <w:sz w:val="22"/>
          <w:szCs w:val="22"/>
        </w:rPr>
        <w:t xml:space="preserve">whole-transcriptome </w:t>
      </w:r>
      <w:r w:rsidRPr="00EF5551">
        <w:rPr>
          <w:rFonts w:ascii="Arial" w:hAnsi="Arial" w:cs="Arial"/>
          <w:color w:val="000000" w:themeColor="text1"/>
          <w:sz w:val="22"/>
          <w:szCs w:val="22"/>
        </w:rPr>
        <w:t>RNA expression</w:t>
      </w:r>
      <w:r w:rsidR="00CA4DA9">
        <w:rPr>
          <w:rFonts w:ascii="Arial" w:hAnsi="Arial" w:cs="Arial"/>
          <w:color w:val="000000" w:themeColor="text1"/>
          <w:sz w:val="22"/>
          <w:szCs w:val="22"/>
        </w:rPr>
        <w:t xml:space="preserve"> </w:t>
      </w:r>
      <w:r w:rsidR="007C3FF7">
        <w:rPr>
          <w:rFonts w:ascii="Arial" w:hAnsi="Arial" w:cs="Arial"/>
          <w:color w:val="000000" w:themeColor="text1"/>
          <w:sz w:val="22"/>
          <w:szCs w:val="22"/>
        </w:rPr>
        <w:t>using five wild-type and six knockout samples</w:t>
      </w:r>
      <w:r w:rsidRPr="00EF5551">
        <w:rPr>
          <w:rFonts w:ascii="Arial" w:hAnsi="Arial" w:cs="Arial"/>
          <w:color w:val="000000" w:themeColor="text1"/>
          <w:sz w:val="22"/>
          <w:szCs w:val="22"/>
        </w:rPr>
        <w:t xml:space="preserve">.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to ~50mg samples then homogenized and treated to collect the purified RNA. The RNA was quantified using a nanodrop</w:t>
      </w:r>
      <w:r w:rsidR="00A47D44">
        <w:rPr>
          <w:rFonts w:ascii="Arial" w:hAnsi="Arial" w:cs="Arial"/>
          <w:color w:val="000000" w:themeColor="text1"/>
          <w:sz w:val="22"/>
          <w:szCs w:val="22"/>
        </w:rPr>
        <w:t xml:space="preserve"> and purity was verified by an Agilent Bioanalyzer. All samples had </w:t>
      </w:r>
      <w:proofErr w:type="gramStart"/>
      <w:r w:rsidR="00A47D44">
        <w:rPr>
          <w:rFonts w:ascii="Arial" w:hAnsi="Arial" w:cs="Arial"/>
          <w:color w:val="000000" w:themeColor="text1"/>
          <w:sz w:val="22"/>
          <w:szCs w:val="22"/>
        </w:rPr>
        <w:t>a</w:t>
      </w:r>
      <w:proofErr w:type="gramEnd"/>
      <w:r w:rsidR="00A47D44">
        <w:rPr>
          <w:rFonts w:ascii="Arial" w:hAnsi="Arial" w:cs="Arial"/>
          <w:color w:val="000000" w:themeColor="text1"/>
          <w:sz w:val="22"/>
          <w:szCs w:val="22"/>
        </w:rPr>
        <w:t xml:space="preserve"> RNA integrity number (RIN) higher than </w:t>
      </w:r>
      <w:commentRangeStart w:id="4"/>
      <w:r w:rsidR="00A47D44">
        <w:rPr>
          <w:rFonts w:ascii="Arial" w:hAnsi="Arial" w:cs="Arial"/>
          <w:color w:val="000000" w:themeColor="text1"/>
          <w:sz w:val="22"/>
          <w:szCs w:val="22"/>
        </w:rPr>
        <w:t>7.5</w:t>
      </w:r>
      <w:commentRangeEnd w:id="4"/>
      <w:r w:rsidR="00A47D44">
        <w:rPr>
          <w:rStyle w:val="CommentReference"/>
        </w:rPr>
        <w:commentReference w:id="4"/>
      </w:r>
      <w:r w:rsidRPr="00EF5551">
        <w:rPr>
          <w:rFonts w:ascii="Arial" w:hAnsi="Arial" w:cs="Arial"/>
          <w:color w:val="000000" w:themeColor="text1"/>
          <w:sz w:val="22"/>
          <w:szCs w:val="22"/>
        </w:rPr>
        <w:t>.</w:t>
      </w:r>
      <w:r w:rsidR="00833EA2">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Pr>
          <w:rFonts w:ascii="Arial" w:hAnsi="Arial" w:cs="Arial"/>
          <w:color w:val="000000" w:themeColor="text1"/>
          <w:sz w:val="22"/>
          <w:szCs w:val="22"/>
        </w:rPr>
        <w:t>.  P</w:t>
      </w:r>
      <w:r w:rsidR="00A47D44">
        <w:rPr>
          <w:rFonts w:ascii="Arial" w:hAnsi="Arial" w:cs="Arial"/>
        </w:rPr>
        <w:t>aired-end poly-A mRNA libraries were generated and sequenced to a</w:t>
      </w:r>
      <w:r w:rsidR="00B70B18">
        <w:rPr>
          <w:rFonts w:ascii="Arial" w:hAnsi="Arial" w:cs="Arial"/>
        </w:rPr>
        <w:t>n average</w:t>
      </w:r>
      <w:r w:rsidR="00A47D44">
        <w:rPr>
          <w:rFonts w:ascii="Arial" w:hAnsi="Arial" w:cs="Arial"/>
        </w:rPr>
        <w:t xml:space="preserve"> depth of </w:t>
      </w:r>
      <w:r w:rsidR="00B70B18">
        <w:rPr>
          <w:rFonts w:ascii="Arial" w:hAnsi="Arial" w:cs="Arial"/>
        </w:rPr>
        <w:t>57M (range 46M-69M)</w:t>
      </w:r>
      <w:r w:rsidR="00A47D44">
        <w:rPr>
          <w:rFonts w:ascii="Arial" w:hAnsi="Arial" w:cs="Arial"/>
        </w:rPr>
        <w:t xml:space="preserve"> </w:t>
      </w:r>
      <w:r w:rsidR="00B70B18">
        <w:rPr>
          <w:rFonts w:ascii="Arial" w:hAnsi="Arial" w:cs="Arial"/>
        </w:rPr>
        <w:t xml:space="preserve">reads/sample </w:t>
      </w:r>
      <w:r w:rsidR="00A47D44">
        <w:rPr>
          <w:rFonts w:ascii="Arial" w:hAnsi="Arial" w:cs="Arial"/>
        </w:rPr>
        <w:t>on Illu</w:t>
      </w:r>
      <w:bookmarkStart w:id="5" w:name="_GoBack"/>
      <w:bookmarkEnd w:id="5"/>
      <w:r w:rsidR="00A47D44">
        <w:rPr>
          <w:rFonts w:ascii="Arial" w:hAnsi="Arial" w:cs="Arial"/>
        </w:rPr>
        <w:t xml:space="preserve">mina </w:t>
      </w:r>
      <w:proofErr w:type="spellStart"/>
      <w:r w:rsidR="00A47D44">
        <w:rPr>
          <w:rFonts w:ascii="Arial" w:hAnsi="Arial" w:cs="Arial"/>
        </w:rPr>
        <w:t>NovaSeq</w:t>
      </w:r>
      <w:proofErr w:type="spellEnd"/>
      <w:r w:rsidR="00A47D44">
        <w:rPr>
          <w:rFonts w:ascii="Arial" w:hAnsi="Arial" w:cs="Arial"/>
        </w:rPr>
        <w:t xml:space="preserve"> </w:t>
      </w:r>
      <w:commentRangeStart w:id="6"/>
      <w:r w:rsidR="00A47D44">
        <w:rPr>
          <w:rFonts w:ascii="Arial" w:hAnsi="Arial" w:cs="Arial"/>
        </w:rPr>
        <w:t>platform</w:t>
      </w:r>
      <w:commentRangeEnd w:id="6"/>
      <w:r w:rsidR="000300D1">
        <w:rPr>
          <w:rStyle w:val="CommentReference"/>
        </w:rPr>
        <w:commentReference w:id="6"/>
      </w:r>
      <w:r w:rsidR="00A47D44">
        <w:rPr>
          <w:rFonts w:ascii="Arial" w:hAnsi="Arial" w:cs="Arial"/>
        </w:rPr>
        <w:t xml:space="preserve">.  Reads were aligned to </w:t>
      </w:r>
      <w:r w:rsidR="000300D1">
        <w:rPr>
          <w:rFonts w:ascii="Arial" w:hAnsi="Arial" w:cs="Arial"/>
        </w:rPr>
        <w:t>the</w:t>
      </w:r>
      <w:r w:rsidR="00A47D44">
        <w:rPr>
          <w:rFonts w:ascii="Arial" w:hAnsi="Arial" w:cs="Arial"/>
        </w:rPr>
        <w:t xml:space="preserve"> mouse reference genome </w:t>
      </w:r>
      <w:r w:rsidR="00A47D44" w:rsidRPr="00D62FC3">
        <w:rPr>
          <w:rFonts w:ascii="Arial" w:hAnsi="Arial" w:cs="Arial"/>
        </w:rPr>
        <w:t>GRCm38.p6</w:t>
      </w:r>
      <w:r w:rsidR="00A47D44">
        <w:rPr>
          <w:rFonts w:ascii="Arial" w:hAnsi="Arial" w:cs="Arial"/>
        </w:rPr>
        <w:t xml:space="preserve"> </w:t>
      </w:r>
      <w:r w:rsidR="000300D1">
        <w:rPr>
          <w:rFonts w:ascii="Arial" w:hAnsi="Arial" w:cs="Arial"/>
        </w:rPr>
        <w:t>using</w:t>
      </w:r>
      <w:r w:rsidR="00A47D44">
        <w:rPr>
          <w:rFonts w:ascii="Arial" w:hAnsi="Arial" w:cs="Arial"/>
        </w:rPr>
        <w:t xml:space="preserve"> </w:t>
      </w:r>
      <w:commentRangeStart w:id="7"/>
      <w:r w:rsidR="00A47D44">
        <w:rPr>
          <w:rFonts w:ascii="Arial" w:hAnsi="Arial" w:cs="Arial"/>
        </w:rPr>
        <w:t>Salmon v 1.3.0</w:t>
      </w:r>
      <w:commentRangeEnd w:id="7"/>
      <w:r w:rsidR="00A47D44">
        <w:rPr>
          <w:rStyle w:val="CommentReference"/>
        </w:rPr>
        <w:commentReference w:id="7"/>
      </w:r>
      <w:r w:rsidR="000300D1">
        <w:rPr>
          <w:rFonts w:ascii="Arial" w:hAnsi="Arial" w:cs="Arial"/>
        </w:rPr>
        <w:t xml:space="preserve"> </w:t>
      </w:r>
      <w:r w:rsidR="00A47D44">
        <w:rPr>
          <w:rFonts w:ascii="Arial" w:hAnsi="Arial" w:cs="Arial"/>
        </w:rPr>
        <w:t xml:space="preserve"> </w:t>
      </w:r>
      <w:r w:rsidR="000300D1">
        <w:rPr>
          <w:rFonts w:ascii="Arial" w:hAnsi="Arial" w:cs="Arial"/>
        </w:rPr>
        <w:fldChar w:fldCharType="begin" w:fldLock="1"/>
      </w:r>
      <w:r w:rsidR="000300D1">
        <w:rPr>
          <w:rFonts w:ascii="Arial" w:hAnsi="Arial" w:cs="Arial"/>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mendeley":{"formattedCitation":"(25)","plainTextFormattedCitation":"(25)","previouslyFormattedCitation":"(25)"},"properties":{"noteIndex":0},"schema":"https://github.com/citation-style-language/schema/raw/master/csl-citation.json"}</w:instrText>
      </w:r>
      <w:r w:rsidR="000300D1">
        <w:rPr>
          <w:rFonts w:ascii="Arial" w:hAnsi="Arial" w:cs="Arial"/>
        </w:rPr>
        <w:fldChar w:fldCharType="separate"/>
      </w:r>
      <w:r w:rsidR="000300D1" w:rsidRPr="000300D1">
        <w:rPr>
          <w:rFonts w:ascii="Arial" w:hAnsi="Arial" w:cs="Arial"/>
          <w:noProof/>
        </w:rPr>
        <w:t>(25)</w:t>
      </w:r>
      <w:r w:rsidR="000300D1">
        <w:rPr>
          <w:rFonts w:ascii="Arial" w:hAnsi="Arial" w:cs="Arial"/>
        </w:rPr>
        <w:fldChar w:fldCharType="end"/>
      </w:r>
      <w:r w:rsidR="000300D1">
        <w:rPr>
          <w:rFonts w:ascii="Arial" w:hAnsi="Arial" w:cs="Arial"/>
        </w:rPr>
        <w:t xml:space="preserve"> </w:t>
      </w:r>
      <w:r w:rsidR="00A47D44">
        <w:rPr>
          <w:rFonts w:ascii="Arial" w:hAnsi="Arial" w:cs="Arial"/>
        </w:rPr>
        <w:t xml:space="preserve">with the </w:t>
      </w:r>
      <w:proofErr w:type="spellStart"/>
      <w:r w:rsidR="00A47D44">
        <w:rPr>
          <w:rFonts w:ascii="Arial" w:hAnsi="Arial" w:cs="Arial"/>
        </w:rPr>
        <w:t>gc</w:t>
      </w:r>
      <w:proofErr w:type="spellEnd"/>
      <w:r w:rsidR="00A47D44">
        <w:rPr>
          <w:rFonts w:ascii="Arial" w:hAnsi="Arial" w:cs="Arial"/>
        </w:rPr>
        <w:t xml:space="preserve">-bias and </w:t>
      </w:r>
      <w:proofErr w:type="spellStart"/>
      <w:r w:rsidR="00A47D44">
        <w:rPr>
          <w:rFonts w:ascii="Arial" w:hAnsi="Arial" w:cs="Arial"/>
        </w:rPr>
        <w:t>validateMappings</w:t>
      </w:r>
      <w:proofErr w:type="spellEnd"/>
      <w:r w:rsidR="00A47D44">
        <w:rPr>
          <w:rFonts w:ascii="Arial" w:hAnsi="Arial" w:cs="Arial"/>
        </w:rPr>
        <w:t xml:space="preserve"> flags.  </w:t>
      </w:r>
      <w:r w:rsidR="00B70B18">
        <w:rPr>
          <w:rFonts w:ascii="Arial" w:hAnsi="Arial" w:cs="Arial"/>
        </w:rPr>
        <w:t xml:space="preserve">Mapping efficiency was 54.8% (sample range 53-56.6%).  </w:t>
      </w:r>
      <w:r w:rsidR="00A47D44">
        <w:rPr>
          <w:rFonts w:ascii="Arial" w:hAnsi="Arial" w:cs="Arial"/>
        </w:rPr>
        <w:t xml:space="preserve">Transcript-level data was reduced to gene-level data via </w:t>
      </w:r>
      <w:proofErr w:type="spellStart"/>
      <w:r w:rsidR="00A47D44">
        <w:rPr>
          <w:rFonts w:ascii="Arial" w:hAnsi="Arial" w:cs="Arial"/>
        </w:rPr>
        <w:t>tximeta</w:t>
      </w:r>
      <w:proofErr w:type="spellEnd"/>
      <w:r w:rsidR="00EB2A6B">
        <w:rPr>
          <w:rFonts w:ascii="Arial" w:hAnsi="Arial" w:cs="Arial"/>
        </w:rPr>
        <w:t xml:space="preserve"> v1.8.4</w:t>
      </w:r>
      <w:r w:rsidR="00BD0A0D">
        <w:rPr>
          <w:rFonts w:ascii="Arial" w:hAnsi="Arial" w:cs="Arial"/>
        </w:rPr>
        <w:t xml:space="preserve"> </w:t>
      </w:r>
      <w:r w:rsidR="00BD0A0D">
        <w:rPr>
          <w:rFonts w:ascii="Arial" w:hAnsi="Arial" w:cs="Arial"/>
        </w:rPr>
        <w:fldChar w:fldCharType="begin" w:fldLock="1"/>
      </w:r>
      <w:r w:rsidR="00BD0A0D">
        <w:rPr>
          <w:rFonts w:ascii="Arial" w:hAnsi="Arial" w:cs="Arial"/>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mendeley":{"formattedCitation":"(26)","plainTextFormattedCitation":"(26)","previouslyFormattedCitation":"(26)"},"properties":{"noteIndex":0},"schema":"https://github.com/citation-style-language/schema/raw/master/csl-citation.json"}</w:instrText>
      </w:r>
      <w:r w:rsidR="00BD0A0D">
        <w:rPr>
          <w:rFonts w:ascii="Arial" w:hAnsi="Arial" w:cs="Arial"/>
        </w:rPr>
        <w:fldChar w:fldCharType="separate"/>
      </w:r>
      <w:r w:rsidR="00BD0A0D" w:rsidRPr="00BD0A0D">
        <w:rPr>
          <w:rFonts w:ascii="Arial" w:hAnsi="Arial" w:cs="Arial"/>
          <w:noProof/>
        </w:rPr>
        <w:t>(26)</w:t>
      </w:r>
      <w:r w:rsidR="00BD0A0D">
        <w:rPr>
          <w:rFonts w:ascii="Arial" w:hAnsi="Arial" w:cs="Arial"/>
        </w:rPr>
        <w:fldChar w:fldCharType="end"/>
      </w:r>
      <w:r w:rsidR="00A47D44">
        <w:rPr>
          <w:rFonts w:ascii="Arial" w:hAnsi="Arial" w:cs="Arial"/>
        </w:rPr>
        <w:t xml:space="preserve"> and </w:t>
      </w:r>
      <w:proofErr w:type="spellStart"/>
      <w:r w:rsidR="00A47D44">
        <w:rPr>
          <w:rFonts w:ascii="Arial" w:hAnsi="Arial" w:cs="Arial"/>
        </w:rPr>
        <w:t>txiimport</w:t>
      </w:r>
      <w:proofErr w:type="spellEnd"/>
      <w:r w:rsidR="00EB2A6B">
        <w:rPr>
          <w:rFonts w:ascii="Arial" w:hAnsi="Arial" w:cs="Arial"/>
        </w:rPr>
        <w:t xml:space="preserve"> v1.18.0</w:t>
      </w:r>
      <w:r w:rsidR="00A47D44">
        <w:rPr>
          <w:rFonts w:ascii="Arial" w:hAnsi="Arial" w:cs="Arial"/>
        </w:rPr>
        <w:t xml:space="preserve"> </w:t>
      </w:r>
      <w:r w:rsidR="00BD0A0D">
        <w:rPr>
          <w:rFonts w:ascii="Arial" w:hAnsi="Arial" w:cs="Arial"/>
        </w:rPr>
        <w:fldChar w:fldCharType="begin" w:fldLock="1"/>
      </w:r>
      <w:r w:rsidR="00BD0A0D">
        <w:rPr>
          <w:rFonts w:ascii="Arial" w:hAnsi="Arial" w:cs="Arial"/>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mendeley":{"formattedCitation":"(27)","plainTextFormattedCitation":"(27)"},"properties":{"noteIndex":0},"schema":"https://github.com/citation-style-language/schema/raw/master/csl-citation.json"}</w:instrText>
      </w:r>
      <w:r w:rsidR="00BD0A0D">
        <w:rPr>
          <w:rFonts w:ascii="Arial" w:hAnsi="Arial" w:cs="Arial"/>
        </w:rPr>
        <w:fldChar w:fldCharType="separate"/>
      </w:r>
      <w:r w:rsidR="00BD0A0D" w:rsidRPr="00BD0A0D">
        <w:rPr>
          <w:rFonts w:ascii="Arial" w:hAnsi="Arial" w:cs="Arial"/>
          <w:noProof/>
        </w:rPr>
        <w:t>(27)</w:t>
      </w:r>
      <w:r w:rsidR="00BD0A0D">
        <w:rPr>
          <w:rFonts w:ascii="Arial" w:hAnsi="Arial" w:cs="Arial"/>
        </w:rPr>
        <w:fldChar w:fldCharType="end"/>
      </w:r>
      <w:r w:rsidR="00BD0A0D">
        <w:rPr>
          <w:rFonts w:ascii="Arial" w:hAnsi="Arial" w:cs="Arial"/>
        </w:rPr>
        <w:t xml:space="preserve"> </w:t>
      </w:r>
      <w:r w:rsidR="00A47D44">
        <w:rPr>
          <w:rFonts w:ascii="Arial" w:hAnsi="Arial" w:cs="Arial"/>
        </w:rPr>
        <w:t>prior to analysis by DESeq2 v1.</w:t>
      </w:r>
      <w:r w:rsidR="00EB2A6B">
        <w:rPr>
          <w:rFonts w:ascii="Arial" w:hAnsi="Arial" w:cs="Arial"/>
        </w:rPr>
        <w:t>30</w:t>
      </w:r>
      <w:r w:rsidR="00A47D44">
        <w:rPr>
          <w:rFonts w:ascii="Arial" w:hAnsi="Arial" w:cs="Arial"/>
        </w:rPr>
        <w:t>.1</w:t>
      </w:r>
      <w:r w:rsidR="000300D1">
        <w:rPr>
          <w:rFonts w:ascii="Arial" w:hAnsi="Arial" w:cs="Arial"/>
        </w:rPr>
        <w:t xml:space="preserve"> </w:t>
      </w:r>
      <w:r w:rsidR="000300D1">
        <w:rPr>
          <w:rFonts w:ascii="Arial" w:hAnsi="Arial" w:cs="Arial"/>
        </w:rPr>
        <w:fldChar w:fldCharType="begin" w:fldLock="1"/>
      </w:r>
      <w:r w:rsidR="00BD0A0D">
        <w:rPr>
          <w:rFonts w:ascii="Arial" w:hAnsi="Arial" w:cs="Arial"/>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(28)","plainTextFormattedCitation":"(28)","previouslyFormattedCitation":"(27)"},"properties":{"noteIndex":0},"schema":"https://github.com/citation-style-language/schema/raw/master/csl-citation.json"}</w:instrText>
      </w:r>
      <w:r w:rsidR="000300D1">
        <w:rPr>
          <w:rFonts w:ascii="Arial" w:hAnsi="Arial" w:cs="Arial"/>
        </w:rPr>
        <w:fldChar w:fldCharType="separate"/>
      </w:r>
      <w:r w:rsidR="00BD0A0D" w:rsidRPr="00BD0A0D">
        <w:rPr>
          <w:rFonts w:ascii="Arial" w:hAnsi="Arial" w:cs="Arial"/>
          <w:noProof/>
        </w:rPr>
        <w:t>(28)</w:t>
      </w:r>
      <w:r w:rsidR="000300D1">
        <w:rPr>
          <w:rFonts w:ascii="Arial" w:hAnsi="Arial" w:cs="Arial"/>
        </w:rPr>
        <w:fldChar w:fldCharType="end"/>
      </w:r>
      <w:r w:rsidR="00A47D44">
        <w:rPr>
          <w:rFonts w:ascii="Arial" w:hAnsi="Arial" w:cs="Arial"/>
        </w:rPr>
        <w:t xml:space="preserve">.  To </w:t>
      </w:r>
      <w:r w:rsidR="000300D1">
        <w:rPr>
          <w:rFonts w:ascii="Arial" w:hAnsi="Arial" w:cs="Arial"/>
        </w:rPr>
        <w:t>determine</w:t>
      </w:r>
      <w:r w:rsidR="00A47D44">
        <w:rPr>
          <w:rFonts w:ascii="Arial" w:hAnsi="Arial" w:cs="Arial"/>
        </w:rPr>
        <w:t xml:space="preserve"> differential </w:t>
      </w:r>
      <w:r w:rsidR="000300D1">
        <w:rPr>
          <w:rFonts w:ascii="Arial" w:hAnsi="Arial" w:cs="Arial"/>
        </w:rPr>
        <w:t>expressed genes</w:t>
      </w:r>
      <w:r w:rsidR="00A47D44">
        <w:rPr>
          <w:rFonts w:ascii="Arial" w:hAnsi="Arial" w:cs="Arial"/>
        </w:rPr>
        <w:t xml:space="preserve"> we </w:t>
      </w:r>
      <w:r w:rsidR="000300D1">
        <w:rPr>
          <w:rFonts w:ascii="Arial" w:hAnsi="Arial" w:cs="Arial"/>
        </w:rPr>
        <w:t xml:space="preserve">evaluated </w:t>
      </w:r>
      <w:r w:rsidR="00BD0A0D">
        <w:rPr>
          <w:rFonts w:ascii="Arial" w:hAnsi="Arial" w:cs="Arial"/>
        </w:rPr>
        <w:t>14242</w:t>
      </w:r>
      <w:r w:rsidR="00A47D44">
        <w:rPr>
          <w:rFonts w:ascii="Arial" w:hAnsi="Arial" w:cs="Arial"/>
        </w:rPr>
        <w:t xml:space="preserve"> genes, excluding those with low or no read counts</w:t>
      </w:r>
      <w:r w:rsidR="00BD0A0D">
        <w:rPr>
          <w:rFonts w:ascii="Arial" w:hAnsi="Arial" w:cs="Arial"/>
        </w:rPr>
        <w:t>, identifying 265 differentially expressed genes</w:t>
      </w:r>
      <w:r w:rsidR="00A47D44">
        <w:rPr>
          <w:rFonts w:ascii="Arial" w:hAnsi="Arial" w:cs="Arial"/>
        </w:rPr>
        <w:t xml:space="preserve"> (q&lt;0.05).  Full </w:t>
      </w:r>
      <w:r w:rsidR="00BD0A0D">
        <w:rPr>
          <w:rFonts w:ascii="Arial" w:hAnsi="Arial" w:cs="Arial"/>
        </w:rPr>
        <w:t>gene expression results</w:t>
      </w:r>
      <w:r w:rsidR="00A47D44">
        <w:rPr>
          <w:rFonts w:ascii="Arial" w:hAnsi="Arial" w:cs="Arial"/>
        </w:rPr>
        <w:t xml:space="preserve"> are reported in Supplementary Table 1.  For gene set enrichment analyses, we used </w:t>
      </w:r>
      <w:proofErr w:type="spellStart"/>
      <w:r w:rsidR="00A47D44">
        <w:rPr>
          <w:rFonts w:ascii="Arial" w:hAnsi="Arial" w:cs="Arial"/>
        </w:rPr>
        <w:t>ClusterProfiler</w:t>
      </w:r>
      <w:proofErr w:type="spellEnd"/>
      <w:r w:rsidR="00A47D44">
        <w:rPr>
          <w:rFonts w:ascii="Arial" w:hAnsi="Arial" w:cs="Arial"/>
        </w:rPr>
        <w:t xml:space="preserve"> v3.16 after ranking </w:t>
      </w:r>
      <w:r w:rsidR="00BD0A0D">
        <w:rPr>
          <w:rFonts w:ascii="Arial" w:hAnsi="Arial" w:cs="Arial"/>
        </w:rPr>
        <w:t xml:space="preserve">genes </w:t>
      </w:r>
      <w:r w:rsidR="00A47D44">
        <w:rPr>
          <w:rFonts w:ascii="Arial" w:hAnsi="Arial" w:cs="Arial"/>
        </w:rPr>
        <w:t xml:space="preserve">by fold </w:t>
      </w:r>
      <w:commentRangeStart w:id="8"/>
      <w:r w:rsidR="00A47D44">
        <w:rPr>
          <w:rFonts w:ascii="Arial" w:hAnsi="Arial" w:cs="Arial"/>
        </w:rPr>
        <w:t>change</w:t>
      </w:r>
      <w:commentRangeEnd w:id="8"/>
      <w:r w:rsidR="00A47D44">
        <w:rPr>
          <w:rStyle w:val="CommentReference"/>
        </w:rPr>
        <w:commentReference w:id="8"/>
      </w:r>
      <w:r w:rsidR="00A47D44">
        <w:rPr>
          <w:rFonts w:ascii="Arial" w:hAnsi="Arial" w:cs="Arial"/>
        </w:rPr>
        <w:t xml:space="preserve">.  Gene set enrichment results are presented in Supplementary Table 2.  Data are available from GEO at accession number </w:t>
      </w:r>
      <w:commentRangeStart w:id="9"/>
      <w:r w:rsidR="00A47D44">
        <w:rPr>
          <w:rFonts w:ascii="Arial" w:hAnsi="Arial" w:cs="Arial"/>
        </w:rPr>
        <w:t>XXXX</w:t>
      </w:r>
      <w:commentRangeEnd w:id="9"/>
      <w:r w:rsidR="00A47D44">
        <w:rPr>
          <w:rStyle w:val="CommentReference"/>
        </w:rPr>
        <w:commentReference w:id="9"/>
      </w:r>
    </w:p>
    <w:p w14:paraId="1EC9EE64" w14:textId="27FE73C9" w:rsidR="00790E70" w:rsidRPr="008D174B" w:rsidRDefault="00790E70" w:rsidP="00785932">
      <w:pPr>
        <w:rPr>
          <w:rFonts w:ascii="Arial" w:hAnsi="Arial" w:cs="Arial"/>
          <w:color w:val="000000" w:themeColor="text1"/>
          <w:sz w:val="22"/>
          <w:szCs w:val="22"/>
          <w:highlight w:val="yellow"/>
        </w:rPr>
      </w:pPr>
    </w:p>
    <w:p w14:paraId="43CB3A42" w14:textId="77777777" w:rsidR="00790E70" w:rsidRPr="00EF5551" w:rsidRDefault="00790E70" w:rsidP="00785932">
      <w:pPr>
        <w:rPr>
          <w:rFonts w:ascii="Arial" w:hAnsi="Arial" w:cs="Arial"/>
          <w:color w:val="000000" w:themeColor="text1"/>
          <w:sz w:val="22"/>
          <w:szCs w:val="22"/>
        </w:rPr>
      </w:pPr>
    </w:p>
    <w:p w14:paraId="6686DE33" w14:textId="39A28A0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2.9 </w:t>
      </w:r>
      <w:commentRangeStart w:id="10"/>
      <w:r w:rsidRPr="00EF5551">
        <w:rPr>
          <w:rFonts w:ascii="Arial" w:hAnsi="Arial" w:cs="Arial"/>
          <w:b/>
          <w:color w:val="000000" w:themeColor="text1"/>
          <w:sz w:val="22"/>
          <w:szCs w:val="22"/>
        </w:rPr>
        <w:t xml:space="preserve">Western </w:t>
      </w:r>
      <w:commentRangeEnd w:id="10"/>
      <w:r w:rsidR="008D174B">
        <w:rPr>
          <w:rStyle w:val="CommentReference"/>
          <w:rFonts w:asciiTheme="minorHAnsi" w:eastAsiaTheme="minorHAnsi" w:hAnsiTheme="minorHAnsi" w:cstheme="minorBidi"/>
          <w:color w:val="auto"/>
        </w:rPr>
        <w:commentReference w:id="10"/>
      </w:r>
      <w:r w:rsidRPr="00EF5551">
        <w:rPr>
          <w:rFonts w:ascii="Arial" w:hAnsi="Arial" w:cs="Arial"/>
          <w:b/>
          <w:color w:val="000000" w:themeColor="text1"/>
          <w:sz w:val="22"/>
          <w:szCs w:val="22"/>
        </w:rPr>
        <w:t>Blotting</w:t>
      </w:r>
    </w:p>
    <w:p w14:paraId="5F073DC4" w14:textId="5FC25EFF"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TSC1/2 protein levels and mTORC1 activity to confirm knockout in mammary glands as a whole tissue and specifically in mammary adipocytes. To better determine the site of the knockout, </w:t>
      </w:r>
      <w:r w:rsidR="001B464E" w:rsidRPr="00EF5551">
        <w:rPr>
          <w:rFonts w:ascii="Arial" w:hAnsi="Arial" w:cs="Arial"/>
          <w:color w:val="000000" w:themeColor="text1"/>
          <w:sz w:val="22"/>
          <w:szCs w:val="22"/>
        </w:rPr>
        <w:t>a separate</w:t>
      </w:r>
      <w:r w:rsidRPr="00EF5551">
        <w:rPr>
          <w:rFonts w:ascii="Arial" w:hAnsi="Arial" w:cs="Arial"/>
          <w:color w:val="000000" w:themeColor="text1"/>
          <w:sz w:val="22"/>
          <w:szCs w:val="22"/>
        </w:rPr>
        <w:t xml:space="preserve"> cohort of KO and WT dams were bred for this purpose. The mammary gland fat and stromal vascular fraction (SVF) were separated. Genotyping was separately done on the </w:t>
      </w:r>
      <w:r w:rsidR="001B464E" w:rsidRPr="00EF5551">
        <w:rPr>
          <w:rFonts w:ascii="Arial" w:hAnsi="Arial" w:cs="Arial"/>
          <w:color w:val="000000" w:themeColor="text1"/>
          <w:sz w:val="22"/>
          <w:szCs w:val="22"/>
        </w:rPr>
        <w:t xml:space="preserve">glandular and SVF </w:t>
      </w:r>
      <w:r w:rsidRPr="00EF5551">
        <w:rPr>
          <w:rFonts w:ascii="Arial" w:hAnsi="Arial" w:cs="Arial"/>
          <w:color w:val="000000" w:themeColor="text1"/>
          <w:sz w:val="22"/>
          <w:szCs w:val="22"/>
        </w:rPr>
        <w:t>compartments to verify knockout specif</w:t>
      </w:r>
      <w:r w:rsidR="001B464E" w:rsidRPr="00EF5551">
        <w:rPr>
          <w:rFonts w:ascii="Arial" w:hAnsi="Arial" w:cs="Arial"/>
          <w:color w:val="000000" w:themeColor="text1"/>
          <w:sz w:val="22"/>
          <w:szCs w:val="22"/>
        </w:rPr>
        <w:t>ic</w:t>
      </w:r>
      <w:r w:rsidRPr="00EF5551">
        <w:rPr>
          <w:rFonts w:ascii="Arial" w:hAnsi="Arial" w:cs="Arial"/>
          <w:color w:val="000000" w:themeColor="text1"/>
          <w:sz w:val="22"/>
          <w:szCs w:val="22"/>
        </w:rPr>
        <w:t>ity in the mammary gland. Briefly, a portion of the whole</w:t>
      </w:r>
      <w:r w:rsidR="005F0E99" w:rsidRPr="00EF5551">
        <w:rPr>
          <w:rFonts w:ascii="Arial" w:hAnsi="Arial" w:cs="Arial"/>
          <w:color w:val="000000" w:themeColor="text1"/>
          <w:sz w:val="22"/>
          <w:szCs w:val="22"/>
        </w:rPr>
        <w:t xml:space="preserve"> lower right</w:t>
      </w:r>
      <w:r w:rsidRPr="00EF5551">
        <w:rPr>
          <w:rFonts w:ascii="Arial" w:hAnsi="Arial" w:cs="Arial"/>
          <w:color w:val="000000" w:themeColor="text1"/>
          <w:sz w:val="22"/>
          <w:szCs w:val="22"/>
        </w:rPr>
        <w:t xml:space="preserve"> mammary gland, the SVF, and the fat samples was boiled and loaded into different wells with a ladder control. Proteins were transferred to nitrocellulose overnight. The matrix was stained for total protein using Revert total protein and scanned by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to normalize against total protein. Samples were incubated with the primary then the secondary antibodies. Briefly,</w:t>
      </w:r>
      <w:r w:rsidRPr="00EF5551">
        <w:rPr>
          <w:rFonts w:ascii="Arial" w:hAnsi="Arial" w:cs="Arial"/>
          <w:color w:val="000000" w:themeColor="text1"/>
          <w:sz w:val="22"/>
          <w:szCs w:val="22"/>
          <w:shd w:val="clear" w:color="auto" w:fill="FFFFFF"/>
        </w:rPr>
        <w:t xml:space="preserve"> antibodies against TSC1/2, total and phosphorylated </w:t>
      </w:r>
      <w:r w:rsidRPr="00EF5551">
        <w:rPr>
          <w:rFonts w:ascii="Arial" w:hAnsi="Arial" w:cs="Arial"/>
          <w:color w:val="000000" w:themeColor="text1"/>
          <w:sz w:val="22"/>
          <w:szCs w:val="22"/>
        </w:rPr>
        <w:t>mTORC1 targets (S6K, 4EBP1, S6) and regulators (</w:t>
      </w:r>
      <w:proofErr w:type="spellStart"/>
      <w:r w:rsidRPr="00EF5551">
        <w:rPr>
          <w:rFonts w:ascii="Arial" w:hAnsi="Arial" w:cs="Arial"/>
          <w:color w:val="000000" w:themeColor="text1"/>
          <w:sz w:val="22"/>
          <w:szCs w:val="22"/>
        </w:rPr>
        <w:t>Akt</w:t>
      </w:r>
      <w:proofErr w:type="spellEnd"/>
      <w:r w:rsidRPr="00EF5551">
        <w:rPr>
          <w:rFonts w:ascii="Arial" w:hAnsi="Arial" w:cs="Arial"/>
          <w:color w:val="000000" w:themeColor="text1"/>
          <w:sz w:val="22"/>
          <w:szCs w:val="22"/>
        </w:rPr>
        <w:t xml:space="preserve">, IRS) were used. </w:t>
      </w:r>
    </w:p>
    <w:p w14:paraId="3EC34251" w14:textId="63D3E38F" w:rsidR="00F06841" w:rsidRDefault="00F06841" w:rsidP="00785932">
      <w:pPr>
        <w:rPr>
          <w:rFonts w:ascii="Arial" w:hAnsi="Arial" w:cs="Arial"/>
          <w:color w:val="000000" w:themeColor="text1"/>
          <w:sz w:val="22"/>
          <w:szCs w:val="22"/>
        </w:rPr>
      </w:pPr>
    </w:p>
    <w:p w14:paraId="52CDBF63" w14:textId="6C047677" w:rsidR="00F06841" w:rsidRDefault="00F06841" w:rsidP="00785932">
      <w:pPr>
        <w:rPr>
          <w:rFonts w:ascii="Arial" w:hAnsi="Arial" w:cs="Arial"/>
          <w:b/>
          <w:color w:val="000000" w:themeColor="text1"/>
          <w:sz w:val="22"/>
          <w:szCs w:val="22"/>
        </w:rPr>
      </w:pPr>
      <w:r>
        <w:rPr>
          <w:rFonts w:ascii="Arial" w:hAnsi="Arial" w:cs="Arial"/>
          <w:b/>
          <w:color w:val="000000" w:themeColor="text1"/>
          <w:sz w:val="22"/>
          <w:szCs w:val="22"/>
        </w:rPr>
        <w:t>2.1</w:t>
      </w:r>
      <w:r w:rsidRPr="00EF5551">
        <w:rPr>
          <w:rFonts w:ascii="Arial" w:hAnsi="Arial" w:cs="Arial"/>
          <w:b/>
          <w:color w:val="000000" w:themeColor="text1"/>
          <w:sz w:val="22"/>
          <w:szCs w:val="22"/>
        </w:rPr>
        <w:t xml:space="preserve">0 </w:t>
      </w:r>
      <w:r>
        <w:rPr>
          <w:rFonts w:ascii="Arial" w:hAnsi="Arial" w:cs="Arial"/>
          <w:b/>
          <w:color w:val="000000" w:themeColor="text1"/>
          <w:sz w:val="22"/>
          <w:szCs w:val="22"/>
        </w:rPr>
        <w:t>Lipidomic Analysis</w:t>
      </w:r>
    </w:p>
    <w:p w14:paraId="0241AAD2" w14:textId="55DB8196" w:rsidR="00F06841" w:rsidRPr="00EF5551" w:rsidRDefault="00C677E6" w:rsidP="00785932">
      <w:pPr>
        <w:rPr>
          <w:rFonts w:ascii="Arial" w:hAnsi="Arial" w:cs="Arial"/>
          <w:color w:val="000000" w:themeColor="text1"/>
          <w:sz w:val="22"/>
          <w:szCs w:val="22"/>
        </w:rPr>
      </w:pPr>
      <w:r>
        <w:rPr>
          <w:rFonts w:ascii="Arial" w:hAnsi="Arial" w:cs="Arial"/>
          <w:color w:val="000000" w:themeColor="text1"/>
          <w:sz w:val="22"/>
          <w:szCs w:val="22"/>
        </w:rPr>
        <w:t>Lipidomic analyses were done by the Biomedical Research Core Facilities at the University of Michigan. Briefly,</w:t>
      </w:r>
      <w:r w:rsidR="00EE1F20" w:rsidRPr="00EE1F20">
        <w:rPr>
          <w:rFonts w:ascii="Arial" w:hAnsi="Arial" w:cs="Arial"/>
          <w:sz w:val="22"/>
          <w:szCs w:val="22"/>
        </w:rPr>
        <w:t xml:space="preserve"> </w:t>
      </w:r>
      <w:r w:rsidR="00EE1F20">
        <w:rPr>
          <w:rFonts w:ascii="Arial" w:hAnsi="Arial" w:cs="Arial"/>
          <w:color w:val="000000" w:themeColor="text1"/>
          <w:sz w:val="22"/>
          <w:szCs w:val="22"/>
        </w:rPr>
        <w:t>m</w:t>
      </w:r>
      <w:r w:rsidR="00EE1F20" w:rsidRPr="00EE1F20">
        <w:rPr>
          <w:rFonts w:ascii="Arial" w:hAnsi="Arial" w:cs="Arial"/>
          <w:color w:val="000000" w:themeColor="text1"/>
          <w:sz w:val="22"/>
          <w:szCs w:val="22"/>
        </w:rPr>
        <w:t xml:space="preserve">ilk samples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frozen at -80</w:t>
      </w:r>
      <w:r w:rsidR="00EE1F20" w:rsidRPr="00EE1F20">
        <w:rPr>
          <w:rFonts w:ascii="Arial" w:hAnsi="Arial" w:cs="Arial"/>
          <w:color w:val="000000" w:themeColor="text1"/>
          <w:sz w:val="22"/>
          <w:szCs w:val="22"/>
        </w:rPr>
        <w:sym w:font="Symbol" w:char="F0B0"/>
      </w:r>
      <w:r w:rsidR="00EE1F20" w:rsidRPr="00EE1F20">
        <w:rPr>
          <w:rFonts w:ascii="Arial" w:hAnsi="Arial" w:cs="Arial"/>
          <w:color w:val="000000" w:themeColor="text1"/>
          <w:sz w:val="22"/>
          <w:szCs w:val="22"/>
        </w:rPr>
        <w:t>C until analysis to prevent lipid hydrolysi</w:t>
      </w:r>
      <w:r w:rsidR="00EE1F20">
        <w:rPr>
          <w:rFonts w:ascii="Arial" w:hAnsi="Arial" w:cs="Arial"/>
          <w:color w:val="000000" w:themeColor="text1"/>
          <w:sz w:val="22"/>
          <w:szCs w:val="22"/>
        </w:rPr>
        <w:t>s.</w:t>
      </w:r>
      <w:r w:rsidR="00EE1F20" w:rsidRPr="00EE1F20">
        <w:rPr>
          <w:rFonts w:ascii="Arial" w:hAnsi="Arial" w:cs="Arial"/>
          <w:color w:val="000000" w:themeColor="text1"/>
          <w:sz w:val="22"/>
          <w:szCs w:val="22"/>
        </w:rPr>
        <w:t xml:space="preserve"> and peroxidation. Samples </w:t>
      </w:r>
      <w:r w:rsidR="00EE1F20">
        <w:rPr>
          <w:rFonts w:ascii="Arial" w:hAnsi="Arial" w:cs="Arial"/>
          <w:color w:val="000000" w:themeColor="text1"/>
          <w:sz w:val="22"/>
          <w:szCs w:val="22"/>
        </w:rPr>
        <w:t xml:space="preserve">were </w:t>
      </w:r>
      <w:r w:rsidR="00EE1F20" w:rsidRPr="00EE1F20">
        <w:rPr>
          <w:rFonts w:ascii="Arial" w:hAnsi="Arial" w:cs="Arial"/>
          <w:color w:val="000000" w:themeColor="text1"/>
          <w:sz w:val="22"/>
          <w:szCs w:val="22"/>
        </w:rPr>
        <w:t>quick</w:t>
      </w:r>
      <w:r w:rsidR="00EE1F20">
        <w:rPr>
          <w:rFonts w:ascii="Arial" w:hAnsi="Arial" w:cs="Arial"/>
          <w:color w:val="000000" w:themeColor="text1"/>
          <w:sz w:val="22"/>
          <w:szCs w:val="22"/>
        </w:rPr>
        <w:t>ly</w:t>
      </w:r>
      <w:r w:rsidR="00EE1F20" w:rsidRPr="00EE1F20">
        <w:rPr>
          <w:rFonts w:ascii="Arial" w:hAnsi="Arial" w:cs="Arial"/>
          <w:color w:val="000000" w:themeColor="text1"/>
          <w:sz w:val="22"/>
          <w:szCs w:val="22"/>
        </w:rPr>
        <w:t xml:space="preserve"> thawed once for lipidomic analysis </w:t>
      </w:r>
      <w:r w:rsidR="00EE1F20">
        <w:rPr>
          <w:rFonts w:ascii="Arial" w:hAnsi="Arial" w:cs="Arial"/>
          <w:color w:val="000000" w:themeColor="text1"/>
          <w:sz w:val="22"/>
          <w:szCs w:val="22"/>
        </w:rPr>
        <w:t>without</w:t>
      </w:r>
      <w:r w:rsidR="00EE1F20" w:rsidRPr="00EE1F20">
        <w:rPr>
          <w:rFonts w:ascii="Arial" w:hAnsi="Arial" w:cs="Arial"/>
          <w:color w:val="000000" w:themeColor="text1"/>
          <w:sz w:val="22"/>
          <w:szCs w:val="22"/>
        </w:rPr>
        <w:t xml:space="preserve"> undergo</w:t>
      </w:r>
      <w:r w:rsidR="00EE1F20">
        <w:rPr>
          <w:rFonts w:ascii="Arial" w:hAnsi="Arial" w:cs="Arial"/>
          <w:color w:val="000000" w:themeColor="text1"/>
          <w:sz w:val="22"/>
          <w:szCs w:val="22"/>
        </w:rPr>
        <w:t>ing</w:t>
      </w:r>
      <w:r w:rsidR="00EE1F20" w:rsidRPr="00EE1F20">
        <w:rPr>
          <w:rFonts w:ascii="Arial" w:hAnsi="Arial" w:cs="Arial"/>
          <w:color w:val="000000" w:themeColor="text1"/>
          <w:sz w:val="22"/>
          <w:szCs w:val="22"/>
        </w:rPr>
        <w:t xml:space="preserve"> multiple freeze-thaw cycles. L</w:t>
      </w:r>
      <w:r w:rsidR="00EE1F20">
        <w:rPr>
          <w:rFonts w:ascii="Arial" w:hAnsi="Arial" w:cs="Arial"/>
          <w:color w:val="000000" w:themeColor="text1"/>
          <w:sz w:val="22"/>
          <w:szCs w:val="22"/>
        </w:rPr>
        <w:t>ong chain fatty acid</w:t>
      </w:r>
      <w:r w:rsidR="00EE1F20" w:rsidRPr="00EE1F20">
        <w:rPr>
          <w:rFonts w:ascii="Arial" w:hAnsi="Arial" w:cs="Arial"/>
          <w:color w:val="000000" w:themeColor="text1"/>
          <w:sz w:val="22"/>
          <w:szCs w:val="22"/>
        </w:rPr>
        <w:t xml:space="preserve"> concentrations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determined by gas chromatography using an assay developed and optimized to analyze human milk in </w:t>
      </w:r>
      <w:commentRangeStart w:id="11"/>
      <w:r w:rsidR="00EE1F20" w:rsidRPr="00EE1F20">
        <w:rPr>
          <w:rFonts w:ascii="Arial" w:hAnsi="Arial" w:cs="Arial"/>
          <w:color w:val="000000" w:themeColor="text1"/>
          <w:sz w:val="22"/>
          <w:szCs w:val="22"/>
        </w:rPr>
        <w:t>consultation</w:t>
      </w:r>
      <w:commentRangeEnd w:id="11"/>
      <w:r w:rsidR="00CE4B7C">
        <w:rPr>
          <w:rStyle w:val="CommentReference"/>
        </w:rPr>
        <w:commentReference w:id="11"/>
      </w:r>
      <w:r w:rsidR="00EE1F20" w:rsidRPr="00EE1F20">
        <w:rPr>
          <w:rFonts w:ascii="Arial" w:hAnsi="Arial" w:cs="Arial"/>
          <w:color w:val="000000" w:themeColor="text1"/>
          <w:sz w:val="22"/>
          <w:szCs w:val="22"/>
        </w:rPr>
        <w:t xml:space="preserve"> with the University of Michigan Regional Comprehensive Metabolomics Resource Core. Results </w:t>
      </w:r>
      <w:r w:rsidR="00EE1F20">
        <w:rPr>
          <w:rFonts w:ascii="Arial" w:hAnsi="Arial" w:cs="Arial"/>
          <w:color w:val="000000" w:themeColor="text1"/>
          <w:sz w:val="22"/>
          <w:szCs w:val="22"/>
        </w:rPr>
        <w:t>were reported</w:t>
      </w:r>
      <w:r w:rsidR="00EE1F20" w:rsidRPr="00EE1F20">
        <w:rPr>
          <w:rFonts w:ascii="Arial" w:hAnsi="Arial" w:cs="Arial"/>
          <w:color w:val="000000" w:themeColor="text1"/>
          <w:sz w:val="22"/>
          <w:szCs w:val="22"/>
        </w:rPr>
        <w:t xml:space="preserve"> on 33 lipid classes from C14:0 to </w:t>
      </w:r>
      <w:r w:rsidR="00EE1F20">
        <w:rPr>
          <w:rFonts w:ascii="Arial" w:hAnsi="Arial" w:cs="Arial"/>
          <w:color w:val="000000" w:themeColor="text1"/>
          <w:sz w:val="22"/>
          <w:szCs w:val="22"/>
        </w:rPr>
        <w:t>C</w:t>
      </w:r>
      <w:r w:rsidR="00EE1F20" w:rsidRPr="00EE1F20">
        <w:rPr>
          <w:rFonts w:ascii="Arial" w:hAnsi="Arial" w:cs="Arial"/>
          <w:color w:val="000000" w:themeColor="text1"/>
          <w:sz w:val="22"/>
          <w:szCs w:val="22"/>
        </w:rPr>
        <w:t xml:space="preserve">24:1. Lipidomic analysis methods include sample extraction, semi-purification and </w:t>
      </w:r>
      <w:proofErr w:type="spellStart"/>
      <w:r w:rsidR="00EE1F20" w:rsidRPr="00EE1F20">
        <w:rPr>
          <w:rFonts w:ascii="Arial" w:hAnsi="Arial" w:cs="Arial"/>
          <w:color w:val="000000" w:themeColor="text1"/>
          <w:sz w:val="22"/>
          <w:szCs w:val="22"/>
        </w:rPr>
        <w:t>derivitization</w:t>
      </w:r>
      <w:proofErr w:type="spellEnd"/>
      <w:r w:rsidR="00EE1F20" w:rsidRPr="00EE1F20">
        <w:rPr>
          <w:rFonts w:ascii="Arial" w:hAnsi="Arial" w:cs="Arial"/>
          <w:color w:val="000000" w:themeColor="text1"/>
          <w:sz w:val="22"/>
          <w:szCs w:val="22"/>
        </w:rPr>
        <w:t xml:space="preserve"> followed by fatty acid measurement by </w:t>
      </w:r>
      <w:r w:rsidR="00EE1F20" w:rsidRPr="00EE1F20">
        <w:rPr>
          <w:rFonts w:ascii="Arial" w:hAnsi="Arial" w:cs="Arial"/>
          <w:color w:val="000000" w:themeColor="text1"/>
          <w:sz w:val="22"/>
          <w:szCs w:val="22"/>
        </w:rPr>
        <w:lastRenderedPageBreak/>
        <w:t xml:space="preserve">gas chromatography using an </w:t>
      </w:r>
      <w:proofErr w:type="spellStart"/>
      <w:r w:rsidR="00EE1F20" w:rsidRPr="00EE1F20">
        <w:rPr>
          <w:rFonts w:ascii="Arial" w:hAnsi="Arial" w:cs="Arial"/>
          <w:color w:val="000000" w:themeColor="text1"/>
          <w:sz w:val="22"/>
          <w:szCs w:val="22"/>
        </w:rPr>
        <w:t>Aglient</w:t>
      </w:r>
      <w:proofErr w:type="spellEnd"/>
      <w:r w:rsidR="00EE1F20" w:rsidRPr="00EE1F20">
        <w:rPr>
          <w:rFonts w:ascii="Arial" w:hAnsi="Arial" w:cs="Arial"/>
          <w:color w:val="000000" w:themeColor="text1"/>
          <w:sz w:val="22"/>
          <w:szCs w:val="22"/>
        </w:rPr>
        <w:t xml:space="preserve"> GC equipped with flame ionization detector. The coefficient of variation for lipidomic analysis is 2.5-3.6%.</w:t>
      </w:r>
    </w:p>
    <w:p w14:paraId="33D96FFB" w14:textId="77777777" w:rsidR="00790E70" w:rsidRPr="00EF5551" w:rsidRDefault="00790E70" w:rsidP="00785932">
      <w:pPr>
        <w:rPr>
          <w:rFonts w:ascii="Arial" w:hAnsi="Arial" w:cs="Arial"/>
          <w:color w:val="000000" w:themeColor="text1"/>
          <w:sz w:val="22"/>
          <w:szCs w:val="22"/>
        </w:rPr>
      </w:pPr>
    </w:p>
    <w:p w14:paraId="37A9B99D" w14:textId="1E12D09B" w:rsidR="00790E70"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2.1</w:t>
      </w:r>
      <w:r w:rsidR="00F06841">
        <w:rPr>
          <w:rFonts w:ascii="Arial" w:hAnsi="Arial" w:cs="Arial"/>
          <w:b/>
          <w:color w:val="000000" w:themeColor="text1"/>
          <w:sz w:val="22"/>
          <w:szCs w:val="22"/>
        </w:rPr>
        <w:t>1</w:t>
      </w:r>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77777777"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for alveolar count and adipocyte size and count. </w:t>
      </w:r>
    </w:p>
    <w:p w14:paraId="66880387" w14:textId="77777777" w:rsidR="00790E70" w:rsidRPr="00EF5551" w:rsidRDefault="00790E70" w:rsidP="00785932">
      <w:pPr>
        <w:rPr>
          <w:rFonts w:ascii="Arial" w:hAnsi="Arial" w:cs="Arial"/>
          <w:color w:val="000000" w:themeColor="text1"/>
          <w:sz w:val="22"/>
          <w:szCs w:val="22"/>
        </w:rPr>
      </w:pPr>
    </w:p>
    <w:p w14:paraId="0AFC4151" w14:textId="6DF67C9A" w:rsidR="00790E70" w:rsidRPr="00D93ACB" w:rsidRDefault="008B3CA4" w:rsidP="00785932">
      <w:pPr>
        <w:pStyle w:val="Heading2"/>
        <w:rPr>
          <w:rFonts w:ascii="Arial" w:hAnsi="Arial" w:cs="Arial"/>
          <w:b/>
          <w:color w:val="000000" w:themeColor="text1"/>
          <w:sz w:val="22"/>
          <w:szCs w:val="22"/>
        </w:rPr>
      </w:pPr>
      <w:r w:rsidRPr="00D93ACB">
        <w:rPr>
          <w:rFonts w:ascii="Arial" w:hAnsi="Arial" w:cs="Arial"/>
          <w:b/>
          <w:color w:val="000000" w:themeColor="text1"/>
          <w:sz w:val="22"/>
          <w:szCs w:val="22"/>
        </w:rPr>
        <w:t xml:space="preserve">2.11 </w:t>
      </w:r>
      <w:r w:rsidR="00790E70" w:rsidRPr="00D93ACB">
        <w:rPr>
          <w:rFonts w:ascii="Arial" w:hAnsi="Arial" w:cs="Arial"/>
          <w:b/>
          <w:color w:val="000000" w:themeColor="text1"/>
          <w:sz w:val="22"/>
          <w:szCs w:val="22"/>
        </w:rPr>
        <w:t>Statistical Analysis</w:t>
      </w:r>
    </w:p>
    <w:p w14:paraId="145F3224" w14:textId="652928A4" w:rsidR="001C2BD3" w:rsidRPr="00D93ACB" w:rsidRDefault="00B41AD4" w:rsidP="00785932">
      <w:pPr>
        <w:pStyle w:val="NormalWeb"/>
        <w:spacing w:before="0" w:beforeAutospacing="0" w:after="0" w:afterAutospacing="0"/>
        <w:textAlignment w:val="baseline"/>
        <w:rPr>
          <w:rFonts w:ascii="Arial" w:hAnsi="Arial" w:cs="Arial"/>
          <w:color w:val="000000" w:themeColor="text1"/>
          <w:sz w:val="22"/>
          <w:szCs w:val="22"/>
        </w:rPr>
      </w:pPr>
      <w:r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 xml:space="preserve">4.0. For longitudinal measurements including body composition, food intake, and pup weight gain, data were analyzed using mixed linear models. Statistical significance was designated at p&lt;0.05. </w:t>
      </w:r>
      <w:r w:rsidR="001C2BD3" w:rsidRPr="00D93ACB">
        <w:rPr>
          <w:rFonts w:ascii="Arial" w:hAnsi="Arial" w:cs="Arial"/>
          <w:color w:val="000000" w:themeColor="text1"/>
          <w:sz w:val="22"/>
          <w:szCs w:val="22"/>
        </w:rPr>
        <w:t xml:space="preserve">We tested </w:t>
      </w:r>
      <w:r w:rsidRPr="00D93ACB">
        <w:rPr>
          <w:rFonts w:ascii="Arial" w:hAnsi="Arial" w:cs="Arial"/>
          <w:color w:val="000000" w:themeColor="text1"/>
          <w:sz w:val="22"/>
          <w:szCs w:val="22"/>
        </w:rPr>
        <w:t>for sex-differences in all outcomes and</w:t>
      </w:r>
      <w:r w:rsidR="001C2BD3" w:rsidRPr="00D93ACB">
        <w:rPr>
          <w:rFonts w:ascii="Arial" w:hAnsi="Arial" w:cs="Arial"/>
          <w:color w:val="000000" w:themeColor="text1"/>
          <w:sz w:val="22"/>
          <w:szCs w:val="22"/>
        </w:rPr>
        <w:t xml:space="preserve"> report modifying effects of sex </w:t>
      </w:r>
      <w:r w:rsidRPr="00D93ACB">
        <w:rPr>
          <w:rFonts w:ascii="Arial" w:hAnsi="Arial" w:cs="Arial"/>
          <w:color w:val="000000" w:themeColor="text1"/>
          <w:sz w:val="22"/>
          <w:szCs w:val="22"/>
        </w:rPr>
        <w:t>when significant.</w:t>
      </w:r>
    </w:p>
    <w:p w14:paraId="41168919" w14:textId="77777777" w:rsidR="001C2BD3" w:rsidRPr="00EF5551" w:rsidRDefault="001C2BD3" w:rsidP="00785932">
      <w:pPr>
        <w:rPr>
          <w:rFonts w:ascii="Arial" w:hAnsi="Arial" w:cs="Arial"/>
          <w:color w:val="000000" w:themeColor="text1"/>
          <w:sz w:val="22"/>
          <w:szCs w:val="22"/>
        </w:rPr>
      </w:pPr>
    </w:p>
    <w:p w14:paraId="150991C8" w14:textId="2B2A718F" w:rsidR="008B3CA4" w:rsidRPr="00EF5551" w:rsidRDefault="008B3CA4" w:rsidP="00785932">
      <w:pPr>
        <w:rPr>
          <w:rFonts w:ascii="Arial" w:hAnsi="Arial" w:cs="Arial"/>
          <w:color w:val="000000" w:themeColor="text1"/>
          <w:sz w:val="22"/>
          <w:szCs w:val="22"/>
        </w:rPr>
      </w:pPr>
    </w:p>
    <w:p w14:paraId="09693A16" w14:textId="1CD989C2" w:rsidR="00EF5551" w:rsidRDefault="00EF5551"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3.0 Results</w:t>
      </w:r>
    </w:p>
    <w:p w14:paraId="6965B832" w14:textId="5BCA6ADC" w:rsidR="00853EA7" w:rsidRDefault="00294851" w:rsidP="00785932">
      <w:pPr>
        <w:keepNext/>
        <w:keepLines/>
        <w:spacing w:before="480"/>
        <w:outlineLvl w:val="0"/>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F74DD1">
        <w:rPr>
          <w:rFonts w:ascii="Arial" w:eastAsia="MS PMincho" w:hAnsi="Arial" w:cs="Arial"/>
          <w:bCs/>
          <w:color w:val="000000" w:themeColor="text1"/>
          <w:sz w:val="22"/>
          <w:szCs w:val="22"/>
        </w:rPr>
        <w:t>and</w:t>
      </w:r>
      <w:r w:rsidR="00853EA7">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In this model all adipocytes, including all white and brown adipocyte depots including mammary adipocytes are ablated for TSC1 and are predicted to have activation of mTORC1.</w:t>
      </w:r>
      <w:r w:rsidR="0091131D">
        <w:rPr>
          <w:rFonts w:ascii="Arial" w:eastAsia="MS PMincho" w:hAnsi="Arial" w:cs="Arial"/>
          <w:bCs/>
          <w:color w:val="000000" w:themeColor="text1"/>
          <w:sz w:val="22"/>
          <w:szCs w:val="22"/>
        </w:rPr>
        <w:t xml:space="preserve"> These mice were mated with a male and dams and their offspring were monitored through</w:t>
      </w:r>
      <w:r w:rsidR="0007224B">
        <w:rPr>
          <w:rFonts w:ascii="Arial" w:eastAsia="MS PMincho" w:hAnsi="Arial" w:cs="Arial"/>
          <w:bCs/>
          <w:color w:val="000000" w:themeColor="text1"/>
          <w:sz w:val="22"/>
          <w:szCs w:val="22"/>
        </w:rPr>
        <w:t>out</w:t>
      </w:r>
      <w:r w:rsidR="0091131D">
        <w:rPr>
          <w:rFonts w:ascii="Arial" w:eastAsia="MS PMincho" w:hAnsi="Arial" w:cs="Arial"/>
          <w:bCs/>
          <w:color w:val="000000" w:themeColor="text1"/>
          <w:sz w:val="22"/>
          <w:szCs w:val="22"/>
        </w:rPr>
        <w:t xml:space="preserve"> lactation (See Figure 1</w:t>
      </w:r>
      <w:r w:rsidR="0025257E">
        <w:rPr>
          <w:rFonts w:ascii="Arial" w:eastAsia="MS PMincho" w:hAnsi="Arial" w:cs="Arial"/>
          <w:bCs/>
          <w:color w:val="000000" w:themeColor="text1"/>
          <w:sz w:val="22"/>
          <w:szCs w:val="22"/>
        </w:rPr>
        <w:t>A</w:t>
      </w:r>
      <w:r w:rsidR="0091131D">
        <w:rPr>
          <w:rFonts w:ascii="Arial" w:eastAsia="MS PMincho" w:hAnsi="Arial" w:cs="Arial"/>
          <w:bCs/>
          <w:color w:val="000000" w:themeColor="text1"/>
          <w:sz w:val="22"/>
          <w:szCs w:val="22"/>
        </w:rPr>
        <w:t>)</w:t>
      </w:r>
      <w:r w:rsidR="00722B5D">
        <w:rPr>
          <w:rFonts w:ascii="Arial" w:eastAsia="MS PMincho" w:hAnsi="Arial" w:cs="Arial"/>
          <w:bCs/>
          <w:color w:val="000000" w:themeColor="text1"/>
          <w:sz w:val="22"/>
          <w:szCs w:val="22"/>
        </w:rPr>
        <w:t>.</w:t>
      </w:r>
    </w:p>
    <w:p w14:paraId="56DC2938" w14:textId="77777777" w:rsidR="00441EFD" w:rsidRDefault="00441EFD" w:rsidP="00785932">
      <w:pPr>
        <w:keepNext/>
        <w:keepLines/>
        <w:spacing w:before="480"/>
        <w:outlineLvl w:val="0"/>
      </w:pPr>
      <w:r>
        <w:rPr>
          <w:rFonts w:ascii="Arial" w:eastAsia="MS PMincho" w:hAnsi="Arial" w:cs="Arial"/>
          <w:bCs/>
          <w:noProof/>
          <w:color w:val="000000" w:themeColor="text1"/>
          <w:sz w:val="22"/>
          <w:szCs w:val="22"/>
        </w:rPr>
        <w:drawing>
          <wp:inline distT="0" distB="0" distL="0" distR="0" wp14:anchorId="367C51B4" wp14:editId="0295855D">
            <wp:extent cx="594360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7 at 9.42.34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90065"/>
                    </a:xfrm>
                    <a:prstGeom prst="rect">
                      <a:avLst/>
                    </a:prstGeom>
                  </pic:spPr>
                </pic:pic>
              </a:graphicData>
            </a:graphic>
          </wp:inline>
        </w:drawing>
      </w:r>
    </w:p>
    <w:p w14:paraId="24D8388B" w14:textId="7E9FC13E" w:rsidR="00853EA7" w:rsidRPr="00127348" w:rsidRDefault="00441EFD" w:rsidP="00785932">
      <w:pPr>
        <w:pStyle w:val="Caption"/>
        <w:rPr>
          <w:rFonts w:ascii="Arial" w:eastAsia="MS PMincho" w:hAnsi="Arial" w:cs="Arial"/>
          <w:bCs/>
          <w:color w:val="000000" w:themeColor="text1"/>
          <w:sz w:val="22"/>
          <w:szCs w:val="22"/>
        </w:rPr>
      </w:pPr>
      <w:r>
        <w:t xml:space="preserve">Figure </w:t>
      </w:r>
      <w:r w:rsidR="00152780">
        <w:fldChar w:fldCharType="begin"/>
      </w:r>
      <w:r w:rsidR="00152780">
        <w:instrText xml:space="preserve"> SEQ Figure \* ARABIC </w:instrText>
      </w:r>
      <w:r w:rsidR="00152780">
        <w:fldChar w:fldCharType="separate"/>
      </w:r>
      <w:r w:rsidR="00D21277">
        <w:rPr>
          <w:noProof/>
        </w:rPr>
        <w:t>1</w:t>
      </w:r>
      <w:r w:rsidR="00152780">
        <w:rPr>
          <w:noProof/>
        </w:rPr>
        <w:fldChar w:fldCharType="end"/>
      </w:r>
      <w:r>
        <w:t xml:space="preserve">: Dams and pups were monitored throughout lactation. Pup births and weights were measured on postnatal day (PND) 0.5. Pups were culled at PND4. Pups </w:t>
      </w:r>
      <w:r w:rsidR="0009729A">
        <w:t>weights were assessed on</w:t>
      </w:r>
      <w:r>
        <w:t xml:space="preserve"> PND7.5, 14.5 and 16.5. Milk volume was measured on PND10.5 using the weigh-suckle-weigh method. </w:t>
      </w:r>
      <w:r w:rsidR="0009729A">
        <w:t>On PND16.</w:t>
      </w:r>
      <w:proofErr w:type="gramStart"/>
      <w:r w:rsidR="0009729A">
        <w:t>5,</w:t>
      </w:r>
      <w:r w:rsidR="005936B3">
        <w:t>milk</w:t>
      </w:r>
      <w:proofErr w:type="gramEnd"/>
      <w:r w:rsidR="005936B3">
        <w:t xml:space="preserve"> was collected from dams and </w:t>
      </w:r>
      <w:r w:rsidR="0009729A">
        <w:t>mammary gland</w:t>
      </w:r>
      <w:r w:rsidR="005936B3">
        <w:t xml:space="preserve">s extracted. </w:t>
      </w:r>
      <w:r w:rsidR="00A56B15">
        <w:t>Maternal body composition was measured</w:t>
      </w:r>
      <w:r w:rsidR="005936B3">
        <w:t xml:space="preserve"> on PND0.5 after delivery and every Monday, Wednesday, and Friday thereafter</w:t>
      </w:r>
      <w:r w:rsidR="00A56B15">
        <w:t xml:space="preserve"> until and including PND16.5</w:t>
      </w:r>
      <w:r w:rsidR="005936B3">
        <w:t xml:space="preserve">. </w:t>
      </w:r>
    </w:p>
    <w:p w14:paraId="1EECD450" w14:textId="77777777" w:rsidR="00441EFD" w:rsidRDefault="00441EFD" w:rsidP="00785932">
      <w:pPr>
        <w:pStyle w:val="Heading2"/>
        <w:rPr>
          <w:rFonts w:ascii="Arial" w:hAnsi="Arial" w:cs="Arial"/>
          <w:b/>
          <w:color w:val="000000" w:themeColor="text1"/>
          <w:sz w:val="22"/>
          <w:szCs w:val="22"/>
        </w:rPr>
      </w:pPr>
    </w:p>
    <w:p w14:paraId="5085F208" w14:textId="786D94A7" w:rsidR="008B3CA4" w:rsidRPr="0031147B" w:rsidRDefault="008B3CA4" w:rsidP="00785932">
      <w:pPr>
        <w:pStyle w:val="Heading2"/>
        <w:rPr>
          <w:rFonts w:ascii="Arial" w:hAnsi="Arial" w:cs="Arial"/>
          <w:b/>
          <w:color w:val="auto"/>
          <w:sz w:val="22"/>
          <w:szCs w:val="22"/>
        </w:rPr>
      </w:pPr>
      <w:r w:rsidRPr="0031147B">
        <w:rPr>
          <w:rFonts w:ascii="Arial" w:hAnsi="Arial" w:cs="Arial"/>
          <w:b/>
          <w:color w:val="auto"/>
          <w:sz w:val="22"/>
          <w:szCs w:val="22"/>
        </w:rPr>
        <w:t xml:space="preserve">3.1 Maternal </w:t>
      </w:r>
      <w:r w:rsidR="0025257E" w:rsidRPr="0031147B">
        <w:rPr>
          <w:rFonts w:ascii="Arial" w:hAnsi="Arial" w:cs="Arial"/>
          <w:b/>
          <w:color w:val="auto"/>
          <w:sz w:val="22"/>
          <w:szCs w:val="22"/>
        </w:rPr>
        <w:t xml:space="preserve">Body Composition Was </w:t>
      </w:r>
      <w:r w:rsidR="001B464E" w:rsidRPr="0031147B">
        <w:rPr>
          <w:rFonts w:ascii="Arial" w:hAnsi="Arial" w:cs="Arial"/>
          <w:b/>
          <w:color w:val="auto"/>
          <w:sz w:val="22"/>
          <w:szCs w:val="22"/>
        </w:rPr>
        <w:t>Similar</w:t>
      </w:r>
      <w:r w:rsidRPr="0031147B">
        <w:rPr>
          <w:rFonts w:ascii="Arial" w:hAnsi="Arial" w:cs="Arial"/>
          <w:b/>
          <w:color w:val="auto"/>
          <w:sz w:val="22"/>
          <w:szCs w:val="22"/>
        </w:rPr>
        <w:t xml:space="preserve"> during Pregnancy and Lactation</w:t>
      </w:r>
      <w:r w:rsidR="0025257E" w:rsidRPr="0031147B">
        <w:rPr>
          <w:rFonts w:ascii="Arial" w:hAnsi="Arial" w:cs="Arial"/>
          <w:b/>
          <w:color w:val="auto"/>
          <w:sz w:val="22"/>
          <w:szCs w:val="22"/>
        </w:rPr>
        <w:t xml:space="preserve"> in Adipocyte </w:t>
      </w:r>
      <w:r w:rsidR="0025257E" w:rsidRPr="0031147B">
        <w:rPr>
          <w:rFonts w:ascii="Arial" w:hAnsi="Arial" w:cs="Arial"/>
          <w:b/>
          <w:i/>
          <w:color w:val="auto"/>
          <w:sz w:val="22"/>
          <w:szCs w:val="22"/>
        </w:rPr>
        <w:t xml:space="preserve">Tsc1 </w:t>
      </w:r>
      <w:r w:rsidR="0025257E" w:rsidRPr="0031147B">
        <w:rPr>
          <w:rFonts w:ascii="Arial" w:hAnsi="Arial" w:cs="Arial"/>
          <w:b/>
          <w:color w:val="auto"/>
          <w:sz w:val="22"/>
          <w:szCs w:val="22"/>
        </w:rPr>
        <w:t>Knockout Mice</w:t>
      </w:r>
    </w:p>
    <w:p w14:paraId="67E00897" w14:textId="3E0F1223" w:rsidR="008B3CA4"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xml:space="preserve">). Lean mass was also comparable between KO and WT </w:t>
      </w:r>
      <w:r w:rsidRPr="00EF5551">
        <w:rPr>
          <w:rFonts w:ascii="Arial" w:hAnsi="Arial" w:cs="Arial"/>
          <w:color w:val="000000" w:themeColor="text1"/>
          <w:sz w:val="22"/>
          <w:szCs w:val="22"/>
        </w:rPr>
        <w:lastRenderedPageBreak/>
        <w:t>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While WT dams lost fat mass gradually during lactation, KO dams gained fat mass (</w:t>
      </w:r>
      <w:commentRangeStart w:id="12"/>
      <w:r w:rsidRPr="00EF5551">
        <w:rPr>
          <w:rFonts w:ascii="Arial" w:hAnsi="Arial" w:cs="Arial"/>
          <w:color w:val="000000" w:themeColor="text1"/>
          <w:sz w:val="22"/>
          <w:szCs w:val="22"/>
        </w:rPr>
        <w:t>Figure</w:t>
      </w:r>
      <w:commentRangeEnd w:id="12"/>
      <w:r w:rsidR="0025257E">
        <w:rPr>
          <w:rStyle w:val="CommentReference"/>
        </w:rPr>
        <w:commentReference w:id="12"/>
      </w:r>
      <w:r w:rsidRPr="00EF5551">
        <w:rPr>
          <w:rFonts w:ascii="Arial" w:hAnsi="Arial" w:cs="Arial"/>
          <w:color w:val="000000" w:themeColor="text1"/>
          <w:sz w:val="22"/>
          <w:szCs w:val="22"/>
        </w:rPr>
        <w:t xml:space="preserve"> </w:t>
      </w:r>
      <w:r w:rsidR="00722B5D">
        <w:rPr>
          <w:rFonts w:ascii="Arial" w:hAnsi="Arial" w:cs="Arial"/>
          <w:color w:val="000000" w:themeColor="text1"/>
          <w:sz w:val="22"/>
          <w:szCs w:val="22"/>
        </w:rPr>
        <w:t>2</w:t>
      </w:r>
      <w:r w:rsidR="005936B3">
        <w:rPr>
          <w:rFonts w:ascii="Arial" w:hAnsi="Arial" w:cs="Arial"/>
          <w:color w:val="000000" w:themeColor="text1"/>
          <w:sz w:val="22"/>
          <w:szCs w:val="22"/>
        </w:rPr>
        <w:t>D</w:t>
      </w:r>
      <w:r w:rsidR="003C2CE9">
        <w:rPr>
          <w:rFonts w:ascii="Arial" w:hAnsi="Arial" w:cs="Arial"/>
          <w:color w:val="000000" w:themeColor="text1"/>
          <w:sz w:val="22"/>
          <w:szCs w:val="22"/>
        </w:rPr>
        <w:t>, d=</w:t>
      </w:r>
      <w:r w:rsidR="006F5F3E">
        <w:rPr>
          <w:rFonts w:ascii="Arial" w:hAnsi="Arial" w:cs="Arial"/>
          <w:color w:val="000000" w:themeColor="text1"/>
          <w:sz w:val="22"/>
          <w:szCs w:val="22"/>
        </w:rPr>
        <w:t>0.125g/day,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25257E" w:rsidRPr="005936B3">
        <w:rPr>
          <w:rFonts w:ascii="Arial" w:eastAsiaTheme="majorEastAsia" w:hAnsi="Arial" w:cs="Arial"/>
          <w:color w:val="000000" w:themeColor="text1"/>
          <w:sz w:val="22"/>
          <w:szCs w:val="22"/>
        </w:rPr>
        <w:t xml:space="preserve">Consistent with this, </w:t>
      </w:r>
      <w:r w:rsidR="00EF5551" w:rsidRPr="005936B3">
        <w:rPr>
          <w:rFonts w:ascii="Arial" w:hAnsi="Arial" w:cs="Arial"/>
          <w:color w:val="000000" w:themeColor="text1"/>
          <w:sz w:val="22"/>
          <w:szCs w:val="22"/>
        </w:rPr>
        <w:t>KO and WT dams had similar food intake during pregnancy</w:t>
      </w:r>
      <w:r w:rsidR="0025257E">
        <w:rPr>
          <w:rFonts w:ascii="Arial" w:hAnsi="Arial" w:cs="Arial"/>
          <w:color w:val="000000" w:themeColor="text1"/>
          <w:sz w:val="22"/>
          <w:szCs w:val="22"/>
        </w:rPr>
        <w:t>, however</w:t>
      </w:r>
      <w:r w:rsidR="00EF5551" w:rsidRPr="005936B3">
        <w:rPr>
          <w:rFonts w:ascii="Arial" w:hAnsi="Arial" w:cs="Arial"/>
          <w:color w:val="000000" w:themeColor="text1"/>
          <w:sz w:val="22"/>
          <w:szCs w:val="22"/>
        </w:rPr>
        <w:t xml:space="preserve"> </w:t>
      </w:r>
      <w:r w:rsidR="0025257E">
        <w:rPr>
          <w:rFonts w:ascii="Arial" w:hAnsi="Arial" w:cs="Arial"/>
          <w:color w:val="000000" w:themeColor="text1"/>
          <w:sz w:val="22"/>
          <w:szCs w:val="22"/>
        </w:rPr>
        <w:t>d</w:t>
      </w:r>
      <w:r w:rsidR="00EF5551" w:rsidRPr="0020643E">
        <w:rPr>
          <w:rFonts w:ascii="Arial" w:hAnsi="Arial" w:cs="Arial"/>
          <w:color w:val="000000" w:themeColor="text1"/>
          <w:sz w:val="22"/>
          <w:szCs w:val="22"/>
        </w:rPr>
        <w:t xml:space="preserve">uring lactation KO dams had </w:t>
      </w:r>
      <w:r w:rsidR="0007224B">
        <w:rPr>
          <w:rFonts w:ascii="Arial" w:hAnsi="Arial" w:cs="Arial"/>
          <w:color w:val="000000" w:themeColor="text1"/>
          <w:sz w:val="22"/>
          <w:szCs w:val="22"/>
        </w:rPr>
        <w:t>lower</w:t>
      </w:r>
      <w:commentRangeStart w:id="13"/>
      <w:r w:rsidR="00EF5551" w:rsidRPr="0020643E">
        <w:rPr>
          <w:rFonts w:ascii="Arial" w:hAnsi="Arial" w:cs="Arial"/>
          <w:color w:val="000000" w:themeColor="text1"/>
          <w:sz w:val="22"/>
          <w:szCs w:val="22"/>
        </w:rPr>
        <w:t xml:space="preserve"> </w:t>
      </w:r>
      <w:commentRangeEnd w:id="13"/>
      <w:r w:rsidR="0007224B">
        <w:rPr>
          <w:rStyle w:val="CommentReference"/>
        </w:rPr>
        <w:commentReference w:id="13"/>
      </w:r>
      <w:r w:rsidR="00EF5551" w:rsidRPr="0020643E">
        <w:rPr>
          <w:rFonts w:ascii="Arial" w:hAnsi="Arial" w:cs="Arial"/>
          <w:color w:val="000000" w:themeColor="text1"/>
          <w:sz w:val="22"/>
          <w:szCs w:val="22"/>
        </w:rPr>
        <w:t xml:space="preserve">food </w:t>
      </w:r>
      <w:r w:rsidR="00502CD7">
        <w:rPr>
          <w:rFonts w:ascii="Arial" w:hAnsi="Arial" w:cs="Arial"/>
          <w:color w:val="000000" w:themeColor="text1"/>
          <w:sz w:val="22"/>
          <w:szCs w:val="22"/>
        </w:rPr>
        <w:t xml:space="preserve">intake </w:t>
      </w:r>
      <w:r w:rsidR="00EF5551" w:rsidRPr="005936B3">
        <w:rPr>
          <w:rFonts w:ascii="Arial" w:hAnsi="Arial" w:cs="Arial"/>
          <w:color w:val="000000" w:themeColor="text1"/>
          <w:sz w:val="22"/>
          <w:szCs w:val="22"/>
        </w:rPr>
        <w:t>compared to WT dams</w:t>
      </w:r>
      <w:ins w:id="14" w:author="Dave Bridges" w:date="2020-03-25T11:01:00Z">
        <w:r w:rsidR="0025257E">
          <w:rPr>
            <w:rFonts w:ascii="Arial" w:hAnsi="Arial" w:cs="Arial"/>
            <w:color w:val="000000" w:themeColor="text1"/>
            <w:sz w:val="22"/>
            <w:szCs w:val="22"/>
          </w:rPr>
          <w:t xml:space="preserve"> (</w:t>
        </w:r>
        <w:commentRangeStart w:id="15"/>
        <w:commentRangeStart w:id="16"/>
        <w:r w:rsidR="0025257E">
          <w:rPr>
            <w:rFonts w:ascii="Arial" w:hAnsi="Arial" w:cs="Arial"/>
            <w:color w:val="000000" w:themeColor="text1"/>
            <w:sz w:val="22"/>
            <w:szCs w:val="22"/>
          </w:rPr>
          <w:t>Figure</w:t>
        </w:r>
      </w:ins>
      <w:commentRangeEnd w:id="15"/>
      <w:ins w:id="17" w:author="Dave Bridges" w:date="2020-03-25T11:02:00Z">
        <w:r w:rsidR="0025257E">
          <w:rPr>
            <w:rStyle w:val="CommentReference"/>
          </w:rPr>
          <w:commentReference w:id="15"/>
        </w:r>
      </w:ins>
      <w:commentRangeEnd w:id="16"/>
      <w:r w:rsidR="0007224B">
        <w:rPr>
          <w:rStyle w:val="CommentReference"/>
        </w:rPr>
        <w:commentReference w:id="16"/>
      </w:r>
      <w:ins w:id="18" w:author="Dave Bridges" w:date="2020-03-25T11:01:00Z">
        <w:r w:rsidR="0025257E">
          <w:rPr>
            <w:rFonts w:ascii="Arial" w:hAnsi="Arial" w:cs="Arial"/>
            <w:color w:val="000000" w:themeColor="text1"/>
            <w:sz w:val="22"/>
            <w:szCs w:val="22"/>
          </w:rPr>
          <w:t xml:space="preserve"> 2</w:t>
        </w:r>
      </w:ins>
      <w:r w:rsidR="005936B3">
        <w:rPr>
          <w:rFonts w:ascii="Arial" w:hAnsi="Arial" w:cs="Arial"/>
          <w:color w:val="000000" w:themeColor="text1"/>
          <w:sz w:val="22"/>
          <w:szCs w:val="22"/>
        </w:rPr>
        <w:t>E</w:t>
      </w:r>
      <w:ins w:id="19" w:author="Dave Bridges" w:date="2020-03-25T11:01:00Z">
        <w:r w:rsidR="0025257E">
          <w:rPr>
            <w:rFonts w:ascii="Arial" w:hAnsi="Arial" w:cs="Arial"/>
            <w:color w:val="000000" w:themeColor="text1"/>
            <w:sz w:val="22"/>
            <w:szCs w:val="22"/>
          </w:rPr>
          <w:t>)</w:t>
        </w:r>
      </w:ins>
      <w:r w:rsidR="00EF5551" w:rsidRPr="005936B3">
        <w:rPr>
          <w:rFonts w:ascii="Arial" w:hAnsi="Arial" w:cs="Arial"/>
          <w:color w:val="000000" w:themeColor="text1"/>
          <w:sz w:val="22"/>
          <w:szCs w:val="22"/>
        </w:rPr>
        <w:t>.</w:t>
      </w:r>
      <w:r w:rsidR="005F282B" w:rsidRPr="005936B3">
        <w:rPr>
          <w:rFonts w:ascii="Arial" w:hAnsi="Arial" w:cs="Arial"/>
          <w:color w:val="000000" w:themeColor="text1"/>
          <w:sz w:val="22"/>
          <w:szCs w:val="22"/>
        </w:rPr>
        <w:t xml:space="preserve"> </w:t>
      </w:r>
      <w:r w:rsidR="005936B3">
        <w:rPr>
          <w:rFonts w:ascii="Arial" w:hAnsi="Arial" w:cs="Arial"/>
          <w:color w:val="000000" w:themeColor="text1"/>
          <w:sz w:val="22"/>
          <w:szCs w:val="22"/>
        </w:rPr>
        <w:t xml:space="preserve">The </w:t>
      </w:r>
      <w:r w:rsidR="00502CD7">
        <w:rPr>
          <w:rFonts w:ascii="Arial" w:hAnsi="Arial" w:cs="Arial"/>
          <w:color w:val="000000" w:themeColor="text1"/>
          <w:sz w:val="22"/>
          <w:szCs w:val="22"/>
        </w:rPr>
        <w:t>a</w:t>
      </w:r>
      <w:r w:rsidRPr="00EF5551">
        <w:rPr>
          <w:rFonts w:ascii="Arial" w:hAnsi="Arial" w:cs="Arial"/>
          <w:color w:val="000000" w:themeColor="text1"/>
          <w:sz w:val="22"/>
          <w:szCs w:val="22"/>
        </w:rPr>
        <w:t>verage litter size from KO and WT dams was similar</w:t>
      </w:r>
      <w:r w:rsidR="00502CD7">
        <w:rPr>
          <w:rFonts w:ascii="Arial" w:hAnsi="Arial" w:cs="Arial"/>
          <w:color w:val="000000" w:themeColor="text1"/>
          <w:sz w:val="22"/>
          <w:szCs w:val="22"/>
        </w:rPr>
        <w:t xml:space="preserve"> (Figure 2</w:t>
      </w:r>
      <w:r w:rsidR="00CE5071">
        <w:rPr>
          <w:rFonts w:ascii="Arial" w:hAnsi="Arial" w:cs="Arial"/>
          <w:color w:val="000000" w:themeColor="text1"/>
          <w:sz w:val="22"/>
          <w:szCs w:val="22"/>
        </w:rPr>
        <w:t>F</w:t>
      </w:r>
      <w:r w:rsidR="00502CD7">
        <w:rPr>
          <w:rFonts w:ascii="Arial" w:hAnsi="Arial" w:cs="Arial"/>
          <w:color w:val="000000" w:themeColor="text1"/>
          <w:sz w:val="22"/>
          <w:szCs w:val="22"/>
        </w:rPr>
        <w:t>)</w:t>
      </w:r>
      <w:r w:rsidRPr="00EF5551">
        <w:rPr>
          <w:rFonts w:ascii="Arial" w:hAnsi="Arial" w:cs="Arial"/>
          <w:color w:val="000000" w:themeColor="text1"/>
          <w:sz w:val="22"/>
          <w:szCs w:val="22"/>
        </w:rPr>
        <w:t>.</w:t>
      </w:r>
      <w:r w:rsidR="00502CD7">
        <w:rPr>
          <w:rFonts w:ascii="Arial" w:hAnsi="Arial" w:cs="Arial"/>
          <w:color w:val="000000" w:themeColor="text1"/>
          <w:sz w:val="22"/>
          <w:szCs w:val="22"/>
        </w:rPr>
        <w:t xml:space="preserve">  Pups were culled to four pups per dam to normalize milk supply.</w:t>
      </w:r>
    </w:p>
    <w:p w14:paraId="35CC2A00" w14:textId="76B9D94D" w:rsidR="00002EF6" w:rsidRDefault="00002EF6"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E21AC" w14:paraId="6EFF6374" w14:textId="77777777" w:rsidTr="00836F8B">
        <w:trPr>
          <w:trHeight w:val="2995"/>
        </w:trPr>
        <w:tc>
          <w:tcPr>
            <w:tcW w:w="5040" w:type="dxa"/>
          </w:tcPr>
          <w:p w14:paraId="1175988E" w14:textId="42488FA0" w:rsidR="0057447E" w:rsidRDefault="0057447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59264" behindDoc="1" locked="0" layoutInCell="1" allowOverlap="1" wp14:anchorId="22BFF746" wp14:editId="7A786D38">
                  <wp:simplePos x="0" y="0"/>
                  <wp:positionH relativeFrom="column">
                    <wp:posOffset>-62230</wp:posOffset>
                  </wp:positionH>
                  <wp:positionV relativeFrom="paragraph">
                    <wp:posOffset>160655</wp:posOffset>
                  </wp:positionV>
                  <wp:extent cx="3046780" cy="2176272"/>
                  <wp:effectExtent l="0" t="0" r="1270" b="0"/>
                  <wp:wrapTight wrapText="bothSides">
                    <wp:wrapPolygon edited="0">
                      <wp:start x="0" y="0"/>
                      <wp:lineTo x="0" y="21430"/>
                      <wp:lineTo x="21519" y="21430"/>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dy_weights_during_pregnancyandlactation-1.pdf"/>
                          <pic:cNvPicPr/>
                        </pic:nvPicPr>
                        <pic:blipFill>
                          <a:blip r:embed="rId13">
                            <a:extLst>
                              <a:ext uri="{28A0092B-C50C-407E-A947-70E740481C1C}">
                                <a14:useLocalDpi xmlns:a14="http://schemas.microsoft.com/office/drawing/2010/main" val="0"/>
                              </a:ext>
                            </a:extLst>
                          </a:blip>
                          <a:stretch>
                            <a:fillRect/>
                          </a:stretch>
                        </pic:blipFill>
                        <pic:spPr>
                          <a:xfrm>
                            <a:off x="0" y="0"/>
                            <a:ext cx="3046780" cy="21762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40" w:type="dxa"/>
          </w:tcPr>
          <w:p w14:paraId="676A2AF8" w14:textId="6F8CAFA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3360" behindDoc="1" locked="0" layoutInCell="1" allowOverlap="1" wp14:anchorId="6083D5B3" wp14:editId="2B91BFC4">
                  <wp:simplePos x="0" y="0"/>
                  <wp:positionH relativeFrom="column">
                    <wp:posOffset>-59690</wp:posOffset>
                  </wp:positionH>
                  <wp:positionV relativeFrom="paragraph">
                    <wp:posOffset>164465</wp:posOffset>
                  </wp:positionV>
                  <wp:extent cx="3054096" cy="2181497"/>
                  <wp:effectExtent l="0" t="0" r="0" b="3175"/>
                  <wp:wrapTight wrapText="bothSides">
                    <wp:wrapPolygon edited="0">
                      <wp:start x="0" y="0"/>
                      <wp:lineTo x="0" y="21506"/>
                      <wp:lineTo x="21470" y="21506"/>
                      <wp:lineTo x="2147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an_mass_during_pregnancyandlactation-1.pdf"/>
                          <pic:cNvPicPr/>
                        </pic:nvPicPr>
                        <pic:blipFill>
                          <a:blip r:embed="rId14">
                            <a:extLst>
                              <a:ext uri="{28A0092B-C50C-407E-A947-70E740481C1C}">
                                <a14:useLocalDpi xmlns:a14="http://schemas.microsoft.com/office/drawing/2010/main" val="0"/>
                              </a:ext>
                            </a:extLst>
                          </a:blip>
                          <a:stretch>
                            <a:fillRect/>
                          </a:stretch>
                        </pic:blipFill>
                        <pic:spPr>
                          <a:xfrm>
                            <a:off x="0" y="0"/>
                            <a:ext cx="3054096" cy="2181497"/>
                          </a:xfrm>
                          <a:prstGeom prst="rect">
                            <a:avLst/>
                          </a:prstGeom>
                        </pic:spPr>
                      </pic:pic>
                    </a:graphicData>
                  </a:graphic>
                  <wp14:sizeRelH relativeFrom="page">
                    <wp14:pctWidth>0</wp14:pctWidth>
                  </wp14:sizeRelH>
                  <wp14:sizeRelV relativeFrom="page">
                    <wp14:pctHeight>0</wp14:pctHeight>
                  </wp14:sizeRelV>
                </wp:anchor>
              </w:drawing>
            </w:r>
            <w:r w:rsidR="0057447E">
              <w:rPr>
                <w:rFonts w:ascii="Arial" w:hAnsi="Arial" w:cs="Arial"/>
                <w:color w:val="000000" w:themeColor="text1"/>
                <w:sz w:val="22"/>
                <w:szCs w:val="22"/>
              </w:rPr>
              <w:t>B</w:t>
            </w:r>
          </w:p>
        </w:tc>
      </w:tr>
      <w:tr w:rsidR="00DE21AC" w14:paraId="5B3CC128" w14:textId="77777777" w:rsidTr="00836F8B">
        <w:trPr>
          <w:trHeight w:val="2995"/>
        </w:trPr>
        <w:tc>
          <w:tcPr>
            <w:tcW w:w="5040" w:type="dxa"/>
          </w:tcPr>
          <w:p w14:paraId="5697408A" w14:textId="6CD3545C"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1312" behindDoc="1" locked="0" layoutInCell="1" allowOverlap="1" wp14:anchorId="53E3F219" wp14:editId="24D12854">
                  <wp:simplePos x="0" y="0"/>
                  <wp:positionH relativeFrom="column">
                    <wp:posOffset>-63500</wp:posOffset>
                  </wp:positionH>
                  <wp:positionV relativeFrom="paragraph">
                    <wp:posOffset>161925</wp:posOffset>
                  </wp:positionV>
                  <wp:extent cx="3054096" cy="2181590"/>
                  <wp:effectExtent l="0" t="0" r="0" b="3175"/>
                  <wp:wrapTight wrapText="bothSides">
                    <wp:wrapPolygon edited="0">
                      <wp:start x="0" y="0"/>
                      <wp:lineTo x="0" y="21506"/>
                      <wp:lineTo x="21470" y="21506"/>
                      <wp:lineTo x="2147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_mass_during_pregnancyandlactation-1.pdf"/>
                          <pic:cNvPicPr/>
                        </pic:nvPicPr>
                        <pic:blipFill>
                          <a:blip r:embed="rId15">
                            <a:extLst>
                              <a:ext uri="{28A0092B-C50C-407E-A947-70E740481C1C}">
                                <a14:useLocalDpi xmlns:a14="http://schemas.microsoft.com/office/drawing/2010/main" val="0"/>
                              </a:ext>
                            </a:extLst>
                          </a:blip>
                          <a:stretch>
                            <a:fillRect/>
                          </a:stretch>
                        </pic:blipFill>
                        <pic:spPr>
                          <a:xfrm>
                            <a:off x="0" y="0"/>
                            <a:ext cx="3054096" cy="21815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C</w:t>
            </w:r>
          </w:p>
        </w:tc>
        <w:tc>
          <w:tcPr>
            <w:tcW w:w="5040" w:type="dxa"/>
          </w:tcPr>
          <w:p w14:paraId="0393E174" w14:textId="2A1F5CB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4384" behindDoc="1" locked="0" layoutInCell="1" allowOverlap="1" wp14:anchorId="7CAE3D98" wp14:editId="184CB9FC">
                  <wp:simplePos x="0" y="0"/>
                  <wp:positionH relativeFrom="column">
                    <wp:posOffset>-58199</wp:posOffset>
                  </wp:positionH>
                  <wp:positionV relativeFrom="paragraph">
                    <wp:posOffset>168275</wp:posOffset>
                  </wp:positionV>
                  <wp:extent cx="3054096" cy="2181035"/>
                  <wp:effectExtent l="0" t="0" r="0" b="3810"/>
                  <wp:wrapTight wrapText="bothSides">
                    <wp:wrapPolygon edited="0">
                      <wp:start x="0" y="0"/>
                      <wp:lineTo x="0" y="21512"/>
                      <wp:lineTo x="21470" y="21512"/>
                      <wp:lineTo x="2147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t_mass_during_pregnancyandlactation-2.pdf"/>
                          <pic:cNvPicPr/>
                        </pic:nvPicPr>
                        <pic:blipFill>
                          <a:blip r:embed="rId16">
                            <a:extLst>
                              <a:ext uri="{28A0092B-C50C-407E-A947-70E740481C1C}">
                                <a14:useLocalDpi xmlns:a14="http://schemas.microsoft.com/office/drawing/2010/main" val="0"/>
                              </a:ext>
                            </a:extLst>
                          </a:blip>
                          <a:stretch>
                            <a:fillRect/>
                          </a:stretch>
                        </pic:blipFill>
                        <pic:spPr>
                          <a:xfrm>
                            <a:off x="0" y="0"/>
                            <a:ext cx="3054096" cy="2181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D</w:t>
            </w:r>
          </w:p>
        </w:tc>
      </w:tr>
      <w:tr w:rsidR="00FF70C7" w14:paraId="22ADC972" w14:textId="77777777" w:rsidTr="00836F8B">
        <w:trPr>
          <w:trHeight w:val="2995"/>
        </w:trPr>
        <w:tc>
          <w:tcPr>
            <w:tcW w:w="5040" w:type="dxa"/>
          </w:tcPr>
          <w:p w14:paraId="44CB0734" w14:textId="5F59019B" w:rsidR="0020643E" w:rsidRDefault="00B51BD4" w:rsidP="00785932">
            <w:pPr>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65408" behindDoc="1" locked="0" layoutInCell="1" allowOverlap="1" wp14:anchorId="59E4BA46" wp14:editId="3C46A3D6">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_intake-1.pdf"/>
                          <pic:cNvPicPr/>
                        </pic:nvPicPr>
                        <pic:blipFill>
                          <a:blip r:embed="rId17">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E</w:t>
            </w:r>
          </w:p>
        </w:tc>
        <w:tc>
          <w:tcPr>
            <w:tcW w:w="5040" w:type="dxa"/>
          </w:tcPr>
          <w:p w14:paraId="1FB24D26" w14:textId="294BFB48" w:rsidR="0020643E" w:rsidRDefault="00DE21AC"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6432" behindDoc="1" locked="0" layoutInCell="1" allowOverlap="1" wp14:anchorId="49115312" wp14:editId="367CD432">
                  <wp:simplePos x="0" y="0"/>
                  <wp:positionH relativeFrom="column">
                    <wp:posOffset>-54389</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fpupspergenotype-1.pdf"/>
                          <pic:cNvPicPr/>
                        </pic:nvPicPr>
                        <pic:blipFill>
                          <a:blip r:embed="rId18">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F</w:t>
            </w:r>
          </w:p>
          <w:p w14:paraId="3BE03068" w14:textId="283F8E8A" w:rsidR="00DE21AC" w:rsidRDefault="00DE21AC" w:rsidP="00785932">
            <w:pPr>
              <w:keepNext/>
              <w:rPr>
                <w:rFonts w:ascii="Arial" w:hAnsi="Arial" w:cs="Arial"/>
                <w:color w:val="000000" w:themeColor="text1"/>
                <w:sz w:val="22"/>
                <w:szCs w:val="22"/>
              </w:rPr>
            </w:pPr>
          </w:p>
        </w:tc>
      </w:tr>
    </w:tbl>
    <w:p w14:paraId="67877626" w14:textId="5C45F317" w:rsidR="0057447E" w:rsidRDefault="00FF70C7" w:rsidP="00785932">
      <w:pPr>
        <w:pStyle w:val="Caption"/>
        <w:rPr>
          <w:rFonts w:ascii="Arial" w:hAnsi="Arial" w:cs="Arial"/>
          <w:color w:val="000000" w:themeColor="text1"/>
          <w:sz w:val="22"/>
          <w:szCs w:val="22"/>
        </w:rPr>
      </w:pPr>
      <w:r>
        <w:t xml:space="preserve">Figure </w:t>
      </w:r>
      <w:r w:rsidR="00152780">
        <w:fldChar w:fldCharType="begin"/>
      </w:r>
      <w:r w:rsidR="00152780">
        <w:instrText xml:space="preserve"> SEQ Figure \* ARABIC </w:instrText>
      </w:r>
      <w:r w:rsidR="00152780">
        <w:fldChar w:fldCharType="separate"/>
      </w:r>
      <w:r w:rsidR="00D21277">
        <w:rPr>
          <w:noProof/>
        </w:rPr>
        <w:t>2</w:t>
      </w:r>
      <w:r w:rsidR="00152780">
        <w:rPr>
          <w:noProof/>
        </w:rPr>
        <w:fldChar w:fldCharType="end"/>
      </w:r>
      <w:r>
        <w:t>: Maternal</w:t>
      </w:r>
      <w:r w:rsidR="009970F3">
        <w:t xml:space="preserve"> body composition during gestation and lactation, food intake, and litter size of WT and KO dams. (A) Maternal body weights. (B) Maternal lean mass. (C) Maternal fat mass. (D) Maternal fat mass change from the day of delivery until PND16.5. (E) Average weekly food intake. (F) Litter size of WT and KO dam.</w:t>
      </w:r>
    </w:p>
    <w:p w14:paraId="18B685B0" w14:textId="72EBA237" w:rsidR="008B3CA4" w:rsidRDefault="008B3CA4" w:rsidP="00785932">
      <w:pPr>
        <w:rPr>
          <w:rFonts w:ascii="Arial" w:hAnsi="Arial" w:cs="Arial"/>
          <w:color w:val="000000" w:themeColor="text1"/>
          <w:sz w:val="22"/>
          <w:szCs w:val="22"/>
        </w:rPr>
      </w:pPr>
    </w:p>
    <w:p w14:paraId="2759A34F" w14:textId="2D0D60A9" w:rsidR="0031147B" w:rsidRPr="00EF5551"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Mammary Gland Weights of KO Dams were Lighter</w:t>
      </w:r>
    </w:p>
    <w:p w14:paraId="34DAC8E5" w14:textId="45F53DD8" w:rsidR="0031147B" w:rsidRPr="00EF5551"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Pr="00EF5551">
        <w:rPr>
          <w:rFonts w:ascii="Arial" w:hAnsi="Arial" w:cs="Arial"/>
          <w:color w:val="000000" w:themeColor="text1"/>
          <w:sz w:val="22"/>
          <w:szCs w:val="22"/>
        </w:rPr>
        <w:t>At PND16.5, the lower abdominal and inguinal mammary glands were collected and weighed from KO and WT dams. The right lower mammary glands of KO dams were significantly lighter than those of WT dams (</w:t>
      </w:r>
      <w:r>
        <w:rPr>
          <w:rFonts w:ascii="Arial" w:hAnsi="Arial" w:cs="Arial"/>
          <w:color w:val="000000" w:themeColor="text1"/>
          <w:sz w:val="22"/>
          <w:szCs w:val="22"/>
        </w:rPr>
        <w:t xml:space="preserve">Figure 3, d=20.68%, </w:t>
      </w:r>
      <w:r w:rsidRPr="00EF5551">
        <w:rPr>
          <w:rFonts w:ascii="Arial" w:hAnsi="Arial" w:cs="Arial"/>
          <w:color w:val="000000" w:themeColor="text1"/>
          <w:sz w:val="22"/>
          <w:szCs w:val="22"/>
        </w:rPr>
        <w:t>p=0.042). Left lower mammary glands of KO dams significantly weighed less than those of WT dams (</w:t>
      </w:r>
      <w:r>
        <w:rPr>
          <w:rFonts w:ascii="Arial" w:hAnsi="Arial" w:cs="Arial"/>
          <w:color w:val="000000" w:themeColor="text1"/>
          <w:sz w:val="22"/>
          <w:szCs w:val="22"/>
        </w:rPr>
        <w:t xml:space="preserve">Figure 3, d= 28.75%, </w:t>
      </w:r>
      <w:r w:rsidRPr="00EF5551">
        <w:rPr>
          <w:rFonts w:ascii="Arial" w:hAnsi="Arial" w:cs="Arial"/>
          <w:color w:val="000000" w:themeColor="text1"/>
          <w:sz w:val="22"/>
          <w:szCs w:val="22"/>
        </w:rPr>
        <w:t>p=0.001).</w:t>
      </w:r>
    </w:p>
    <w:p w14:paraId="4859BFB3" w14:textId="77777777" w:rsidR="0031147B" w:rsidRPr="00EF5551" w:rsidRDefault="0031147B" w:rsidP="00785932">
      <w:pPr>
        <w:rPr>
          <w:rFonts w:ascii="Arial" w:hAnsi="Arial" w:cs="Arial"/>
          <w:color w:val="000000" w:themeColor="text1"/>
          <w:sz w:val="22"/>
          <w:szCs w:val="22"/>
        </w:rPr>
      </w:pPr>
    </w:p>
    <w:p w14:paraId="361C0CF2" w14:textId="77777777" w:rsidR="0031147B" w:rsidRDefault="0031147B" w:rsidP="00785932">
      <w:pPr>
        <w:pStyle w:val="Heading2"/>
      </w:pPr>
      <w:r>
        <w:rPr>
          <w:noProof/>
        </w:rPr>
        <w:drawing>
          <wp:inline distT="0" distB="0" distL="0" distR="0" wp14:anchorId="697BC671" wp14:editId="4C78C32D">
            <wp:extent cx="3059430" cy="21850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mmarygland_weights-5.pdf"/>
                    <pic:cNvPicPr/>
                  </pic:nvPicPr>
                  <pic:blipFill>
                    <a:blip r:embed="rId19">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inline>
        </w:drawing>
      </w:r>
    </w:p>
    <w:p w14:paraId="6D296E5D" w14:textId="0CDA4FF6" w:rsidR="0031147B" w:rsidRDefault="0031147B" w:rsidP="00785932">
      <w:pPr>
        <w:pStyle w:val="Caption"/>
      </w:pPr>
      <w:r>
        <w:t>Figure 3: Mammary glands collected from lactating WT and KO dams on PND16.5 showing significant reductions in weight of left and right mammary glands of KO dams.</w:t>
      </w:r>
    </w:p>
    <w:p w14:paraId="6ECEA9DD" w14:textId="77777777" w:rsidR="00125E99" w:rsidRDefault="00125E99" w:rsidP="00785932">
      <w:pPr>
        <w:pStyle w:val="Heading2"/>
        <w:rPr>
          <w:rFonts w:ascii="Arial" w:hAnsi="Arial" w:cs="Arial"/>
          <w:b/>
          <w:color w:val="000000" w:themeColor="text1"/>
          <w:sz w:val="22"/>
          <w:szCs w:val="22"/>
        </w:rPr>
      </w:pPr>
    </w:p>
    <w:p w14:paraId="09576F56" w14:textId="0500026F" w:rsidR="00125E99" w:rsidRPr="00EF5551" w:rsidRDefault="00125E99"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3</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Adipocyte Size and Count</w:t>
      </w:r>
    </w:p>
    <w:p w14:paraId="7A56E704" w14:textId="77777777" w:rsidR="00125E99" w:rsidRPr="00EF5551" w:rsidRDefault="00125E99" w:rsidP="00785932">
      <w:pPr>
        <w:rPr>
          <w:rFonts w:ascii="Arial" w:hAnsi="Arial" w:cs="Arial"/>
          <w:color w:val="000000" w:themeColor="text1"/>
          <w:sz w:val="22"/>
          <w:szCs w:val="22"/>
        </w:rPr>
      </w:pPr>
      <w:r w:rsidRPr="00EF5551">
        <w:rPr>
          <w:rFonts w:ascii="Arial" w:hAnsi="Arial" w:cs="Arial"/>
          <w:color w:val="000000" w:themeColor="text1"/>
          <w:sz w:val="22"/>
          <w:szCs w:val="22"/>
          <w:highlight w:val="yellow"/>
        </w:rPr>
        <w:t xml:space="preserve">So far, the KO dams have </w:t>
      </w:r>
      <w:proofErr w:type="gramStart"/>
      <w:r w:rsidRPr="00EF5551">
        <w:rPr>
          <w:rFonts w:ascii="Arial" w:hAnsi="Arial" w:cs="Arial"/>
          <w:color w:val="000000" w:themeColor="text1"/>
          <w:sz w:val="22"/>
          <w:szCs w:val="22"/>
          <w:highlight w:val="yellow"/>
        </w:rPr>
        <w:t>more smaller</w:t>
      </w:r>
      <w:proofErr w:type="gramEnd"/>
      <w:r w:rsidRPr="00EF5551">
        <w:rPr>
          <w:rFonts w:ascii="Arial" w:hAnsi="Arial" w:cs="Arial"/>
          <w:color w:val="000000" w:themeColor="text1"/>
          <w:sz w:val="22"/>
          <w:szCs w:val="22"/>
          <w:highlight w:val="yellow"/>
        </w:rPr>
        <w:t>-sized adipocytes compared to the WT. Additionally, the KO dams have fewer number of adipocytes in the lower right mammary gland.</w:t>
      </w:r>
    </w:p>
    <w:p w14:paraId="54BB0FCA" w14:textId="77777777" w:rsidR="0031147B" w:rsidRPr="00EF5551" w:rsidRDefault="0031147B" w:rsidP="00785932">
      <w:pPr>
        <w:rPr>
          <w:rFonts w:ascii="Arial" w:hAnsi="Arial" w:cs="Arial"/>
          <w:color w:val="000000" w:themeColor="text1"/>
          <w:sz w:val="22"/>
          <w:szCs w:val="22"/>
        </w:rPr>
      </w:pPr>
    </w:p>
    <w:p w14:paraId="2D337BF1" w14:textId="3A439049" w:rsidR="008B3CA4"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lastRenderedPageBreak/>
        <w:t>3.</w:t>
      </w:r>
      <w:r w:rsidR="00125E99">
        <w:rPr>
          <w:rFonts w:ascii="Arial" w:hAnsi="Arial" w:cs="Arial"/>
          <w:b/>
          <w:color w:val="000000" w:themeColor="text1"/>
          <w:sz w:val="22"/>
          <w:szCs w:val="22"/>
        </w:rPr>
        <w:t>4</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15660FD8" w14:textId="697174C9" w:rsidR="00D21277" w:rsidRDefault="00AD6BBC" w:rsidP="00785932">
      <w:pPr>
        <w:rPr>
          <w:rFonts w:ascii="Arial" w:hAnsi="Arial" w:cs="Arial"/>
          <w:color w:val="000000" w:themeColor="text1"/>
          <w:sz w:val="22"/>
          <w:szCs w:val="22"/>
        </w:rPr>
      </w:pPr>
      <w:r>
        <w:rPr>
          <w:rFonts w:ascii="Arial" w:hAnsi="Arial" w:cs="Arial"/>
          <w:color w:val="000000" w:themeColor="text1"/>
          <w:sz w:val="22"/>
          <w:szCs w:val="22"/>
        </w:rPr>
        <w:t>To evaluate effects on the offspring we monitored growth of pups</w:t>
      </w:r>
      <w:r w:rsidR="0047727E">
        <w:rPr>
          <w:rFonts w:ascii="Arial" w:hAnsi="Arial" w:cs="Arial"/>
          <w:color w:val="000000" w:themeColor="text1"/>
          <w:sz w:val="22"/>
          <w:szCs w:val="22"/>
        </w:rPr>
        <w:t xml:space="preserve"> during lactation (Figure </w:t>
      </w:r>
      <w:r w:rsidR="0031147B">
        <w:rPr>
          <w:rFonts w:ascii="Arial" w:hAnsi="Arial" w:cs="Arial"/>
          <w:color w:val="000000" w:themeColor="text1"/>
          <w:sz w:val="22"/>
          <w:szCs w:val="22"/>
        </w:rPr>
        <w:t>4</w:t>
      </w:r>
      <w:r w:rsidR="007D7128">
        <w:rPr>
          <w:rFonts w:ascii="Arial" w:hAnsi="Arial" w:cs="Arial"/>
          <w:color w:val="000000" w:themeColor="text1"/>
          <w:sz w:val="22"/>
          <w:szCs w:val="22"/>
        </w:rPr>
        <w:t>A</w:t>
      </w:r>
      <w:r w:rsidR="0047727E">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commentRangeStart w:id="20"/>
      <w:r w:rsidR="008B3CA4" w:rsidRPr="00EF5551">
        <w:rPr>
          <w:rFonts w:ascii="Arial" w:hAnsi="Arial" w:cs="Arial"/>
          <w:color w:val="000000" w:themeColor="text1"/>
          <w:sz w:val="22"/>
          <w:szCs w:val="22"/>
        </w:rPr>
        <w:t xml:space="preserve">females </w:t>
      </w:r>
      <w:commentRangeEnd w:id="20"/>
      <w:r w:rsidR="003F0902">
        <w:rPr>
          <w:rStyle w:val="CommentReference"/>
        </w:rPr>
        <w:commentReference w:id="20"/>
      </w:r>
      <w:r w:rsidR="008B3CA4" w:rsidRPr="00EF5551">
        <w:rPr>
          <w:rFonts w:ascii="Arial" w:hAnsi="Arial" w:cs="Arial"/>
          <w:color w:val="000000" w:themeColor="text1"/>
          <w:sz w:val="22"/>
          <w:szCs w:val="22"/>
        </w:rPr>
        <w:t>born to KO dams were heavier than females born to WT dams (</w:t>
      </w:r>
      <w:r w:rsidR="0031147B">
        <w:rPr>
          <w:rFonts w:ascii="Arial" w:hAnsi="Arial" w:cs="Arial"/>
          <w:color w:val="000000" w:themeColor="text1"/>
          <w:sz w:val="22"/>
          <w:szCs w:val="22"/>
        </w:rPr>
        <w:t xml:space="preserve">Figure 4B, d=XX, </w:t>
      </w:r>
      <w:commentRangeStart w:id="21"/>
      <w:commentRangeStart w:id="22"/>
      <w:r w:rsidR="008B3CA4" w:rsidRPr="00EF5551">
        <w:rPr>
          <w:rFonts w:ascii="Arial" w:hAnsi="Arial" w:cs="Arial"/>
          <w:color w:val="000000" w:themeColor="text1"/>
          <w:sz w:val="22"/>
          <w:szCs w:val="22"/>
        </w:rPr>
        <w:t>p</w:t>
      </w:r>
      <w:commentRangeEnd w:id="21"/>
      <w:r>
        <w:rPr>
          <w:rStyle w:val="CommentReference"/>
        </w:rPr>
        <w:commentReference w:id="21"/>
      </w:r>
      <w:commentRangeEnd w:id="22"/>
      <w:r w:rsidR="000D0963">
        <w:rPr>
          <w:rStyle w:val="CommentReference"/>
        </w:rPr>
        <w:commentReference w:id="22"/>
      </w:r>
      <w:r w:rsidR="008B3CA4" w:rsidRPr="00EF5551">
        <w:rPr>
          <w:rFonts w:ascii="Arial" w:hAnsi="Arial" w:cs="Arial"/>
          <w:color w:val="000000" w:themeColor="text1"/>
          <w:sz w:val="22"/>
          <w:szCs w:val="22"/>
        </w:rPr>
        <w:t>=0.</w:t>
      </w:r>
      <w:r w:rsidR="008B3CA4" w:rsidRPr="0031147B">
        <w:rPr>
          <w:rFonts w:ascii="Arial" w:hAnsi="Arial" w:cs="Arial"/>
          <w:b/>
          <w:color w:val="000000" w:themeColor="text1"/>
          <w:sz w:val="22"/>
          <w:szCs w:val="22"/>
        </w:rPr>
        <w:t>047</w:t>
      </w:r>
      <w:r w:rsidR="008B3CA4" w:rsidRPr="00EF5551">
        <w:rPr>
          <w:rFonts w:ascii="Arial" w:hAnsi="Arial" w:cs="Arial"/>
          <w:color w:val="000000" w:themeColor="text1"/>
          <w:sz w:val="22"/>
          <w:szCs w:val="22"/>
        </w:rPr>
        <w:t xml:space="preserve">), but weights of males born to KO or WT mothers were not </w:t>
      </w:r>
      <w:r>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31147B">
        <w:rPr>
          <w:rFonts w:ascii="Arial" w:hAnsi="Arial" w:cs="Arial"/>
          <w:color w:val="000000" w:themeColor="text1"/>
          <w:sz w:val="22"/>
          <w:szCs w:val="22"/>
        </w:rPr>
        <w:t>4</w:t>
      </w:r>
      <w:r w:rsidR="007D7128">
        <w:rPr>
          <w:rFonts w:ascii="Arial" w:hAnsi="Arial" w:cs="Arial"/>
          <w:color w:val="000000" w:themeColor="text1"/>
          <w:sz w:val="22"/>
          <w:szCs w:val="22"/>
        </w:rPr>
        <w:t>B)</w:t>
      </w:r>
      <w:r w:rsidR="008B3CA4" w:rsidRPr="00EF5551">
        <w:rPr>
          <w:rFonts w:ascii="Arial" w:hAnsi="Arial" w:cs="Arial"/>
          <w:color w:val="000000" w:themeColor="text1"/>
          <w:sz w:val="22"/>
          <w:szCs w:val="22"/>
        </w:rPr>
        <w:t>. At PND14.5 and PND16.5, there were no weight differences between groups or sexes.</w:t>
      </w:r>
      <w:r>
        <w:rPr>
          <w:rFonts w:ascii="Arial" w:hAnsi="Arial" w:cs="Arial"/>
          <w:color w:val="000000" w:themeColor="text1"/>
          <w:sz w:val="22"/>
          <w:szCs w:val="22"/>
        </w:rPr>
        <w:t xml:space="preserve"> We hypothesize that this is because at later time points mice are eating more chow-based food and relying less on maternal lactation.</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21277" w14:paraId="2226BDD4" w14:textId="77777777" w:rsidTr="00E92110">
        <w:trPr>
          <w:trHeight w:val="2995"/>
        </w:trPr>
        <w:tc>
          <w:tcPr>
            <w:tcW w:w="5040" w:type="dxa"/>
          </w:tcPr>
          <w:p w14:paraId="27A58C43" w14:textId="45A0BE37" w:rsidR="00D21277" w:rsidRDefault="00D21277"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3600" behindDoc="1" locked="0" layoutInCell="1" allowOverlap="1" wp14:anchorId="123AD0E5" wp14:editId="66D8F315">
                  <wp:simplePos x="0" y="0"/>
                  <wp:positionH relativeFrom="column">
                    <wp:posOffset>-63914</wp:posOffset>
                  </wp:positionH>
                  <wp:positionV relativeFrom="paragraph">
                    <wp:posOffset>235585</wp:posOffset>
                  </wp:positionV>
                  <wp:extent cx="3059430" cy="2185035"/>
                  <wp:effectExtent l="0" t="0" r="1270" b="0"/>
                  <wp:wrapTight wrapText="bothSides">
                    <wp:wrapPolygon edited="0">
                      <wp:start x="0" y="0"/>
                      <wp:lineTo x="0" y="21468"/>
                      <wp:lineTo x="21519" y="21468"/>
                      <wp:lineTo x="2151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bined-weights_PND7_14_16-1.pdf"/>
                          <pic:cNvPicPr/>
                        </pic:nvPicPr>
                        <pic:blipFill>
                          <a:blip r:embed="rId20">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40" w:type="dxa"/>
          </w:tcPr>
          <w:p w14:paraId="1502A954" w14:textId="42AE23F7" w:rsidR="00D21277" w:rsidRDefault="00D21277"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4624" behindDoc="1" locked="0" layoutInCell="1" allowOverlap="1" wp14:anchorId="01DA0AE2" wp14:editId="18F80733">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Pweight_graphsPND7-2.pdf"/>
                          <pic:cNvPicPr/>
                        </pic:nvPicPr>
                        <pic:blipFill>
                          <a:blip r:embed="rId21">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B</w:t>
            </w:r>
          </w:p>
        </w:tc>
      </w:tr>
    </w:tbl>
    <w:p w14:paraId="042DF3DD" w14:textId="2ED0F9D4" w:rsidR="00D21277" w:rsidRDefault="00D21277" w:rsidP="00785932">
      <w:pPr>
        <w:pStyle w:val="Caption"/>
        <w:rPr>
          <w:rFonts w:ascii="Arial" w:hAnsi="Arial" w:cs="Arial"/>
          <w:color w:val="000000" w:themeColor="text1"/>
          <w:sz w:val="22"/>
          <w:szCs w:val="22"/>
        </w:rPr>
      </w:pPr>
      <w:r>
        <w:t xml:space="preserve">Figure </w:t>
      </w:r>
      <w:r w:rsidR="0031147B">
        <w:t>4</w:t>
      </w:r>
      <w:r w:rsidRPr="001B33DF">
        <w:t>: Pup weights during lactation. (A) Weight trajectories of male and female offspring of WT and KO dams weighed on PND7.5, 14.5, and 16.5. (B) Weights of male and female offspring of WT and KO dams on PND7.5.</w:t>
      </w:r>
    </w:p>
    <w:p w14:paraId="6B27D3C2" w14:textId="77777777" w:rsidR="008B3CA4" w:rsidRPr="00EF5551" w:rsidRDefault="008B3CA4" w:rsidP="00785932">
      <w:pPr>
        <w:rPr>
          <w:rFonts w:ascii="Arial" w:hAnsi="Arial" w:cs="Arial"/>
          <w:color w:val="000000" w:themeColor="text1"/>
          <w:sz w:val="22"/>
          <w:szCs w:val="22"/>
        </w:rPr>
      </w:pPr>
    </w:p>
    <w:p w14:paraId="71F3A718" w14:textId="0A761457" w:rsidR="008B3CA4" w:rsidRPr="00AD6BBC"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5</w:t>
      </w:r>
      <w:r w:rsidR="00AD6BBC">
        <w:rPr>
          <w:rFonts w:ascii="Arial" w:hAnsi="Arial" w:cs="Arial"/>
          <w:b/>
          <w:color w:val="000000" w:themeColor="text1"/>
          <w:sz w:val="22"/>
          <w:szCs w:val="22"/>
        </w:rPr>
        <w:t xml:space="preserve">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with </w:t>
      </w:r>
      <w:commentRangeStart w:id="23"/>
      <w:commentRangeStart w:id="24"/>
      <w:r w:rsidR="00AD6BBC">
        <w:rPr>
          <w:rFonts w:ascii="Arial" w:hAnsi="Arial" w:cs="Arial"/>
          <w:b/>
          <w:color w:val="000000" w:themeColor="text1"/>
          <w:sz w:val="22"/>
          <w:szCs w:val="22"/>
        </w:rPr>
        <w:t xml:space="preserve">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commentRangeEnd w:id="23"/>
      <w:r w:rsidR="004D16AC">
        <w:rPr>
          <w:rStyle w:val="CommentReference"/>
          <w:rFonts w:asciiTheme="minorHAnsi" w:eastAsiaTheme="minorHAnsi" w:hAnsiTheme="minorHAnsi" w:cstheme="minorBidi"/>
          <w:color w:val="auto"/>
        </w:rPr>
        <w:commentReference w:id="23"/>
      </w:r>
      <w:commentRangeEnd w:id="24"/>
      <w:r w:rsidR="002315F4">
        <w:rPr>
          <w:rStyle w:val="CommentReference"/>
          <w:rFonts w:asciiTheme="minorHAnsi" w:eastAsiaTheme="minorHAnsi" w:hAnsiTheme="minorHAnsi" w:cstheme="minorBidi"/>
          <w:color w:val="auto"/>
        </w:rPr>
        <w:commentReference w:id="24"/>
      </w:r>
    </w:p>
    <w:p w14:paraId="2FAC0380" w14:textId="156CF897" w:rsidR="008B3CA4" w:rsidRDefault="00AD6BBC" w:rsidP="00785932">
      <w:pPr>
        <w:rPr>
          <w:rFonts w:ascii="Arial" w:hAnsi="Arial" w:cs="Arial"/>
          <w:color w:val="000000" w:themeColor="text1"/>
          <w:sz w:val="22"/>
          <w:szCs w:val="22"/>
        </w:rPr>
      </w:pPr>
      <w:r>
        <w:rPr>
          <w:rFonts w:ascii="Arial" w:hAnsi="Arial" w:cs="Arial"/>
          <w:color w:val="000000" w:themeColor="text1"/>
          <w:sz w:val="22"/>
          <w:szCs w:val="22"/>
        </w:rPr>
        <w:t>Based on the changes in offspring weight trajectories, we calculated the mass of milk produced per dam</w:t>
      </w:r>
      <w:r w:rsidR="00A71819">
        <w:rPr>
          <w:rFonts w:ascii="Arial" w:hAnsi="Arial" w:cs="Arial"/>
          <w:color w:val="000000" w:themeColor="text1"/>
          <w:sz w:val="22"/>
          <w:szCs w:val="22"/>
        </w:rPr>
        <w:t xml:space="preserve"> via the weigh-suckle-weigh technique</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r w:rsidR="0031147B">
        <w:rPr>
          <w:rFonts w:ascii="Arial" w:hAnsi="Arial" w:cs="Arial"/>
          <w:color w:val="000000" w:themeColor="text1"/>
          <w:sz w:val="22"/>
          <w:szCs w:val="22"/>
        </w:rPr>
        <w:t>5</w:t>
      </w:r>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KO dams had higher fat percentage than milk of WT dams </w:t>
      </w:r>
      <w:r w:rsidR="008B3CA4" w:rsidRPr="00205A66">
        <w:rPr>
          <w:rFonts w:ascii="Arial" w:hAnsi="Arial" w:cs="Arial"/>
          <w:color w:val="000000" w:themeColor="text1"/>
          <w:sz w:val="22"/>
          <w:szCs w:val="22"/>
        </w:rPr>
        <w:t>(</w:t>
      </w:r>
      <w:ins w:id="25" w:author="Dave Bridges" w:date="2020-03-25T11:16:00Z">
        <w:r w:rsidR="00965A52" w:rsidRPr="00205A66">
          <w:rPr>
            <w:rFonts w:ascii="Arial" w:hAnsi="Arial" w:cs="Arial"/>
            <w:color w:val="000000" w:themeColor="text1"/>
            <w:sz w:val="22"/>
            <w:szCs w:val="22"/>
          </w:rPr>
          <w:t xml:space="preserve">Figure </w:t>
        </w:r>
      </w:ins>
      <w:r w:rsidR="0031147B">
        <w:rPr>
          <w:rFonts w:ascii="Arial" w:hAnsi="Arial" w:cs="Arial"/>
          <w:color w:val="000000" w:themeColor="text1"/>
          <w:sz w:val="22"/>
          <w:szCs w:val="22"/>
        </w:rPr>
        <w:t>5</w:t>
      </w:r>
      <w:ins w:id="26" w:author="Dave Bridges" w:date="2020-03-25T11:16:00Z">
        <w:r w:rsidR="00965A52" w:rsidRPr="00205A66">
          <w:rPr>
            <w:rFonts w:ascii="Arial" w:hAnsi="Arial" w:cs="Arial"/>
            <w:color w:val="000000" w:themeColor="text1"/>
            <w:sz w:val="22"/>
            <w:szCs w:val="22"/>
          </w:rPr>
          <w:t>B</w:t>
        </w:r>
      </w:ins>
      <w:r w:rsidR="002315F4">
        <w:rPr>
          <w:rFonts w:ascii="Arial" w:hAnsi="Arial" w:cs="Arial"/>
          <w:color w:val="000000" w:themeColor="text1"/>
          <w:sz w:val="22"/>
          <w:szCs w:val="22"/>
        </w:rPr>
        <w:t xml:space="preserve">, d=34.07%, </w:t>
      </w:r>
      <w:commentRangeStart w:id="27"/>
      <w:commentRangeStart w:id="28"/>
      <w:r w:rsidR="008B3CA4" w:rsidRPr="00205A66">
        <w:rPr>
          <w:rFonts w:ascii="Arial" w:hAnsi="Arial" w:cs="Arial"/>
          <w:color w:val="000000" w:themeColor="text1"/>
          <w:sz w:val="22"/>
          <w:szCs w:val="22"/>
        </w:rPr>
        <w:t>p</w:t>
      </w:r>
      <w:commentRangeEnd w:id="27"/>
      <w:r w:rsidR="0034722F" w:rsidRPr="00965A52">
        <w:rPr>
          <w:rStyle w:val="CommentReference"/>
        </w:rPr>
        <w:commentReference w:id="27"/>
      </w:r>
      <w:commentRangeEnd w:id="28"/>
      <w:r w:rsidR="002315F4">
        <w:rPr>
          <w:rStyle w:val="CommentReference"/>
        </w:rPr>
        <w:commentReference w:id="28"/>
      </w:r>
      <w:r w:rsidR="008B3CA4" w:rsidRPr="00205A66">
        <w:rPr>
          <w:rFonts w:ascii="Arial" w:hAnsi="Arial" w:cs="Arial"/>
          <w:color w:val="000000" w:themeColor="text1"/>
          <w:sz w:val="22"/>
          <w:szCs w:val="22"/>
        </w:rPr>
        <w:t>=</w:t>
      </w:r>
      <w:r w:rsidR="00AD1176">
        <w:rPr>
          <w:rFonts w:ascii="Arial" w:hAnsi="Arial" w:cs="Arial"/>
          <w:color w:val="000000" w:themeColor="text1"/>
          <w:sz w:val="22"/>
          <w:szCs w:val="22"/>
        </w:rPr>
        <w:t>0.024</w:t>
      </w:r>
      <w:commentRangeStart w:id="29"/>
      <w:commentRangeEnd w:id="29"/>
      <w:r w:rsidR="00965A52">
        <w:rPr>
          <w:rStyle w:val="CommentReference"/>
        </w:rPr>
        <w:commentReference w:id="29"/>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r w:rsidR="00383D4B">
        <w:rPr>
          <w:rFonts w:ascii="Arial" w:hAnsi="Arial" w:cs="Arial"/>
          <w:color w:val="000000" w:themeColor="text1"/>
          <w:sz w:val="22"/>
          <w:szCs w:val="22"/>
        </w:rPr>
        <w:t xml:space="preserve">Using a milk gel, we quantified total protein and </w:t>
      </w:r>
      <w:r w:rsidR="00383D4B" w:rsidRPr="00383D4B">
        <w:rPr>
          <w:rFonts w:ascii="Arial" w:hAnsi="Arial" w:cs="Arial"/>
          <w:sz w:val="22"/>
          <w:szCs w:val="22"/>
        </w:rPr>
        <w:t xml:space="preserve">major </w:t>
      </w:r>
      <w:r w:rsidR="00383D4B">
        <w:rPr>
          <w:rFonts w:ascii="Arial" w:hAnsi="Arial" w:cs="Arial"/>
          <w:color w:val="000000" w:themeColor="text1"/>
          <w:sz w:val="22"/>
          <w:szCs w:val="22"/>
        </w:rPr>
        <w:t xml:space="preserve">milk proteins based on known molecular weights.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were similar between milk of KO and WT dams.</w:t>
      </w:r>
      <w:ins w:id="30" w:author="Dave Bridges" w:date="2020-03-25T11:19:00Z">
        <w:r w:rsidR="00254644">
          <w:rPr>
            <w:rFonts w:ascii="Arial" w:hAnsi="Arial" w:cs="Arial"/>
            <w:color w:val="000000" w:themeColor="text1"/>
            <w:sz w:val="22"/>
            <w:szCs w:val="22"/>
          </w:rPr>
          <w:t xml:space="preserve"> In terms of milk</w:t>
        </w:r>
      </w:ins>
      <w:ins w:id="31" w:author="Dave Bridges" w:date="2020-03-25T11:20:00Z">
        <w:r w:rsidR="00254644">
          <w:rPr>
            <w:rFonts w:ascii="Arial" w:hAnsi="Arial" w:cs="Arial"/>
            <w:color w:val="000000" w:themeColor="text1"/>
            <w:sz w:val="22"/>
            <w:szCs w:val="22"/>
          </w:rPr>
          <w:t xml:space="preserve"> lactose </w:t>
        </w:r>
        <w:commentRangeStart w:id="32"/>
        <w:r w:rsidR="00254644">
          <w:rPr>
            <w:rFonts w:ascii="Arial" w:hAnsi="Arial" w:cs="Arial"/>
            <w:color w:val="000000" w:themeColor="text1"/>
            <w:sz w:val="22"/>
            <w:szCs w:val="22"/>
          </w:rPr>
          <w:t>XXX</w:t>
        </w:r>
        <w:commentRangeEnd w:id="32"/>
        <w:r w:rsidR="00254644">
          <w:rPr>
            <w:rStyle w:val="CommentReference"/>
          </w:rPr>
          <w:commentReference w:id="32"/>
        </w:r>
        <w:r w:rsidR="00254644">
          <w:rPr>
            <w:rFonts w:ascii="Arial" w:hAnsi="Arial" w:cs="Arial"/>
            <w:color w:val="000000" w:themeColor="text1"/>
            <w:sz w:val="22"/>
            <w:szCs w:val="22"/>
          </w:rPr>
          <w:t>.</w:t>
        </w:r>
      </w:ins>
    </w:p>
    <w:p w14:paraId="3D4866E6" w14:textId="2C26E3C0" w:rsidR="00FC2981" w:rsidRDefault="00FC2981"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872B2E" w14:paraId="0AFE484F" w14:textId="77777777" w:rsidTr="003C33B1">
        <w:trPr>
          <w:trHeight w:val="2995"/>
        </w:trPr>
        <w:tc>
          <w:tcPr>
            <w:tcW w:w="5040" w:type="dxa"/>
          </w:tcPr>
          <w:p w14:paraId="0F4CAC57" w14:textId="77777777" w:rsidR="00872B2E" w:rsidRDefault="00872B2E" w:rsidP="00785932">
            <w:pPr>
              <w:rPr>
                <w:rFonts w:ascii="Arial" w:hAnsi="Arial" w:cs="Arial"/>
                <w:color w:val="000000" w:themeColor="text1"/>
                <w:sz w:val="22"/>
                <w:szCs w:val="22"/>
              </w:rPr>
            </w:pPr>
            <w:r>
              <w:rPr>
                <w:rFonts w:ascii="Arial" w:hAnsi="Arial" w:cs="Arial"/>
                <w:color w:val="000000" w:themeColor="text1"/>
                <w:sz w:val="22"/>
                <w:szCs w:val="22"/>
              </w:rPr>
              <w:lastRenderedPageBreak/>
              <w:t>A</w:t>
            </w:r>
          </w:p>
          <w:p w14:paraId="12AEE39F" w14:textId="69EF8DEE" w:rsidR="00872B2E" w:rsidRDefault="00872B2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9504" behindDoc="1" locked="0" layoutInCell="1" allowOverlap="1" wp14:anchorId="2624D102" wp14:editId="27EC5451">
                  <wp:simplePos x="0" y="0"/>
                  <wp:positionH relativeFrom="column">
                    <wp:posOffset>-65405</wp:posOffset>
                  </wp:positionH>
                  <wp:positionV relativeFrom="paragraph">
                    <wp:posOffset>-6985</wp:posOffset>
                  </wp:positionV>
                  <wp:extent cx="3059452" cy="2185416"/>
                  <wp:effectExtent l="0" t="0" r="1270" b="0"/>
                  <wp:wrapTight wrapText="bothSides">
                    <wp:wrapPolygon edited="0">
                      <wp:start x="0" y="0"/>
                      <wp:lineTo x="0" y="21468"/>
                      <wp:lineTo x="21519" y="21468"/>
                      <wp:lineTo x="2151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lk_samples_data-10.pdf"/>
                          <pic:cNvPicPr/>
                        </pic:nvPicPr>
                        <pic:blipFill>
                          <a:blip r:embed="rId22">
                            <a:extLst>
                              <a:ext uri="{28A0092B-C50C-407E-A947-70E740481C1C}">
                                <a14:useLocalDpi xmlns:a14="http://schemas.microsoft.com/office/drawing/2010/main" val="0"/>
                              </a:ext>
                            </a:extLst>
                          </a:blip>
                          <a:stretch>
                            <a:fillRect/>
                          </a:stretch>
                        </pic:blipFill>
                        <pic:spPr>
                          <a:xfrm>
                            <a:off x="0" y="0"/>
                            <a:ext cx="3059452" cy="2185416"/>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60637D7C" w14:textId="77777777" w:rsidR="00872B2E" w:rsidRDefault="00872B2E" w:rsidP="00785932">
            <w:pPr>
              <w:rPr>
                <w:rFonts w:ascii="Arial" w:hAnsi="Arial" w:cs="Arial"/>
                <w:color w:val="000000" w:themeColor="text1"/>
                <w:sz w:val="22"/>
                <w:szCs w:val="22"/>
              </w:rPr>
            </w:pPr>
            <w:r>
              <w:rPr>
                <w:rFonts w:ascii="Arial" w:hAnsi="Arial" w:cs="Arial"/>
                <w:color w:val="000000" w:themeColor="text1"/>
                <w:sz w:val="22"/>
                <w:szCs w:val="22"/>
              </w:rPr>
              <w:t>B</w:t>
            </w:r>
          </w:p>
          <w:p w14:paraId="5A5F098D" w14:textId="6FA102CF" w:rsidR="00872B2E" w:rsidRDefault="00EE0F83" w:rsidP="00785932">
            <w:pPr>
              <w:keepNext/>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0528" behindDoc="1" locked="0" layoutInCell="1" allowOverlap="1" wp14:anchorId="0EF5C16E" wp14:editId="5E6AD8DA">
                  <wp:simplePos x="0" y="0"/>
                  <wp:positionH relativeFrom="column">
                    <wp:posOffset>-65405</wp:posOffset>
                  </wp:positionH>
                  <wp:positionV relativeFrom="paragraph">
                    <wp:posOffset>-6985</wp:posOffset>
                  </wp:positionV>
                  <wp:extent cx="3059452" cy="2185416"/>
                  <wp:effectExtent l="0" t="0" r="1270" b="0"/>
                  <wp:wrapTight wrapText="bothSides">
                    <wp:wrapPolygon edited="0">
                      <wp:start x="0" y="0"/>
                      <wp:lineTo x="0" y="21468"/>
                      <wp:lineTo x="21519" y="21468"/>
                      <wp:lineTo x="2151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lkfat_graphsfromallsamples-6.pdf"/>
                          <pic:cNvPicPr/>
                        </pic:nvPicPr>
                        <pic:blipFill>
                          <a:blip r:embed="rId23">
                            <a:extLst>
                              <a:ext uri="{28A0092B-C50C-407E-A947-70E740481C1C}">
                                <a14:useLocalDpi xmlns:a14="http://schemas.microsoft.com/office/drawing/2010/main" val="0"/>
                              </a:ext>
                            </a:extLst>
                          </a:blip>
                          <a:stretch>
                            <a:fillRect/>
                          </a:stretch>
                        </pic:blipFill>
                        <pic:spPr>
                          <a:xfrm>
                            <a:off x="0" y="0"/>
                            <a:ext cx="3059452" cy="2185416"/>
                          </a:xfrm>
                          <a:prstGeom prst="rect">
                            <a:avLst/>
                          </a:prstGeom>
                        </pic:spPr>
                      </pic:pic>
                    </a:graphicData>
                  </a:graphic>
                  <wp14:sizeRelH relativeFrom="page">
                    <wp14:pctWidth>0</wp14:pctWidth>
                  </wp14:sizeRelH>
                  <wp14:sizeRelV relativeFrom="page">
                    <wp14:pctHeight>0</wp14:pctHeight>
                  </wp14:sizeRelV>
                </wp:anchor>
              </w:drawing>
            </w:r>
          </w:p>
        </w:tc>
      </w:tr>
    </w:tbl>
    <w:p w14:paraId="6AFC00C8" w14:textId="51D68A03" w:rsidR="00DB7DD8" w:rsidRDefault="002C4DF5" w:rsidP="00785932">
      <w:pPr>
        <w:pStyle w:val="Caption"/>
      </w:pPr>
      <w:r>
        <w:t xml:space="preserve">Figure </w:t>
      </w:r>
      <w:r w:rsidR="0031147B">
        <w:t>5</w:t>
      </w:r>
      <w:r w:rsidR="00645908">
        <w:t xml:space="preserve">: Milk production and fat composition. (A) Weight of milk produced by WT and KO dams assessed by pup weight gain after an hour of nursing was similar between pups of WT and KO dams. (B) Fat composition of milk from KO dams is higher than fat composition of milk from WT dams. </w:t>
      </w:r>
    </w:p>
    <w:p w14:paraId="2E917BD5" w14:textId="77777777" w:rsidR="0031147B" w:rsidRPr="0031147B" w:rsidRDefault="0031147B" w:rsidP="00785932"/>
    <w:p w14:paraId="3D6A75BD" w14:textId="14F7140C" w:rsidR="0031147B"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6</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Lipidomic Analysis of Milk Shows </w:t>
      </w:r>
      <w:r w:rsidR="00F66797">
        <w:rPr>
          <w:rFonts w:ascii="Arial" w:hAnsi="Arial" w:cs="Arial"/>
          <w:b/>
          <w:color w:val="000000" w:themeColor="text1"/>
          <w:sz w:val="22"/>
          <w:szCs w:val="22"/>
        </w:rPr>
        <w:t>Healthier Milk Fat Composition in</w:t>
      </w:r>
      <w:r>
        <w:rPr>
          <w:rFonts w:ascii="Arial" w:hAnsi="Arial" w:cs="Arial"/>
          <w:b/>
          <w:color w:val="000000" w:themeColor="text1"/>
          <w:sz w:val="22"/>
          <w:szCs w:val="22"/>
        </w:rPr>
        <w:t xml:space="preserve"> KO </w:t>
      </w:r>
      <w:commentRangeStart w:id="33"/>
      <w:r>
        <w:rPr>
          <w:rFonts w:ascii="Arial" w:hAnsi="Arial" w:cs="Arial"/>
          <w:b/>
          <w:color w:val="000000" w:themeColor="text1"/>
          <w:sz w:val="22"/>
          <w:szCs w:val="22"/>
        </w:rPr>
        <w:t>Milk</w:t>
      </w:r>
      <w:commentRangeEnd w:id="33"/>
      <w:r w:rsidR="00383D4B">
        <w:rPr>
          <w:rStyle w:val="CommentReference"/>
          <w:rFonts w:asciiTheme="minorHAnsi" w:eastAsiaTheme="minorHAnsi" w:hAnsiTheme="minorHAnsi" w:cstheme="minorBidi"/>
          <w:color w:val="auto"/>
        </w:rPr>
        <w:commentReference w:id="33"/>
      </w:r>
    </w:p>
    <w:p w14:paraId="4950B168" w14:textId="736D61BB" w:rsidR="0031147B"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Lipidomic analysis of the milk samples collected from PND16.5 showed </w:t>
      </w:r>
      <w:r w:rsidR="00F66797">
        <w:rPr>
          <w:rFonts w:ascii="Arial" w:hAnsi="Arial" w:cs="Arial"/>
          <w:color w:val="000000" w:themeColor="text1"/>
          <w:sz w:val="22"/>
          <w:szCs w:val="22"/>
        </w:rPr>
        <w:t>a healthier milk fat composition in the KO milk with lower percentage of saturated fatty acid (SFA) (Figure 6A, d=XX, p=0.008) and higher percentage of monounsaturated fatty (MUFA) (Figure 6B, d=XX, p=0.009) and similar percentages of polyunsaturated fatty acids (Figure 6C). Analysis of omega-3 and omega-6 quantities showed that KO milk had higher percentage of omega-3 (Figure 6D, d=XX, p=0.013), a similar percentage of omega-6 (Figure 6E), and a lower omega-</w:t>
      </w:r>
      <w:proofErr w:type="gramStart"/>
      <w:r w:rsidR="00F66797">
        <w:rPr>
          <w:rFonts w:ascii="Arial" w:hAnsi="Arial" w:cs="Arial"/>
          <w:color w:val="000000" w:themeColor="text1"/>
          <w:sz w:val="22"/>
          <w:szCs w:val="22"/>
        </w:rPr>
        <w:t>6:omega</w:t>
      </w:r>
      <w:proofErr w:type="gramEnd"/>
      <w:r w:rsidR="00F66797">
        <w:rPr>
          <w:rFonts w:ascii="Arial" w:hAnsi="Arial" w:cs="Arial"/>
          <w:color w:val="000000" w:themeColor="text1"/>
          <w:sz w:val="22"/>
          <w:szCs w:val="22"/>
        </w:rPr>
        <w:t>3 ratio in KO milk (Figure 6F, d=XX, p=0.046).</w:t>
      </w:r>
    </w:p>
    <w:p w14:paraId="464B3A85" w14:textId="4F10D642" w:rsidR="00383D4B" w:rsidRDefault="00383D4B" w:rsidP="00785932">
      <w:pPr>
        <w:rPr>
          <w:rFonts w:ascii="Arial" w:hAnsi="Arial" w:cs="Arial"/>
          <w:color w:val="000000" w:themeColor="text1"/>
          <w:sz w:val="22"/>
          <w:szCs w:val="22"/>
        </w:rPr>
      </w:pPr>
    </w:p>
    <w:p w14:paraId="0F6873D7" w14:textId="60C0496A" w:rsidR="00383D4B" w:rsidRPr="00EF5551" w:rsidRDefault="00383D4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7</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RNA Sequencing Reveals Suppressed Expression of Adaptive Immune </w:t>
      </w:r>
      <w:commentRangeStart w:id="34"/>
      <w:r>
        <w:rPr>
          <w:rFonts w:ascii="Arial" w:hAnsi="Arial" w:cs="Arial"/>
          <w:b/>
          <w:color w:val="000000" w:themeColor="text1"/>
          <w:sz w:val="22"/>
          <w:szCs w:val="22"/>
        </w:rPr>
        <w:t xml:space="preserve">Pathways </w:t>
      </w:r>
      <w:commentRangeEnd w:id="34"/>
      <w:r w:rsidR="00294453">
        <w:rPr>
          <w:rStyle w:val="CommentReference"/>
          <w:rFonts w:asciiTheme="minorHAnsi" w:eastAsiaTheme="minorHAnsi" w:hAnsiTheme="minorHAnsi" w:cstheme="minorBidi"/>
          <w:color w:val="auto"/>
        </w:rPr>
        <w:commentReference w:id="34"/>
      </w:r>
      <w:r>
        <w:rPr>
          <w:rFonts w:ascii="Arial" w:hAnsi="Arial" w:cs="Arial"/>
          <w:b/>
          <w:color w:val="000000" w:themeColor="text1"/>
          <w:sz w:val="22"/>
          <w:szCs w:val="22"/>
        </w:rPr>
        <w:t xml:space="preserve">and </w:t>
      </w:r>
      <w:r w:rsidR="00E221BA">
        <w:rPr>
          <w:rFonts w:ascii="Arial" w:hAnsi="Arial" w:cs="Arial"/>
          <w:b/>
          <w:color w:val="000000" w:themeColor="text1"/>
          <w:sz w:val="22"/>
          <w:szCs w:val="22"/>
        </w:rPr>
        <w:t xml:space="preserve">Increased Expression of </w:t>
      </w:r>
    </w:p>
    <w:p w14:paraId="53F888ED" w14:textId="77777777" w:rsidR="00383D4B" w:rsidRDefault="00383D4B" w:rsidP="00785932">
      <w:pPr>
        <w:rPr>
          <w:rFonts w:ascii="Arial" w:hAnsi="Arial" w:cs="Arial"/>
          <w:color w:val="000000" w:themeColor="text1"/>
          <w:sz w:val="22"/>
          <w:szCs w:val="22"/>
        </w:rPr>
      </w:pPr>
    </w:p>
    <w:p w14:paraId="13C779BF" w14:textId="77777777" w:rsidR="00C2784E" w:rsidRPr="00EF5551" w:rsidRDefault="00C2784E" w:rsidP="00785932">
      <w:pPr>
        <w:rPr>
          <w:rFonts w:ascii="Arial" w:hAnsi="Arial" w:cs="Arial"/>
          <w:color w:val="000000" w:themeColor="text1"/>
          <w:sz w:val="22"/>
          <w:szCs w:val="22"/>
        </w:rPr>
      </w:pPr>
    </w:p>
    <w:p w14:paraId="565E0EF8" w14:textId="71711D60" w:rsidR="00820794" w:rsidRPr="0082079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4.0 Discussion</w:t>
      </w:r>
    </w:p>
    <w:p w14:paraId="7407F76B" w14:textId="7C3032A2" w:rsidR="00867F2A" w:rsidRDefault="00F81572" w:rsidP="00785932">
      <w:pPr>
        <w:rPr>
          <w:rFonts w:ascii="Arial" w:hAnsi="Arial" w:cs="Arial"/>
          <w:color w:val="000000" w:themeColor="text1"/>
          <w:sz w:val="22"/>
          <w:szCs w:val="22"/>
        </w:rPr>
      </w:pPr>
      <w:r>
        <w:rPr>
          <w:rFonts w:ascii="Arial" w:hAnsi="Arial" w:cs="Arial"/>
          <w:color w:val="000000" w:themeColor="text1"/>
          <w:sz w:val="22"/>
          <w:szCs w:val="22"/>
        </w:rPr>
        <w:t xml:space="preserve">Here, we show that hyperactivation of mTORC1 in adipocytes increases weight of </w:t>
      </w:r>
      <w:commentRangeStart w:id="35"/>
      <w:r>
        <w:rPr>
          <w:rFonts w:ascii="Arial" w:hAnsi="Arial" w:cs="Arial"/>
          <w:color w:val="000000" w:themeColor="text1"/>
          <w:sz w:val="22"/>
          <w:szCs w:val="22"/>
        </w:rPr>
        <w:t xml:space="preserve">female </w:t>
      </w:r>
      <w:commentRangeEnd w:id="35"/>
      <w:r w:rsidR="00125E99">
        <w:rPr>
          <w:rStyle w:val="CommentReference"/>
        </w:rPr>
        <w:commentReference w:id="35"/>
      </w:r>
      <w:r>
        <w:rPr>
          <w:rFonts w:ascii="Arial" w:hAnsi="Arial" w:cs="Arial"/>
          <w:color w:val="000000" w:themeColor="text1"/>
          <w:sz w:val="22"/>
          <w:szCs w:val="22"/>
        </w:rPr>
        <w:t xml:space="preserve">offspring at PND7.5 and increases milk </w:t>
      </w:r>
      <w:r w:rsidR="00125E99">
        <w:rPr>
          <w:rFonts w:ascii="Arial" w:hAnsi="Arial" w:cs="Arial"/>
          <w:color w:val="000000" w:themeColor="text1"/>
          <w:sz w:val="22"/>
          <w:szCs w:val="22"/>
        </w:rPr>
        <w:t>fat</w:t>
      </w:r>
      <w:r>
        <w:rPr>
          <w:rFonts w:ascii="Arial" w:hAnsi="Arial" w:cs="Arial"/>
          <w:color w:val="000000" w:themeColor="text1"/>
          <w:sz w:val="22"/>
          <w:szCs w:val="22"/>
        </w:rPr>
        <w:t xml:space="preserve"> composition in KO dams</w:t>
      </w:r>
      <w:r w:rsidR="00125E99">
        <w:rPr>
          <w:rFonts w:ascii="Arial" w:hAnsi="Arial" w:cs="Arial"/>
          <w:color w:val="000000" w:themeColor="text1"/>
          <w:sz w:val="22"/>
          <w:szCs w:val="22"/>
        </w:rPr>
        <w:t xml:space="preserve"> with a healthier milk fat composition</w:t>
      </w:r>
      <w:r>
        <w:rPr>
          <w:rFonts w:ascii="Arial" w:hAnsi="Arial" w:cs="Arial"/>
          <w:color w:val="000000" w:themeColor="text1"/>
          <w:sz w:val="22"/>
          <w:szCs w:val="22"/>
        </w:rPr>
        <w:t xml:space="preserve">. We also demonstrate that mTORC1 hyperactivation in adipocytes causes reductions in mammary gland weight, </w:t>
      </w:r>
      <w:commentRangeStart w:id="36"/>
      <w:r>
        <w:rPr>
          <w:rFonts w:ascii="Arial" w:hAnsi="Arial" w:cs="Arial"/>
          <w:color w:val="000000" w:themeColor="text1"/>
          <w:sz w:val="22"/>
          <w:szCs w:val="22"/>
        </w:rPr>
        <w:t xml:space="preserve">number </w:t>
      </w:r>
      <w:commentRangeEnd w:id="36"/>
      <w:r w:rsidR="00125E99">
        <w:rPr>
          <w:rStyle w:val="CommentReference"/>
        </w:rPr>
        <w:commentReference w:id="36"/>
      </w:r>
      <w:r>
        <w:rPr>
          <w:rFonts w:ascii="Arial" w:hAnsi="Arial" w:cs="Arial"/>
          <w:color w:val="000000" w:themeColor="text1"/>
          <w:sz w:val="22"/>
          <w:szCs w:val="22"/>
        </w:rPr>
        <w:t xml:space="preserve">of mammary adipocytes, and </w:t>
      </w:r>
      <w:r w:rsidR="00820794">
        <w:rPr>
          <w:rFonts w:ascii="Arial" w:hAnsi="Arial" w:cs="Arial"/>
          <w:color w:val="000000" w:themeColor="text1"/>
          <w:sz w:val="22"/>
          <w:szCs w:val="22"/>
        </w:rPr>
        <w:t xml:space="preserve">size of mammary adipocytes in KO dams. </w:t>
      </w:r>
      <w:r w:rsidR="00125E99">
        <w:rPr>
          <w:rFonts w:ascii="Arial" w:hAnsi="Arial" w:cs="Arial"/>
          <w:color w:val="000000" w:themeColor="text1"/>
          <w:sz w:val="22"/>
          <w:szCs w:val="22"/>
        </w:rPr>
        <w:t xml:space="preserve">Additionally, our model reveals differentially expressed pathways in the mammary glands which can influence offspring </w:t>
      </w:r>
      <w:commentRangeStart w:id="37"/>
      <w:r w:rsidR="00125E99">
        <w:rPr>
          <w:rFonts w:ascii="Arial" w:hAnsi="Arial" w:cs="Arial"/>
          <w:color w:val="000000" w:themeColor="text1"/>
          <w:sz w:val="22"/>
          <w:szCs w:val="22"/>
        </w:rPr>
        <w:t>immunity</w:t>
      </w:r>
      <w:commentRangeEnd w:id="37"/>
      <w:r w:rsidR="00125E99">
        <w:rPr>
          <w:rStyle w:val="CommentReference"/>
        </w:rPr>
        <w:commentReference w:id="37"/>
      </w:r>
      <w:r w:rsidR="00125E99">
        <w:rPr>
          <w:rFonts w:ascii="Arial" w:hAnsi="Arial" w:cs="Arial"/>
          <w:color w:val="000000" w:themeColor="text1"/>
          <w:sz w:val="22"/>
          <w:szCs w:val="22"/>
        </w:rPr>
        <w:t>.</w:t>
      </w:r>
    </w:p>
    <w:p w14:paraId="04EA888E" w14:textId="77777777" w:rsidR="00867F2A" w:rsidRPr="00EF5551" w:rsidRDefault="00867F2A" w:rsidP="00785932">
      <w:pPr>
        <w:rPr>
          <w:rFonts w:ascii="Arial" w:hAnsi="Arial" w:cs="Arial"/>
          <w:color w:val="000000" w:themeColor="text1"/>
          <w:sz w:val="22"/>
          <w:szCs w:val="22"/>
        </w:rPr>
      </w:pPr>
    </w:p>
    <w:p w14:paraId="34C0CCDA" w14:textId="1B2C8E1D" w:rsidR="00867F2A" w:rsidRPr="00EF5551" w:rsidRDefault="00641423" w:rsidP="00785932">
      <w:pPr>
        <w:rPr>
          <w:rFonts w:ascii="Arial" w:hAnsi="Arial" w:cs="Arial"/>
          <w:color w:val="000000" w:themeColor="text1"/>
          <w:sz w:val="22"/>
          <w:szCs w:val="22"/>
        </w:rPr>
      </w:pPr>
      <w:r w:rsidRPr="00641423">
        <w:rPr>
          <w:rFonts w:ascii="Arial" w:hAnsi="Arial" w:cs="Arial"/>
          <w:color w:val="000000" w:themeColor="text1"/>
          <w:sz w:val="22"/>
          <w:szCs w:val="22"/>
        </w:rPr>
        <w:t>Mammary adipocytes play a critical role in the development and successful functioning of mammary glands.</w:t>
      </w:r>
      <w:r w:rsidR="00867F2A" w:rsidRPr="00641423">
        <w:rPr>
          <w:rFonts w:ascii="Arial" w:hAnsi="Arial" w:cs="Arial"/>
          <w:color w:val="000000" w:themeColor="text1"/>
          <w:sz w:val="22"/>
          <w:szCs w:val="22"/>
        </w:rPr>
        <w:t xml:space="preserve"> </w:t>
      </w:r>
      <w:r w:rsidR="00867F2A" w:rsidRPr="00EF5551">
        <w:rPr>
          <w:rFonts w:ascii="Arial" w:hAnsi="Arial" w:cs="Arial"/>
          <w:color w:val="000000" w:themeColor="text1"/>
          <w:sz w:val="22"/>
          <w:szCs w:val="22"/>
        </w:rPr>
        <w:t xml:space="preserve">At puberty, alveolar ducts expand at the expense of the fat pad in the mammary gland </w:t>
      </w:r>
      <w:r w:rsidR="00867F2A"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development.","type":"article-journal","volume":"1"},"uris":["http://www.mendeley.com/documents/?uuid=cc451a37-b59b-4618-bb83-622a2616d38f"]},{"id":"ITEM-2","itemData":{"DOI":"10.1007/s10911-010-9187-8","ISSN":"1573-7039","PMID":"20717712","abstract":"The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function.","type":"article-journal","volume":"15"},"uris":["http://www.mendeley.com/documents/?uuid=74b16e8c-484d-4559-87c6-45f6f3d84722"]}],"mendeley":{"formattedCitation":"(29, 30)","plainTextFormattedCitation":"(29, 30)","previouslyFormattedCitation":"(28, 29)"},"properties":{"noteIndex":0},"schema":"https://github.com/citation-style-language/schema/raw/master/csl-citation.json"}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(29, 30)</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w:t>
      </w:r>
      <w:r w:rsidR="00867F2A" w:rsidRPr="00125E99">
        <w:rPr>
          <w:rFonts w:ascii="Arial" w:hAnsi="Arial" w:cs="Arial"/>
          <w:strike/>
          <w:color w:val="000000" w:themeColor="text1"/>
          <w:sz w:val="22"/>
          <w:szCs w:val="22"/>
        </w:rPr>
        <w:t xml:space="preserve">A mouse model of lipodystrophy with underdeveloped fat tissues </w:t>
      </w:r>
      <w:r w:rsidR="00EE05F8" w:rsidRPr="00125E99">
        <w:rPr>
          <w:rFonts w:ascii="Arial" w:hAnsi="Arial" w:cs="Arial"/>
          <w:strike/>
          <w:color w:val="000000" w:themeColor="text1"/>
          <w:sz w:val="22"/>
          <w:szCs w:val="22"/>
        </w:rPr>
        <w:t>reveals</w:t>
      </w:r>
      <w:r w:rsidR="00867F2A" w:rsidRPr="00125E99">
        <w:rPr>
          <w:rFonts w:ascii="Arial" w:hAnsi="Arial" w:cs="Arial"/>
          <w:strike/>
          <w:color w:val="000000" w:themeColor="text1"/>
          <w:sz w:val="22"/>
          <w:szCs w:val="22"/>
        </w:rPr>
        <w:t xml:space="preserve"> smaller mammary adipocytes, accelerated ductal growth, and potential sloughing of the ductal epithelial cells into the lumen indicating suboptimal mammary gland function and growth </w:t>
      </w:r>
      <w:r w:rsidR="00867F2A" w:rsidRPr="00125E99">
        <w:rPr>
          <w:rFonts w:ascii="Arial" w:hAnsi="Arial" w:cs="Arial"/>
          <w:strike/>
          <w:color w:val="000000" w:themeColor="text1"/>
          <w:sz w:val="22"/>
          <w:szCs w:val="22"/>
        </w:rPr>
        <w:lastRenderedPageBreak/>
        <w:t xml:space="preserve">compared to controls </w:t>
      </w:r>
      <w:r w:rsidR="00867F2A" w:rsidRPr="00125E99">
        <w:rPr>
          <w:rFonts w:ascii="Arial" w:hAnsi="Arial" w:cs="Arial"/>
          <w:strike/>
          <w:color w:val="000000" w:themeColor="text1"/>
          <w:sz w:val="22"/>
          <w:szCs w:val="22"/>
        </w:rPr>
        <w:fldChar w:fldCharType="begin" w:fldLock="1"/>
      </w:r>
      <w:r w:rsidR="00BD0A0D">
        <w:rPr>
          <w:rFonts w:ascii="Arial" w:hAnsi="Arial" w:cs="Arial"/>
          <w:strike/>
          <w:color w:val="000000" w:themeColor="text1"/>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2fe0fae2-cf7d-4f7e-974c-5e3503d40c78"]}],"mendeley":{"formattedCitation":"(31)","plainTextFormattedCitation":"(31)","previouslyFormattedCitation":"(30)"},"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BD0A0D" w:rsidRPr="00BD0A0D">
        <w:rPr>
          <w:rFonts w:ascii="Arial" w:hAnsi="Arial" w:cs="Arial"/>
          <w:strike/>
          <w:noProof/>
          <w:color w:val="000000" w:themeColor="text1"/>
          <w:sz w:val="22"/>
          <w:szCs w:val="22"/>
        </w:rPr>
        <w:t>(31)</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During pregnancy and lactation, adipocytes have a unique supportive function. Recently, it has been determined that mammary adipocytes de-differentiate gradually during gestation and almost disappear entirely during lactation allowing more space for milk production by the mammary alveolar epithelial cells </w:t>
      </w:r>
      <w:r w:rsidR="00867F2A" w:rsidRPr="00125E99">
        <w:rPr>
          <w:rFonts w:ascii="Arial" w:hAnsi="Arial" w:cs="Arial"/>
          <w:strike/>
          <w:color w:val="000000" w:themeColor="text1"/>
          <w:sz w:val="22"/>
          <w:szCs w:val="22"/>
        </w:rPr>
        <w:fldChar w:fldCharType="begin" w:fldLock="1"/>
      </w:r>
      <w:r w:rsidR="000300D1">
        <w:rPr>
          <w:rFonts w:ascii="Arial" w:hAnsi="Arial" w:cs="Arial"/>
          <w:strike/>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Lactation","type":"article-journal","volume":"28"},"uris":["http://www.mendeley.com/documents/?uuid=5a20720f-6fba-4061-964e-dcc60c5f7367"]},{"id":"ITEM-2","itemData":{"DOI":"10.1038/s41467-018-05911-0","ISBN":"4146701805","ISSN":"2041-1723","abstract":"Adipocytes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Communications","id":"ITEM-2","issue":"1","issued":{"date-parts":[["2018"]]},"page":"3592","publisher":"Springer US","title":"Adipocyte hypertrophy and lipid dynamics underlie mammary gland remodeling after lactation","type":"article-journal","volume":"9"},"uris":["http://www.mendeley.com/documents/?uuid=b35c9f24-19a8-40f9-b0e5-1a1fedeabb43"]}],"mendeley":{"formattedCitation":"(13, 22)","plainTextFormattedCitation":"(13, 22)","previouslyFormattedCitation":"(13, 22)"},"properties":{"noteIndex":0},"schema":"https://github.com/citation-style-language/schema/raw/master/csl-citation.json"}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0300D1" w:rsidRPr="000300D1">
        <w:rPr>
          <w:rFonts w:ascii="Arial" w:hAnsi="Arial" w:cs="Arial"/>
          <w:strike/>
          <w:noProof/>
          <w:color w:val="000000" w:themeColor="text1"/>
          <w:sz w:val="22"/>
          <w:szCs w:val="22"/>
        </w:rPr>
        <w:t>(13, 22)</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Adipocytes closest to the mammary epithelial cells de-differentiate quicker than those farther away in the cleared fat pad </w:t>
      </w:r>
      <w:r w:rsidR="00867F2A" w:rsidRPr="00125E99">
        <w:rPr>
          <w:rFonts w:ascii="Arial" w:hAnsi="Arial" w:cs="Arial"/>
          <w:strike/>
          <w:color w:val="000000" w:themeColor="text1"/>
          <w:sz w:val="22"/>
          <w:szCs w:val="22"/>
        </w:rPr>
        <w:fldChar w:fldCharType="begin" w:fldLock="1"/>
      </w:r>
      <w:r w:rsidR="00BD0A0D">
        <w:rPr>
          <w:rFonts w:ascii="Arial" w:hAnsi="Arial" w:cs="Arial"/>
          <w:strike/>
          <w:color w:val="000000" w:themeColor="text1"/>
          <w:sz w:val="22"/>
          <w:szCs w:val="22"/>
        </w:rPr>
        <w:instrText>ADDIN CSL_CITATION {"citationItems":[{"id":"ITEM-1","itemData":{"DOI":"10.1101/pdb.prot078071","ISSN":"1559-6095","PMID":"26631119","abstract":"Cleared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protocols","id":"ITEM-1","issue":"12","issued":{"date-parts":[["2015","12"]]},"page":"pdb.prot078071","publisher":"NIH Public Access","title":"The Cleared Mammary Fat Pad Transplantation Assay for Mammary Epithelial Organogenesis.","type":"article-journal","volume":"2015"},"uris":["http://www.mendeley.com/documents/?uuid=a277cecc-4acd-42a2-a816-af6299e971c2"]},{"id":"ITEM-2","itemData":{"DOI":"10.1007/s10911-010-9187-8","ISSN":"1573-7039","PMID":"20717712","abstract":"The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function.","type":"article-journal","volume":"15"},"uris":["http://www.mendeley.com/documents/?uuid=74b16e8c-484d-4559-87c6-45f6f3d84722"]}],"mendeley":{"formattedCitation":"(30, 32)","plainTextFormattedCitation":"(30, 32)","previouslyFormattedCitation":"(29, 31)"},"properties":{"noteIndex":0},"schema":"https://github.com/citation-style-language/schema/raw/master/csl-citation.json"}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BD0A0D" w:rsidRPr="00BD0A0D">
        <w:rPr>
          <w:rFonts w:ascii="Arial" w:hAnsi="Arial" w:cs="Arial"/>
          <w:strike/>
          <w:noProof/>
          <w:color w:val="000000" w:themeColor="text1"/>
          <w:sz w:val="22"/>
          <w:szCs w:val="22"/>
        </w:rPr>
        <w:t>(30, 32)</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The alveoli expand at the expense of the fat pad almost entirely covering its area </w:t>
      </w:r>
      <w:r w:rsidR="00867F2A" w:rsidRPr="00125E99">
        <w:rPr>
          <w:rFonts w:ascii="Arial" w:hAnsi="Arial" w:cs="Arial"/>
          <w:strike/>
          <w:color w:val="000000" w:themeColor="text1"/>
          <w:sz w:val="22"/>
          <w:szCs w:val="22"/>
        </w:rPr>
        <w:fldChar w:fldCharType="begin" w:fldLock="1"/>
      </w:r>
      <w:r w:rsidR="00BD0A0D">
        <w:rPr>
          <w:rFonts w:ascii="Arial" w:hAnsi="Arial" w:cs="Arial"/>
          <w:strike/>
          <w:color w:val="000000" w:themeColor="text1"/>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db443160-d971-4754-8e14-1ae21e9e47d3"]}],"mendeley":{"formattedCitation":"(33)","plainTextFormattedCitation":"(33)","previouslyFormattedCitation":"(32)"},"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BD0A0D" w:rsidRPr="00BD0A0D">
        <w:rPr>
          <w:rFonts w:ascii="Arial" w:hAnsi="Arial" w:cs="Arial"/>
          <w:strike/>
          <w:noProof/>
          <w:color w:val="000000" w:themeColor="text1"/>
          <w:sz w:val="22"/>
          <w:szCs w:val="22"/>
        </w:rPr>
        <w:t>(33)</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It is hypothesized that the adipocytes in the body mobilize their fat stores and provide for the mammary epithelial milk lipid production, which explains the reduction in size of the adipocytes during lactation </w:t>
      </w:r>
      <w:r w:rsidR="00867F2A" w:rsidRPr="00125E99">
        <w:rPr>
          <w:rFonts w:ascii="Arial" w:hAnsi="Arial" w:cs="Arial"/>
          <w:strike/>
          <w:color w:val="000000" w:themeColor="text1"/>
          <w:sz w:val="22"/>
          <w:szCs w:val="22"/>
        </w:rPr>
        <w:fldChar w:fldCharType="begin" w:fldLock="1"/>
      </w:r>
      <w:r w:rsidR="00BD0A0D">
        <w:rPr>
          <w:rFonts w:ascii="Arial" w:hAnsi="Arial" w:cs="Arial"/>
          <w:strike/>
          <w:color w:val="000000" w:themeColor="text1"/>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Metabolism","id":"ITEM-1","issue":"9","issued":{"date-parts":[["2018","9"]]},"page":"651-666","publisher":"Elsevier Current Trends","title":"Pink Adipocytes","type":"article-journal","volume":"29"},"uris":["http://www.mendeley.com/documents/?uuid=00f52b25-fbc9-42a1-bc10-27fe63cc576a"]},{"id":"ITEM-2","itemData":{"DOI":"10.1677/joe.0.1560299","ISSN":"0022-0795","PMID":"9518876","abstract":"&lt;p&gt;Exogenous GH is used extensively in the USA to stimulate milk production in dairy cattle but its effectiveness is reduced in undernourished animals. It has been proposed that GH increases milk yield by stimulating IGF-I secretion and that this IGF-I-response is nutritionally sensitive and thus acts as a 'sensor' of energy balance. To investigate this possibility, we placed lactating rats on three planes of nutrition, ad libitum, 50% or 25% of ad libitum for 48 h. Subgroups of these animals were treated for 48 h with bromocriptine, to suppress prolactin secretion, and anti-rat GH, to neutralize GH action. From 24 to 48 h some of the treated animals were assessed for their milk yield response to prolactin or GH. Food restriction reduced milk yield in control rats by approximately 50% and was accompanied by a catabolic state, as judged by lipid mobilization from adipose tissue and by low concentrations of serum insulin, IGF-I, triiodothyronine and thyroxine, and increased serum nonesterified fatty acid concentrations. In animals fed ad libitum, anti-rat GH plus bromocriptine treatment produced an 80% decrease in milk yield and a dramatic fall in the activity of acetyl-CoA carboxylase in mammary tissue. GH was able to stimulate milk yield when given from 24 to 48 h; however, its effectiveness decreased progressively as food intake was reduced. The milk yield response to GH was accompanied by an increase in serum IGF-I concentrations and this response also decreased progressively with reduction of food intake, consistent with the hypothesis that IGF-I determines the milk yield response to GH and thus regulates GH action on the mammary gland in a nutritionally dependent fashion. However, the milk yield response to prolactin and the milk yield of control rats decreased in line with food intake without any changes in serum IGF-I concentrations. This clearly indicates that factors other than IGF-I are responsible for restricting milk yield. In order to assess other possible candidates for this role, we monitored serum glucose, non-esterified fatty acids, insulin triiodothyronine and thyroxine concentrations, but found no evidence for any simple relationship between these parameters and the milk yield response to prolactin and GH. Surprisingly we found that the ability of GH or prolactin to prevent epithelial cell loss in in the mammary gland was completely insensitive to nutrient intake, despite the fact that IGF-I is considered to be an important survival fa…","author":[{"dropping-particle":"","family":"Flint","given":"DJ","non-dropping-particle":"","parse-names":false,"suffix":""},{"dropping-particle":"","family":"Vernon","given":"RG","non-dropping-particle":"","parse-names":false,"suffix":""}],"container-title":"Journal of Endocrinology","id":"ITEM-2","issue":"2","issued":{"date-parts":[["1998","2"]]},"page":"299-305","title":"Effects of food restriction on the responses of the mammary gland and adipose tissue to prolactin and growth hormone in the lactating rat","type":"article-journal","volume":"156"},"uris":["http://www.mendeley.com/documents/?uuid=f744081c-8f52-4dd7-8317-06d7176667c4"]},{"id":"ITEM-3","itemData":{"author":[{"dropping-particle":"","family":"Richert","given":"Monica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Neoplasia","id":"ITEM-3","issue":"2","issued":{"date-parts":[["2000"]]},"title":"An Atlas of Mouse Mammary Gland Development","type":"report","volume":"5"},"uris":["http://www.mendeley.com/documents/?uuid=db443160-d971-4754-8e14-1ae21e9e47d3"]}],"mendeley":{"formattedCitation":"(33–35)","plainTextFormattedCitation":"(33–35)","previouslyFormattedCitation":"(32–34)"},"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BD0A0D" w:rsidRPr="00BD0A0D">
        <w:rPr>
          <w:rFonts w:ascii="Arial" w:hAnsi="Arial" w:cs="Arial"/>
          <w:strike/>
          <w:noProof/>
          <w:color w:val="000000" w:themeColor="text1"/>
          <w:sz w:val="22"/>
          <w:szCs w:val="22"/>
        </w:rPr>
        <w:t>(33–35)</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w:t>
      </w:r>
      <w:r>
        <w:rPr>
          <w:rFonts w:ascii="Arial" w:hAnsi="Arial" w:cs="Arial"/>
          <w:color w:val="000000" w:themeColor="text1"/>
          <w:sz w:val="22"/>
          <w:szCs w:val="22"/>
        </w:rPr>
        <w:t xml:space="preserve">In our KO model, we observed increased emptying of mammary adipocyte content as evident by the smaller size of </w:t>
      </w:r>
      <w:r w:rsidR="00125E99">
        <w:rPr>
          <w:rFonts w:ascii="Arial" w:hAnsi="Arial" w:cs="Arial"/>
          <w:color w:val="000000" w:themeColor="text1"/>
          <w:sz w:val="22"/>
          <w:szCs w:val="22"/>
        </w:rPr>
        <w:t xml:space="preserve">mammary </w:t>
      </w:r>
      <w:r>
        <w:rPr>
          <w:rFonts w:ascii="Arial" w:hAnsi="Arial" w:cs="Arial"/>
          <w:color w:val="000000" w:themeColor="text1"/>
          <w:sz w:val="22"/>
          <w:szCs w:val="22"/>
        </w:rPr>
        <w:t>adipocytes compared to the WT. We also observed a higher fat content in the milk produced from KO dams. This is consistent with the idea that these adipocytes could be emptying their content into the milk in KO dams at a higher rate than that of WT dams. Additionally, and supporting our finding, t</w:t>
      </w:r>
      <w:r w:rsidRPr="00EF5551">
        <w:rPr>
          <w:rFonts w:ascii="Arial" w:hAnsi="Arial" w:cs="Arial"/>
          <w:color w:val="000000" w:themeColor="text1"/>
          <w:sz w:val="22"/>
          <w:szCs w:val="22"/>
        </w:rPr>
        <w:t xml:space="preserve">ransgenic pregnant mice with activated AKT in the mammary epithelial cells showed distended alveoli during lactation and a higher lipid droplet composition and size in the mammary epithelial during gestation and lactation </w:t>
      </w:r>
      <w:r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research","id":"ITEM-1","issue":"6","issued":{"date-parts":[["2003","6"]]},"page":"1100-12","publisher":"American Society for Biochemistry and Molecular Biology","title":"Expression of constitutively activated Akt in the mammary gland leads to excess lipid synthesis during pregnancy and lactation.","type":"article-journal","volume":"44"},"uris":["http://www.mendeley.com/documents/?uuid=732d5cec-528a-47d7-b60c-802877197950"]}],"mendeley":{"formattedCitation":"(36)","plainTextFormattedCitation":"(36)","previouslyFormattedCitation":"(35)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(36)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Milk composition from the</w:t>
      </w:r>
      <w:r>
        <w:rPr>
          <w:rFonts w:ascii="Arial" w:hAnsi="Arial" w:cs="Arial"/>
          <w:color w:val="000000" w:themeColor="text1"/>
          <w:sz w:val="22"/>
          <w:szCs w:val="22"/>
        </w:rPr>
        <w:t>se</w:t>
      </w:r>
      <w:r w:rsidRPr="00EF5551">
        <w:rPr>
          <w:rFonts w:ascii="Arial" w:hAnsi="Arial" w:cs="Arial"/>
          <w:color w:val="000000" w:themeColor="text1"/>
          <w:sz w:val="22"/>
          <w:szCs w:val="22"/>
        </w:rPr>
        <w:t xml:space="preserve"> transgenic mice revealed higher fat percentage and a higher protein concentration compared to controls </w:t>
      </w:r>
      <w:r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research","id":"ITEM-1","issue":"6","issued":{"date-parts":[["2003","6"]]},"page":"1100-12","publisher":"American Society for Biochemistry and Molecular Biology","title":"Expression of constitutively activated Akt in the mammary gland leads to excess lipid synthesis during pregnancy and lactation.","type":"article-journal","volume":"44"},"uris":["http://www.mendeley.com/documents/?uuid=732d5cec-528a-47d7-b60c-802877197950"]}],"mendeley":{"formattedCitation":"(36)","plainTextFormattedCitation":"(36)","previouslyFormattedCitation":"(35)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(36)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AKT, upstream of mTORC1, may play a significant role in regulating mammary gland differentiation and lipid and protein synthesis </w:t>
      </w:r>
      <w:r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research","id":"ITEM-1","issue":"6","issued":{"date-parts":[["2003","6"]]},"page":"1100-12","publisher":"American Society for Biochemistry and Molecular Biology","title":"Expression of constitutively activated Akt in the mammary gland leads to excess lipid synthesis during pregnancy and lactation.","type":"article-journal","volume":"44"},"uris":["http://www.mendeley.com/documents/?uuid=732d5cec-528a-47d7-b60c-802877197950"]}],"mendeley":{"formattedCitation":"(36)","plainTextFormattedCitation":"(36)","previouslyFormattedCitation":"(35)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(36)</w:t>
      </w:r>
      <w:r w:rsidRPr="00EF5551">
        <w:rPr>
          <w:rFonts w:ascii="Arial" w:hAnsi="Arial" w:cs="Arial"/>
          <w:color w:val="000000" w:themeColor="text1"/>
          <w:sz w:val="22"/>
          <w:szCs w:val="22"/>
        </w:rPr>
        <w:fldChar w:fldCharType="end"/>
      </w:r>
      <w:r>
        <w:rPr>
          <w:rFonts w:ascii="Arial" w:hAnsi="Arial" w:cs="Arial"/>
          <w:color w:val="000000" w:themeColor="text1"/>
          <w:sz w:val="22"/>
          <w:szCs w:val="22"/>
        </w:rPr>
        <w:t xml:space="preserve"> which is concordant with our findings that milk from dams with mTORC1 hyperactivation had increased milk fat </w:t>
      </w:r>
      <w:r w:rsidR="00125E99">
        <w:rPr>
          <w:rFonts w:ascii="Arial" w:hAnsi="Arial" w:cs="Arial"/>
          <w:color w:val="000000" w:themeColor="text1"/>
          <w:sz w:val="22"/>
          <w:szCs w:val="22"/>
        </w:rPr>
        <w:t>composition. We see lower</w:t>
      </w:r>
      <w:r w:rsidR="001745BF">
        <w:rPr>
          <w:rFonts w:ascii="Arial" w:hAnsi="Arial" w:cs="Arial"/>
          <w:color w:val="000000" w:themeColor="text1"/>
          <w:sz w:val="22"/>
          <w:szCs w:val="22"/>
        </w:rPr>
        <w:t xml:space="preserve"> saturated fatty acid percentage</w:t>
      </w:r>
      <w:r w:rsidR="00125E99">
        <w:rPr>
          <w:rFonts w:ascii="Arial" w:hAnsi="Arial" w:cs="Arial"/>
          <w:color w:val="000000" w:themeColor="text1"/>
          <w:sz w:val="22"/>
          <w:szCs w:val="22"/>
        </w:rPr>
        <w:t xml:space="preserve"> the milk of </w:t>
      </w:r>
      <w:r w:rsidR="001745BF">
        <w:rPr>
          <w:rFonts w:ascii="Arial" w:hAnsi="Arial" w:cs="Arial"/>
          <w:color w:val="000000" w:themeColor="text1"/>
          <w:sz w:val="22"/>
          <w:szCs w:val="22"/>
        </w:rPr>
        <w:t>KO dams which can be due to the higher monounsaturated fatty acid percentage potentially driven by increased gene expression of EPA to DHA converting enzymes. This can also explain the lower omega</w:t>
      </w:r>
      <w:proofErr w:type="gramStart"/>
      <w:r w:rsidR="001745BF">
        <w:rPr>
          <w:rFonts w:ascii="Arial" w:hAnsi="Arial" w:cs="Arial"/>
          <w:color w:val="000000" w:themeColor="text1"/>
          <w:sz w:val="22"/>
          <w:szCs w:val="22"/>
        </w:rPr>
        <w:t>6:omega</w:t>
      </w:r>
      <w:proofErr w:type="gramEnd"/>
      <w:r w:rsidR="001745BF">
        <w:rPr>
          <w:rFonts w:ascii="Arial" w:hAnsi="Arial" w:cs="Arial"/>
          <w:color w:val="000000" w:themeColor="text1"/>
          <w:sz w:val="22"/>
          <w:szCs w:val="22"/>
        </w:rPr>
        <w:t xml:space="preserve">3 ratio </w:t>
      </w:r>
      <w:r w:rsidR="00125E99">
        <w:rPr>
          <w:rFonts w:ascii="Arial" w:hAnsi="Arial" w:cs="Arial"/>
          <w:color w:val="000000" w:themeColor="text1"/>
          <w:sz w:val="22"/>
          <w:szCs w:val="22"/>
        </w:rPr>
        <w:t xml:space="preserve">which can </w:t>
      </w:r>
      <w:r w:rsidR="001745BF">
        <w:rPr>
          <w:rFonts w:ascii="Arial" w:hAnsi="Arial" w:cs="Arial"/>
          <w:color w:val="000000" w:themeColor="text1"/>
          <w:sz w:val="22"/>
          <w:szCs w:val="22"/>
        </w:rPr>
        <w:t>be primarily driven by increased gene expression of EPA to DHA converting enzyme as DHA levels were higher in the milk of KO.</w:t>
      </w:r>
      <w:r w:rsidR="00125E99">
        <w:rPr>
          <w:rFonts w:ascii="Arial" w:hAnsi="Arial" w:cs="Arial"/>
          <w:color w:val="000000" w:themeColor="text1"/>
          <w:sz w:val="22"/>
          <w:szCs w:val="22"/>
        </w:rPr>
        <w:t xml:space="preserve"> </w:t>
      </w:r>
    </w:p>
    <w:p w14:paraId="26914E1D" w14:textId="2894E859" w:rsidR="00867F2A" w:rsidRPr="00EF5551" w:rsidRDefault="00641423" w:rsidP="00785932">
      <w:pPr>
        <w:rPr>
          <w:rFonts w:ascii="Arial" w:hAnsi="Arial" w:cs="Arial"/>
          <w:color w:val="000000" w:themeColor="text1"/>
          <w:sz w:val="22"/>
          <w:szCs w:val="22"/>
        </w:rPr>
      </w:pPr>
      <w:r>
        <w:rPr>
          <w:rFonts w:ascii="Arial" w:hAnsi="Arial" w:cs="Arial"/>
          <w:color w:val="000000" w:themeColor="text1"/>
          <w:sz w:val="22"/>
          <w:szCs w:val="22"/>
        </w:rPr>
        <w:t xml:space="preserve">In addition to differences in milk composition and mammary adipocyte count and size, </w:t>
      </w:r>
      <w:r w:rsidR="00867F2A" w:rsidRPr="00EF5551">
        <w:rPr>
          <w:rFonts w:ascii="Arial" w:hAnsi="Arial" w:cs="Arial"/>
          <w:color w:val="000000" w:themeColor="text1"/>
          <w:sz w:val="22"/>
          <w:szCs w:val="22"/>
        </w:rPr>
        <w:t xml:space="preserve">mTORC1 is a nutrient sensor and is crucial for proliferation and growth. Mice treated with rapamycin for 12 days starting at gestational day 19 had reduced mammary gland size and reduced epithelial tissue </w:t>
      </w:r>
      <w:r w:rsidR="00867F2A"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d72db1fa-5ef2-470c-a62b-488e1cf9d7f7"]}],"mendeley":{"formattedCitation":"(37)","plainTextFormattedCitation":"(37)","previouslyFormattedCitation":"(36)"},"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(37)</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w:t>
      </w:r>
      <w:r w:rsidR="00144346">
        <w:rPr>
          <w:rFonts w:ascii="Arial" w:hAnsi="Arial" w:cs="Arial"/>
          <w:color w:val="000000" w:themeColor="text1"/>
          <w:sz w:val="22"/>
          <w:szCs w:val="22"/>
        </w:rPr>
        <w:t xml:space="preserve">Our data revealed that mTORC1 hyperactivation in adipocytes caused reductions in mammary gland weight. This could be explained by the increased fat content in milk from KO dams suggesting that mammary gland weights could be reduced due to the increased emptying of their content into the milk in KO dams. </w:t>
      </w:r>
      <w:r w:rsidR="001745BF">
        <w:rPr>
          <w:rFonts w:ascii="Arial" w:hAnsi="Arial" w:cs="Arial"/>
          <w:color w:val="000000" w:themeColor="text1"/>
          <w:sz w:val="22"/>
          <w:szCs w:val="22"/>
        </w:rPr>
        <w:t>Our results are</w:t>
      </w:r>
      <w:r w:rsidR="00144346">
        <w:rPr>
          <w:rFonts w:ascii="Arial" w:hAnsi="Arial" w:cs="Arial"/>
          <w:color w:val="000000" w:themeColor="text1"/>
          <w:sz w:val="22"/>
          <w:szCs w:val="22"/>
        </w:rPr>
        <w:t xml:space="preserve"> consistent with the idea that mTORC1 increases lipid synthesis which </w:t>
      </w:r>
      <w:r w:rsidR="001745BF">
        <w:rPr>
          <w:rFonts w:ascii="Arial" w:hAnsi="Arial" w:cs="Arial"/>
          <w:color w:val="000000" w:themeColor="text1"/>
          <w:sz w:val="22"/>
          <w:szCs w:val="22"/>
        </w:rPr>
        <w:t xml:space="preserve">is </w:t>
      </w:r>
      <w:r w:rsidR="00144346">
        <w:rPr>
          <w:rFonts w:ascii="Arial" w:hAnsi="Arial" w:cs="Arial"/>
          <w:color w:val="000000" w:themeColor="text1"/>
          <w:sz w:val="22"/>
          <w:szCs w:val="22"/>
        </w:rPr>
        <w:t xml:space="preserve">incorporated into milk composition and </w:t>
      </w:r>
      <w:r w:rsidR="001745BF">
        <w:rPr>
          <w:rFonts w:ascii="Arial" w:hAnsi="Arial" w:cs="Arial"/>
          <w:color w:val="000000" w:themeColor="text1"/>
          <w:sz w:val="22"/>
          <w:szCs w:val="22"/>
        </w:rPr>
        <w:t>can be</w:t>
      </w:r>
      <w:r w:rsidR="00144346">
        <w:rPr>
          <w:rFonts w:ascii="Arial" w:hAnsi="Arial" w:cs="Arial"/>
          <w:color w:val="000000" w:themeColor="text1"/>
          <w:sz w:val="22"/>
          <w:szCs w:val="22"/>
        </w:rPr>
        <w:t xml:space="preserve"> causing reduced mammary gland weights.</w:t>
      </w:r>
    </w:p>
    <w:p w14:paraId="2F6E71AC" w14:textId="1E100138" w:rsidR="00867F2A" w:rsidRPr="00EF5551" w:rsidRDefault="00867F2A" w:rsidP="00785932">
      <w:pPr>
        <w:pStyle w:val="Heading2"/>
        <w:rPr>
          <w:rFonts w:ascii="Arial" w:hAnsi="Arial" w:cs="Arial"/>
          <w:color w:val="000000" w:themeColor="text1"/>
          <w:sz w:val="22"/>
          <w:szCs w:val="22"/>
        </w:rPr>
      </w:pPr>
    </w:p>
    <w:p w14:paraId="3B0BA3BC" w14:textId="13D4A6A8" w:rsidR="00867F2A" w:rsidRPr="00EF5551" w:rsidRDefault="00867F2A"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the offspring health via pre-gestational, gestational and lactational exposures. Children of mothers with class III obesity are at 2.3 times higher risk of being large for gestational age </w:t>
      </w:r>
      <w:r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425c1ebd-8bb3-45ce-b299-c71c7657cd69"]}],"mendeley":{"formattedCitation":"(38)","plainTextFormattedCitation":"(38)","previouslyFormattedCitation":"(37)"},"properties":{"noteIndex":0},"schema":"https://github.com/citation-style-language/schema/raw/master/csl-citation.json"}</w:instrText>
      </w:r>
      <w:r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(38)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Children of overweight or obese mothers had increased weight gain at age 0-4 years and a higher BMI z-score compared to children of lean mothers </w:t>
      </w:r>
      <w:r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c249ef39-7b16-4576-b1a7-75725c5a3c4b"]}],"mendeley":{"formattedCitation":"(39)","plainTextFormattedCitation":"(39)","previouslyFormattedCitation":"(38)"},"properties":{"noteIndex":0},"schema":"https://github.com/citation-style-language/schema/raw/master/csl-citation.json"}</w:instrText>
      </w:r>
      <w:r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(39)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r w:rsidR="00144346">
        <w:rPr>
          <w:rFonts w:ascii="Arial" w:hAnsi="Arial" w:cs="Arial"/>
          <w:color w:val="000000" w:themeColor="text1"/>
          <w:sz w:val="22"/>
          <w:szCs w:val="22"/>
        </w:rPr>
        <w:t xml:space="preserve">Our data revealed increased offspring weight of females at PND7.5 which is consistent with the human findings from previous studies. </w:t>
      </w:r>
    </w:p>
    <w:p w14:paraId="48952B61" w14:textId="77777777" w:rsidR="00867F2A" w:rsidRPr="00EF5551" w:rsidRDefault="00867F2A" w:rsidP="00785932">
      <w:pPr>
        <w:rPr>
          <w:rFonts w:ascii="Arial" w:hAnsi="Arial" w:cs="Arial"/>
          <w:color w:val="000000" w:themeColor="text1"/>
          <w:sz w:val="22"/>
          <w:szCs w:val="22"/>
        </w:rPr>
      </w:pPr>
    </w:p>
    <w:p w14:paraId="3B6B94AE" w14:textId="77777777" w:rsidR="00867F2A" w:rsidRPr="00EF5551" w:rsidRDefault="00867F2A" w:rsidP="00785932">
      <w:pPr>
        <w:rPr>
          <w:rFonts w:ascii="Arial" w:hAnsi="Arial" w:cs="Arial"/>
          <w:color w:val="000000" w:themeColor="text1"/>
          <w:sz w:val="22"/>
          <w:szCs w:val="22"/>
        </w:rPr>
      </w:pPr>
    </w:p>
    <w:p w14:paraId="210F7961" w14:textId="20C7EFD7" w:rsidR="006B3864" w:rsidRDefault="006B3864"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778E9A92" w:rsidR="006852AE" w:rsidRPr="006852AE" w:rsidRDefault="006852AE" w:rsidP="00785932">
      <w:pPr>
        <w:rPr>
          <w:rFonts w:ascii="Arial" w:hAnsi="Arial" w:cs="Arial"/>
          <w:bCs/>
          <w:color w:val="000000" w:themeColor="text1"/>
          <w:sz w:val="22"/>
          <w:szCs w:val="22"/>
        </w:rPr>
      </w:pPr>
      <w:r>
        <w:rPr>
          <w:rFonts w:ascii="Arial" w:hAnsi="Arial" w:cs="Arial"/>
          <w:bCs/>
          <w:color w:val="000000" w:themeColor="text1"/>
          <w:sz w:val="22"/>
          <w:szCs w:val="22"/>
        </w:rPr>
        <w:t xml:space="preserve">We have shown that hyperactivation of mTORC1 activity in adipocytes of pregnant and lactating dams </w:t>
      </w:r>
      <w:r w:rsidR="004D0A18">
        <w:rPr>
          <w:rFonts w:ascii="Arial" w:hAnsi="Arial" w:cs="Arial"/>
          <w:bCs/>
          <w:color w:val="000000" w:themeColor="text1"/>
          <w:sz w:val="22"/>
          <w:szCs w:val="22"/>
        </w:rPr>
        <w:t xml:space="preserve">can impact milk composition and mammary </w:t>
      </w:r>
      <w:proofErr w:type="spellStart"/>
      <w:r w:rsidR="004D0A18">
        <w:rPr>
          <w:rFonts w:ascii="Arial" w:hAnsi="Arial" w:cs="Arial"/>
          <w:bCs/>
          <w:color w:val="000000" w:themeColor="text1"/>
          <w:sz w:val="22"/>
          <w:szCs w:val="22"/>
        </w:rPr>
        <w:t>glnd</w:t>
      </w:r>
      <w:proofErr w:type="spellEnd"/>
      <w:r w:rsidR="004D0A18">
        <w:rPr>
          <w:rFonts w:ascii="Arial" w:hAnsi="Arial" w:cs="Arial"/>
          <w:bCs/>
          <w:color w:val="000000" w:themeColor="text1"/>
          <w:sz w:val="22"/>
          <w:szCs w:val="22"/>
        </w:rPr>
        <w:t xml:space="preserve"> gene expression. These findings are crucial to better understand the effects of </w:t>
      </w:r>
      <w:r w:rsidR="00DA4890">
        <w:rPr>
          <w:rFonts w:ascii="Arial" w:hAnsi="Arial" w:cs="Arial"/>
          <w:bCs/>
          <w:color w:val="000000" w:themeColor="text1"/>
          <w:sz w:val="22"/>
          <w:szCs w:val="22"/>
        </w:rPr>
        <w:t>nutrient sensing in the mammary gland on milk production and composition. Our data</w:t>
      </w:r>
      <w:r>
        <w:rPr>
          <w:rFonts w:ascii="Arial" w:hAnsi="Arial" w:cs="Arial"/>
          <w:bCs/>
          <w:color w:val="000000" w:themeColor="text1"/>
          <w:sz w:val="22"/>
          <w:szCs w:val="22"/>
        </w:rPr>
        <w:t xml:space="preserve"> support</w:t>
      </w:r>
      <w:r w:rsidR="00DA4890">
        <w:rPr>
          <w:rFonts w:ascii="Arial" w:hAnsi="Arial" w:cs="Arial"/>
          <w:bCs/>
          <w:color w:val="000000" w:themeColor="text1"/>
          <w:sz w:val="22"/>
          <w:szCs w:val="22"/>
        </w:rPr>
        <w:t>s</w:t>
      </w:r>
      <w:r>
        <w:rPr>
          <w:rFonts w:ascii="Arial" w:hAnsi="Arial" w:cs="Arial"/>
          <w:bCs/>
          <w:color w:val="000000" w:themeColor="text1"/>
          <w:sz w:val="22"/>
          <w:szCs w:val="22"/>
        </w:rPr>
        <w:t xml:space="preserve">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t xml:space="preserve">The mechanisms by which mTORC1 could be influencing mammary gland </w:t>
      </w:r>
      <w:r w:rsidR="00D41030">
        <w:rPr>
          <w:rFonts w:ascii="Arial" w:hAnsi="Arial" w:cs="Arial"/>
          <w:bCs/>
          <w:color w:val="000000" w:themeColor="text1"/>
          <w:sz w:val="22"/>
          <w:szCs w:val="22"/>
        </w:rPr>
        <w:lastRenderedPageBreak/>
        <w:t xml:space="preserve">function and milk secretion is insightful for future research addressing the effects of maternal obesity on offspring health. </w:t>
      </w:r>
      <w:r w:rsidR="00DA4890">
        <w:rPr>
          <w:rFonts w:ascii="Arial" w:hAnsi="Arial" w:cs="Arial"/>
          <w:bCs/>
          <w:color w:val="000000" w:themeColor="text1"/>
          <w:sz w:val="22"/>
          <w:szCs w:val="22"/>
        </w:rPr>
        <w:t>We present data, for the first time, that the milk nutritional composition may reveal a higher energy density but a healthier overall lipid composition. This warrants further studies to unravel the mechanisms by which mammary adipocyte nutrient sensing pathways can affect offspring health.</w:t>
      </w:r>
    </w:p>
    <w:p w14:paraId="2ABA4543" w14:textId="77777777" w:rsidR="006B3864" w:rsidRPr="00EF5551" w:rsidRDefault="006B3864" w:rsidP="00785932">
      <w:pPr>
        <w:rPr>
          <w:rFonts w:ascii="Arial" w:eastAsia="MS PMincho" w:hAnsi="Arial" w:cs="Arial"/>
          <w:b/>
          <w:bCs/>
          <w:color w:val="000000" w:themeColor="text1"/>
          <w:sz w:val="22"/>
          <w:szCs w:val="22"/>
        </w:rPr>
      </w:pPr>
    </w:p>
    <w:p w14:paraId="1DA40538" w14:textId="44D9106C" w:rsidR="006B3864" w:rsidRDefault="006B3864" w:rsidP="00785932">
      <w:pPr>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785932">
      <w:pPr>
        <w:rPr>
          <w:rFonts w:ascii="Arial" w:eastAsia="MS PMincho" w:hAnsi="Arial" w:cs="Arial"/>
          <w:b/>
          <w:bCs/>
          <w:color w:val="000000" w:themeColor="text1"/>
          <w:sz w:val="22"/>
          <w:szCs w:val="22"/>
        </w:rPr>
      </w:pPr>
    </w:p>
    <w:p w14:paraId="7D71DE8A" w14:textId="14A72245" w:rsidR="00772D1C" w:rsidRPr="008D27D2" w:rsidRDefault="00772D1C" w:rsidP="00785932">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p>
    <w:p w14:paraId="2D3F8060" w14:textId="77777777" w:rsidR="006B3864" w:rsidRPr="00EF5551" w:rsidRDefault="006B3864" w:rsidP="00785932">
      <w:pPr>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785932">
      <w:pPr>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2BCE2A72" w:rsidR="006B386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7C605085" w14:textId="4E0D1EA6" w:rsidR="00BD0A0D" w:rsidRPr="00BD0A0D" w:rsidRDefault="001745BF" w:rsidP="00785932">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BD0A0D" w:rsidRPr="00BD0A0D">
        <w:rPr>
          <w:rFonts w:ascii="Arial" w:hAnsi="Arial" w:cs="Arial"/>
          <w:noProof/>
          <w:sz w:val="22"/>
        </w:rPr>
        <w:t xml:space="preserve">1. Chen, C., X. Xu, and Y. Yan. 2018. Estimated global overweight and obesity burden in pregnant women based on panel data model. </w:t>
      </w:r>
      <w:r w:rsidR="00BD0A0D" w:rsidRPr="00BD0A0D">
        <w:rPr>
          <w:rFonts w:ascii="Arial" w:hAnsi="Arial" w:cs="Arial"/>
          <w:i/>
          <w:iCs/>
          <w:noProof/>
          <w:sz w:val="22"/>
        </w:rPr>
        <w:t>PLoS One</w:t>
      </w:r>
      <w:r w:rsidR="00BD0A0D" w:rsidRPr="00BD0A0D">
        <w:rPr>
          <w:rFonts w:ascii="Arial" w:hAnsi="Arial" w:cs="Arial"/>
          <w:noProof/>
          <w:sz w:val="22"/>
        </w:rPr>
        <w:t xml:space="preserve">. </w:t>
      </w:r>
      <w:r w:rsidR="00BD0A0D" w:rsidRPr="00BD0A0D">
        <w:rPr>
          <w:rFonts w:ascii="Arial" w:hAnsi="Arial" w:cs="Arial"/>
          <w:b/>
          <w:bCs/>
          <w:noProof/>
          <w:sz w:val="22"/>
        </w:rPr>
        <w:t>13</w:t>
      </w:r>
      <w:r w:rsidR="00BD0A0D" w:rsidRPr="00BD0A0D">
        <w:rPr>
          <w:rFonts w:ascii="Arial" w:hAnsi="Arial" w:cs="Arial"/>
          <w:noProof/>
          <w:sz w:val="22"/>
        </w:rPr>
        <w:t>.</w:t>
      </w:r>
      <w:r w:rsidR="00BD0A0D" w:rsidRPr="00BD0A0D">
        <w:rPr>
          <w:rFonts w:ascii="Arial" w:hAnsi="Arial" w:cs="Arial"/>
          <w:noProof/>
          <w:sz w:val="22"/>
        </w:rPr>
        <w:tab/>
      </w:r>
    </w:p>
    <w:p w14:paraId="15FDF7EE"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 Barker, D. J. P. 2007. The origins of the developmental origins theory. </w:t>
      </w:r>
      <w:r w:rsidRPr="00BD0A0D">
        <w:rPr>
          <w:rFonts w:ascii="Arial" w:hAnsi="Arial" w:cs="Arial"/>
          <w:i/>
          <w:iCs/>
          <w:noProof/>
          <w:sz w:val="22"/>
        </w:rPr>
        <w:t>J. Intern. Med.</w:t>
      </w:r>
      <w:r w:rsidRPr="00BD0A0D">
        <w:rPr>
          <w:rFonts w:ascii="Arial" w:hAnsi="Arial" w:cs="Arial"/>
          <w:noProof/>
          <w:sz w:val="22"/>
        </w:rPr>
        <w:t xml:space="preserve"> </w:t>
      </w:r>
      <w:r w:rsidRPr="00BD0A0D">
        <w:rPr>
          <w:rFonts w:ascii="Arial" w:hAnsi="Arial" w:cs="Arial"/>
          <w:b/>
          <w:bCs/>
          <w:noProof/>
          <w:sz w:val="22"/>
        </w:rPr>
        <w:t>261</w:t>
      </w:r>
      <w:r w:rsidRPr="00BD0A0D">
        <w:rPr>
          <w:rFonts w:ascii="Arial" w:hAnsi="Arial" w:cs="Arial"/>
          <w:noProof/>
          <w:sz w:val="22"/>
        </w:rPr>
        <w:t>: 412–417.</w:t>
      </w:r>
      <w:r w:rsidRPr="00BD0A0D">
        <w:rPr>
          <w:rFonts w:ascii="Arial" w:hAnsi="Arial" w:cs="Arial"/>
          <w:noProof/>
          <w:sz w:val="22"/>
        </w:rPr>
        <w:tab/>
      </w:r>
    </w:p>
    <w:p w14:paraId="4B1D1172"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 Bzikowska-Jura, A., A. Czerwonogrodzka-Senczyna, G. Olędzka, D. Szostak-Węgierek, H. Weker, and A. Wesołowska. 2018. Maternal Nutrition and Body Composition During Breastfeeding: Association with Human Milk Composition. </w:t>
      </w:r>
      <w:r w:rsidRPr="00BD0A0D">
        <w:rPr>
          <w:rFonts w:ascii="Arial" w:hAnsi="Arial" w:cs="Arial"/>
          <w:i/>
          <w:iCs/>
          <w:noProof/>
          <w:sz w:val="22"/>
        </w:rPr>
        <w:t>Nutrients</w:t>
      </w:r>
      <w:r w:rsidRPr="00BD0A0D">
        <w:rPr>
          <w:rFonts w:ascii="Arial" w:hAnsi="Arial" w:cs="Arial"/>
          <w:noProof/>
          <w:sz w:val="22"/>
        </w:rPr>
        <w:t xml:space="preserve">. </w:t>
      </w:r>
      <w:r w:rsidRPr="00BD0A0D">
        <w:rPr>
          <w:rFonts w:ascii="Arial" w:hAnsi="Arial" w:cs="Arial"/>
          <w:b/>
          <w:bCs/>
          <w:noProof/>
          <w:sz w:val="22"/>
        </w:rPr>
        <w:t>10</w:t>
      </w:r>
      <w:r w:rsidRPr="00BD0A0D">
        <w:rPr>
          <w:rFonts w:ascii="Arial" w:hAnsi="Arial" w:cs="Arial"/>
          <w:noProof/>
          <w:sz w:val="22"/>
        </w:rPr>
        <w:t>.</w:t>
      </w:r>
      <w:r w:rsidRPr="00BD0A0D">
        <w:rPr>
          <w:rFonts w:ascii="Arial" w:hAnsi="Arial" w:cs="Arial"/>
          <w:noProof/>
          <w:sz w:val="22"/>
        </w:rPr>
        <w:tab/>
      </w:r>
    </w:p>
    <w:p w14:paraId="35330DCB"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4. Rasmussen, K. M., and C. L. Kjolhede. 2004. Prepregnant overweight and obesity diminish the prolactin response to suckling in the first week postpartum. </w:t>
      </w:r>
      <w:r w:rsidRPr="00BD0A0D">
        <w:rPr>
          <w:rFonts w:ascii="Arial" w:hAnsi="Arial" w:cs="Arial"/>
          <w:i/>
          <w:iCs/>
          <w:noProof/>
          <w:sz w:val="22"/>
        </w:rPr>
        <w:t>Pediatrics</w:t>
      </w:r>
      <w:r w:rsidRPr="00BD0A0D">
        <w:rPr>
          <w:rFonts w:ascii="Arial" w:hAnsi="Arial" w:cs="Arial"/>
          <w:noProof/>
          <w:sz w:val="22"/>
        </w:rPr>
        <w:t xml:space="preserve">. </w:t>
      </w:r>
      <w:r w:rsidRPr="00BD0A0D">
        <w:rPr>
          <w:rFonts w:ascii="Arial" w:hAnsi="Arial" w:cs="Arial"/>
          <w:b/>
          <w:bCs/>
          <w:noProof/>
          <w:sz w:val="22"/>
        </w:rPr>
        <w:t>113</w:t>
      </w:r>
      <w:r w:rsidRPr="00BD0A0D">
        <w:rPr>
          <w:rFonts w:ascii="Arial" w:hAnsi="Arial" w:cs="Arial"/>
          <w:noProof/>
          <w:sz w:val="22"/>
        </w:rPr>
        <w:t>: e465-71.</w:t>
      </w:r>
      <w:r w:rsidRPr="00BD0A0D">
        <w:rPr>
          <w:rFonts w:ascii="Arial" w:hAnsi="Arial" w:cs="Arial"/>
          <w:noProof/>
          <w:sz w:val="22"/>
        </w:rPr>
        <w:tab/>
      </w:r>
    </w:p>
    <w:p w14:paraId="02A4F440"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5. Bider-Canfield, Z., M. P. Martinez, X. Wang, W. Yu, M. P. Bautista, J. Brookey, K. A. Page, T. A. Buchanan, and A. H. Xiang. 2017. Maternal obesity, gestational diabetes, breastfeeding and childhood overweight at age 2 years. </w:t>
      </w:r>
      <w:r w:rsidRPr="00BD0A0D">
        <w:rPr>
          <w:rFonts w:ascii="Arial" w:hAnsi="Arial" w:cs="Arial"/>
          <w:i/>
          <w:iCs/>
          <w:noProof/>
          <w:sz w:val="22"/>
        </w:rPr>
        <w:t>Pediatr. Obes.</w:t>
      </w:r>
      <w:r w:rsidRPr="00BD0A0D">
        <w:rPr>
          <w:rFonts w:ascii="Arial" w:hAnsi="Arial" w:cs="Arial"/>
          <w:noProof/>
          <w:sz w:val="22"/>
        </w:rPr>
        <w:t xml:space="preserve"> </w:t>
      </w:r>
      <w:r w:rsidRPr="00BD0A0D">
        <w:rPr>
          <w:rFonts w:ascii="Arial" w:hAnsi="Arial" w:cs="Arial"/>
          <w:b/>
          <w:bCs/>
          <w:noProof/>
          <w:sz w:val="22"/>
        </w:rPr>
        <w:t>12</w:t>
      </w:r>
      <w:r w:rsidRPr="00BD0A0D">
        <w:rPr>
          <w:rFonts w:ascii="Arial" w:hAnsi="Arial" w:cs="Arial"/>
          <w:noProof/>
          <w:sz w:val="22"/>
        </w:rPr>
        <w:t>: 171–178.</w:t>
      </w:r>
      <w:r w:rsidRPr="00BD0A0D">
        <w:rPr>
          <w:rFonts w:ascii="Arial" w:hAnsi="Arial" w:cs="Arial"/>
          <w:noProof/>
          <w:sz w:val="22"/>
        </w:rPr>
        <w:tab/>
      </w:r>
    </w:p>
    <w:p w14:paraId="0D3AE404"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6. Castillo, H., I. S. Santos, and A. Matijasevich. 2016. Maternal pre-pregnancy BMI, gestational weight gain and breastfeeding. </w:t>
      </w:r>
      <w:r w:rsidRPr="00BD0A0D">
        <w:rPr>
          <w:rFonts w:ascii="Arial" w:hAnsi="Arial" w:cs="Arial"/>
          <w:i/>
          <w:iCs/>
          <w:noProof/>
          <w:sz w:val="22"/>
        </w:rPr>
        <w:t>Eur. J. Clin. Nutr.</w:t>
      </w:r>
      <w:r w:rsidRPr="00BD0A0D">
        <w:rPr>
          <w:rFonts w:ascii="Arial" w:hAnsi="Arial" w:cs="Arial"/>
          <w:noProof/>
          <w:sz w:val="22"/>
        </w:rPr>
        <w:t xml:space="preserve"> </w:t>
      </w:r>
      <w:r w:rsidRPr="00BD0A0D">
        <w:rPr>
          <w:rFonts w:ascii="Arial" w:hAnsi="Arial" w:cs="Arial"/>
          <w:b/>
          <w:bCs/>
          <w:noProof/>
          <w:sz w:val="22"/>
        </w:rPr>
        <w:t>70</w:t>
      </w:r>
      <w:r w:rsidRPr="00BD0A0D">
        <w:rPr>
          <w:rFonts w:ascii="Arial" w:hAnsi="Arial" w:cs="Arial"/>
          <w:noProof/>
          <w:sz w:val="22"/>
        </w:rPr>
        <w:t>: 431–436.</w:t>
      </w:r>
      <w:r w:rsidRPr="00BD0A0D">
        <w:rPr>
          <w:rFonts w:ascii="Arial" w:hAnsi="Arial" w:cs="Arial"/>
          <w:noProof/>
          <w:sz w:val="22"/>
        </w:rPr>
        <w:tab/>
      </w:r>
    </w:p>
    <w:p w14:paraId="274A19BD"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7. Anderson, S. M., M. C. Rudolph, J. L. McManaman, and M. C. Neville. 2007. Key stages in mammary gland development. Secretory activation in the mammary gland: it’s not just about milk protein synthesis! </w:t>
      </w:r>
      <w:r w:rsidRPr="00BD0A0D">
        <w:rPr>
          <w:rFonts w:ascii="Arial" w:hAnsi="Arial" w:cs="Arial"/>
          <w:i/>
          <w:iCs/>
          <w:noProof/>
          <w:sz w:val="22"/>
        </w:rPr>
        <w:t>Breast Cancer Res.</w:t>
      </w:r>
      <w:r w:rsidRPr="00BD0A0D">
        <w:rPr>
          <w:rFonts w:ascii="Arial" w:hAnsi="Arial" w:cs="Arial"/>
          <w:noProof/>
          <w:sz w:val="22"/>
        </w:rPr>
        <w:t xml:space="preserve"> </w:t>
      </w:r>
      <w:r w:rsidRPr="00BD0A0D">
        <w:rPr>
          <w:rFonts w:ascii="Arial" w:hAnsi="Arial" w:cs="Arial"/>
          <w:b/>
          <w:bCs/>
          <w:noProof/>
          <w:sz w:val="22"/>
        </w:rPr>
        <w:t>9</w:t>
      </w:r>
      <w:r w:rsidRPr="00BD0A0D">
        <w:rPr>
          <w:rFonts w:ascii="Arial" w:hAnsi="Arial" w:cs="Arial"/>
          <w:noProof/>
          <w:sz w:val="22"/>
        </w:rPr>
        <w:t>: 204.</w:t>
      </w:r>
      <w:r w:rsidRPr="00BD0A0D">
        <w:rPr>
          <w:rFonts w:ascii="Arial" w:hAnsi="Arial" w:cs="Arial"/>
          <w:noProof/>
          <w:sz w:val="22"/>
        </w:rPr>
        <w:tab/>
      </w:r>
    </w:p>
    <w:p w14:paraId="60CA3F8A"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8. Rezaei, R., Z. Wu, Y. Hou, F. W. Bazer, and G. Wu. 2016. Amino acids and mammary gland development: nutritional implications for milk production and neonatal growth. </w:t>
      </w:r>
      <w:r w:rsidRPr="00BD0A0D">
        <w:rPr>
          <w:rFonts w:ascii="Arial" w:hAnsi="Arial" w:cs="Arial"/>
          <w:i/>
          <w:iCs/>
          <w:noProof/>
          <w:sz w:val="22"/>
        </w:rPr>
        <w:t>J. Anim. Sci. Biotechnol.</w:t>
      </w:r>
      <w:r w:rsidRPr="00BD0A0D">
        <w:rPr>
          <w:rFonts w:ascii="Arial" w:hAnsi="Arial" w:cs="Arial"/>
          <w:noProof/>
          <w:sz w:val="22"/>
        </w:rPr>
        <w:t xml:space="preserve"> </w:t>
      </w:r>
      <w:r w:rsidRPr="00BD0A0D">
        <w:rPr>
          <w:rFonts w:ascii="Arial" w:hAnsi="Arial" w:cs="Arial"/>
          <w:b/>
          <w:bCs/>
          <w:noProof/>
          <w:sz w:val="22"/>
        </w:rPr>
        <w:t>7</w:t>
      </w:r>
      <w:r w:rsidRPr="00BD0A0D">
        <w:rPr>
          <w:rFonts w:ascii="Arial" w:hAnsi="Arial" w:cs="Arial"/>
          <w:noProof/>
          <w:sz w:val="22"/>
        </w:rPr>
        <w:t>: 20.</w:t>
      </w:r>
      <w:r w:rsidRPr="00BD0A0D">
        <w:rPr>
          <w:rFonts w:ascii="Arial" w:hAnsi="Arial" w:cs="Arial"/>
          <w:noProof/>
          <w:sz w:val="22"/>
        </w:rPr>
        <w:tab/>
      </w:r>
    </w:p>
    <w:p w14:paraId="49F4848F"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lastRenderedPageBreak/>
        <w:t xml:space="preserve">9. McManaman, J. L. 2009. Formation of milk lipids: a molecular perspective. </w:t>
      </w:r>
      <w:r w:rsidRPr="00BD0A0D">
        <w:rPr>
          <w:rFonts w:ascii="Arial" w:hAnsi="Arial" w:cs="Arial"/>
          <w:i/>
          <w:iCs/>
          <w:noProof/>
          <w:sz w:val="22"/>
        </w:rPr>
        <w:t>Clin. Lipidol.</w:t>
      </w:r>
      <w:r w:rsidRPr="00BD0A0D">
        <w:rPr>
          <w:rFonts w:ascii="Arial" w:hAnsi="Arial" w:cs="Arial"/>
          <w:noProof/>
          <w:sz w:val="22"/>
        </w:rPr>
        <w:t xml:space="preserve"> </w:t>
      </w:r>
      <w:r w:rsidRPr="00BD0A0D">
        <w:rPr>
          <w:rFonts w:ascii="Arial" w:hAnsi="Arial" w:cs="Arial"/>
          <w:b/>
          <w:bCs/>
          <w:noProof/>
          <w:sz w:val="22"/>
        </w:rPr>
        <w:t>4</w:t>
      </w:r>
      <w:r w:rsidRPr="00BD0A0D">
        <w:rPr>
          <w:rFonts w:ascii="Arial" w:hAnsi="Arial" w:cs="Arial"/>
          <w:noProof/>
          <w:sz w:val="22"/>
        </w:rPr>
        <w:t>: 391–401.</w:t>
      </w:r>
      <w:r w:rsidRPr="00BD0A0D">
        <w:rPr>
          <w:rFonts w:ascii="Arial" w:hAnsi="Arial" w:cs="Arial"/>
          <w:noProof/>
          <w:sz w:val="22"/>
        </w:rPr>
        <w:tab/>
      </w:r>
    </w:p>
    <w:p w14:paraId="448E4800"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10. McManaman, J. L. 2014. Lipid transport in the lactating mammary gland. </w:t>
      </w:r>
      <w:r w:rsidRPr="00BD0A0D">
        <w:rPr>
          <w:rFonts w:ascii="Arial" w:hAnsi="Arial" w:cs="Arial"/>
          <w:i/>
          <w:iCs/>
          <w:noProof/>
          <w:sz w:val="22"/>
        </w:rPr>
        <w:t>J. Mammary Gland Biol. Neoplasia</w:t>
      </w:r>
      <w:r w:rsidRPr="00BD0A0D">
        <w:rPr>
          <w:rFonts w:ascii="Arial" w:hAnsi="Arial" w:cs="Arial"/>
          <w:noProof/>
          <w:sz w:val="22"/>
        </w:rPr>
        <w:t xml:space="preserve">. </w:t>
      </w:r>
      <w:r w:rsidRPr="00BD0A0D">
        <w:rPr>
          <w:rFonts w:ascii="Arial" w:hAnsi="Arial" w:cs="Arial"/>
          <w:b/>
          <w:bCs/>
          <w:noProof/>
          <w:sz w:val="22"/>
        </w:rPr>
        <w:t>19</w:t>
      </w:r>
      <w:r w:rsidRPr="00BD0A0D">
        <w:rPr>
          <w:rFonts w:ascii="Arial" w:hAnsi="Arial" w:cs="Arial"/>
          <w:noProof/>
          <w:sz w:val="22"/>
        </w:rPr>
        <w:t>: 35–42.</w:t>
      </w:r>
      <w:r w:rsidRPr="00BD0A0D">
        <w:rPr>
          <w:rFonts w:ascii="Arial" w:hAnsi="Arial" w:cs="Arial"/>
          <w:noProof/>
          <w:sz w:val="22"/>
        </w:rPr>
        <w:tab/>
      </w:r>
    </w:p>
    <w:p w14:paraId="216D10FA"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11. Landskroner-Eiger, S., J. Park, D. Israel, J. W. Pollard, and P. E. Scherer. 2010. Morphogenesis of the developing mammary gland: stage-dependent impact of adipocytes. </w:t>
      </w:r>
      <w:r w:rsidRPr="00BD0A0D">
        <w:rPr>
          <w:rFonts w:ascii="Arial" w:hAnsi="Arial" w:cs="Arial"/>
          <w:i/>
          <w:iCs/>
          <w:noProof/>
          <w:sz w:val="22"/>
        </w:rPr>
        <w:t>Dev. Biol.</w:t>
      </w:r>
      <w:r w:rsidRPr="00BD0A0D">
        <w:rPr>
          <w:rFonts w:ascii="Arial" w:hAnsi="Arial" w:cs="Arial"/>
          <w:noProof/>
          <w:sz w:val="22"/>
        </w:rPr>
        <w:t xml:space="preserve"> </w:t>
      </w:r>
      <w:r w:rsidRPr="00BD0A0D">
        <w:rPr>
          <w:rFonts w:ascii="Arial" w:hAnsi="Arial" w:cs="Arial"/>
          <w:b/>
          <w:bCs/>
          <w:noProof/>
          <w:sz w:val="22"/>
        </w:rPr>
        <w:t>344</w:t>
      </w:r>
      <w:r w:rsidRPr="00BD0A0D">
        <w:rPr>
          <w:rFonts w:ascii="Arial" w:hAnsi="Arial" w:cs="Arial"/>
          <w:noProof/>
          <w:sz w:val="22"/>
        </w:rPr>
        <w:t>: 968–78.</w:t>
      </w:r>
      <w:r w:rsidRPr="00BD0A0D">
        <w:rPr>
          <w:rFonts w:ascii="Arial" w:hAnsi="Arial" w:cs="Arial"/>
          <w:noProof/>
          <w:sz w:val="22"/>
        </w:rPr>
        <w:tab/>
      </w:r>
    </w:p>
    <w:p w14:paraId="70310CA7"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12. Machino, M. 1976. Growth and Differentiation, Vo1.</w:t>
      </w:r>
      <w:r w:rsidRPr="00BD0A0D">
        <w:rPr>
          <w:rFonts w:ascii="Arial" w:hAnsi="Arial" w:cs="Arial"/>
          <w:noProof/>
          <w:sz w:val="22"/>
        </w:rPr>
        <w:tab/>
      </w:r>
    </w:p>
    <w:p w14:paraId="24BF4799"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13. Zwick, R. K., M. C. Rudolph, B. A. Shook, B. Holtrup, E. Roth, V. Lei, A. Van Keymeulen, V. Seewaldt, S. Kwei, J. Wysolmerski, M. S. Rodeheffer, and V. Horsley. 2018. Adipocyte hypertrophy and lipid dynamics underlie mammary gland remodeling after lactation. </w:t>
      </w:r>
      <w:r w:rsidRPr="00BD0A0D">
        <w:rPr>
          <w:rFonts w:ascii="Arial" w:hAnsi="Arial" w:cs="Arial"/>
          <w:i/>
          <w:iCs/>
          <w:noProof/>
          <w:sz w:val="22"/>
        </w:rPr>
        <w:t>Nat. Commun.</w:t>
      </w:r>
      <w:r w:rsidRPr="00BD0A0D">
        <w:rPr>
          <w:rFonts w:ascii="Arial" w:hAnsi="Arial" w:cs="Arial"/>
          <w:noProof/>
          <w:sz w:val="22"/>
        </w:rPr>
        <w:t xml:space="preserve"> </w:t>
      </w:r>
      <w:r w:rsidRPr="00BD0A0D">
        <w:rPr>
          <w:rFonts w:ascii="Arial" w:hAnsi="Arial" w:cs="Arial"/>
          <w:b/>
          <w:bCs/>
          <w:noProof/>
          <w:sz w:val="22"/>
        </w:rPr>
        <w:t>9</w:t>
      </w:r>
      <w:r w:rsidRPr="00BD0A0D">
        <w:rPr>
          <w:rFonts w:ascii="Arial" w:hAnsi="Arial" w:cs="Arial"/>
          <w:noProof/>
          <w:sz w:val="22"/>
        </w:rPr>
        <w:t>: 3592.</w:t>
      </w:r>
      <w:r w:rsidRPr="00BD0A0D">
        <w:rPr>
          <w:rFonts w:ascii="Arial" w:hAnsi="Arial" w:cs="Arial"/>
          <w:noProof/>
          <w:sz w:val="22"/>
        </w:rPr>
        <w:tab/>
      </w:r>
    </w:p>
    <w:p w14:paraId="592A85D5"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14. Cai, H., L. Q. Dong, and F. Liu. 2016. Recent Advances in Adipose mTOR Signaling and Function: Therapeutic Prospects. </w:t>
      </w:r>
      <w:r w:rsidRPr="00BD0A0D">
        <w:rPr>
          <w:rFonts w:ascii="Arial" w:hAnsi="Arial" w:cs="Arial"/>
          <w:i/>
          <w:iCs/>
          <w:noProof/>
          <w:sz w:val="22"/>
        </w:rPr>
        <w:t>Trends Pharmacol. Sci.</w:t>
      </w:r>
      <w:r w:rsidRPr="00BD0A0D">
        <w:rPr>
          <w:rFonts w:ascii="Arial" w:hAnsi="Arial" w:cs="Arial"/>
          <w:noProof/>
          <w:sz w:val="22"/>
        </w:rPr>
        <w:t xml:space="preserve"> </w:t>
      </w:r>
      <w:r w:rsidRPr="00BD0A0D">
        <w:rPr>
          <w:rFonts w:ascii="Arial" w:hAnsi="Arial" w:cs="Arial"/>
          <w:b/>
          <w:bCs/>
          <w:noProof/>
          <w:sz w:val="22"/>
        </w:rPr>
        <w:t>37</w:t>
      </w:r>
      <w:r w:rsidRPr="00BD0A0D">
        <w:rPr>
          <w:rFonts w:ascii="Arial" w:hAnsi="Arial" w:cs="Arial"/>
          <w:noProof/>
          <w:sz w:val="22"/>
        </w:rPr>
        <w:t>: 303–317.</w:t>
      </w:r>
      <w:r w:rsidRPr="00BD0A0D">
        <w:rPr>
          <w:rFonts w:ascii="Arial" w:hAnsi="Arial" w:cs="Arial"/>
          <w:noProof/>
          <w:sz w:val="22"/>
        </w:rPr>
        <w:tab/>
      </w:r>
    </w:p>
    <w:p w14:paraId="4F5D20A2"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15. Wang, X., and C. G. Proud. 2006. The mTOR Pathway in the Control of Protein Synthesis. </w:t>
      </w:r>
      <w:r w:rsidRPr="00BD0A0D">
        <w:rPr>
          <w:rFonts w:ascii="Arial" w:hAnsi="Arial" w:cs="Arial"/>
          <w:i/>
          <w:iCs/>
          <w:noProof/>
          <w:sz w:val="22"/>
        </w:rPr>
        <w:t>Physiology</w:t>
      </w:r>
      <w:r w:rsidRPr="00BD0A0D">
        <w:rPr>
          <w:rFonts w:ascii="Arial" w:hAnsi="Arial" w:cs="Arial"/>
          <w:noProof/>
          <w:sz w:val="22"/>
        </w:rPr>
        <w:t xml:space="preserve">. </w:t>
      </w:r>
      <w:r w:rsidRPr="00BD0A0D">
        <w:rPr>
          <w:rFonts w:ascii="Arial" w:hAnsi="Arial" w:cs="Arial"/>
          <w:b/>
          <w:bCs/>
          <w:noProof/>
          <w:sz w:val="22"/>
        </w:rPr>
        <w:t>21</w:t>
      </w:r>
      <w:r w:rsidRPr="00BD0A0D">
        <w:rPr>
          <w:rFonts w:ascii="Arial" w:hAnsi="Arial" w:cs="Arial"/>
          <w:noProof/>
          <w:sz w:val="22"/>
        </w:rPr>
        <w:t>: 362–369.</w:t>
      </w:r>
      <w:r w:rsidRPr="00BD0A0D">
        <w:rPr>
          <w:rFonts w:ascii="Arial" w:hAnsi="Arial" w:cs="Arial"/>
          <w:noProof/>
          <w:sz w:val="22"/>
        </w:rPr>
        <w:tab/>
      </w:r>
    </w:p>
    <w:p w14:paraId="42B9C20A"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16. Catania, C., E. Binder, and D. Cota. 2011. mTORC1 signaling in energy balance and metabolic disease. </w:t>
      </w:r>
      <w:r w:rsidRPr="00BD0A0D">
        <w:rPr>
          <w:rFonts w:ascii="Arial" w:hAnsi="Arial" w:cs="Arial"/>
          <w:i/>
          <w:iCs/>
          <w:noProof/>
          <w:sz w:val="22"/>
        </w:rPr>
        <w:t>Int. J. Obes.</w:t>
      </w:r>
      <w:r w:rsidRPr="00BD0A0D">
        <w:rPr>
          <w:rFonts w:ascii="Arial" w:hAnsi="Arial" w:cs="Arial"/>
          <w:noProof/>
          <w:sz w:val="22"/>
        </w:rPr>
        <w:t xml:space="preserve"> </w:t>
      </w:r>
      <w:r w:rsidRPr="00BD0A0D">
        <w:rPr>
          <w:rFonts w:ascii="Arial" w:hAnsi="Arial" w:cs="Arial"/>
          <w:b/>
          <w:bCs/>
          <w:noProof/>
          <w:sz w:val="22"/>
        </w:rPr>
        <w:t>35</w:t>
      </w:r>
      <w:r w:rsidRPr="00BD0A0D">
        <w:rPr>
          <w:rFonts w:ascii="Arial" w:hAnsi="Arial" w:cs="Arial"/>
          <w:noProof/>
          <w:sz w:val="22"/>
        </w:rPr>
        <w:t>: 751–761.</w:t>
      </w:r>
      <w:r w:rsidRPr="00BD0A0D">
        <w:rPr>
          <w:rFonts w:ascii="Arial" w:hAnsi="Arial" w:cs="Arial"/>
          <w:noProof/>
          <w:sz w:val="22"/>
        </w:rPr>
        <w:tab/>
      </w:r>
    </w:p>
    <w:p w14:paraId="6B55D5A4"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17. Laplante, M., and D. M. Sabatini. 2009. An emerging role of mTOR in lipid biosynthesis. </w:t>
      </w:r>
      <w:r w:rsidRPr="00BD0A0D">
        <w:rPr>
          <w:rFonts w:ascii="Arial" w:hAnsi="Arial" w:cs="Arial"/>
          <w:i/>
          <w:iCs/>
          <w:noProof/>
          <w:sz w:val="22"/>
        </w:rPr>
        <w:t>Curr. Biol.</w:t>
      </w:r>
      <w:r w:rsidRPr="00BD0A0D">
        <w:rPr>
          <w:rFonts w:ascii="Arial" w:hAnsi="Arial" w:cs="Arial"/>
          <w:noProof/>
          <w:sz w:val="22"/>
        </w:rPr>
        <w:t xml:space="preserve"> </w:t>
      </w:r>
      <w:r w:rsidRPr="00BD0A0D">
        <w:rPr>
          <w:rFonts w:ascii="Arial" w:hAnsi="Arial" w:cs="Arial"/>
          <w:b/>
          <w:bCs/>
          <w:noProof/>
          <w:sz w:val="22"/>
        </w:rPr>
        <w:t>19</w:t>
      </w:r>
      <w:r w:rsidRPr="00BD0A0D">
        <w:rPr>
          <w:rFonts w:ascii="Arial" w:hAnsi="Arial" w:cs="Arial"/>
          <w:noProof/>
          <w:sz w:val="22"/>
        </w:rPr>
        <w:t>: R1046-52.</w:t>
      </w:r>
      <w:r w:rsidRPr="00BD0A0D">
        <w:rPr>
          <w:rFonts w:ascii="Arial" w:hAnsi="Arial" w:cs="Arial"/>
          <w:noProof/>
          <w:sz w:val="22"/>
        </w:rPr>
        <w:tab/>
      </w:r>
    </w:p>
    <w:p w14:paraId="56F1F6E1"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18. Chen, Y., H. Wei, F. Liu, and J.-L. Guan. 2014. Hyperactivation of mammalian target of rapamycin complex 1 (mTORC1) promotes breast cancer progression through enhancing glucose starvation-induced autophagy and Akt signaling. </w:t>
      </w:r>
      <w:r w:rsidRPr="00BD0A0D">
        <w:rPr>
          <w:rFonts w:ascii="Arial" w:hAnsi="Arial" w:cs="Arial"/>
          <w:i/>
          <w:iCs/>
          <w:noProof/>
          <w:sz w:val="22"/>
        </w:rPr>
        <w:t>J. Biol. Chem.</w:t>
      </w:r>
      <w:r w:rsidRPr="00BD0A0D">
        <w:rPr>
          <w:rFonts w:ascii="Arial" w:hAnsi="Arial" w:cs="Arial"/>
          <w:noProof/>
          <w:sz w:val="22"/>
        </w:rPr>
        <w:t xml:space="preserve"> </w:t>
      </w:r>
      <w:r w:rsidRPr="00BD0A0D">
        <w:rPr>
          <w:rFonts w:ascii="Arial" w:hAnsi="Arial" w:cs="Arial"/>
          <w:b/>
          <w:bCs/>
          <w:noProof/>
          <w:sz w:val="22"/>
        </w:rPr>
        <w:t>289</w:t>
      </w:r>
      <w:r w:rsidRPr="00BD0A0D">
        <w:rPr>
          <w:rFonts w:ascii="Arial" w:hAnsi="Arial" w:cs="Arial"/>
          <w:noProof/>
          <w:sz w:val="22"/>
        </w:rPr>
        <w:t>: 1164–73.</w:t>
      </w:r>
      <w:r w:rsidRPr="00BD0A0D">
        <w:rPr>
          <w:rFonts w:ascii="Arial" w:hAnsi="Arial" w:cs="Arial"/>
          <w:noProof/>
          <w:sz w:val="22"/>
        </w:rPr>
        <w:tab/>
      </w:r>
    </w:p>
    <w:p w14:paraId="1B98EAC9"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19. Kwiatkowski, D. J., H. Zhang, J. L. Bandura, K. M. Heiberger, M. Glogauer, N. el-Hashemite, and H. Onda. 2002. A mouse model of TSC1 reveals sex-dependent lethality from liver hemangiomas, and up-regulation of p70S6 kinase activity in Tsc1 null cells. </w:t>
      </w:r>
      <w:r w:rsidRPr="00BD0A0D">
        <w:rPr>
          <w:rFonts w:ascii="Arial" w:hAnsi="Arial" w:cs="Arial"/>
          <w:i/>
          <w:iCs/>
          <w:noProof/>
          <w:sz w:val="22"/>
        </w:rPr>
        <w:t>Hum. Mol. Genet.</w:t>
      </w:r>
      <w:r w:rsidRPr="00BD0A0D">
        <w:rPr>
          <w:rFonts w:ascii="Arial" w:hAnsi="Arial" w:cs="Arial"/>
          <w:noProof/>
          <w:sz w:val="22"/>
        </w:rPr>
        <w:t xml:space="preserve"> </w:t>
      </w:r>
      <w:r w:rsidRPr="00BD0A0D">
        <w:rPr>
          <w:rFonts w:ascii="Arial" w:hAnsi="Arial" w:cs="Arial"/>
          <w:b/>
          <w:bCs/>
          <w:noProof/>
          <w:sz w:val="22"/>
        </w:rPr>
        <w:t>11</w:t>
      </w:r>
      <w:r w:rsidRPr="00BD0A0D">
        <w:rPr>
          <w:rFonts w:ascii="Arial" w:hAnsi="Arial" w:cs="Arial"/>
          <w:noProof/>
          <w:sz w:val="22"/>
        </w:rPr>
        <w:t>: 525–34.</w:t>
      </w:r>
      <w:r w:rsidRPr="00BD0A0D">
        <w:rPr>
          <w:rFonts w:ascii="Arial" w:hAnsi="Arial" w:cs="Arial"/>
          <w:noProof/>
          <w:sz w:val="22"/>
        </w:rPr>
        <w:tab/>
      </w:r>
    </w:p>
    <w:p w14:paraId="5473DAB7"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20. Eguchi, J., Q.-W. Yan, D. E. Schones, M. Kamal, C.-H. Hsu, M. Q. Zhang, G. E. Crawford, and E. D. Rosen. 2008. Interferon regulatory factors are transcriptional regulators of </w:t>
      </w:r>
      <w:r w:rsidRPr="00BD0A0D">
        <w:rPr>
          <w:rFonts w:ascii="Arial" w:hAnsi="Arial" w:cs="Arial"/>
          <w:noProof/>
          <w:sz w:val="22"/>
        </w:rPr>
        <w:lastRenderedPageBreak/>
        <w:t xml:space="preserve">adipogenesis. </w:t>
      </w:r>
      <w:r w:rsidRPr="00BD0A0D">
        <w:rPr>
          <w:rFonts w:ascii="Arial" w:hAnsi="Arial" w:cs="Arial"/>
          <w:i/>
          <w:iCs/>
          <w:noProof/>
          <w:sz w:val="22"/>
        </w:rPr>
        <w:t>Cell Metab.</w:t>
      </w:r>
      <w:r w:rsidRPr="00BD0A0D">
        <w:rPr>
          <w:rFonts w:ascii="Arial" w:hAnsi="Arial" w:cs="Arial"/>
          <w:noProof/>
          <w:sz w:val="22"/>
        </w:rPr>
        <w:t xml:space="preserve"> </w:t>
      </w:r>
      <w:r w:rsidRPr="00BD0A0D">
        <w:rPr>
          <w:rFonts w:ascii="Arial" w:hAnsi="Arial" w:cs="Arial"/>
          <w:b/>
          <w:bCs/>
          <w:noProof/>
          <w:sz w:val="22"/>
        </w:rPr>
        <w:t>7</w:t>
      </w:r>
      <w:r w:rsidRPr="00BD0A0D">
        <w:rPr>
          <w:rFonts w:ascii="Arial" w:hAnsi="Arial" w:cs="Arial"/>
          <w:noProof/>
          <w:sz w:val="22"/>
        </w:rPr>
        <w:t>: 86–94.</w:t>
      </w:r>
      <w:r w:rsidRPr="00BD0A0D">
        <w:rPr>
          <w:rFonts w:ascii="Arial" w:hAnsi="Arial" w:cs="Arial"/>
          <w:noProof/>
          <w:sz w:val="22"/>
        </w:rPr>
        <w:tab/>
      </w:r>
    </w:p>
    <w:p w14:paraId="7B9A7312"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21. Wang, F., S. E. Mullican, J. R. DiSpirito, L. C. Peed, and M. a Lazar. 2013. Lipoatrophy and severe metabolic disturbance in mice with fat-specific deletion of PPARγ. </w:t>
      </w:r>
      <w:r w:rsidRPr="00BD0A0D">
        <w:rPr>
          <w:rFonts w:ascii="Arial" w:hAnsi="Arial" w:cs="Arial"/>
          <w:i/>
          <w:iCs/>
          <w:noProof/>
          <w:sz w:val="22"/>
        </w:rPr>
        <w:t>Proc. Natl. Acad. Sci. U. S. A.</w:t>
      </w:r>
      <w:r w:rsidRPr="00BD0A0D">
        <w:rPr>
          <w:rFonts w:ascii="Arial" w:hAnsi="Arial" w:cs="Arial"/>
          <w:noProof/>
          <w:sz w:val="22"/>
        </w:rPr>
        <w:t xml:space="preserve"> </w:t>
      </w:r>
      <w:r w:rsidRPr="00BD0A0D">
        <w:rPr>
          <w:rFonts w:ascii="Arial" w:hAnsi="Arial" w:cs="Arial"/>
          <w:b/>
          <w:bCs/>
          <w:noProof/>
          <w:sz w:val="22"/>
        </w:rPr>
        <w:t>110</w:t>
      </w:r>
      <w:r w:rsidRPr="00BD0A0D">
        <w:rPr>
          <w:rFonts w:ascii="Arial" w:hAnsi="Arial" w:cs="Arial"/>
          <w:noProof/>
          <w:sz w:val="22"/>
        </w:rPr>
        <w:t>: 18656–61.</w:t>
      </w:r>
      <w:r w:rsidRPr="00BD0A0D">
        <w:rPr>
          <w:rFonts w:ascii="Arial" w:hAnsi="Arial" w:cs="Arial"/>
          <w:noProof/>
          <w:sz w:val="22"/>
        </w:rPr>
        <w:tab/>
      </w:r>
    </w:p>
    <w:p w14:paraId="6F3D7C83"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22. Wang, Q. A., A. Song, R. K. Gupta, B. Deplancke, and P. E. Scherer. 2018. Reversible De-differentiation of Mature White Adipocytes into Preadipocyte-like Precursors during Lactation. </w:t>
      </w:r>
      <w:r w:rsidRPr="00BD0A0D">
        <w:rPr>
          <w:rFonts w:ascii="Arial" w:hAnsi="Arial" w:cs="Arial"/>
          <w:i/>
          <w:iCs/>
          <w:noProof/>
          <w:sz w:val="22"/>
        </w:rPr>
        <w:t>Cell Metab.</w:t>
      </w:r>
      <w:r w:rsidRPr="00BD0A0D">
        <w:rPr>
          <w:rFonts w:ascii="Arial" w:hAnsi="Arial" w:cs="Arial"/>
          <w:noProof/>
          <w:sz w:val="22"/>
        </w:rPr>
        <w:t xml:space="preserve"> </w:t>
      </w:r>
      <w:r w:rsidRPr="00BD0A0D">
        <w:rPr>
          <w:rFonts w:ascii="Arial" w:hAnsi="Arial" w:cs="Arial"/>
          <w:b/>
          <w:bCs/>
          <w:noProof/>
          <w:sz w:val="22"/>
        </w:rPr>
        <w:t>28</w:t>
      </w:r>
      <w:r w:rsidRPr="00BD0A0D">
        <w:rPr>
          <w:rFonts w:ascii="Arial" w:hAnsi="Arial" w:cs="Arial"/>
          <w:noProof/>
          <w:sz w:val="22"/>
        </w:rPr>
        <w:t>: 282-288.e3.</w:t>
      </w:r>
      <w:r w:rsidRPr="00BD0A0D">
        <w:rPr>
          <w:rFonts w:ascii="Arial" w:hAnsi="Arial" w:cs="Arial"/>
          <w:noProof/>
          <w:sz w:val="22"/>
        </w:rPr>
        <w:tab/>
      </w:r>
    </w:p>
    <w:p w14:paraId="24DE9AEA"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23. Boston, W. S., G. T. Bleck, J. C. Conroy, M. B. Wheeler, and D. J. Miller. 2001. Short Communication: Effects of Increased Expression of α-Lactalbumin In Transgenic Mice on Milk Yield and Pup Growth. American Dairy Science Association.</w:t>
      </w:r>
      <w:r w:rsidRPr="00BD0A0D">
        <w:rPr>
          <w:rFonts w:ascii="Arial" w:hAnsi="Arial" w:cs="Arial"/>
          <w:noProof/>
          <w:sz w:val="22"/>
        </w:rPr>
        <w:tab/>
      </w:r>
    </w:p>
    <w:p w14:paraId="0AE9B716"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24. Collares, F. P., C. V. Gonçalves, and J. S. Ferreira. 1997. Creamatocrit as a rapid method to estimate the contents of total milk lipids. </w:t>
      </w:r>
      <w:r w:rsidRPr="00BD0A0D">
        <w:rPr>
          <w:rFonts w:ascii="Arial" w:hAnsi="Arial" w:cs="Arial"/>
          <w:i/>
          <w:iCs/>
          <w:noProof/>
          <w:sz w:val="22"/>
        </w:rPr>
        <w:t>Food Chem.</w:t>
      </w:r>
      <w:r w:rsidRPr="00BD0A0D">
        <w:rPr>
          <w:rFonts w:ascii="Arial" w:hAnsi="Arial" w:cs="Arial"/>
          <w:noProof/>
          <w:sz w:val="22"/>
        </w:rPr>
        <w:t xml:space="preserve"> </w:t>
      </w:r>
      <w:r w:rsidRPr="00BD0A0D">
        <w:rPr>
          <w:rFonts w:ascii="Arial" w:hAnsi="Arial" w:cs="Arial"/>
          <w:b/>
          <w:bCs/>
          <w:noProof/>
          <w:sz w:val="22"/>
        </w:rPr>
        <w:t>60</w:t>
      </w:r>
      <w:r w:rsidRPr="00BD0A0D">
        <w:rPr>
          <w:rFonts w:ascii="Arial" w:hAnsi="Arial" w:cs="Arial"/>
          <w:noProof/>
          <w:sz w:val="22"/>
        </w:rPr>
        <w:t>: 465–467.</w:t>
      </w:r>
      <w:r w:rsidRPr="00BD0A0D">
        <w:rPr>
          <w:rFonts w:ascii="Arial" w:hAnsi="Arial" w:cs="Arial"/>
          <w:noProof/>
          <w:sz w:val="22"/>
        </w:rPr>
        <w:tab/>
      </w:r>
    </w:p>
    <w:p w14:paraId="432183AF"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25. Patro, R., G. Duggal, M. I. Love, R. A. Irizarry, and C. Kingsford. 2017. Salmon provides fast and bias-aware quantification of transcript expression. </w:t>
      </w:r>
      <w:r w:rsidRPr="00BD0A0D">
        <w:rPr>
          <w:rFonts w:ascii="Arial" w:hAnsi="Arial" w:cs="Arial"/>
          <w:i/>
          <w:iCs/>
          <w:noProof/>
          <w:sz w:val="22"/>
        </w:rPr>
        <w:t>Nat. Methods</w:t>
      </w:r>
      <w:r w:rsidRPr="00BD0A0D">
        <w:rPr>
          <w:rFonts w:ascii="Arial" w:hAnsi="Arial" w:cs="Arial"/>
          <w:noProof/>
          <w:sz w:val="22"/>
        </w:rPr>
        <w:t xml:space="preserve">. </w:t>
      </w:r>
      <w:r w:rsidRPr="00BD0A0D">
        <w:rPr>
          <w:rFonts w:ascii="Arial" w:hAnsi="Arial" w:cs="Arial"/>
          <w:b/>
          <w:bCs/>
          <w:noProof/>
          <w:sz w:val="22"/>
        </w:rPr>
        <w:t>14</w:t>
      </w:r>
      <w:r w:rsidRPr="00BD0A0D">
        <w:rPr>
          <w:rFonts w:ascii="Arial" w:hAnsi="Arial" w:cs="Arial"/>
          <w:noProof/>
          <w:sz w:val="22"/>
        </w:rPr>
        <w:t>: 417–419.</w:t>
      </w:r>
      <w:r w:rsidRPr="00BD0A0D">
        <w:rPr>
          <w:rFonts w:ascii="Arial" w:hAnsi="Arial" w:cs="Arial"/>
          <w:noProof/>
          <w:sz w:val="22"/>
        </w:rPr>
        <w:tab/>
      </w:r>
    </w:p>
    <w:p w14:paraId="77C5AF5B"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26. Love, M. I., C. Soneson, P. F. Hickey, L. K. Johnson, N. Tessa Pierce, L. Shepherd, M. Morgan, and R. Patro. 2020. Tximeta: Reference sequence checksums for provenance identification in RNA-seq. </w:t>
      </w:r>
      <w:r w:rsidRPr="00BD0A0D">
        <w:rPr>
          <w:rFonts w:ascii="Arial" w:hAnsi="Arial" w:cs="Arial"/>
          <w:i/>
          <w:iCs/>
          <w:noProof/>
          <w:sz w:val="22"/>
        </w:rPr>
        <w:t>PLoS Comput. Biol.</w:t>
      </w:r>
      <w:r w:rsidRPr="00BD0A0D">
        <w:rPr>
          <w:rFonts w:ascii="Arial" w:hAnsi="Arial" w:cs="Arial"/>
          <w:noProof/>
          <w:sz w:val="22"/>
        </w:rPr>
        <w:t xml:space="preserve"> </w:t>
      </w:r>
      <w:r w:rsidRPr="00BD0A0D">
        <w:rPr>
          <w:rFonts w:ascii="Arial" w:hAnsi="Arial" w:cs="Arial"/>
          <w:b/>
          <w:bCs/>
          <w:noProof/>
          <w:sz w:val="22"/>
        </w:rPr>
        <w:t>16</w:t>
      </w:r>
      <w:r w:rsidRPr="00BD0A0D">
        <w:rPr>
          <w:rFonts w:ascii="Arial" w:hAnsi="Arial" w:cs="Arial"/>
          <w:noProof/>
          <w:sz w:val="22"/>
        </w:rPr>
        <w:t>: 1–13.</w:t>
      </w:r>
      <w:r w:rsidRPr="00BD0A0D">
        <w:rPr>
          <w:rFonts w:ascii="Arial" w:hAnsi="Arial" w:cs="Arial"/>
          <w:noProof/>
          <w:sz w:val="22"/>
        </w:rPr>
        <w:tab/>
      </w:r>
    </w:p>
    <w:p w14:paraId="75E52DA4"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27. Soneson, C., M. I. Love, and M. D. Robinson. 2016. Differential analyses for RNA-seq: Transcript-level estimates improve gene-level inferences [version 2; referees: 2 approved]. </w:t>
      </w:r>
      <w:r w:rsidRPr="00BD0A0D">
        <w:rPr>
          <w:rFonts w:ascii="Arial" w:hAnsi="Arial" w:cs="Arial"/>
          <w:i/>
          <w:iCs/>
          <w:noProof/>
          <w:sz w:val="22"/>
        </w:rPr>
        <w:t>F1000Research</w:t>
      </w:r>
      <w:r w:rsidRPr="00BD0A0D">
        <w:rPr>
          <w:rFonts w:ascii="Arial" w:hAnsi="Arial" w:cs="Arial"/>
          <w:noProof/>
          <w:sz w:val="22"/>
        </w:rPr>
        <w:t xml:space="preserve">. </w:t>
      </w:r>
      <w:r w:rsidRPr="00BD0A0D">
        <w:rPr>
          <w:rFonts w:ascii="Arial" w:hAnsi="Arial" w:cs="Arial"/>
          <w:b/>
          <w:bCs/>
          <w:noProof/>
          <w:sz w:val="22"/>
        </w:rPr>
        <w:t>4</w:t>
      </w:r>
      <w:r w:rsidRPr="00BD0A0D">
        <w:rPr>
          <w:rFonts w:ascii="Arial" w:hAnsi="Arial" w:cs="Arial"/>
          <w:noProof/>
          <w:sz w:val="22"/>
        </w:rPr>
        <w:t>: 1–23.</w:t>
      </w:r>
      <w:r w:rsidRPr="00BD0A0D">
        <w:rPr>
          <w:rFonts w:ascii="Arial" w:hAnsi="Arial" w:cs="Arial"/>
          <w:noProof/>
          <w:sz w:val="22"/>
        </w:rPr>
        <w:tab/>
      </w:r>
    </w:p>
    <w:p w14:paraId="7414E8E2"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28. Love, M. I., W. Huber, and S. Anders. 2014. Moderated estimation of fold change and dispersion for RNA-seq data with DESeq2. </w:t>
      </w:r>
      <w:r w:rsidRPr="00BD0A0D">
        <w:rPr>
          <w:rFonts w:ascii="Arial" w:hAnsi="Arial" w:cs="Arial"/>
          <w:i/>
          <w:iCs/>
          <w:noProof/>
          <w:sz w:val="22"/>
        </w:rPr>
        <w:t>Genome Biol.</w:t>
      </w:r>
      <w:r w:rsidRPr="00BD0A0D">
        <w:rPr>
          <w:rFonts w:ascii="Arial" w:hAnsi="Arial" w:cs="Arial"/>
          <w:noProof/>
          <w:sz w:val="22"/>
        </w:rPr>
        <w:t xml:space="preserve"> </w:t>
      </w:r>
      <w:r w:rsidRPr="00BD0A0D">
        <w:rPr>
          <w:rFonts w:ascii="Arial" w:hAnsi="Arial" w:cs="Arial"/>
          <w:b/>
          <w:bCs/>
          <w:noProof/>
          <w:sz w:val="22"/>
        </w:rPr>
        <w:t>15</w:t>
      </w:r>
      <w:r w:rsidRPr="00BD0A0D">
        <w:rPr>
          <w:rFonts w:ascii="Arial" w:hAnsi="Arial" w:cs="Arial"/>
          <w:noProof/>
          <w:sz w:val="22"/>
        </w:rPr>
        <w:t>: 550.</w:t>
      </w:r>
      <w:r w:rsidRPr="00BD0A0D">
        <w:rPr>
          <w:rFonts w:ascii="Arial" w:hAnsi="Arial" w:cs="Arial"/>
          <w:noProof/>
          <w:sz w:val="22"/>
        </w:rPr>
        <w:tab/>
      </w:r>
    </w:p>
    <w:p w14:paraId="61370D20"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29. Macias, H., and L. Hinck. 2012. Mammary gland development. </w:t>
      </w:r>
      <w:r w:rsidRPr="00BD0A0D">
        <w:rPr>
          <w:rFonts w:ascii="Arial" w:hAnsi="Arial" w:cs="Arial"/>
          <w:i/>
          <w:iCs/>
          <w:noProof/>
          <w:sz w:val="22"/>
        </w:rPr>
        <w:t>Wiley Interdiscip. Rev. Dev. Biol.</w:t>
      </w:r>
      <w:r w:rsidRPr="00BD0A0D">
        <w:rPr>
          <w:rFonts w:ascii="Arial" w:hAnsi="Arial" w:cs="Arial"/>
          <w:noProof/>
          <w:sz w:val="22"/>
        </w:rPr>
        <w:t xml:space="preserve"> </w:t>
      </w:r>
      <w:r w:rsidRPr="00BD0A0D">
        <w:rPr>
          <w:rFonts w:ascii="Arial" w:hAnsi="Arial" w:cs="Arial"/>
          <w:b/>
          <w:bCs/>
          <w:noProof/>
          <w:sz w:val="22"/>
        </w:rPr>
        <w:t>1</w:t>
      </w:r>
      <w:r w:rsidRPr="00BD0A0D">
        <w:rPr>
          <w:rFonts w:ascii="Arial" w:hAnsi="Arial" w:cs="Arial"/>
          <w:noProof/>
          <w:sz w:val="22"/>
        </w:rPr>
        <w:t>: 533–57.</w:t>
      </w:r>
      <w:r w:rsidRPr="00BD0A0D">
        <w:rPr>
          <w:rFonts w:ascii="Arial" w:hAnsi="Arial" w:cs="Arial"/>
          <w:noProof/>
          <w:sz w:val="22"/>
        </w:rPr>
        <w:tab/>
      </w:r>
    </w:p>
    <w:p w14:paraId="17FF7B8A"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30. Hovey, R. C., and L. Aimo. 2010. Diverse and active roles for adipocytes during mammary gland growth and function. </w:t>
      </w:r>
      <w:r w:rsidRPr="00BD0A0D">
        <w:rPr>
          <w:rFonts w:ascii="Arial" w:hAnsi="Arial" w:cs="Arial"/>
          <w:i/>
          <w:iCs/>
          <w:noProof/>
          <w:sz w:val="22"/>
        </w:rPr>
        <w:t>J. Mammary Gland Biol. Neoplasia</w:t>
      </w:r>
      <w:r w:rsidRPr="00BD0A0D">
        <w:rPr>
          <w:rFonts w:ascii="Arial" w:hAnsi="Arial" w:cs="Arial"/>
          <w:noProof/>
          <w:sz w:val="22"/>
        </w:rPr>
        <w:t xml:space="preserve">. </w:t>
      </w:r>
      <w:r w:rsidRPr="00BD0A0D">
        <w:rPr>
          <w:rFonts w:ascii="Arial" w:hAnsi="Arial" w:cs="Arial"/>
          <w:b/>
          <w:bCs/>
          <w:noProof/>
          <w:sz w:val="22"/>
        </w:rPr>
        <w:t>15</w:t>
      </w:r>
      <w:r w:rsidRPr="00BD0A0D">
        <w:rPr>
          <w:rFonts w:ascii="Arial" w:hAnsi="Arial" w:cs="Arial"/>
          <w:noProof/>
          <w:sz w:val="22"/>
        </w:rPr>
        <w:t>: 279–90.</w:t>
      </w:r>
      <w:r w:rsidRPr="00BD0A0D">
        <w:rPr>
          <w:rFonts w:ascii="Arial" w:hAnsi="Arial" w:cs="Arial"/>
          <w:noProof/>
          <w:sz w:val="22"/>
        </w:rPr>
        <w:tab/>
      </w:r>
    </w:p>
    <w:p w14:paraId="3F331AB9"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31. Li, R., A. E. El Zowalaty, W. Chen, E. A. Dudley, and X. Ye. 2015. Segregated responses of mammary gland development and vaginal opening to prepubertal genistein exposure in Bscl2−/− female mice with lipodystrophy. </w:t>
      </w:r>
      <w:r w:rsidRPr="00BD0A0D">
        <w:rPr>
          <w:rFonts w:ascii="Arial" w:hAnsi="Arial" w:cs="Arial"/>
          <w:i/>
          <w:iCs/>
          <w:noProof/>
          <w:sz w:val="22"/>
        </w:rPr>
        <w:t>Reprod. Toxicol.</w:t>
      </w:r>
      <w:r w:rsidRPr="00BD0A0D">
        <w:rPr>
          <w:rFonts w:ascii="Arial" w:hAnsi="Arial" w:cs="Arial"/>
          <w:noProof/>
          <w:sz w:val="22"/>
        </w:rPr>
        <w:t xml:space="preserve"> </w:t>
      </w:r>
      <w:r w:rsidRPr="00BD0A0D">
        <w:rPr>
          <w:rFonts w:ascii="Arial" w:hAnsi="Arial" w:cs="Arial"/>
          <w:b/>
          <w:bCs/>
          <w:noProof/>
          <w:sz w:val="22"/>
        </w:rPr>
        <w:t>54</w:t>
      </w:r>
      <w:r w:rsidRPr="00BD0A0D">
        <w:rPr>
          <w:rFonts w:ascii="Arial" w:hAnsi="Arial" w:cs="Arial"/>
          <w:noProof/>
          <w:sz w:val="22"/>
        </w:rPr>
        <w:t>: 76.</w:t>
      </w:r>
      <w:r w:rsidRPr="00BD0A0D">
        <w:rPr>
          <w:rFonts w:ascii="Arial" w:hAnsi="Arial" w:cs="Arial"/>
          <w:noProof/>
          <w:sz w:val="22"/>
        </w:rPr>
        <w:tab/>
      </w:r>
    </w:p>
    <w:p w14:paraId="269510E3"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lastRenderedPageBreak/>
        <w:t xml:space="preserve">32. Lawson, D. A., Z. Werb, Y. Zong, and A. S. Goldstein. 2015. The Cleared Mammary Fat Pad Transplantation Assay for Mammary Epithelial Organogenesis. </w:t>
      </w:r>
      <w:r w:rsidRPr="00BD0A0D">
        <w:rPr>
          <w:rFonts w:ascii="Arial" w:hAnsi="Arial" w:cs="Arial"/>
          <w:i/>
          <w:iCs/>
          <w:noProof/>
          <w:sz w:val="22"/>
        </w:rPr>
        <w:t>Cold Spring Harb. Protoc.</w:t>
      </w:r>
      <w:r w:rsidRPr="00BD0A0D">
        <w:rPr>
          <w:rFonts w:ascii="Arial" w:hAnsi="Arial" w:cs="Arial"/>
          <w:noProof/>
          <w:sz w:val="22"/>
        </w:rPr>
        <w:t xml:space="preserve"> </w:t>
      </w:r>
      <w:r w:rsidRPr="00BD0A0D">
        <w:rPr>
          <w:rFonts w:ascii="Arial" w:hAnsi="Arial" w:cs="Arial"/>
          <w:b/>
          <w:bCs/>
          <w:noProof/>
          <w:sz w:val="22"/>
        </w:rPr>
        <w:t>2015</w:t>
      </w:r>
      <w:r w:rsidRPr="00BD0A0D">
        <w:rPr>
          <w:rFonts w:ascii="Arial" w:hAnsi="Arial" w:cs="Arial"/>
          <w:noProof/>
          <w:sz w:val="22"/>
        </w:rPr>
        <w:t>: pdb.prot078071.</w:t>
      </w:r>
      <w:r w:rsidRPr="00BD0A0D">
        <w:rPr>
          <w:rFonts w:ascii="Arial" w:hAnsi="Arial" w:cs="Arial"/>
          <w:noProof/>
          <w:sz w:val="22"/>
        </w:rPr>
        <w:tab/>
      </w:r>
    </w:p>
    <w:p w14:paraId="3FB59A99"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33. Richert, M. M., K. L. Schwertfeger, J. W. Ryder, and S. M. Anderson. 2000. An Atlas of Mouse Mammary Gland Development.</w:t>
      </w:r>
      <w:r w:rsidRPr="00BD0A0D">
        <w:rPr>
          <w:rFonts w:ascii="Arial" w:hAnsi="Arial" w:cs="Arial"/>
          <w:noProof/>
          <w:sz w:val="22"/>
        </w:rPr>
        <w:tab/>
      </w:r>
    </w:p>
    <w:p w14:paraId="34F8BA05"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34. Cinti, S. 2018. Pink Adipocytes. </w:t>
      </w:r>
      <w:r w:rsidRPr="00BD0A0D">
        <w:rPr>
          <w:rFonts w:ascii="Arial" w:hAnsi="Arial" w:cs="Arial"/>
          <w:i/>
          <w:iCs/>
          <w:noProof/>
          <w:sz w:val="22"/>
        </w:rPr>
        <w:t>Trends Endocrinol. Metab.</w:t>
      </w:r>
      <w:r w:rsidRPr="00BD0A0D">
        <w:rPr>
          <w:rFonts w:ascii="Arial" w:hAnsi="Arial" w:cs="Arial"/>
          <w:noProof/>
          <w:sz w:val="22"/>
        </w:rPr>
        <w:t xml:space="preserve"> </w:t>
      </w:r>
      <w:r w:rsidRPr="00BD0A0D">
        <w:rPr>
          <w:rFonts w:ascii="Arial" w:hAnsi="Arial" w:cs="Arial"/>
          <w:b/>
          <w:bCs/>
          <w:noProof/>
          <w:sz w:val="22"/>
        </w:rPr>
        <w:t>29</w:t>
      </w:r>
      <w:r w:rsidRPr="00BD0A0D">
        <w:rPr>
          <w:rFonts w:ascii="Arial" w:hAnsi="Arial" w:cs="Arial"/>
          <w:noProof/>
          <w:sz w:val="22"/>
        </w:rPr>
        <w:t>: 651–666.</w:t>
      </w:r>
      <w:r w:rsidRPr="00BD0A0D">
        <w:rPr>
          <w:rFonts w:ascii="Arial" w:hAnsi="Arial" w:cs="Arial"/>
          <w:noProof/>
          <w:sz w:val="22"/>
        </w:rPr>
        <w:tab/>
      </w:r>
    </w:p>
    <w:p w14:paraId="450534DF"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35. Flint, D., and R. Vernon. 1998. Effects of food restriction on the responses of the mammary gland and adipose tissue to prolactin and growth hormone in the lactating rat. </w:t>
      </w:r>
      <w:r w:rsidRPr="00BD0A0D">
        <w:rPr>
          <w:rFonts w:ascii="Arial" w:hAnsi="Arial" w:cs="Arial"/>
          <w:i/>
          <w:iCs/>
          <w:noProof/>
          <w:sz w:val="22"/>
        </w:rPr>
        <w:t>J. Endocrinol.</w:t>
      </w:r>
      <w:r w:rsidRPr="00BD0A0D">
        <w:rPr>
          <w:rFonts w:ascii="Arial" w:hAnsi="Arial" w:cs="Arial"/>
          <w:noProof/>
          <w:sz w:val="22"/>
        </w:rPr>
        <w:t xml:space="preserve"> </w:t>
      </w:r>
      <w:r w:rsidRPr="00BD0A0D">
        <w:rPr>
          <w:rFonts w:ascii="Arial" w:hAnsi="Arial" w:cs="Arial"/>
          <w:b/>
          <w:bCs/>
          <w:noProof/>
          <w:sz w:val="22"/>
        </w:rPr>
        <w:t>156</w:t>
      </w:r>
      <w:r w:rsidRPr="00BD0A0D">
        <w:rPr>
          <w:rFonts w:ascii="Arial" w:hAnsi="Arial" w:cs="Arial"/>
          <w:noProof/>
          <w:sz w:val="22"/>
        </w:rPr>
        <w:t>: 299–305.</w:t>
      </w:r>
      <w:r w:rsidRPr="00BD0A0D">
        <w:rPr>
          <w:rFonts w:ascii="Arial" w:hAnsi="Arial" w:cs="Arial"/>
          <w:noProof/>
          <w:sz w:val="22"/>
        </w:rPr>
        <w:tab/>
      </w:r>
    </w:p>
    <w:p w14:paraId="73CA2DCB"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36. Schwertfeger, K. L., J. L. McManaman, C. A. Palmer, M. C. Neville, and S. M. Anderson. 2003. Expression of constitutively activated Akt in the mammary gland leads to excess lipid synthesis during pregnancy and lactation. </w:t>
      </w:r>
      <w:r w:rsidRPr="00BD0A0D">
        <w:rPr>
          <w:rFonts w:ascii="Arial" w:hAnsi="Arial" w:cs="Arial"/>
          <w:i/>
          <w:iCs/>
          <w:noProof/>
          <w:sz w:val="22"/>
        </w:rPr>
        <w:t>J. Lipid Res.</w:t>
      </w:r>
      <w:r w:rsidRPr="00BD0A0D">
        <w:rPr>
          <w:rFonts w:ascii="Arial" w:hAnsi="Arial" w:cs="Arial"/>
          <w:noProof/>
          <w:sz w:val="22"/>
        </w:rPr>
        <w:t xml:space="preserve"> </w:t>
      </w:r>
      <w:r w:rsidRPr="00BD0A0D">
        <w:rPr>
          <w:rFonts w:ascii="Arial" w:hAnsi="Arial" w:cs="Arial"/>
          <w:b/>
          <w:bCs/>
          <w:noProof/>
          <w:sz w:val="22"/>
        </w:rPr>
        <w:t>44</w:t>
      </w:r>
      <w:r w:rsidRPr="00BD0A0D">
        <w:rPr>
          <w:rFonts w:ascii="Arial" w:hAnsi="Arial" w:cs="Arial"/>
          <w:noProof/>
          <w:sz w:val="22"/>
        </w:rPr>
        <w:t>: 1100–12.</w:t>
      </w:r>
      <w:r w:rsidRPr="00BD0A0D">
        <w:rPr>
          <w:rFonts w:ascii="Arial" w:hAnsi="Arial" w:cs="Arial"/>
          <w:noProof/>
          <w:sz w:val="22"/>
        </w:rPr>
        <w:tab/>
      </w:r>
    </w:p>
    <w:p w14:paraId="2E4BBC55"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37. Jankiewicz, M., B. Groner, and S. Desrivières. 2006. Mammalian Target of Rapamycin Regulates the Growth of Mammary Epithelial Cells through the Inhibitor of Deoxyribonucleic Acid Binding Id1 and Their Functional Differentiation through Id2. </w:t>
      </w:r>
      <w:r w:rsidRPr="00BD0A0D">
        <w:rPr>
          <w:rFonts w:ascii="Arial" w:hAnsi="Arial" w:cs="Arial"/>
          <w:i/>
          <w:iCs/>
          <w:noProof/>
          <w:sz w:val="22"/>
        </w:rPr>
        <w:t>Mol. Endocrinol.</w:t>
      </w:r>
      <w:r w:rsidRPr="00BD0A0D">
        <w:rPr>
          <w:rFonts w:ascii="Arial" w:hAnsi="Arial" w:cs="Arial"/>
          <w:noProof/>
          <w:sz w:val="22"/>
        </w:rPr>
        <w:t xml:space="preserve"> </w:t>
      </w:r>
      <w:r w:rsidRPr="00BD0A0D">
        <w:rPr>
          <w:rFonts w:ascii="Arial" w:hAnsi="Arial" w:cs="Arial"/>
          <w:b/>
          <w:bCs/>
          <w:noProof/>
          <w:sz w:val="22"/>
        </w:rPr>
        <w:t>20</w:t>
      </w:r>
      <w:r w:rsidRPr="00BD0A0D">
        <w:rPr>
          <w:rFonts w:ascii="Arial" w:hAnsi="Arial" w:cs="Arial"/>
          <w:noProof/>
          <w:sz w:val="22"/>
        </w:rPr>
        <w:t>: 2369–2381.</w:t>
      </w:r>
      <w:r w:rsidRPr="00BD0A0D">
        <w:rPr>
          <w:rFonts w:ascii="Arial" w:hAnsi="Arial" w:cs="Arial"/>
          <w:noProof/>
          <w:sz w:val="22"/>
        </w:rPr>
        <w:tab/>
      </w:r>
    </w:p>
    <w:p w14:paraId="2A84DED3"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38. Kim, S. S., Y. Zhu, K. L. Grantz, S. N. Hinkle, Z. Chen, M. E. Wallace, M. M. Smarr, N. M. Epps, and P. Mendola. 2016. Obstetric and Neonatal Risks Among Obese Women Without Chronic Disease. </w:t>
      </w:r>
      <w:r w:rsidRPr="00BD0A0D">
        <w:rPr>
          <w:rFonts w:ascii="Arial" w:hAnsi="Arial" w:cs="Arial"/>
          <w:i/>
          <w:iCs/>
          <w:noProof/>
          <w:sz w:val="22"/>
        </w:rPr>
        <w:t>Obstet. Gynecol.</w:t>
      </w:r>
      <w:r w:rsidRPr="00BD0A0D">
        <w:rPr>
          <w:rFonts w:ascii="Arial" w:hAnsi="Arial" w:cs="Arial"/>
          <w:noProof/>
          <w:sz w:val="22"/>
        </w:rPr>
        <w:t xml:space="preserve"> </w:t>
      </w:r>
      <w:r w:rsidRPr="00BD0A0D">
        <w:rPr>
          <w:rFonts w:ascii="Arial" w:hAnsi="Arial" w:cs="Arial"/>
          <w:b/>
          <w:bCs/>
          <w:noProof/>
          <w:sz w:val="22"/>
        </w:rPr>
        <w:t>128</w:t>
      </w:r>
      <w:r w:rsidRPr="00BD0A0D">
        <w:rPr>
          <w:rFonts w:ascii="Arial" w:hAnsi="Arial" w:cs="Arial"/>
          <w:noProof/>
          <w:sz w:val="22"/>
        </w:rPr>
        <w:t>: 104–12.</w:t>
      </w:r>
      <w:r w:rsidRPr="00BD0A0D">
        <w:rPr>
          <w:rFonts w:ascii="Arial" w:hAnsi="Arial" w:cs="Arial"/>
          <w:noProof/>
          <w:sz w:val="22"/>
        </w:rPr>
        <w:tab/>
      </w:r>
    </w:p>
    <w:p w14:paraId="4665053E"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39. Hu, Z., F. A. Tylavsky, J. C. Han, M. Kocak, J. H. Fowke, R. L. Davis, K. Lewinn, N. R. Bush, and • Qi Zhao. 2019. Maternal metabolic factors during pregnancy predict early childhood growth trajectories and obesity risk: the CANDLE Study. </w:t>
      </w:r>
      <w:r w:rsidRPr="00BD0A0D">
        <w:rPr>
          <w:rFonts w:ascii="Arial" w:hAnsi="Arial" w:cs="Arial"/>
          <w:i/>
          <w:iCs/>
          <w:noProof/>
          <w:sz w:val="22"/>
        </w:rPr>
        <w:t>Int. J. Obes.</w:t>
      </w:r>
      <w:r w:rsidRPr="00BD0A0D">
        <w:rPr>
          <w:rFonts w:ascii="Arial" w:hAnsi="Arial" w:cs="Arial"/>
          <w:noProof/>
          <w:sz w:val="22"/>
        </w:rPr>
        <w:tab/>
      </w:r>
    </w:p>
    <w:p w14:paraId="4A00B6D0" w14:textId="600A3D44" w:rsidR="006B3864" w:rsidRPr="001745BF" w:rsidRDefault="001745BF" w:rsidP="00785932">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sectPr w:rsidR="006B3864" w:rsidRPr="001745BF"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oura El Habbal" w:date="2021-01-12T22:31:00Z" w:initials="NEH">
    <w:p w14:paraId="2C776C2C" w14:textId="586D29B1" w:rsidR="004D0A18" w:rsidRDefault="004D0A18">
      <w:pPr>
        <w:pStyle w:val="CommentText"/>
      </w:pPr>
      <w:r>
        <w:rPr>
          <w:rStyle w:val="CommentReference"/>
        </w:rPr>
        <w:annotationRef/>
      </w:r>
      <w:r>
        <w:t>I think this section is unnecessary. Thoughts?</w:t>
      </w:r>
    </w:p>
  </w:comment>
  <w:comment w:id="1" w:author="Noura El Habbal" w:date="2020-02-18T11:46:00Z" w:initials="NEH">
    <w:p w14:paraId="3F7E610C" w14:textId="77777777" w:rsidR="004D0A18" w:rsidRDefault="004D0A18" w:rsidP="00FD2151">
      <w:r>
        <w:rPr>
          <w:rStyle w:val="CommentReference"/>
        </w:rPr>
        <w:annotationRef/>
      </w:r>
      <w:r>
        <w:t xml:space="preserve">Read in depth for mammary adipocytes. </w:t>
      </w:r>
      <w:hyperlink r:id="rId1" w:history="1">
        <w:r>
          <w:rPr>
            <w:rStyle w:val="Hyperlink"/>
          </w:rPr>
          <w:t>https://link.springer.com/article/10.1007%2Fs10911-007-9061-5</w:t>
        </w:r>
      </w:hyperlink>
    </w:p>
    <w:p w14:paraId="6E5DE465" w14:textId="77777777" w:rsidR="004D0A18" w:rsidRDefault="004D0A18" w:rsidP="00FD2151">
      <w:pPr>
        <w:pStyle w:val="CommentText"/>
      </w:pPr>
    </w:p>
    <w:p w14:paraId="230FEB22" w14:textId="77777777" w:rsidR="004D0A18" w:rsidRPr="00A26992" w:rsidRDefault="004D0A18" w:rsidP="00FD2151">
      <w:pPr>
        <w:pStyle w:val="Heading1"/>
        <w:shd w:val="clear" w:color="auto" w:fill="FCFCFC"/>
        <w:spacing w:before="0" w:after="240"/>
        <w:rPr>
          <w:rFonts w:ascii="Georgia" w:hAnsi="Georgia"/>
          <w:color w:val="333333"/>
        </w:rPr>
      </w:pPr>
      <w:r>
        <w:t>“</w:t>
      </w:r>
      <w:r>
        <w:rPr>
          <w:rFonts w:ascii="Georgia" w:hAnsi="Georgia"/>
          <w:b/>
          <w:bCs/>
          <w:color w:val="333333"/>
        </w:rPr>
        <w:t>Lipid Synthesis in Lactation: Diet and the Fatty Acid Switch” Rudolph et l 2007</w:t>
      </w:r>
    </w:p>
  </w:comment>
  <w:comment w:id="2" w:author="Noura El Habbal" w:date="2020-02-14T13:11:00Z" w:initials="NEH">
    <w:p w14:paraId="34BC3551" w14:textId="77777777" w:rsidR="004D0A18" w:rsidRPr="00E85DF9" w:rsidRDefault="004D0A18" w:rsidP="00FD2151">
      <w:pPr>
        <w:rPr>
          <w:rFonts w:ascii="Times New Roman" w:eastAsia="Times New Roman" w:hAnsi="Times New Roman" w:cs="Times New Roman"/>
        </w:rPr>
      </w:pPr>
      <w:r>
        <w:rPr>
          <w:rStyle w:val="CommentReference"/>
        </w:rPr>
        <w:annotationRef/>
      </w:r>
      <w:r>
        <w:t xml:space="preserve">There is evidence that the adipocytes within closer proximity to the alveolar epithelial cells provide a primary source of lipids to the milk production. </w:t>
      </w:r>
      <w:r>
        <w:br/>
      </w:r>
      <w:hyperlink r:id="rId2" w:history="1">
        <w:r>
          <w:rPr>
            <w:rStyle w:val="Hyperlink"/>
          </w:rPr>
          <w:t>https://www.ncbi.nlm.nih.gov/pmc/articles/PMC6123393/pdf/41467_2018_Article_5911.pdf</w:t>
        </w:r>
      </w:hyperlink>
      <w:r>
        <w:t xml:space="preserve"> “</w:t>
      </w:r>
      <w:r w:rsidRPr="00E85DF9">
        <w:rPr>
          <w:rFonts w:ascii="Times New Roman" w:eastAsia="Times New Roman" w:hAnsi="Times New Roman" w:cs="Times New Roman"/>
        </w:rPr>
        <w:t>Adipocyte hypertrophy and lipid dynamics underlie mammary gland remodeling after lactation</w:t>
      </w:r>
      <w:r>
        <w:rPr>
          <w:rFonts w:ascii="Times New Roman" w:eastAsia="Times New Roman" w:hAnsi="Times New Roman" w:cs="Times New Roman"/>
        </w:rPr>
        <w:t>” by Zwick et al</w:t>
      </w:r>
    </w:p>
    <w:p w14:paraId="33564695" w14:textId="77777777" w:rsidR="004D0A18" w:rsidRDefault="004D0A18" w:rsidP="00FD2151">
      <w:pPr>
        <w:pStyle w:val="CommentText"/>
      </w:pPr>
      <w:r>
        <w:t xml:space="preserve"> Check their references 1 and 5-8</w:t>
      </w:r>
    </w:p>
  </w:comment>
  <w:comment w:id="3" w:author="Noura El Habbal" w:date="2020-02-18T10:49:00Z" w:initials="NEH">
    <w:p w14:paraId="4FB4A7A4" w14:textId="77777777" w:rsidR="004D0A18" w:rsidRDefault="004D0A18" w:rsidP="00CF249B">
      <w:r>
        <w:rPr>
          <w:rStyle w:val="CommentReference"/>
        </w:rPr>
        <w:annotationRef/>
      </w:r>
      <w:r>
        <w:t xml:space="preserve">Wonderful resource for creamtocrit methods. Check their methods section. </w:t>
      </w:r>
      <w:hyperlink r:id="rId3" w:history="1">
        <w:r>
          <w:rPr>
            <w:rStyle w:val="Hyperlink"/>
          </w:rPr>
          <w:t>https://www.ncbi.nlm.nih.gov/pubmed/15960763?dopt=Abstract</w:t>
        </w:r>
      </w:hyperlink>
    </w:p>
    <w:p w14:paraId="0632ADD5" w14:textId="3FE3F4FB" w:rsidR="004D0A18" w:rsidRDefault="004D0A18">
      <w:pPr>
        <w:pStyle w:val="CommentText"/>
      </w:pPr>
      <w:r>
        <w:t>Also, talk about mammary fat being least when closest to the nipple (but so are the glands as well)</w:t>
      </w:r>
    </w:p>
  </w:comment>
  <w:comment w:id="4" w:author="Dave Bridges" w:date="2021-04-02T10:18:00Z" w:initials="DB">
    <w:p w14:paraId="601DCA36" w14:textId="2D4D0FBD" w:rsidR="00A47D44" w:rsidRDefault="00A47D44">
      <w:pPr>
        <w:pStyle w:val="CommentText"/>
      </w:pPr>
      <w:r>
        <w:rPr>
          <w:rStyle w:val="CommentReference"/>
        </w:rPr>
        <w:annotationRef/>
      </w:r>
      <w:proofErr w:type="spellStart"/>
      <w:r>
        <w:t>Noura</w:t>
      </w:r>
      <w:proofErr w:type="spellEnd"/>
      <w:r>
        <w:t xml:space="preserve"> is this correct?</w:t>
      </w:r>
    </w:p>
  </w:comment>
  <w:comment w:id="6" w:author="Dave Bridges" w:date="2021-04-02T10:19:00Z" w:initials="DB">
    <w:p w14:paraId="709A879C" w14:textId="178A71B2" w:rsidR="000300D1" w:rsidRDefault="000300D1">
      <w:pPr>
        <w:pStyle w:val="CommentText"/>
      </w:pPr>
      <w:r>
        <w:rPr>
          <w:rStyle w:val="CommentReference"/>
        </w:rPr>
        <w:annotationRef/>
      </w:r>
      <w:r>
        <w:t>need details on which sequencer.</w:t>
      </w:r>
    </w:p>
  </w:comment>
  <w:comment w:id="7" w:author="Dave Bridges" w:date="2021-03-12T10:21:00Z" w:initials="DB">
    <w:p w14:paraId="25A6239C" w14:textId="77777777" w:rsidR="00A47D44" w:rsidRPr="00D62FC3" w:rsidRDefault="00A47D44" w:rsidP="00A47D44">
      <w:pPr>
        <w:rPr>
          <w:rFonts w:ascii="Times New Roman" w:eastAsia="Times New Roman" w:hAnsi="Times New Roman" w:cs="Times New Roman"/>
        </w:rPr>
      </w:pPr>
      <w:r>
        <w:rPr>
          <w:rStyle w:val="CommentReference"/>
        </w:rPr>
        <w:annotationRef/>
      </w:r>
      <w:proofErr w:type="spellStart"/>
      <w:r w:rsidRPr="00D62FC3">
        <w:rPr>
          <w:rFonts w:ascii="Arial" w:eastAsia="Times New Roman" w:hAnsi="Arial" w:cs="Arial"/>
          <w:color w:val="222222"/>
          <w:sz w:val="27"/>
          <w:szCs w:val="27"/>
          <w:shd w:val="clear" w:color="auto" w:fill="FFFFFF"/>
        </w:rPr>
        <w:t>Patro</w:t>
      </w:r>
      <w:proofErr w:type="spellEnd"/>
      <w:r w:rsidRPr="00D62FC3">
        <w:rPr>
          <w:rFonts w:ascii="Arial" w:eastAsia="Times New Roman" w:hAnsi="Arial" w:cs="Arial"/>
          <w:color w:val="222222"/>
          <w:sz w:val="27"/>
          <w:szCs w:val="27"/>
          <w:shd w:val="clear" w:color="auto" w:fill="FFFFFF"/>
        </w:rPr>
        <w:t>, R., Duggal, G., Love, M. I., Irizarry, R. A., &amp; Kingsford, C. (2017). Salmon provides fast and bias-aware quantification of transcript expression. Nature Methods.</w:t>
      </w:r>
    </w:p>
    <w:p w14:paraId="71B0CDEB" w14:textId="77777777" w:rsidR="00A47D44" w:rsidRDefault="00A47D44" w:rsidP="00A47D44">
      <w:pPr>
        <w:pStyle w:val="CommentText"/>
      </w:pPr>
    </w:p>
  </w:comment>
  <w:comment w:id="8" w:author="Dave Bridges" w:date="2021-03-12T11:01:00Z" w:initials="DB">
    <w:p w14:paraId="06CBD297" w14:textId="77777777" w:rsidR="00A47D44" w:rsidRDefault="00A47D44" w:rsidP="00A47D44">
      <w:pPr>
        <w:pStyle w:val="CommentText"/>
      </w:pPr>
      <w:r>
        <w:rPr>
          <w:rStyle w:val="CommentReference"/>
        </w:rPr>
        <w:annotationRef/>
      </w:r>
      <w:hyperlink r:id="rId4" w:history="1">
        <w:r w:rsidRPr="00824DB9">
          <w:rPr>
            <w:rStyle w:val="Hyperlink"/>
          </w:rPr>
          <w:t>http://www.pnas.org/cgi/content/abstract/102/43/15545</w:t>
        </w:r>
      </w:hyperlink>
    </w:p>
    <w:p w14:paraId="545A8DFF" w14:textId="77777777" w:rsidR="00A47D44" w:rsidRDefault="00A47D44" w:rsidP="00A47D44">
      <w:pPr>
        <w:pStyle w:val="CommentText"/>
      </w:pPr>
    </w:p>
    <w:p w14:paraId="310650BF" w14:textId="77777777" w:rsidR="00A47D44" w:rsidRDefault="00A47D44" w:rsidP="00A47D44">
      <w:pPr>
        <w:pStyle w:val="CommentText"/>
      </w:pPr>
      <w:r w:rsidRPr="00371B0E">
        <w:t>http://www.nature.com/ng/journal/v34/n3/abs/ng1180.html</w:t>
      </w:r>
    </w:p>
  </w:comment>
  <w:comment w:id="9" w:author="Dave Bridges" w:date="2021-03-12T11:05:00Z" w:initials="DB">
    <w:p w14:paraId="5A547272" w14:textId="77777777" w:rsidR="00A47D44" w:rsidRDefault="00A47D44" w:rsidP="00A47D44">
      <w:pPr>
        <w:pStyle w:val="CommentText"/>
      </w:pPr>
      <w:r>
        <w:rPr>
          <w:rStyle w:val="CommentReference"/>
        </w:rPr>
        <w:annotationRef/>
      </w:r>
      <w:r>
        <w:t>add provisional GSE number</w:t>
      </w:r>
    </w:p>
  </w:comment>
  <w:comment w:id="10" w:author="Noura El Habbal" w:date="2021-01-12T23:09:00Z" w:initials="NEH">
    <w:p w14:paraId="06E95FD5" w14:textId="31CD8905" w:rsidR="004D0A18" w:rsidRDefault="004D0A18">
      <w:pPr>
        <w:pStyle w:val="CommentText"/>
      </w:pPr>
      <w:r>
        <w:rPr>
          <w:rStyle w:val="CommentReference"/>
        </w:rPr>
        <w:annotationRef/>
      </w:r>
      <w:r>
        <w:t>We did not end up doing this. Unsure if we will though</w:t>
      </w:r>
    </w:p>
  </w:comment>
  <w:comment w:id="11" w:author="Noura El Habbal" w:date="2020-06-03T13:03:00Z" w:initials="NEH">
    <w:p w14:paraId="2ACB19DE" w14:textId="67654E33" w:rsidR="004D0A18" w:rsidRDefault="004D0A18">
      <w:pPr>
        <w:pStyle w:val="CommentText"/>
      </w:pPr>
      <w:r>
        <w:rPr>
          <w:rStyle w:val="CommentReference"/>
        </w:rPr>
        <w:annotationRef/>
      </w:r>
      <w:r>
        <w:t>Methods from Brigid.</w:t>
      </w:r>
    </w:p>
  </w:comment>
  <w:comment w:id="12" w:author="Dave Bridges" w:date="2020-03-25T11:02:00Z" w:initials="DB">
    <w:p w14:paraId="755DCFC0" w14:textId="3279818E" w:rsidR="004D0A18" w:rsidRDefault="004D0A18">
      <w:pPr>
        <w:pStyle w:val="CommentText"/>
      </w:pPr>
      <w:r>
        <w:rPr>
          <w:rStyle w:val="CommentReference"/>
        </w:rPr>
        <w:annotationRef/>
      </w:r>
      <w:r>
        <w:t>Effect size and p-value</w:t>
      </w:r>
    </w:p>
  </w:comment>
  <w:comment w:id="13" w:author="Noura El Habbal" w:date="2021-01-13T00:42:00Z" w:initials="NEH">
    <w:p w14:paraId="261CB930" w14:textId="77777777" w:rsidR="004D0A18" w:rsidRDefault="004D0A18">
      <w:pPr>
        <w:pStyle w:val="CommentText"/>
      </w:pPr>
      <w:r>
        <w:rPr>
          <w:rStyle w:val="CommentReference"/>
        </w:rPr>
        <w:annotationRef/>
      </w:r>
      <w:r w:rsidRPr="0007224B">
        <w:t>effect size is -6.34*16= -101.44 grams less food consumption over 16 days postnatal for KO dams compared to WT. This is a significant effect with p-value = 0.0113</w:t>
      </w:r>
      <w:r>
        <w:t xml:space="preserve"> </w:t>
      </w:r>
    </w:p>
    <w:p w14:paraId="0FBCBCA7" w14:textId="569E1ABF" w:rsidR="004D0A18" w:rsidRDefault="004D0A18">
      <w:pPr>
        <w:pStyle w:val="CommentText"/>
      </w:pPr>
    </w:p>
    <w:p w14:paraId="6701DD84" w14:textId="1067FB03" w:rsidR="004D0A18" w:rsidRDefault="004D0A18">
      <w:pPr>
        <w:pStyle w:val="CommentText"/>
      </w:pPr>
      <w:r>
        <w:t xml:space="preserve">But it seems higher from the graph! </w:t>
      </w:r>
    </w:p>
    <w:p w14:paraId="00154B4E" w14:textId="6DFDDB89" w:rsidR="004D0A18" w:rsidRDefault="004D0A18">
      <w:pPr>
        <w:pStyle w:val="CommentText"/>
      </w:pPr>
      <w:r>
        <w:t xml:space="preserve">Please check R code, in Maternal Data. </w:t>
      </w:r>
      <w:proofErr w:type="gramStart"/>
      <w:r>
        <w:t>Rmd,  line</w:t>
      </w:r>
      <w:proofErr w:type="gramEnd"/>
      <w:r>
        <w:t xml:space="preserve"> 323</w:t>
      </w:r>
    </w:p>
    <w:p w14:paraId="536ABB09" w14:textId="36F92993" w:rsidR="004D0A18" w:rsidRDefault="004D0A18">
      <w:pPr>
        <w:pStyle w:val="CommentText"/>
      </w:pPr>
    </w:p>
  </w:comment>
  <w:comment w:id="15" w:author="Dave Bridges" w:date="2020-03-25T11:02:00Z" w:initials="DB">
    <w:p w14:paraId="3564A238" w14:textId="4F045C82" w:rsidR="004D0A18" w:rsidRDefault="004D0A18">
      <w:pPr>
        <w:pStyle w:val="CommentText"/>
      </w:pPr>
      <w:r>
        <w:rPr>
          <w:rStyle w:val="CommentReference"/>
        </w:rPr>
        <w:annotationRef/>
      </w:r>
      <w:r>
        <w:t>Effect size and p-value</w:t>
      </w:r>
    </w:p>
  </w:comment>
  <w:comment w:id="16" w:author="Noura El Habbal" w:date="2021-01-13T00:41:00Z" w:initials="NEH">
    <w:p w14:paraId="64C13AEF" w14:textId="41CF7705" w:rsidR="004D0A18" w:rsidRDefault="004D0A18">
      <w:pPr>
        <w:pStyle w:val="CommentText"/>
      </w:pPr>
      <w:r>
        <w:rPr>
          <w:rStyle w:val="CommentReference"/>
        </w:rPr>
        <w:annotationRef/>
      </w:r>
    </w:p>
  </w:comment>
  <w:comment w:id="20" w:author="Noura El Habbal" w:date="2021-01-13T01:30:00Z" w:initials="NEH">
    <w:p w14:paraId="4662B533" w14:textId="55F135FA" w:rsidR="004D0A18" w:rsidRDefault="004D0A18" w:rsidP="003F0902">
      <w:pPr>
        <w:pStyle w:val="CommentText"/>
      </w:pPr>
      <w:r>
        <w:rPr>
          <w:rStyle w:val="CommentReference"/>
        </w:rPr>
        <w:annotationRef/>
      </w:r>
      <w:r>
        <w:t xml:space="preserve">And maybe males, can we re-check R code please? Which t-test to use (line 351-352, weights grouped by sex per cage </w:t>
      </w:r>
    </w:p>
    <w:p w14:paraId="6436410B" w14:textId="441A3508" w:rsidR="004D0A18" w:rsidRDefault="004D0A18" w:rsidP="003F0902">
      <w:pPr>
        <w:pStyle w:val="CommentText"/>
      </w:pPr>
      <w:r>
        <w:t>P=0.119 males and p=0.047 females from grouped weights per sex per cage</w:t>
      </w:r>
    </w:p>
    <w:p w14:paraId="3C7148F3" w14:textId="77777777" w:rsidR="004D0A18" w:rsidRDefault="004D0A18" w:rsidP="003F0902">
      <w:pPr>
        <w:pStyle w:val="CommentText"/>
      </w:pPr>
    </w:p>
    <w:p w14:paraId="2D476975" w14:textId="4D334046" w:rsidR="004D0A18" w:rsidRDefault="004D0A18" w:rsidP="003F0902">
      <w:pPr>
        <w:pStyle w:val="CommentText"/>
      </w:pPr>
      <w:r>
        <w:t xml:space="preserve">OR </w:t>
      </w:r>
    </w:p>
    <w:p w14:paraId="4235A847" w14:textId="77777777" w:rsidR="004D0A18" w:rsidRDefault="004D0A18" w:rsidP="003F0902">
      <w:pPr>
        <w:pStyle w:val="CommentText"/>
      </w:pPr>
    </w:p>
    <w:p w14:paraId="1018BCC1" w14:textId="77777777" w:rsidR="004D0A18" w:rsidRDefault="004D0A18" w:rsidP="003F0902">
      <w:pPr>
        <w:pStyle w:val="CommentText"/>
      </w:pPr>
      <w:r>
        <w:t xml:space="preserve">line 212-213 for raw weights per pup in all cages </w:t>
      </w:r>
    </w:p>
    <w:p w14:paraId="50C914E4" w14:textId="77777777" w:rsidR="004D0A18" w:rsidRDefault="004D0A18" w:rsidP="003F0902">
      <w:pPr>
        <w:pStyle w:val="CommentText"/>
      </w:pPr>
    </w:p>
    <w:p w14:paraId="0EB3AD12" w14:textId="200DE9A5" w:rsidR="004D0A18" w:rsidRDefault="004D0A18" w:rsidP="003F0902">
      <w:pPr>
        <w:pStyle w:val="CommentText"/>
      </w:pPr>
      <w:r>
        <w:t>t.</w:t>
      </w:r>
      <w:proofErr w:type="gramStart"/>
      <w:r>
        <w:t>test(</w:t>
      </w:r>
      <w:proofErr w:type="gramEnd"/>
      <w:r>
        <w:t>PND7 ~ MaternalGenotype, data=Pup.data %&gt;% filter(Sex=="Male")) %&gt;% tidy %&gt;% kable(caption="Welch's t-test for effects of maternal genotype on PND7 weights in males")  #p=0.061</w:t>
      </w:r>
    </w:p>
    <w:p w14:paraId="3B915F98" w14:textId="1E033D85" w:rsidR="004D0A18" w:rsidRDefault="004D0A18" w:rsidP="003F0902">
      <w:pPr>
        <w:pStyle w:val="CommentText"/>
      </w:pPr>
      <w:r>
        <w:t>t.</w:t>
      </w:r>
      <w:proofErr w:type="gramStart"/>
      <w:r>
        <w:t>test(</w:t>
      </w:r>
      <w:proofErr w:type="gramEnd"/>
      <w:r>
        <w:t>PND7 ~ MaternalGenotype, data=Pup.data %&gt;% filter(Sex=="Female")) %&gt;% tidy %&gt;% kable(caption="Welch's t-test for effects of maternal genotype on PND7 weights in males")  #p=0.003</w:t>
      </w:r>
    </w:p>
  </w:comment>
  <w:comment w:id="21" w:author="Dave Bridges" w:date="2020-03-25T11:09:00Z" w:initials="DB">
    <w:p w14:paraId="4A27421A" w14:textId="322DCB0F" w:rsidR="004D0A18" w:rsidRDefault="004D0A18">
      <w:pPr>
        <w:pStyle w:val="CommentText"/>
      </w:pPr>
      <w:r>
        <w:rPr>
          <w:rStyle w:val="CommentReference"/>
        </w:rPr>
        <w:annotationRef/>
      </w:r>
      <w:r>
        <w:t>Need effect sizes.</w:t>
      </w:r>
    </w:p>
  </w:comment>
  <w:comment w:id="22" w:author="Noura El Habbal" w:date="2021-01-13T01:15:00Z" w:initials="NEH">
    <w:p w14:paraId="5083358A" w14:textId="6081283A" w:rsidR="004D0A18" w:rsidRDefault="004D0A18" w:rsidP="005911AC">
      <w:pPr>
        <w:pStyle w:val="CommentText"/>
      </w:pPr>
      <w:r>
        <w:rPr>
          <w:rStyle w:val="CommentReference"/>
        </w:rPr>
        <w:annotationRef/>
      </w:r>
      <w:r>
        <w:t>Questions about R! Should I use t-test on line 351 (which uses the average weights per sex per cage, or the t-test on line 212 which uses raw data per pup per sex?</w:t>
      </w:r>
    </w:p>
    <w:p w14:paraId="1271B410" w14:textId="667FD109" w:rsidR="004D0A18" w:rsidRDefault="004D0A18" w:rsidP="005911AC">
      <w:pPr>
        <w:pStyle w:val="CommentText"/>
      </w:pPr>
      <w:r>
        <w:br/>
        <w:t>#female WT average PND7 wt= 3.98, female KO average wt= 4.35, effect size= 4.35-3.98/3.98 * 100 = 9.29</w:t>
      </w:r>
      <w:proofErr w:type="gramStart"/>
      <w:r>
        <w:t>% ,</w:t>
      </w:r>
      <w:proofErr w:type="gramEnd"/>
      <w:r>
        <w:t xml:space="preserve"> p=0.003</w:t>
      </w:r>
    </w:p>
    <w:p w14:paraId="426A9B91" w14:textId="2F157D97" w:rsidR="004D0A18" w:rsidRDefault="004D0A18" w:rsidP="005911AC">
      <w:pPr>
        <w:pStyle w:val="CommentText"/>
      </w:pPr>
      <w:r>
        <w:t>#male WT weight=4.08, male KO weight=4.27, effect size= 4.27-4.08 /4.08 *100= 4.66</w:t>
      </w:r>
      <w:proofErr w:type="gramStart"/>
      <w:r>
        <w:t>% ,</w:t>
      </w:r>
      <w:proofErr w:type="gramEnd"/>
      <w:r>
        <w:t xml:space="preserve"> p=0.061</w:t>
      </w:r>
    </w:p>
  </w:comment>
  <w:comment w:id="23" w:author="Dave Bridges" w:date="2020-03-25T11:16:00Z" w:initials="DB">
    <w:p w14:paraId="72B698A6" w14:textId="688B3439" w:rsidR="004D0A18" w:rsidRDefault="004D0A18">
      <w:pPr>
        <w:pStyle w:val="CommentText"/>
      </w:pPr>
      <w:r>
        <w:rPr>
          <w:rStyle w:val="CommentReference"/>
        </w:rPr>
        <w:annotationRef/>
      </w:r>
      <w:r>
        <w:t>And maybe protein?</w:t>
      </w:r>
    </w:p>
  </w:comment>
  <w:comment w:id="24" w:author="Noura El Habbal" w:date="2021-01-13T00:51:00Z" w:initials="NEH">
    <w:p w14:paraId="21D3C868" w14:textId="0215DA10" w:rsidR="004D0A18" w:rsidRDefault="004D0A18">
      <w:pPr>
        <w:pStyle w:val="CommentText"/>
      </w:pPr>
      <w:r>
        <w:rPr>
          <w:rStyle w:val="CommentReference"/>
        </w:rPr>
        <w:annotationRef/>
      </w:r>
      <w:r>
        <w:t>No</w:t>
      </w:r>
    </w:p>
  </w:comment>
  <w:comment w:id="27" w:author="Dave Bridges" w:date="2020-03-25T11:14:00Z" w:initials="DB">
    <w:p w14:paraId="136E77EC" w14:textId="1D56E8BD" w:rsidR="004D0A18" w:rsidRDefault="004D0A18">
      <w:pPr>
        <w:pStyle w:val="CommentText"/>
      </w:pPr>
      <w:r>
        <w:rPr>
          <w:rStyle w:val="CommentReference"/>
        </w:rPr>
        <w:annotationRef/>
      </w:r>
      <w:r>
        <w:t>Effect size</w:t>
      </w:r>
    </w:p>
  </w:comment>
  <w:comment w:id="28" w:author="Noura El Habbal" w:date="2021-01-13T00:54:00Z" w:initials="NEH">
    <w:p w14:paraId="3A27D146" w14:textId="77777777" w:rsidR="004D0A18" w:rsidRDefault="004D0A18" w:rsidP="002315F4">
      <w:pPr>
        <w:pStyle w:val="CommentText"/>
      </w:pPr>
      <w:r>
        <w:rPr>
          <w:rStyle w:val="CommentReference"/>
        </w:rPr>
        <w:annotationRef/>
      </w:r>
      <w:r>
        <w:t xml:space="preserve">EFFECT SIZE for </w:t>
      </w:r>
      <w:proofErr w:type="gramStart"/>
      <w:r>
        <w:t>milk.fat.average</w:t>
      </w:r>
      <w:proofErr w:type="gramEnd"/>
      <w:r>
        <w:t xml:space="preserve">_pergenotype is (18.1-13.5)/13.5 *100 = 34.07% </w:t>
      </w:r>
    </w:p>
    <w:p w14:paraId="1B5B4EE3" w14:textId="24944877" w:rsidR="004D0A18" w:rsidRDefault="004D0A18" w:rsidP="002315F4">
      <w:pPr>
        <w:pStyle w:val="CommentText"/>
      </w:pPr>
      <w:r>
        <w:t xml:space="preserve">#p-value (using </w:t>
      </w:r>
      <w:proofErr w:type="gramStart"/>
      <w:r>
        <w:t>milk.fat.averagepersample</w:t>
      </w:r>
      <w:proofErr w:type="gramEnd"/>
      <w:r>
        <w:t xml:space="preserve"> dataset) is 0.024</w:t>
      </w:r>
    </w:p>
  </w:comment>
  <w:comment w:id="29" w:author="Dave Bridges" w:date="2020-03-25T11:16:00Z" w:initials="DB">
    <w:p w14:paraId="28D2C9D8" w14:textId="7E344D50" w:rsidR="004D0A18" w:rsidRDefault="004D0A18">
      <w:pPr>
        <w:pStyle w:val="CommentText"/>
      </w:pPr>
      <w:r>
        <w:rPr>
          <w:rStyle w:val="CommentReference"/>
        </w:rPr>
        <w:annotationRef/>
      </w:r>
      <w:r>
        <w:t>p-value</w:t>
      </w:r>
    </w:p>
  </w:comment>
  <w:comment w:id="32" w:author="Dave Bridges" w:date="2020-03-25T11:20:00Z" w:initials="DB">
    <w:p w14:paraId="04F228B6" w14:textId="166002EB" w:rsidR="004D0A18" w:rsidRDefault="004D0A18">
      <w:pPr>
        <w:pStyle w:val="CommentText"/>
      </w:pPr>
      <w:r>
        <w:rPr>
          <w:rStyle w:val="CommentReference"/>
        </w:rPr>
        <w:annotationRef/>
      </w:r>
      <w:r>
        <w:t>Calculate milk lactose</w:t>
      </w:r>
    </w:p>
  </w:comment>
  <w:comment w:id="33" w:author="Noura El Habbal" w:date="2021-01-13T02:09:00Z" w:initials="NEH">
    <w:p w14:paraId="7A53201C" w14:textId="45FC198F" w:rsidR="004D0A18" w:rsidRDefault="004D0A18">
      <w:pPr>
        <w:pStyle w:val="CommentText"/>
      </w:pPr>
      <w:r>
        <w:rPr>
          <w:rStyle w:val="CommentReference"/>
        </w:rPr>
        <w:annotationRef/>
      </w:r>
      <w:r>
        <w:t>Noura to add the figures and effect sizes for all SFA</w:t>
      </w:r>
      <w:proofErr w:type="gramStart"/>
      <w:r>
        <w:t>%,  MUFA</w:t>
      </w:r>
      <w:proofErr w:type="gramEnd"/>
      <w:r>
        <w:t>%, n6:n3 and n3%.</w:t>
      </w:r>
    </w:p>
  </w:comment>
  <w:comment w:id="34" w:author="Noura El Habbal" w:date="2021-01-13T02:13:00Z" w:initials="NEH">
    <w:p w14:paraId="638813AB" w14:textId="5895C5C5" w:rsidR="004D0A18" w:rsidRDefault="004D0A18">
      <w:pPr>
        <w:pStyle w:val="CommentText"/>
      </w:pPr>
      <w:r>
        <w:rPr>
          <w:rStyle w:val="CommentReference"/>
        </w:rPr>
        <w:annotationRef/>
      </w:r>
      <w:r>
        <w:t>Not really sure what/how to say this here, will leave empty for now</w:t>
      </w:r>
    </w:p>
  </w:comment>
  <w:comment w:id="35" w:author="Noura El Habbal" w:date="2021-01-13T02:15:00Z" w:initials="NEH">
    <w:p w14:paraId="4BCD5294" w14:textId="3AD9E3B6" w:rsidR="004D0A18" w:rsidRDefault="004D0A18">
      <w:pPr>
        <w:pStyle w:val="CommentText"/>
      </w:pPr>
      <w:r>
        <w:rPr>
          <w:rStyle w:val="CommentReference"/>
        </w:rPr>
        <w:annotationRef/>
      </w:r>
      <w:r>
        <w:t>And maybe male? P=0.061?</w:t>
      </w:r>
    </w:p>
  </w:comment>
  <w:comment w:id="36" w:author="Noura El Habbal" w:date="2021-01-13T02:16:00Z" w:initials="NEH">
    <w:p w14:paraId="66D1C961" w14:textId="23667A77" w:rsidR="004D0A18" w:rsidRDefault="004D0A18">
      <w:pPr>
        <w:pStyle w:val="CommentText"/>
      </w:pPr>
      <w:r>
        <w:rPr>
          <w:rStyle w:val="CommentReference"/>
        </w:rPr>
        <w:annotationRef/>
      </w:r>
      <w:r>
        <w:t>These to be confirmed by Allison</w:t>
      </w:r>
    </w:p>
  </w:comment>
  <w:comment w:id="37" w:author="Noura El Habbal" w:date="2021-01-13T02:18:00Z" w:initials="NEH">
    <w:p w14:paraId="60137938" w14:textId="17A96711" w:rsidR="004D0A18" w:rsidRDefault="004D0A18">
      <w:pPr>
        <w:pStyle w:val="CommentText"/>
      </w:pPr>
      <w:r>
        <w:rPr>
          <w:rStyle w:val="CommentReference"/>
        </w:rPr>
        <w:annotationRef/>
      </w:r>
      <w:r>
        <w:t>I can say more once I officially research this and better understand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776C2C" w15:done="0"/>
  <w15:commentEx w15:paraId="230FEB22" w15:done="0"/>
  <w15:commentEx w15:paraId="33564695" w15:done="0"/>
  <w15:commentEx w15:paraId="0632ADD5" w15:done="0"/>
  <w15:commentEx w15:paraId="601DCA36" w15:done="0"/>
  <w15:commentEx w15:paraId="709A879C" w15:done="0"/>
  <w15:commentEx w15:paraId="71B0CDEB" w15:done="0"/>
  <w15:commentEx w15:paraId="310650BF" w15:done="0"/>
  <w15:commentEx w15:paraId="5A547272" w15:done="0"/>
  <w15:commentEx w15:paraId="06E95FD5" w15:done="0"/>
  <w15:commentEx w15:paraId="2ACB19DE" w15:done="0"/>
  <w15:commentEx w15:paraId="755DCFC0" w15:done="0"/>
  <w15:commentEx w15:paraId="536ABB09" w15:done="0"/>
  <w15:commentEx w15:paraId="3564A238" w15:done="0"/>
  <w15:commentEx w15:paraId="64C13AEF" w15:paraIdParent="3564A238" w15:done="0"/>
  <w15:commentEx w15:paraId="3B915F98" w15:done="0"/>
  <w15:commentEx w15:paraId="4A27421A" w15:done="0"/>
  <w15:commentEx w15:paraId="426A9B91" w15:paraIdParent="4A27421A" w15:done="0"/>
  <w15:commentEx w15:paraId="72B698A6" w15:done="0"/>
  <w15:commentEx w15:paraId="21D3C868" w15:paraIdParent="72B698A6" w15:done="0"/>
  <w15:commentEx w15:paraId="136E77EC" w15:done="0"/>
  <w15:commentEx w15:paraId="1B5B4EE3" w15:paraIdParent="136E77EC" w15:done="0"/>
  <w15:commentEx w15:paraId="28D2C9D8" w15:done="0"/>
  <w15:commentEx w15:paraId="04F228B6" w15:done="0"/>
  <w15:commentEx w15:paraId="7A53201C" w15:done="0"/>
  <w15:commentEx w15:paraId="638813AB" w15:done="0"/>
  <w15:commentEx w15:paraId="4BCD5294" w15:done="0"/>
  <w15:commentEx w15:paraId="66D1C961" w15:done="0"/>
  <w15:commentEx w15:paraId="601379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776C2C" w16cid:durableId="23A8A1D9"/>
  <w16cid:commentId w16cid:paraId="230FEB22" w16cid:durableId="21F6B8CE"/>
  <w16cid:commentId w16cid:paraId="33564695" w16cid:durableId="21F11AEF"/>
  <w16cid:commentId w16cid:paraId="0632ADD5" w16cid:durableId="21F63FD6"/>
  <w16cid:commentId w16cid:paraId="601DCA36" w16cid:durableId="24116DFE"/>
  <w16cid:commentId w16cid:paraId="709A879C" w16cid:durableId="24116E2A"/>
  <w16cid:commentId w16cid:paraId="71B0CDEB" w16cid:durableId="23F5BF31"/>
  <w16cid:commentId w16cid:paraId="310650BF" w16cid:durableId="23F5C86F"/>
  <w16cid:commentId w16cid:paraId="5A547272" w16cid:durableId="23F5C995"/>
  <w16cid:commentId w16cid:paraId="06E95FD5" w16cid:durableId="23A8AABF"/>
  <w16cid:commentId w16cid:paraId="2ACB19DE" w16cid:durableId="22821E39"/>
  <w16cid:commentId w16cid:paraId="755DCFC0" w16cid:durableId="2225B8B6"/>
  <w16cid:commentId w16cid:paraId="536ABB09" w16cid:durableId="23A8C08B"/>
  <w16cid:commentId w16cid:paraId="3564A238" w16cid:durableId="2225B8AE"/>
  <w16cid:commentId w16cid:paraId="64C13AEF" w16cid:durableId="23A8C04C"/>
  <w16cid:commentId w16cid:paraId="3B915F98" w16cid:durableId="23A8CBCA"/>
  <w16cid:commentId w16cid:paraId="4A27421A" w16cid:durableId="2225BA6C"/>
  <w16cid:commentId w16cid:paraId="426A9B91" w16cid:durableId="23A8C82A"/>
  <w16cid:commentId w16cid:paraId="72B698A6" w16cid:durableId="2225BC05"/>
  <w16cid:commentId w16cid:paraId="21D3C868" w16cid:durableId="23A8C2A9"/>
  <w16cid:commentId w16cid:paraId="136E77EC" w16cid:durableId="2225BBA0"/>
  <w16cid:commentId w16cid:paraId="1B5B4EE3" w16cid:durableId="23A8C353"/>
  <w16cid:commentId w16cid:paraId="28D2C9D8" w16cid:durableId="23A89D06"/>
  <w16cid:commentId w16cid:paraId="04F228B6" w16cid:durableId="2225BCE6"/>
  <w16cid:commentId w16cid:paraId="7A53201C" w16cid:durableId="23A8D4DA"/>
  <w16cid:commentId w16cid:paraId="638813AB" w16cid:durableId="23A8D5E4"/>
  <w16cid:commentId w16cid:paraId="4BCD5294" w16cid:durableId="23A8D63F"/>
  <w16cid:commentId w16cid:paraId="66D1C961" w16cid:durableId="23A8D68A"/>
  <w16cid:commentId w16cid:paraId="60137938" w16cid:durableId="23A8D6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EF198" w14:textId="77777777" w:rsidR="00152780" w:rsidRDefault="00152780" w:rsidP="006E77C5">
      <w:r>
        <w:separator/>
      </w:r>
    </w:p>
  </w:endnote>
  <w:endnote w:type="continuationSeparator" w:id="0">
    <w:p w14:paraId="5CDCA5D8" w14:textId="77777777" w:rsidR="00152780" w:rsidRDefault="00152780"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AB143" w14:textId="77777777" w:rsidR="00152780" w:rsidRDefault="00152780" w:rsidP="006E77C5">
      <w:r>
        <w:separator/>
      </w:r>
    </w:p>
  </w:footnote>
  <w:footnote w:type="continuationSeparator" w:id="0">
    <w:p w14:paraId="5F8EE08D" w14:textId="77777777" w:rsidR="00152780" w:rsidRDefault="00152780"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2EF6"/>
    <w:rsid w:val="00020EDA"/>
    <w:rsid w:val="000300D1"/>
    <w:rsid w:val="0007224B"/>
    <w:rsid w:val="0009729A"/>
    <w:rsid w:val="000B7664"/>
    <w:rsid w:val="000C06E4"/>
    <w:rsid w:val="000D0963"/>
    <w:rsid w:val="00125E99"/>
    <w:rsid w:val="00127348"/>
    <w:rsid w:val="00143D60"/>
    <w:rsid w:val="00144346"/>
    <w:rsid w:val="00152780"/>
    <w:rsid w:val="0016232F"/>
    <w:rsid w:val="001745BF"/>
    <w:rsid w:val="001B464E"/>
    <w:rsid w:val="001C2BD3"/>
    <w:rsid w:val="001D22FF"/>
    <w:rsid w:val="001E1312"/>
    <w:rsid w:val="002055DE"/>
    <w:rsid w:val="00205A66"/>
    <w:rsid w:val="0020643E"/>
    <w:rsid w:val="00212CBF"/>
    <w:rsid w:val="002134E6"/>
    <w:rsid w:val="002315F4"/>
    <w:rsid w:val="0025257E"/>
    <w:rsid w:val="002539DB"/>
    <w:rsid w:val="00254644"/>
    <w:rsid w:val="00266802"/>
    <w:rsid w:val="00294453"/>
    <w:rsid w:val="00294851"/>
    <w:rsid w:val="002A4C4A"/>
    <w:rsid w:val="002B60B0"/>
    <w:rsid w:val="002C4DF5"/>
    <w:rsid w:val="002E394B"/>
    <w:rsid w:val="002E7CDE"/>
    <w:rsid w:val="0031147B"/>
    <w:rsid w:val="00335F77"/>
    <w:rsid w:val="0034722F"/>
    <w:rsid w:val="00383D4B"/>
    <w:rsid w:val="003A077D"/>
    <w:rsid w:val="003C2CE9"/>
    <w:rsid w:val="003C33B1"/>
    <w:rsid w:val="003D6E2D"/>
    <w:rsid w:val="003F0902"/>
    <w:rsid w:val="004125BF"/>
    <w:rsid w:val="00441EFD"/>
    <w:rsid w:val="00472C36"/>
    <w:rsid w:val="0047727E"/>
    <w:rsid w:val="00494187"/>
    <w:rsid w:val="004D0A18"/>
    <w:rsid w:val="004D14AF"/>
    <w:rsid w:val="004D15A4"/>
    <w:rsid w:val="004D16AC"/>
    <w:rsid w:val="00502CD7"/>
    <w:rsid w:val="005731E4"/>
    <w:rsid w:val="0057447E"/>
    <w:rsid w:val="00580AF3"/>
    <w:rsid w:val="005911AC"/>
    <w:rsid w:val="005936B3"/>
    <w:rsid w:val="005C3BBD"/>
    <w:rsid w:val="005E03CE"/>
    <w:rsid w:val="005F0524"/>
    <w:rsid w:val="005F0E99"/>
    <w:rsid w:val="005F282B"/>
    <w:rsid w:val="006164B7"/>
    <w:rsid w:val="00641423"/>
    <w:rsid w:val="00645908"/>
    <w:rsid w:val="006852AE"/>
    <w:rsid w:val="0068583E"/>
    <w:rsid w:val="006A138B"/>
    <w:rsid w:val="006A3265"/>
    <w:rsid w:val="006A5E26"/>
    <w:rsid w:val="006B12FE"/>
    <w:rsid w:val="006B3864"/>
    <w:rsid w:val="006E77C5"/>
    <w:rsid w:val="006F5F3E"/>
    <w:rsid w:val="006F7395"/>
    <w:rsid w:val="00722B5D"/>
    <w:rsid w:val="00746C90"/>
    <w:rsid w:val="00772D1C"/>
    <w:rsid w:val="00785932"/>
    <w:rsid w:val="00790E70"/>
    <w:rsid w:val="007A4323"/>
    <w:rsid w:val="007C3FF7"/>
    <w:rsid w:val="007D7128"/>
    <w:rsid w:val="007F588F"/>
    <w:rsid w:val="00805A36"/>
    <w:rsid w:val="00820794"/>
    <w:rsid w:val="00833EA2"/>
    <w:rsid w:val="00836F8B"/>
    <w:rsid w:val="00853EA7"/>
    <w:rsid w:val="00867F2A"/>
    <w:rsid w:val="00872B2E"/>
    <w:rsid w:val="00877D08"/>
    <w:rsid w:val="008968F6"/>
    <w:rsid w:val="008B3CA4"/>
    <w:rsid w:val="008B6BD1"/>
    <w:rsid w:val="008D174B"/>
    <w:rsid w:val="008D27D2"/>
    <w:rsid w:val="008D31D2"/>
    <w:rsid w:val="008E6AF3"/>
    <w:rsid w:val="0091131D"/>
    <w:rsid w:val="00914BCE"/>
    <w:rsid w:val="00923CA8"/>
    <w:rsid w:val="0093396E"/>
    <w:rsid w:val="00944B23"/>
    <w:rsid w:val="00965A52"/>
    <w:rsid w:val="009970F3"/>
    <w:rsid w:val="009A1ED6"/>
    <w:rsid w:val="009B36EB"/>
    <w:rsid w:val="00A26992"/>
    <w:rsid w:val="00A46275"/>
    <w:rsid w:val="00A47D44"/>
    <w:rsid w:val="00A56B15"/>
    <w:rsid w:val="00A71819"/>
    <w:rsid w:val="00A857D5"/>
    <w:rsid w:val="00AC395A"/>
    <w:rsid w:val="00AD1176"/>
    <w:rsid w:val="00AD2F62"/>
    <w:rsid w:val="00AD6BBC"/>
    <w:rsid w:val="00AF0F1F"/>
    <w:rsid w:val="00B41AD4"/>
    <w:rsid w:val="00B51BD4"/>
    <w:rsid w:val="00B54BBD"/>
    <w:rsid w:val="00B64188"/>
    <w:rsid w:val="00B70B18"/>
    <w:rsid w:val="00BB6A28"/>
    <w:rsid w:val="00BD0A0D"/>
    <w:rsid w:val="00BD3F12"/>
    <w:rsid w:val="00C03F0D"/>
    <w:rsid w:val="00C2693F"/>
    <w:rsid w:val="00C2784E"/>
    <w:rsid w:val="00C40699"/>
    <w:rsid w:val="00C458BA"/>
    <w:rsid w:val="00C57D5F"/>
    <w:rsid w:val="00C677E6"/>
    <w:rsid w:val="00C82687"/>
    <w:rsid w:val="00C96C3A"/>
    <w:rsid w:val="00CA0E46"/>
    <w:rsid w:val="00CA4DA9"/>
    <w:rsid w:val="00CB192F"/>
    <w:rsid w:val="00CB22E4"/>
    <w:rsid w:val="00CB298C"/>
    <w:rsid w:val="00CE4AA9"/>
    <w:rsid w:val="00CE4B7C"/>
    <w:rsid w:val="00CE5071"/>
    <w:rsid w:val="00CF249B"/>
    <w:rsid w:val="00D21277"/>
    <w:rsid w:val="00D2675D"/>
    <w:rsid w:val="00D41030"/>
    <w:rsid w:val="00D56DA3"/>
    <w:rsid w:val="00D60AE2"/>
    <w:rsid w:val="00D70755"/>
    <w:rsid w:val="00D80713"/>
    <w:rsid w:val="00D93ACB"/>
    <w:rsid w:val="00DA4890"/>
    <w:rsid w:val="00DB7DD8"/>
    <w:rsid w:val="00DD1F66"/>
    <w:rsid w:val="00DE1212"/>
    <w:rsid w:val="00DE21AC"/>
    <w:rsid w:val="00DE6932"/>
    <w:rsid w:val="00DF0AA8"/>
    <w:rsid w:val="00DF51A6"/>
    <w:rsid w:val="00E221BA"/>
    <w:rsid w:val="00E22414"/>
    <w:rsid w:val="00E54994"/>
    <w:rsid w:val="00E561D8"/>
    <w:rsid w:val="00E85DF9"/>
    <w:rsid w:val="00E92110"/>
    <w:rsid w:val="00E93362"/>
    <w:rsid w:val="00EA2611"/>
    <w:rsid w:val="00EB2A6B"/>
    <w:rsid w:val="00EE05F8"/>
    <w:rsid w:val="00EE0F83"/>
    <w:rsid w:val="00EE1F20"/>
    <w:rsid w:val="00EF5551"/>
    <w:rsid w:val="00F06841"/>
    <w:rsid w:val="00F66797"/>
    <w:rsid w:val="00F74DD1"/>
    <w:rsid w:val="00F81572"/>
    <w:rsid w:val="00FA0F66"/>
    <w:rsid w:val="00FC2981"/>
    <w:rsid w:val="00FC4642"/>
    <w:rsid w:val="00FD2151"/>
    <w:rsid w:val="00FD5F18"/>
    <w:rsid w:val="00FE24B3"/>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cbi.nlm.nih.gov/pubmed/15960763?dopt=Abstract" TargetMode="External"/><Relationship Id="rId2" Type="http://schemas.openxmlformats.org/officeDocument/2006/relationships/hyperlink" Target="https://www.ncbi.nlm.nih.gov/pmc/articles/PMC6123393/pdf/41467_2018_Article_5911.pdf" TargetMode="External"/><Relationship Id="rId1" Type="http://schemas.openxmlformats.org/officeDocument/2006/relationships/hyperlink" Target="https://link.springer.com/article/10.1007%2Fs10911-007-9061-5" TargetMode="External"/><Relationship Id="rId4" Type="http://schemas.openxmlformats.org/officeDocument/2006/relationships/hyperlink" Target="http://www.pnas.org/cgi/content/abstract/102/43/15545"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10" Type="http://schemas.microsoft.com/office/2011/relationships/commentsExtended" Target="commentsExtended.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11.emf"/></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5020F-EC4F-E849-B7C1-29007A374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15</Pages>
  <Words>24136</Words>
  <Characters>137580</Characters>
  <Application>Microsoft Office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112</cp:revision>
  <dcterms:created xsi:type="dcterms:W3CDTF">2020-02-05T19:13:00Z</dcterms:created>
  <dcterms:modified xsi:type="dcterms:W3CDTF">2021-04-02T15:07:00Z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http://www.zotero.org/styles/endocrinology</vt:lpwstr>
  </property>
  <property fmtid="{D5CDD505-2E9C-101B-9397-08002B2CF9AE}" pid="11" name="Mendeley Recent Style Name 4_1">
    <vt:lpwstr>Endocrinology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http://www.zotero.org/styles/journal-of-lipid-research</vt:lpwstr>
  </property>
  <property fmtid="{D5CDD505-2E9C-101B-9397-08002B2CF9AE}" pid="15" name="Mendeley Recent Style Name 6_1">
    <vt:lpwstr>Journal of Lipid Research</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http://www.zotero.org/styles/journal-of-lipid-research</vt:lpwstr>
  </property>
</Properties>
</file>