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3F359F5A"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61155D">
        <w:rPr>
          <w:rFonts w:ascii="Arial" w:hAnsi="Arial" w:cs="Arial"/>
          <w:color w:val="000000" w:themeColor="text1"/>
          <w:sz w:val="22"/>
          <w:szCs w:val="22"/>
        </w:rPr>
        <w:t>,</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 xml:space="preserve">an </w:t>
      </w:r>
      <w:r w:rsidR="0061155D">
        <w:rPr>
          <w:rFonts w:ascii="Arial" w:hAnsi="Arial" w:cs="Arial"/>
          <w:color w:val="000000" w:themeColor="text1"/>
          <w:sz w:val="22"/>
          <w:szCs w:val="22"/>
        </w:rPr>
        <w:t>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(KO) </w:t>
      </w:r>
      <w:r w:rsidR="0061155D">
        <w:rPr>
          <w:rFonts w:ascii="Arial" w:hAnsi="Arial" w:cs="Arial"/>
          <w:color w:val="000000" w:themeColor="text1"/>
          <w:sz w:val="22"/>
          <w:szCs w:val="22"/>
        </w:rPr>
        <w:t xml:space="preserve">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984874">
        <w:rPr>
          <w:rFonts w:ascii="Arial" w:hAnsi="Arial" w:cs="Arial"/>
          <w:color w:val="000000" w:themeColor="text1"/>
          <w:sz w:val="22"/>
          <w:szCs w:val="22"/>
        </w:rPr>
        <w:t>KO</w:t>
      </w:r>
      <w:r w:rsidR="00407194">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70713AF8"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mendeley":{"formattedCitation":"(1)","plainText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Successful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synthesis","type":"report","volume":"17"},"uris":["http://www.mendeley.com/documents/?uuid=4553ddbb-de0f-31ed-a4ad-fdd580033f05"]}],"mendeley":{"formattedCitation":"(2, 3)","plainTextFormattedCitation":"(2, 3)","previouslyFormattedCitation":"(1, 2)"},"properties":{"noteIndex":0},"schema":"https://github.com/citation-style-language/schema/raw/master/csl-citation.json"}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5)","previouslyFormattedCitation":"(3, 4)"},"properties":{"noteIndex":0},"schema":"https://github.com/citation-style-language/schema/raw/master/csl-citation.json"}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055FC34F"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(7)","plainTextFormattedCitation":"(7)","previouslyFormattedCitation":"(6)"},"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(7)"},"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of </w:t>
      </w:r>
      <w:r w:rsidR="00D5511E">
        <w:rPr>
          <w:rFonts w:ascii="Arial" w:hAnsi="Arial" w:cs="Arial"/>
          <w:color w:val="000000" w:themeColor="text1"/>
          <w:sz w:val="22"/>
          <w:szCs w:val="22"/>
        </w:rPr>
        <w:t>lactation</w:t>
      </w:r>
      <w:r w:rsidR="007464D2">
        <w:rPr>
          <w:rFonts w:ascii="Arial" w:hAnsi="Arial" w:cs="Arial"/>
          <w:color w:val="000000" w:themeColor="text1"/>
          <w:sz w:val="22"/>
          <w:szCs w:val="22"/>
        </w:rPr>
        <w:t xml:space="preserve">,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(9)","plainTextFormattedCitation":"(9)","previouslyFormattedCitation":"(8)"},"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proofErr w:type="spellStart"/>
      <w:r w:rsidR="00605754">
        <w:rPr>
          <w:rFonts w:ascii="Arial" w:hAnsi="Arial" w:cs="Arial"/>
          <w:color w:val="000000" w:themeColor="text1"/>
          <w:sz w:val="22"/>
          <w:szCs w:val="22"/>
        </w:rPr>
        <w:t>Prepregnancy</w:t>
      </w:r>
      <w:proofErr w:type="spellEnd"/>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(9)"},"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7E6948">
        <w:rPr>
          <w:rFonts w:ascii="Arial" w:hAnsi="Arial" w:cs="Arial"/>
          <w:color w:val="000000" w:themeColor="text1"/>
          <w:sz w:val="22"/>
          <w:szCs w:val="22"/>
        </w:rPr>
        <w:t>Additionally, m</w:t>
      </w:r>
      <w:r w:rsidR="007E6948">
        <w:rPr>
          <w:rFonts w:ascii="Arial" w:hAnsi="Arial" w:cs="Arial"/>
          <w:color w:val="000000" w:themeColor="text1"/>
          <w:sz w:val="22"/>
          <w:szCs w:val="22"/>
        </w:rPr>
        <w:t xml:space="preserve">aternal weight and body mass index were also positively correlated with milk fat content at 1 month postpartum </w:t>
      </w:r>
      <w:r w:rsidR="007E6948" w:rsidRPr="00EF5551">
        <w:rPr>
          <w:rFonts w:ascii="Arial" w:hAnsi="Arial" w:cs="Arial"/>
          <w:color w:val="000000" w:themeColor="text1"/>
          <w:sz w:val="22"/>
          <w:szCs w:val="22"/>
        </w:rPr>
        <w:fldChar w:fldCharType="begin" w:fldLock="1"/>
      </w:r>
      <w:r w:rsidR="007E6948">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(12)"},"properties":{"noteIndex":0},"schema":"https://github.com/citation-style-language/schema/raw/master/csl-citation.json"}</w:instrText>
      </w:r>
      <w:r w:rsidR="007E6948" w:rsidRPr="00EF5551">
        <w:rPr>
          <w:rFonts w:ascii="Arial" w:hAnsi="Arial" w:cs="Arial"/>
          <w:color w:val="000000" w:themeColor="text1"/>
          <w:sz w:val="22"/>
          <w:szCs w:val="22"/>
        </w:rPr>
        <w:fldChar w:fldCharType="separate"/>
      </w:r>
      <w:r w:rsidR="007E6948" w:rsidRPr="00F36FA6">
        <w:rPr>
          <w:rFonts w:ascii="Arial" w:hAnsi="Arial" w:cs="Arial"/>
          <w:noProof/>
          <w:color w:val="000000" w:themeColor="text1"/>
          <w:sz w:val="22"/>
          <w:szCs w:val="22"/>
        </w:rPr>
        <w:t>(13)</w:t>
      </w:r>
      <w:r w:rsidR="007E6948" w:rsidRPr="00EF5551">
        <w:rPr>
          <w:rFonts w:ascii="Arial" w:hAnsi="Arial" w:cs="Arial"/>
          <w:color w:val="000000" w:themeColor="text1"/>
          <w:sz w:val="22"/>
          <w:szCs w:val="22"/>
        </w:rPr>
        <w:fldChar w:fldCharType="end"/>
      </w:r>
      <w:r w:rsidR="007E6948">
        <w:rPr>
          <w:rFonts w:ascii="Arial" w:hAnsi="Arial" w:cs="Arial"/>
          <w:color w:val="000000" w:themeColor="text1"/>
          <w:sz w:val="22"/>
          <w:szCs w:val="22"/>
        </w:rPr>
        <w:t>.</w:t>
      </w:r>
      <w:r w:rsidR="007E6948">
        <w:rPr>
          <w:rFonts w:ascii="Arial" w:hAnsi="Arial" w:cs="Arial"/>
          <w:color w:val="000000" w:themeColor="text1"/>
          <w:sz w:val="22"/>
          <w:szCs w:val="22"/>
        </w:rPr>
        <w:t xml:space="preserve"> M</w:t>
      </w:r>
      <w:r w:rsidR="004818E3" w:rsidRPr="00EF5551">
        <w:rPr>
          <w:rFonts w:ascii="Arial" w:hAnsi="Arial" w:cs="Arial"/>
          <w:color w:val="000000" w:themeColor="text1"/>
          <w:sz w:val="22"/>
          <w:szCs w:val="22"/>
        </w:rPr>
        <w:t>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r w:rsidR="00252CEB">
        <w:rPr>
          <w:rFonts w:ascii="Arial" w:hAnsi="Arial" w:cs="Arial"/>
          <w:color w:val="000000" w:themeColor="text1"/>
          <w:sz w:val="22"/>
          <w:szCs w:val="22"/>
        </w:rPr>
        <w:t>.</w:t>
      </w:r>
      <w:r w:rsidR="007E6948">
        <w:rPr>
          <w:rFonts w:ascii="Arial" w:hAnsi="Arial" w:cs="Arial"/>
          <w:color w:val="000000" w:themeColor="text1"/>
          <w:sz w:val="22"/>
          <w:szCs w:val="22"/>
        </w:rPr>
        <w:t xml:space="preserve"> </w:t>
      </w:r>
      <w:r w:rsidR="00252CEB">
        <w:rPr>
          <w:rFonts w:ascii="Arial" w:hAnsi="Arial" w:cs="Arial"/>
          <w:color w:val="000000" w:themeColor="text1"/>
          <w:sz w:val="22"/>
          <w:szCs w:val="22"/>
        </w:rPr>
        <w:t>Milk</w:t>
      </w:r>
      <w:r w:rsidR="007E6948">
        <w:rPr>
          <w:rFonts w:ascii="Arial" w:hAnsi="Arial" w:cs="Arial"/>
          <w:color w:val="000000" w:themeColor="text1"/>
          <w:sz w:val="22"/>
          <w:szCs w:val="22"/>
        </w:rPr>
        <w:t xml:space="preserve"> collected from obese women </w:t>
      </w:r>
      <w:r w:rsidR="00252CEB">
        <w:rPr>
          <w:rFonts w:ascii="Arial" w:hAnsi="Arial" w:cs="Arial"/>
          <w:color w:val="000000" w:themeColor="text1"/>
          <w:sz w:val="22"/>
          <w:szCs w:val="22"/>
        </w:rPr>
        <w:t xml:space="preserve">has been </w:t>
      </w:r>
      <w:r w:rsidR="004818E3">
        <w:rPr>
          <w:rFonts w:ascii="Arial" w:hAnsi="Arial" w:cs="Arial"/>
          <w:color w:val="000000" w:themeColor="text1"/>
          <w:sz w:val="22"/>
          <w:szCs w:val="22"/>
        </w:rPr>
        <w:t>sho</w:t>
      </w:r>
      <w:r w:rsidR="00252CEB">
        <w:rPr>
          <w:rFonts w:ascii="Arial" w:hAnsi="Arial" w:cs="Arial"/>
          <w:color w:val="000000" w:themeColor="text1"/>
          <w:sz w:val="22"/>
          <w:szCs w:val="22"/>
        </w:rPr>
        <w:t>wn to have</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(14)","plainTextFormattedCitation":"(14)","previouslyFormattedCitation":"(13)"},"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p>
    <w:p w14:paraId="47C52B48" w14:textId="77777777" w:rsidR="004818E3" w:rsidRDefault="004818E3" w:rsidP="00C55AF5">
      <w:pPr>
        <w:rPr>
          <w:rFonts w:ascii="Arial" w:hAnsi="Arial" w:cs="Arial"/>
          <w:color w:val="000000" w:themeColor="text1"/>
          <w:sz w:val="22"/>
          <w:szCs w:val="22"/>
        </w:rPr>
      </w:pPr>
    </w:p>
    <w:p w14:paraId="67DAD834" w14:textId="601120FA" w:rsidR="00472C36" w:rsidRPr="00EF555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w:t>
      </w:r>
      <w:r>
        <w:rPr>
          <w:rFonts w:ascii="Arial" w:hAnsi="Arial" w:cs="Arial"/>
          <w:color w:val="000000" w:themeColor="text1"/>
          <w:sz w:val="22"/>
          <w:szCs w:val="22"/>
        </w:rPr>
        <w:t>s</w:t>
      </w:r>
      <w:r>
        <w:rPr>
          <w:rFonts w:ascii="Arial" w:hAnsi="Arial" w:cs="Arial"/>
          <w:color w:val="000000" w:themeColor="text1"/>
          <w:sz w:val="22"/>
          <w:szCs w:val="22"/>
        </w:rPr>
        <w:t xml:space="preserve">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17)","previouslyFormattedCitation":"(15, 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(18)","plainTextFormattedCitation":"(18)","previouslyFormattedCitation":"(17)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19)","plainTextFormattedCitation":"(16, 19)","previouslyFormattedCitation":"(15,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(19)"},"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8A559B">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 xml:space="preserve">macronutrient synthesis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(20)"},"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To elucidate the effects of excess nutrient sensing in adipocytes on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3375B7">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18C63434" w14:textId="68AB6E7A" w:rsidR="00790E70" w:rsidRPr="002F27A1" w:rsidRDefault="005C3BBD" w:rsidP="00C55AF5">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(21)"},"properties":{"noteIndex":0},"schema":"https://github.com/citation-style-language/schema/raw/master/csl-citation.json"}</w:instrText>
      </w:r>
      <w:r w:rsidR="008D7FC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 xml:space="preserve">(JAX Stock #010803) </w:t>
      </w:r>
      <w:r w:rsidR="00156603" w:rsidRPr="00156603">
        <w:rPr>
          <w:rFonts w:ascii="Arial" w:hAnsi="Arial" w:cs="Arial"/>
          <w:color w:val="000000" w:themeColor="text1"/>
          <w:sz w:val="22"/>
          <w:szCs w:val="22"/>
        </w:rPr>
        <w:fldChar w:fldCharType="begin" w:fldLock="1"/>
      </w:r>
      <w:r w:rsidR="00156603" w:rsidRPr="00156603">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(22)"},"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156603" w:rsidRPr="00156603">
        <w:rPr>
          <w:rFonts w:ascii="Arial" w:hAnsi="Arial" w:cs="Arial"/>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r w:rsidR="00F757EE">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The parental strains (F</w:t>
      </w:r>
      <w:r w:rsidR="00790E70" w:rsidRPr="0090516C">
        <w:rPr>
          <w:rFonts w:ascii="Arial" w:hAnsi="Arial" w:cs="Arial"/>
          <w:color w:val="000000" w:themeColor="text1"/>
          <w:sz w:val="22"/>
          <w:szCs w:val="22"/>
        </w:rPr>
        <w:t>0</w:t>
      </w:r>
      <w:r w:rsidR="00790E70"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00790E70"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00790E70" w:rsidRPr="00EF5551">
        <w:rPr>
          <w:rFonts w:ascii="Arial" w:hAnsi="Arial" w:cs="Arial"/>
          <w:color w:val="000000" w:themeColor="text1"/>
          <w:sz w:val="22"/>
          <w:szCs w:val="22"/>
        </w:rPr>
        <w:t xml:space="preserve">female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00790E70"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790E70"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w:t>
      </w:r>
      <w:r w:rsidR="0090516C">
        <w:rPr>
          <w:rFonts w:ascii="Arial" w:hAnsi="Arial" w:cs="Arial"/>
          <w:color w:val="000000" w:themeColor="text1"/>
          <w:sz w:val="22"/>
          <w:szCs w:val="22"/>
        </w:rPr>
        <w:t xml:space="preserve"> </w:t>
      </w:r>
      <w:r w:rsidR="006932B2">
        <w:rPr>
          <w:rFonts w:ascii="Arial" w:hAnsi="Arial" w:cs="Arial"/>
          <w:color w:val="000000" w:themeColor="text1"/>
          <w:sz w:val="22"/>
          <w:szCs w:val="22"/>
        </w:rPr>
        <w:lastRenderedPageBreak/>
        <w:t xml:space="preserve">mice. </w:t>
      </w:r>
      <w:r w:rsidR="00790E70" w:rsidRPr="00EF5551">
        <w:rPr>
          <w:rFonts w:ascii="Arial" w:hAnsi="Arial" w:cs="Arial"/>
          <w:color w:val="000000" w:themeColor="text1"/>
          <w:sz w:val="22"/>
          <w:szCs w:val="22"/>
        </w:rPr>
        <w:t xml:space="preserve">The knockout of the </w:t>
      </w:r>
      <w:proofErr w:type="spellStart"/>
      <w:r w:rsidR="00790E70" w:rsidRPr="00EF5551">
        <w:rPr>
          <w:rFonts w:ascii="Arial" w:hAnsi="Arial" w:cs="Arial"/>
          <w:color w:val="000000" w:themeColor="text1"/>
          <w:sz w:val="22"/>
          <w:szCs w:val="22"/>
        </w:rPr>
        <w:t>floxed</w:t>
      </w:r>
      <w:proofErr w:type="spellEnd"/>
      <w:r w:rsidR="00790E70" w:rsidRPr="00EF5551">
        <w:rPr>
          <w:rFonts w:ascii="Arial" w:hAnsi="Arial" w:cs="Arial"/>
          <w:color w:val="000000" w:themeColor="text1"/>
          <w:sz w:val="22"/>
          <w:szCs w:val="22"/>
        </w:rPr>
        <w:t xml:space="preserve"> alleles are driven by Adiponectin-</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25)","previouslyFormattedCitation":"(23, 24)"},"properties":{"noteIndex":0},"schema":"https://github.com/citation-style-language/schema/raw/master/csl-citation.json"}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6D176665" w:rsidR="00790E70"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p>
    <w:p w14:paraId="05CB313A" w14:textId="77777777" w:rsidR="0090516C" w:rsidRPr="00EF5551" w:rsidRDefault="0090516C" w:rsidP="00C55AF5">
      <w:pPr>
        <w:rPr>
          <w:rFonts w:ascii="Arial" w:hAnsi="Arial" w:cs="Arial"/>
          <w:color w:val="000000" w:themeColor="text1"/>
          <w:sz w:val="22"/>
          <w:szCs w:val="22"/>
        </w:rPr>
      </w:pPr>
    </w:p>
    <w:p w14:paraId="1206CD85" w14:textId="2A5F6197" w:rsidR="00790E70" w:rsidRPr="00EF5551" w:rsidRDefault="005D4389" w:rsidP="00C55AF5">
      <w:pPr>
        <w:rPr>
          <w:rFonts w:ascii="Arial" w:hAnsi="Arial" w:cs="Arial"/>
          <w:color w:val="000000" w:themeColor="text1"/>
          <w:sz w:val="22"/>
          <w:szCs w:val="22"/>
        </w:rPr>
      </w:pPr>
      <w:r>
        <w:rPr>
          <w:rFonts w:ascii="Arial" w:hAnsi="Arial" w:cs="Arial"/>
          <w:color w:val="000000" w:themeColor="text1"/>
          <w:sz w:val="22"/>
          <w:szCs w:val="22"/>
        </w:rPr>
        <w:t>Offspring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 xml:space="preserve">by anogenital distance assessment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culled to four animals (2 females and 2 males, when possible) at PND2.5. The offspring were weighed at PND0.5, 7.5, 14.5, </w:t>
      </w:r>
      <w:r w:rsidR="0090516C">
        <w:rPr>
          <w:rFonts w:ascii="Arial" w:hAnsi="Arial" w:cs="Arial"/>
          <w:color w:val="000000" w:themeColor="text1"/>
          <w:sz w:val="22"/>
          <w:szCs w:val="22"/>
        </w:rPr>
        <w:t xml:space="preserve">and </w:t>
      </w:r>
      <w:r w:rsidR="00790E70" w:rsidRPr="00EF5551">
        <w:rPr>
          <w:rFonts w:ascii="Arial" w:hAnsi="Arial" w:cs="Arial"/>
          <w:color w:val="000000" w:themeColor="text1"/>
          <w:sz w:val="22"/>
          <w:szCs w:val="22"/>
        </w:rPr>
        <w:t xml:space="preserve">16.5. The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underwent body composition </w:t>
      </w:r>
      <w:r w:rsidR="009E0A7F">
        <w:rPr>
          <w:rFonts w:ascii="Arial" w:hAnsi="Arial" w:cs="Arial"/>
          <w:color w:val="000000" w:themeColor="text1"/>
          <w:sz w:val="22"/>
          <w:szCs w:val="22"/>
        </w:rPr>
        <w:t>assessment</w:t>
      </w:r>
      <w:r w:rsidR="00790E70" w:rsidRPr="00EF5551">
        <w:rPr>
          <w:rFonts w:ascii="Arial" w:hAnsi="Arial" w:cs="Arial"/>
          <w:color w:val="000000" w:themeColor="text1"/>
          <w:sz w:val="22"/>
          <w:szCs w:val="22"/>
        </w:rPr>
        <w:t xml:space="preserve"> </w:t>
      </w:r>
      <w:r w:rsidR="0090516C">
        <w:rPr>
          <w:rFonts w:ascii="Arial" w:hAnsi="Arial" w:cs="Arial"/>
          <w:color w:val="000000" w:themeColor="text1"/>
          <w:sz w:val="22"/>
          <w:szCs w:val="22"/>
        </w:rPr>
        <w:t xml:space="preserve">via </w:t>
      </w:r>
      <w:r w:rsidR="00360CE5">
        <w:rPr>
          <w:rFonts w:ascii="Arial" w:hAnsi="Arial" w:cs="Arial"/>
          <w:color w:val="000000" w:themeColor="text1"/>
          <w:sz w:val="22"/>
          <w:szCs w:val="22"/>
        </w:rPr>
        <w:t xml:space="preserve">magnetic resonance imaging </w:t>
      </w:r>
      <w:r w:rsidR="00360CE5" w:rsidRPr="00EF5551">
        <w:rPr>
          <w:rFonts w:ascii="Arial" w:hAnsi="Arial" w:cs="Arial"/>
          <w:bCs/>
          <w:color w:val="000000" w:themeColor="text1"/>
          <w:sz w:val="22"/>
          <w:szCs w:val="22"/>
        </w:rPr>
        <w:t>(</w:t>
      </w:r>
      <w:proofErr w:type="spellStart"/>
      <w:r w:rsidR="00360CE5" w:rsidRPr="00EF5551">
        <w:rPr>
          <w:rFonts w:ascii="Arial" w:hAnsi="Arial" w:cs="Arial"/>
          <w:bCs/>
          <w:color w:val="000000" w:themeColor="text1"/>
          <w:sz w:val="22"/>
          <w:szCs w:val="22"/>
        </w:rPr>
        <w:t>EchoMRI</w:t>
      </w:r>
      <w:proofErr w:type="spellEnd"/>
      <w:r w:rsidR="00360CE5" w:rsidRPr="00EF5551">
        <w:rPr>
          <w:rFonts w:ascii="Arial" w:hAnsi="Arial" w:cs="Arial"/>
          <w:bCs/>
          <w:color w:val="000000" w:themeColor="text1"/>
          <w:sz w:val="22"/>
          <w:szCs w:val="22"/>
        </w:rPr>
        <w:t xml:space="preserve"> 1100, </w:t>
      </w:r>
      <w:proofErr w:type="spellStart"/>
      <w:r w:rsidR="00360CE5" w:rsidRPr="00EF5551">
        <w:rPr>
          <w:rFonts w:ascii="Arial" w:hAnsi="Arial" w:cs="Arial"/>
          <w:bCs/>
          <w:color w:val="000000" w:themeColor="text1"/>
          <w:sz w:val="22"/>
          <w:szCs w:val="22"/>
        </w:rPr>
        <w:t>EchoMRI</w:t>
      </w:r>
      <w:proofErr w:type="spellEnd"/>
      <w:r w:rsidR="00360CE5" w:rsidRPr="00EF5551">
        <w:rPr>
          <w:rFonts w:ascii="Arial" w:hAnsi="Arial" w:cs="Arial"/>
          <w:bCs/>
          <w:color w:val="000000" w:themeColor="text1"/>
          <w:sz w:val="22"/>
          <w:szCs w:val="22"/>
        </w:rPr>
        <w:t>, Houston, TX)</w:t>
      </w:r>
      <w:r w:rsidR="00360CE5">
        <w:rPr>
          <w:rFonts w:ascii="Arial" w:hAnsi="Arial" w:cs="Arial"/>
          <w:bCs/>
          <w:color w:val="000000" w:themeColor="text1"/>
          <w:sz w:val="22"/>
          <w:szCs w:val="22"/>
        </w:rPr>
        <w:t xml:space="preserve"> </w:t>
      </w:r>
      <w:r w:rsidR="00790E70" w:rsidRPr="00EF5551">
        <w:rPr>
          <w:rFonts w:ascii="Arial" w:hAnsi="Arial" w:cs="Arial"/>
          <w:color w:val="000000" w:themeColor="text1"/>
          <w:sz w:val="22"/>
          <w:szCs w:val="22"/>
        </w:rPr>
        <w:t xml:space="preserve">at PND16.5 </w:t>
      </w:r>
      <w:r w:rsidR="00E94E29">
        <w:rPr>
          <w:rFonts w:ascii="Arial" w:hAnsi="Arial" w:cs="Arial"/>
          <w:color w:val="000000" w:themeColor="text1"/>
          <w:sz w:val="22"/>
          <w:szCs w:val="22"/>
        </w:rPr>
        <w:t xml:space="preserve">and were </w:t>
      </w:r>
      <w:r w:rsidR="00CA4DA9">
        <w:rPr>
          <w:rFonts w:ascii="Arial" w:hAnsi="Arial" w:cs="Arial"/>
          <w:color w:val="000000" w:themeColor="text1"/>
          <w:sz w:val="22"/>
          <w:szCs w:val="22"/>
        </w:rPr>
        <w:t xml:space="preserve">immediately </w:t>
      </w:r>
      <w:r w:rsidR="00864192">
        <w:rPr>
          <w:rFonts w:ascii="Arial" w:hAnsi="Arial" w:cs="Arial"/>
          <w:color w:val="000000" w:themeColor="text1"/>
          <w:sz w:val="22"/>
          <w:szCs w:val="22"/>
        </w:rPr>
        <w:t>euthanized</w:t>
      </w:r>
      <w:r w:rsidR="00790E70" w:rsidRPr="00EF5551">
        <w:rPr>
          <w:rFonts w:ascii="Arial" w:hAnsi="Arial" w:cs="Arial"/>
          <w:color w:val="000000" w:themeColor="text1"/>
          <w:sz w:val="22"/>
          <w:szCs w:val="22"/>
        </w:rPr>
        <w:t xml:space="preserve">. </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55C94CF2" w14:textId="3D11615A" w:rsidR="00360CE5"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The weight</w:t>
      </w:r>
      <w:r w:rsidR="00491ECB">
        <w:rPr>
          <w:rFonts w:ascii="Arial" w:hAnsi="Arial" w:cs="Arial"/>
          <w:color w:val="000000" w:themeColor="text1"/>
          <w:sz w:val="22"/>
          <w:szCs w:val="22"/>
        </w:rPr>
        <w:t>s of each individual</w:t>
      </w:r>
      <w:r w:rsidR="00360CE5">
        <w:rPr>
          <w:rFonts w:ascii="Arial" w:hAnsi="Arial" w:cs="Arial"/>
          <w:color w:val="000000" w:themeColor="text1"/>
          <w:sz w:val="22"/>
          <w:szCs w:val="22"/>
        </w:rPr>
        <w:t xml:space="preserve"> mouse</w:t>
      </w:r>
      <w:r w:rsidRPr="00EF5551">
        <w:rPr>
          <w:rFonts w:ascii="Arial" w:hAnsi="Arial" w:cs="Arial"/>
          <w:color w:val="000000" w:themeColor="text1"/>
          <w:sz w:val="22"/>
          <w:szCs w:val="22"/>
        </w:rPr>
        <w:t xml:space="preserve"> </w:t>
      </w:r>
      <w:r w:rsidR="00491ECB">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recorded. The mouse was then placed in the MRI tube </w:t>
      </w:r>
      <w:r w:rsidR="00491ECB">
        <w:rPr>
          <w:rFonts w:ascii="Arial" w:hAnsi="Arial" w:cs="Arial"/>
          <w:color w:val="000000" w:themeColor="text1"/>
          <w:sz w:val="22"/>
          <w:szCs w:val="22"/>
        </w:rPr>
        <w:t xml:space="preserve">and </w:t>
      </w:r>
      <w:r w:rsidR="00D80713" w:rsidRPr="00EF5551">
        <w:rPr>
          <w:rFonts w:ascii="Arial" w:hAnsi="Arial" w:cs="Arial"/>
          <w:color w:val="000000" w:themeColor="text1"/>
          <w:sz w:val="22"/>
          <w:szCs w:val="22"/>
        </w:rPr>
        <w:t xml:space="preserve">restrained </w:t>
      </w:r>
      <w:r w:rsidRPr="00EF5551">
        <w:rPr>
          <w:rFonts w:ascii="Arial" w:hAnsi="Arial" w:cs="Arial"/>
          <w:color w:val="000000" w:themeColor="text1"/>
          <w:sz w:val="22"/>
          <w:szCs w:val="22"/>
        </w:rPr>
        <w:t>during the measurement.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p>
    <w:p w14:paraId="5ED08645" w14:textId="77777777" w:rsidR="00763350" w:rsidRDefault="00763350" w:rsidP="00C55AF5">
      <w:pPr>
        <w:rPr>
          <w:rFonts w:ascii="Arial" w:hAnsi="Arial" w:cs="Arial"/>
          <w:color w:val="000000" w:themeColor="text1"/>
          <w:sz w:val="22"/>
          <w:szCs w:val="22"/>
        </w:rPr>
      </w:pPr>
    </w:p>
    <w:p w14:paraId="049AE064" w14:textId="00005357" w:rsidR="00360CE5" w:rsidRPr="00EF5551" w:rsidRDefault="00360CE5" w:rsidP="00C55AF5">
      <w:pPr>
        <w:rPr>
          <w:rFonts w:ascii="Arial" w:hAnsi="Arial" w:cs="Arial"/>
          <w:color w:val="000000" w:themeColor="text1"/>
          <w:sz w:val="22"/>
          <w:szCs w:val="22"/>
        </w:rPr>
      </w:pPr>
      <w:r>
        <w:rPr>
          <w:rFonts w:ascii="Arial" w:hAnsi="Arial" w:cs="Arial"/>
          <w:color w:val="000000" w:themeColor="text1"/>
          <w:sz w:val="22"/>
          <w:szCs w:val="22"/>
        </w:rPr>
        <w:t>Dams in all groups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were weighed and underwent body composition assessment via magnetic resonance imaging (MRI) </w:t>
      </w:r>
      <w:r w:rsidRPr="00EF5551">
        <w:rPr>
          <w:rFonts w:ascii="Arial" w:hAnsi="Arial" w:cs="Arial"/>
          <w:color w:val="000000" w:themeColor="text1"/>
          <w:sz w:val="22"/>
          <w:szCs w:val="22"/>
        </w:rPr>
        <w:t>three times a week during pregnancy and lactation</w:t>
      </w:r>
      <w:r>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Pr>
          <w:rFonts w:ascii="Arial" w:hAnsi="Arial" w:cs="Arial"/>
          <w:color w:val="000000" w:themeColor="text1"/>
          <w:sz w:val="22"/>
          <w:szCs w:val="22"/>
        </w:rPr>
        <w:t>O</w:t>
      </w:r>
      <w:r w:rsidRPr="00EF5551">
        <w:rPr>
          <w:rFonts w:ascii="Arial" w:hAnsi="Arial" w:cs="Arial"/>
          <w:color w:val="000000" w:themeColor="text1"/>
          <w:sz w:val="22"/>
          <w:szCs w:val="22"/>
        </w:rPr>
        <w:t>n the day of delivery</w:t>
      </w:r>
      <w:r>
        <w:rPr>
          <w:rFonts w:ascii="Arial" w:hAnsi="Arial" w:cs="Arial"/>
          <w:color w:val="000000" w:themeColor="text1"/>
          <w:sz w:val="22"/>
          <w:szCs w:val="22"/>
        </w:rPr>
        <w:t>, dams were weighed and their body composition was assessed via MRI.</w:t>
      </w:r>
    </w:p>
    <w:p w14:paraId="5D24BCD3" w14:textId="77777777" w:rsidR="00790E70" w:rsidRPr="00EF5551" w:rsidRDefault="00790E70" w:rsidP="00C55AF5">
      <w:pPr>
        <w:pStyle w:val="Heading2"/>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4161A4BA"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 xml:space="preserve">. The mice were pinned on a dissection board in a supine position. </w:t>
      </w:r>
      <w:r w:rsidR="003F46B5">
        <w:rPr>
          <w:rFonts w:ascii="Arial" w:hAnsi="Arial" w:cs="Arial"/>
          <w:color w:val="000000" w:themeColor="text1"/>
          <w:sz w:val="22"/>
          <w:szCs w:val="22"/>
        </w:rPr>
        <w:t>Dams were</w:t>
      </w:r>
      <w:r w:rsidRPr="00EF5551">
        <w:rPr>
          <w:rFonts w:ascii="Arial" w:hAnsi="Arial" w:cs="Arial"/>
          <w:color w:val="000000" w:themeColor="text1"/>
          <w:sz w:val="22"/>
          <w:szCs w:val="22"/>
        </w:rPr>
        <w:t xml:space="preserve"> dissected by a midline incision of the skin from the rectum to the diaphragm</w:t>
      </w:r>
      <w:r w:rsidR="003F46B5">
        <w:rPr>
          <w:rFonts w:ascii="Arial" w:hAnsi="Arial" w:cs="Arial"/>
          <w:color w:val="000000" w:themeColor="text1"/>
          <w:sz w:val="22"/>
          <w:szCs w:val="22"/>
        </w:rPr>
        <w:t xml:space="preserve">. We </w:t>
      </w:r>
      <w:r w:rsidRPr="00EF5551">
        <w:rPr>
          <w:rFonts w:ascii="Arial" w:hAnsi="Arial" w:cs="Arial"/>
          <w:color w:val="000000" w:themeColor="text1"/>
          <w:sz w:val="22"/>
          <w:szCs w:val="22"/>
        </w:rPr>
        <w:t>extracted thoracic, abdominal</w:t>
      </w:r>
      <w:r w:rsidR="003F46B5">
        <w:rPr>
          <w:rFonts w:ascii="Arial" w:hAnsi="Arial" w:cs="Arial"/>
          <w:color w:val="000000" w:themeColor="text1"/>
          <w:sz w:val="22"/>
          <w:szCs w:val="22"/>
        </w:rPr>
        <w:t>,</w:t>
      </w:r>
      <w:r w:rsidRPr="00EF5551">
        <w:rPr>
          <w:rFonts w:ascii="Arial" w:hAnsi="Arial" w:cs="Arial"/>
          <w:color w:val="000000" w:themeColor="text1"/>
          <w:sz w:val="22"/>
          <w:szCs w:val="22"/>
        </w:rPr>
        <w:t xml:space="preserve"> and inguinal 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000926AF">
        <w:rPr>
          <w:rFonts w:ascii="Arial" w:hAnsi="Arial" w:cs="Arial"/>
          <w:color w:val="000000" w:themeColor="text1"/>
          <w:sz w:val="22"/>
          <w:szCs w:val="22"/>
        </w:rPr>
        <w:t>The</w:t>
      </w:r>
      <w:r w:rsidRPr="00EF5551">
        <w:rPr>
          <w:rFonts w:ascii="Arial" w:hAnsi="Arial" w:cs="Arial"/>
          <w:color w:val="000000" w:themeColor="text1"/>
          <w:sz w:val="22"/>
          <w:szCs w:val="22"/>
        </w:rPr>
        <w:t xml:space="preserv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000926AF">
        <w:rPr>
          <w:rFonts w:ascii="Arial" w:hAnsi="Arial" w:cs="Arial"/>
          <w:color w:val="000000" w:themeColor="text1"/>
          <w:sz w:val="22"/>
          <w:szCs w:val="22"/>
        </w:rPr>
        <w:t xml:space="preserve"> Eppendorf</w:t>
      </w:r>
      <w:r w:rsidRPr="00EF5551">
        <w:rPr>
          <w:rFonts w:ascii="Arial" w:hAnsi="Arial" w:cs="Arial"/>
          <w:color w:val="000000" w:themeColor="text1"/>
          <w:sz w:val="22"/>
          <w:szCs w:val="22"/>
        </w:rPr>
        <w:t xml:space="preserve"> tubes</w:t>
      </w:r>
      <w:r w:rsidR="000926AF">
        <w:rPr>
          <w:rFonts w:ascii="Arial" w:hAnsi="Arial" w:cs="Arial"/>
          <w:color w:val="000000" w:themeColor="text1"/>
          <w:sz w:val="22"/>
          <w:szCs w:val="22"/>
        </w:rPr>
        <w:t xml:space="preserve">, </w:t>
      </w:r>
      <w:r w:rsidRPr="00EF5551">
        <w:rPr>
          <w:rFonts w:ascii="Arial" w:hAnsi="Arial" w:cs="Arial"/>
          <w:color w:val="000000" w:themeColor="text1"/>
          <w:sz w:val="22"/>
          <w:szCs w:val="22"/>
        </w:rPr>
        <w:t>snap frozen in liquid nitrogen</w:t>
      </w:r>
      <w:r w:rsidR="000926AF">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 xml:space="preserve">C for molecular </w:t>
      </w:r>
      <w:r w:rsidR="000926AF">
        <w:rPr>
          <w:rFonts w:ascii="Arial" w:hAnsi="Arial" w:cs="Arial"/>
          <w:color w:val="000000" w:themeColor="text1"/>
          <w:sz w:val="22"/>
          <w:szCs w:val="22"/>
        </w:rPr>
        <w:t>assays</w:t>
      </w:r>
      <w:r w:rsidRPr="00EF5551">
        <w:rPr>
          <w:rFonts w:ascii="Arial" w:hAnsi="Arial" w:cs="Arial"/>
          <w:color w:val="000000" w:themeColor="text1"/>
          <w:sz w:val="22"/>
          <w:szCs w:val="22"/>
        </w:rPr>
        <w:t xml:space="preserve">. Offspring of dams were sacrificed without tissue extraction at </w:t>
      </w:r>
      <w:commentRangeStart w:id="0"/>
      <w:commentRangeStart w:id="1"/>
      <w:r w:rsidRPr="00EF5551">
        <w:rPr>
          <w:rFonts w:ascii="Arial" w:hAnsi="Arial" w:cs="Arial"/>
          <w:color w:val="000000" w:themeColor="text1"/>
          <w:sz w:val="22"/>
          <w:szCs w:val="22"/>
        </w:rPr>
        <w:t>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w:t>
      </w:r>
      <w:commentRangeEnd w:id="0"/>
      <w:r w:rsidR="00AE5122">
        <w:rPr>
          <w:rStyle w:val="CommentReference"/>
        </w:rPr>
        <w:commentReference w:id="0"/>
      </w:r>
      <w:commentRangeEnd w:id="1"/>
      <w:r w:rsidR="005552EE">
        <w:rPr>
          <w:rStyle w:val="CommentReference"/>
        </w:rPr>
        <w:commentReference w:id="1"/>
      </w:r>
      <w:r w:rsidR="00FA0F66" w:rsidRPr="00EF5551">
        <w:rPr>
          <w:rFonts w:ascii="Arial" w:hAnsi="Arial" w:cs="Arial"/>
          <w:color w:val="000000" w:themeColor="text1"/>
          <w:sz w:val="22"/>
          <w:szCs w:val="22"/>
        </w:rPr>
        <w:t>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w:t>
      </w:r>
    </w:p>
    <w:p w14:paraId="08639C7A" w14:textId="77777777" w:rsidR="00790E70" w:rsidRPr="00EF5551" w:rsidRDefault="00790E70" w:rsidP="00C55AF5">
      <w:pPr>
        <w:pStyle w:val="Heading2"/>
        <w:rPr>
          <w:rFonts w:ascii="Arial" w:hAnsi="Arial" w:cs="Arial"/>
          <w:color w:val="000000" w:themeColor="text1"/>
          <w:sz w:val="22"/>
          <w:szCs w:val="22"/>
        </w:rPr>
      </w:pPr>
    </w:p>
    <w:p w14:paraId="7076A0FA" w14:textId="7B06FDDA" w:rsidR="00790E70" w:rsidRPr="00EF5551" w:rsidRDefault="00790E70" w:rsidP="00C55AF5">
      <w:pPr>
        <w:pStyle w:val="Heading2"/>
      </w:pPr>
      <w:r w:rsidRPr="00EF5551">
        <w:t>Determining Milk Output Volume</w:t>
      </w:r>
    </w:p>
    <w:p w14:paraId="120A7A8E" w14:textId="65AFF2B4"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(25)"},"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000926AF">
        <w:rPr>
          <w:rFonts w:ascii="Arial" w:hAnsi="Arial" w:cs="Arial"/>
          <w:color w:val="000000" w:themeColor="text1"/>
          <w:sz w:val="22"/>
          <w:szCs w:val="22"/>
        </w:rPr>
        <w:t xml:space="preserve">and the </w:t>
      </w:r>
      <w:r w:rsidR="005D4389">
        <w:rPr>
          <w:rFonts w:ascii="Arial" w:hAnsi="Arial" w:cs="Arial"/>
          <w:color w:val="000000" w:themeColor="text1"/>
          <w:sz w:val="22"/>
          <w:szCs w:val="22"/>
        </w:rPr>
        <w:t>offspring</w:t>
      </w:r>
      <w:r w:rsidR="000926AF">
        <w:rPr>
          <w:rFonts w:ascii="Arial" w:hAnsi="Arial" w:cs="Arial"/>
          <w:color w:val="000000" w:themeColor="text1"/>
          <w:sz w:val="22"/>
          <w:szCs w:val="22"/>
        </w:rPr>
        <w:t xml:space="preserve"> in aggregate</w:t>
      </w:r>
      <w:r w:rsidRPr="00EF5551">
        <w:rPr>
          <w:rFonts w:ascii="Arial" w:hAnsi="Arial" w:cs="Arial"/>
          <w:color w:val="000000" w:themeColor="text1"/>
          <w:sz w:val="22"/>
          <w:szCs w:val="22"/>
        </w:rPr>
        <w:t>.</w:t>
      </w:r>
      <w:r w:rsidR="0004723C">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sidR="005D4389">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separated for two hours. During the two-hour separation, the </w:t>
      </w:r>
      <w:r w:rsidR="005D4389">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sidR="005D4389">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sidR="000926AF">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sidR="005D4389">
        <w:rPr>
          <w:rFonts w:ascii="Arial" w:hAnsi="Arial" w:cs="Arial"/>
          <w:color w:val="000000" w:themeColor="text1"/>
          <w:sz w:val="22"/>
          <w:szCs w:val="22"/>
        </w:rPr>
        <w:t xml:space="preserve">offspring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w:t>
      </w:r>
      <w:r w:rsidR="000926AF">
        <w:rPr>
          <w:rFonts w:ascii="Arial" w:hAnsi="Arial" w:cs="Arial"/>
          <w:color w:val="000000" w:themeColor="text1"/>
          <w:sz w:val="22"/>
          <w:szCs w:val="22"/>
        </w:rPr>
        <w:t>home</w:t>
      </w:r>
      <w:r w:rsidR="000926A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cage and were allowed to nurse </w:t>
      </w:r>
      <w:r w:rsidRPr="00EF5551">
        <w:rPr>
          <w:rFonts w:ascii="Arial" w:hAnsi="Arial" w:cs="Arial"/>
          <w:color w:val="000000" w:themeColor="text1"/>
          <w:sz w:val="22"/>
          <w:szCs w:val="22"/>
        </w:rPr>
        <w:lastRenderedPageBreak/>
        <w:t xml:space="preserve">for one hour undisturbed. At the end of the nursing </w:t>
      </w:r>
      <w:r w:rsidR="000926AF">
        <w:rPr>
          <w:rFonts w:ascii="Arial" w:hAnsi="Arial" w:cs="Arial"/>
          <w:color w:val="000000" w:themeColor="text1"/>
          <w:sz w:val="22"/>
          <w:szCs w:val="22"/>
        </w:rPr>
        <w:t>period</w:t>
      </w:r>
      <w:r w:rsidRPr="00EF5551">
        <w:rPr>
          <w:rFonts w:ascii="Arial" w:hAnsi="Arial" w:cs="Arial"/>
          <w:color w:val="000000" w:themeColor="text1"/>
          <w:sz w:val="22"/>
          <w:szCs w:val="22"/>
        </w:rPr>
        <w:t xml:space="preserve">, the dam was weighed again and the aggregate weight of the </w:t>
      </w:r>
      <w:r w:rsidR="005D4389">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sidR="00D73217">
        <w:rPr>
          <w:rFonts w:ascii="Arial" w:hAnsi="Arial" w:cs="Arial"/>
          <w:color w:val="000000" w:themeColor="text1"/>
          <w:sz w:val="22"/>
          <w:szCs w:val="22"/>
        </w:rPr>
        <w:t>measured</w:t>
      </w:r>
      <w:r w:rsidR="0004723C">
        <w:rPr>
          <w:rFonts w:ascii="Arial" w:hAnsi="Arial" w:cs="Arial"/>
          <w:color w:val="000000" w:themeColor="text1"/>
          <w:sz w:val="22"/>
          <w:szCs w:val="22"/>
        </w:rPr>
        <w:t xml:space="preserve"> </w:t>
      </w:r>
      <w:r w:rsidR="000926AF">
        <w:rPr>
          <w:rFonts w:ascii="Arial" w:hAnsi="Arial" w:cs="Arial"/>
          <w:color w:val="000000" w:themeColor="text1"/>
          <w:sz w:val="22"/>
          <w:szCs w:val="22"/>
        </w:rPr>
        <w:t>for a third time</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w:t>
      </w:r>
      <w:r w:rsidR="005D4389">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7DCB03C7" w:rsidR="00790E70" w:rsidRPr="005B3319" w:rsidRDefault="00790E70" w:rsidP="00C55AF5">
      <w:pPr>
        <w:pStyle w:val="Heading2"/>
      </w:pPr>
      <w:r w:rsidRPr="005B3319">
        <w:t>Milk Composition</w:t>
      </w:r>
      <w:r w:rsidR="00CE0941">
        <w:t xml:space="preserve"> Assessment</w:t>
      </w:r>
    </w:p>
    <w:p w14:paraId="4DD8A2FE" w14:textId="2B7DE0F2"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dams. Briefly, we anesthetized the dam after two hours of separation from the </w:t>
      </w:r>
      <w:r w:rsidR="00A12BAB">
        <w:rPr>
          <w:rFonts w:ascii="Arial" w:hAnsi="Arial" w:cs="Arial"/>
          <w:color w:val="000000" w:themeColor="text1"/>
          <w:sz w:val="22"/>
          <w:szCs w:val="22"/>
        </w:rPr>
        <w:t xml:space="preserve">offspring </w:t>
      </w:r>
      <w:r w:rsidRPr="00EF5551">
        <w:rPr>
          <w:rFonts w:ascii="Arial" w:hAnsi="Arial" w:cs="Arial"/>
          <w:color w:val="000000" w:themeColor="text1"/>
          <w:sz w:val="22"/>
          <w:szCs w:val="22"/>
        </w:rPr>
        <w:t>by intra</w:t>
      </w:r>
      <w:r w:rsidR="00AE5122">
        <w:rPr>
          <w:rFonts w:ascii="Arial" w:hAnsi="Arial" w:cs="Arial"/>
          <w:color w:val="000000" w:themeColor="text1"/>
          <w:sz w:val="22"/>
          <w:szCs w:val="22"/>
        </w:rPr>
        <w:t>muscular</w:t>
      </w:r>
      <w:r w:rsidRPr="00EF5551">
        <w:rPr>
          <w:rFonts w:ascii="Arial" w:hAnsi="Arial" w:cs="Arial"/>
          <w:color w:val="000000" w:themeColor="text1"/>
          <w:sz w:val="22"/>
          <w:szCs w:val="22"/>
        </w:rPr>
        <w:t xml:space="preserve"> injection of Ketamine</w:t>
      </w:r>
      <w:r w:rsidR="000926AF">
        <w:rPr>
          <w:rFonts w:ascii="Arial" w:hAnsi="Arial" w:cs="Arial"/>
          <w:color w:val="000000" w:themeColor="text1"/>
          <w:sz w:val="22"/>
          <w:szCs w:val="22"/>
        </w:rPr>
        <w:t>/</w:t>
      </w:r>
      <w:r w:rsidR="00C223F9">
        <w:rPr>
          <w:rFonts w:ascii="Arial" w:hAnsi="Arial" w:cs="Arial"/>
          <w:color w:val="000000" w:themeColor="text1"/>
          <w:sz w:val="22"/>
          <w:szCs w:val="22"/>
        </w:rPr>
        <w:t>X</w:t>
      </w:r>
      <w:r w:rsidR="000926AF">
        <w:rPr>
          <w:rFonts w:ascii="Arial" w:hAnsi="Arial" w:cs="Arial"/>
          <w:color w:val="000000" w:themeColor="text1"/>
          <w:sz w:val="22"/>
          <w:szCs w:val="22"/>
        </w:rPr>
        <w:t>ylazine</w:t>
      </w:r>
      <w:r w:rsidRPr="00EF5551">
        <w:rPr>
          <w:rFonts w:ascii="Arial" w:hAnsi="Arial" w:cs="Arial"/>
          <w:color w:val="000000" w:themeColor="text1"/>
          <w:sz w:val="22"/>
          <w:szCs w:val="22"/>
        </w:rPr>
        <w:t xml:space="preserve"> (0.1275g/kg body weight). We then inject</w:t>
      </w:r>
      <w:r w:rsidR="000926AF">
        <w:rPr>
          <w:rFonts w:ascii="Arial" w:hAnsi="Arial" w:cs="Arial"/>
          <w:color w:val="000000" w:themeColor="text1"/>
          <w:sz w:val="22"/>
          <w:szCs w:val="22"/>
        </w:rPr>
        <w:t>ed</w:t>
      </w:r>
      <w:r w:rsidRPr="00EF5551">
        <w:rPr>
          <w:rFonts w:ascii="Arial" w:hAnsi="Arial" w:cs="Arial"/>
          <w:color w:val="000000" w:themeColor="text1"/>
          <w:sz w:val="22"/>
          <w:szCs w:val="22"/>
        </w:rPr>
        <w:t xml:space="preserve"> oxytocin</w:t>
      </w:r>
      <w:r w:rsidR="00A270A9">
        <w:rPr>
          <w:rFonts w:ascii="Arial" w:hAnsi="Arial" w:cs="Arial"/>
          <w:color w:val="000000" w:themeColor="text1"/>
          <w:sz w:val="22"/>
          <w:szCs w:val="22"/>
        </w:rPr>
        <w:t xml:space="preserve"> intramuscularly</w:t>
      </w:r>
      <w:r w:rsidRPr="00EF5551">
        <w:rPr>
          <w:rFonts w:ascii="Arial" w:hAnsi="Arial" w:cs="Arial"/>
          <w:color w:val="000000" w:themeColor="text1"/>
          <w:sz w:val="22"/>
          <w:szCs w:val="22"/>
        </w:rPr>
        <w:t xml:space="preserve"> into the forelimb (</w:t>
      </w:r>
      <w:commentRangeStart w:id="2"/>
      <w:commentRangeStart w:id="3"/>
      <w:commentRangeStart w:id="4"/>
      <w:r w:rsidRPr="00EF5551">
        <w:rPr>
          <w:rFonts w:ascii="Arial" w:hAnsi="Arial" w:cs="Arial"/>
          <w:color w:val="000000" w:themeColor="text1"/>
          <w:sz w:val="22"/>
          <w:szCs w:val="22"/>
        </w:rPr>
        <w:t>2U</w:t>
      </w:r>
      <w:commentRangeEnd w:id="2"/>
      <w:r w:rsidR="008D493D">
        <w:rPr>
          <w:rStyle w:val="CommentReference"/>
        </w:rPr>
        <w:commentReference w:id="2"/>
      </w:r>
      <w:commentRangeEnd w:id="3"/>
      <w:r w:rsidR="009629D6">
        <w:rPr>
          <w:rStyle w:val="CommentReference"/>
        </w:rPr>
        <w:commentReference w:id="3"/>
      </w:r>
      <w:commentRangeEnd w:id="4"/>
      <w:r w:rsidR="00BC1D78">
        <w:rPr>
          <w:rStyle w:val="CommentReference"/>
        </w:rPr>
        <w:commentReference w:id="4"/>
      </w:r>
      <w:r w:rsidRPr="00EF5551">
        <w:rPr>
          <w:rFonts w:ascii="Arial" w:hAnsi="Arial" w:cs="Arial"/>
          <w:color w:val="000000" w:themeColor="text1"/>
          <w:sz w:val="22"/>
          <w:szCs w:val="22"/>
        </w:rPr>
        <w:t>/dam) to induce milk</w:t>
      </w:r>
      <w:r w:rsidR="00C375C2">
        <w:rPr>
          <w:rFonts w:ascii="Arial" w:hAnsi="Arial" w:cs="Arial"/>
          <w:color w:val="000000" w:themeColor="text1"/>
          <w:sz w:val="22"/>
          <w:szCs w:val="22"/>
        </w:rPr>
        <w:t xml:space="preserve"> </w:t>
      </w:r>
      <w:r w:rsidR="00A270A9">
        <w:rPr>
          <w:rFonts w:ascii="Arial" w:hAnsi="Arial" w:cs="Arial"/>
          <w:color w:val="000000" w:themeColor="text1"/>
          <w:sz w:val="22"/>
          <w:szCs w:val="22"/>
        </w:rPr>
        <w:t>let</w:t>
      </w:r>
      <w:r w:rsidR="007058E5">
        <w:rPr>
          <w:rFonts w:ascii="Arial" w:hAnsi="Arial" w:cs="Arial"/>
          <w:color w:val="000000" w:themeColor="text1"/>
          <w:sz w:val="22"/>
          <w:szCs w:val="22"/>
        </w:rPr>
        <w:t>-</w:t>
      </w:r>
      <w:r w:rsidR="00A270A9">
        <w:rPr>
          <w:rFonts w:ascii="Arial" w:hAnsi="Arial" w:cs="Arial"/>
          <w:color w:val="000000" w:themeColor="text1"/>
          <w:sz w:val="22"/>
          <w:szCs w:val="22"/>
        </w:rPr>
        <w:t>down</w:t>
      </w:r>
      <w:r w:rsidRPr="00EF5551">
        <w:rPr>
          <w:rFonts w:ascii="Arial" w:hAnsi="Arial" w:cs="Arial"/>
          <w:color w:val="000000" w:themeColor="text1"/>
          <w:sz w:val="22"/>
          <w:szCs w:val="22"/>
        </w:rPr>
        <w:t>. The dam’s nipples were manually squeezed to promote milk let</w:t>
      </w:r>
      <w:r w:rsidR="007058E5">
        <w:rPr>
          <w:rFonts w:ascii="Arial" w:hAnsi="Arial" w:cs="Arial"/>
          <w:color w:val="000000" w:themeColor="text1"/>
          <w:sz w:val="22"/>
          <w:szCs w:val="22"/>
        </w:rPr>
        <w:t>-</w:t>
      </w:r>
      <w:r w:rsidRPr="00EF5551">
        <w:rPr>
          <w:rFonts w:ascii="Arial" w:hAnsi="Arial" w:cs="Arial"/>
          <w:color w:val="000000" w:themeColor="text1"/>
          <w:sz w:val="22"/>
          <w:szCs w:val="22"/>
        </w:rPr>
        <w: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w:t>
      </w:r>
      <w:r w:rsidR="00C223F9">
        <w:rPr>
          <w:rFonts w:ascii="Arial" w:hAnsi="Arial" w:cs="Arial"/>
          <w:color w:val="000000" w:themeColor="text1"/>
          <w:sz w:val="22"/>
          <w:szCs w:val="22"/>
        </w:rPr>
        <w:t>euthanized</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using isoflurane. We then dissected the dam </w:t>
      </w:r>
      <w:r w:rsidR="00C223F9">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extracted </w:t>
      </w:r>
      <w:r w:rsidR="007058E5">
        <w:rPr>
          <w:rFonts w:ascii="Arial" w:hAnsi="Arial" w:cs="Arial"/>
          <w:color w:val="000000" w:themeColor="text1"/>
          <w:sz w:val="22"/>
          <w:szCs w:val="22"/>
        </w:rPr>
        <w:t>the</w:t>
      </w:r>
      <w:r w:rsidRPr="00EF5551">
        <w:rPr>
          <w:rFonts w:ascii="Arial" w:hAnsi="Arial" w:cs="Arial"/>
          <w:color w:val="000000" w:themeColor="text1"/>
          <w:sz w:val="22"/>
          <w:szCs w:val="22"/>
        </w:rPr>
        <w:t xml:space="preserve"> mammary glands. The </w:t>
      </w:r>
      <w:r w:rsidR="009629D6">
        <w:rPr>
          <w:rFonts w:ascii="Arial" w:hAnsi="Arial" w:cs="Arial"/>
          <w:color w:val="000000" w:themeColor="text1"/>
          <w:sz w:val="22"/>
          <w:szCs w:val="22"/>
        </w:rPr>
        <w:t xml:space="preserve">left and right </w:t>
      </w:r>
      <w:r w:rsidRPr="00EF5551">
        <w:rPr>
          <w:rFonts w:ascii="Arial" w:hAnsi="Arial" w:cs="Arial"/>
          <w:color w:val="000000" w:themeColor="text1"/>
          <w:sz w:val="22"/>
          <w:szCs w:val="22"/>
        </w:rPr>
        <w:t>lower mammary gland pads were weighed.</w:t>
      </w:r>
    </w:p>
    <w:p w14:paraId="40EC8C8E" w14:textId="77777777" w:rsidR="00FC4AA9" w:rsidRDefault="00FC4AA9" w:rsidP="00C55AF5">
      <w:pPr>
        <w:rPr>
          <w:rFonts w:ascii="Arial" w:hAnsi="Arial" w:cs="Arial"/>
          <w:color w:val="000000" w:themeColor="text1"/>
          <w:sz w:val="22"/>
          <w:szCs w:val="22"/>
        </w:rPr>
      </w:pPr>
    </w:p>
    <w:p w14:paraId="20E85C9E" w14:textId="565FE9DF" w:rsidR="00FC4AA9" w:rsidRDefault="00CE0941"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 </w:t>
      </w:r>
      <w:r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Four fold d</w:t>
      </w:r>
      <w:r w:rsidRPr="00EF5551">
        <w:rPr>
          <w:rFonts w:ascii="Arial" w:hAnsi="Arial" w:cs="Arial"/>
          <w:color w:val="000000" w:themeColor="text1"/>
          <w:sz w:val="22"/>
          <w:szCs w:val="22"/>
        </w:rPr>
        <w:t xml:space="preserve">iluted samples were transferred into </w:t>
      </w:r>
      <w:commentRangeStart w:id="5"/>
      <w:commentRangeStart w:id="6"/>
      <w:commentRangeStart w:id="7"/>
      <w:r w:rsidRPr="00EF5551">
        <w:rPr>
          <w:rFonts w:ascii="Arial" w:hAnsi="Arial" w:cs="Arial"/>
          <w:color w:val="000000" w:themeColor="text1"/>
          <w:sz w:val="22"/>
          <w:szCs w:val="22"/>
        </w:rPr>
        <w:t>plain</w:t>
      </w:r>
      <w:commentRangeEnd w:id="5"/>
      <w:r w:rsidR="00A270A9">
        <w:rPr>
          <w:rStyle w:val="CommentReference"/>
        </w:rPr>
        <w:commentReference w:id="5"/>
      </w:r>
      <w:commentRangeEnd w:id="6"/>
      <w:r w:rsidR="009004FA">
        <w:rPr>
          <w:rStyle w:val="CommentReference"/>
        </w:rPr>
        <w:commentReference w:id="6"/>
      </w:r>
      <w:commentRangeEnd w:id="7"/>
      <w:r w:rsidR="000465AE">
        <w:rPr>
          <w:rStyle w:val="CommentReference"/>
        </w:rPr>
        <w:commentReference w:id="7"/>
      </w:r>
      <w:r w:rsidRPr="00EF5551">
        <w:rPr>
          <w:rFonts w:ascii="Arial" w:hAnsi="Arial" w:cs="Arial"/>
          <w:color w:val="000000" w:themeColor="text1"/>
          <w:sz w:val="22"/>
          <w:szCs w:val="22"/>
        </w:rPr>
        <w:t xml:space="preserve"> micro-hematocrit glass capillary tubes. The tubes were sealed from one end using </w:t>
      </w:r>
      <w:proofErr w:type="spellStart"/>
      <w:r w:rsidRPr="00EF5551">
        <w:rPr>
          <w:rFonts w:ascii="Arial" w:hAnsi="Arial" w:cs="Arial"/>
          <w:color w:val="000000" w:themeColor="text1"/>
          <w:sz w:val="22"/>
          <w:szCs w:val="22"/>
        </w:rPr>
        <w:t>Critoseal</w:t>
      </w:r>
      <w:proofErr w:type="spellEnd"/>
      <w:r w:rsidRPr="00EF5551">
        <w:rPr>
          <w:rFonts w:ascii="Arial" w:hAnsi="Arial" w:cs="Arial"/>
          <w:color w:val="000000" w:themeColor="text1"/>
          <w:sz w:val="22"/>
          <w:szCs w:val="22"/>
        </w:rPr>
        <w:t>.</w:t>
      </w:r>
      <w:r w:rsidR="009004FA">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tubes were later placed in </w:t>
      </w:r>
      <w:r w:rsidR="00C223F9">
        <w:rPr>
          <w:rFonts w:ascii="Arial" w:hAnsi="Arial" w:cs="Arial"/>
          <w:color w:val="000000" w:themeColor="text1"/>
          <w:sz w:val="22"/>
          <w:szCs w:val="22"/>
        </w:rPr>
        <w:t xml:space="preserve">a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120 seconds per cycle </w:t>
      </w:r>
      <w:r w:rsidR="00C223F9">
        <w:rPr>
          <w:rFonts w:ascii="Arial" w:hAnsi="Arial" w:cs="Arial"/>
          <w:color w:val="000000" w:themeColor="text1"/>
          <w:sz w:val="22"/>
          <w:szCs w:val="22"/>
        </w:rPr>
        <w:t xml:space="preserve">for </w:t>
      </w:r>
      <w:r w:rsidR="00C223F9" w:rsidRPr="00EF5551">
        <w:rPr>
          <w:rFonts w:ascii="Arial" w:hAnsi="Arial" w:cs="Arial"/>
          <w:color w:val="000000" w:themeColor="text1"/>
          <w:sz w:val="22"/>
          <w:szCs w:val="22"/>
        </w:rPr>
        <w:t xml:space="preserve">8 cycles </w:t>
      </w:r>
      <w:r w:rsidRPr="00EF5551">
        <w:rPr>
          <w:rFonts w:ascii="Arial" w:hAnsi="Arial" w:cs="Arial"/>
          <w:color w:val="000000" w:themeColor="text1"/>
          <w:sz w:val="22"/>
          <w:szCs w:val="22"/>
        </w:rPr>
        <w:t xml:space="preserve">for a total spin time of 16 minutes. The capillary formed layers of white fat and non-fat milk. The </w:t>
      </w:r>
      <w:r w:rsidR="00C223F9">
        <w:rPr>
          <w:rFonts w:ascii="Arial" w:hAnsi="Arial" w:cs="Arial"/>
          <w:color w:val="000000" w:themeColor="text1"/>
          <w:sz w:val="22"/>
          <w:szCs w:val="22"/>
        </w:rPr>
        <w:t>length</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of the fat layer was measured using a 150 mm dial caliper (General Tools and Instruments 6” Dial Caliper). The total volume of milk (fat + non-fat milk) was also measured in mm. Percentage of fat was determined with respect to the total milk volume.</w:t>
      </w:r>
      <w:r>
        <w:rPr>
          <w:rFonts w:ascii="Arial" w:hAnsi="Arial" w:cs="Arial"/>
          <w:color w:val="000000" w:themeColor="text1"/>
          <w:sz w:val="22"/>
          <w:szCs w:val="22"/>
        </w:rPr>
        <w:t xml:space="preserve"> </w:t>
      </w:r>
    </w:p>
    <w:p w14:paraId="66E9FD8D" w14:textId="77777777" w:rsidR="00FC4AA9" w:rsidRDefault="00FC4AA9" w:rsidP="00C55AF5">
      <w:pPr>
        <w:rPr>
          <w:rFonts w:ascii="Arial" w:hAnsi="Arial" w:cs="Arial"/>
          <w:color w:val="000000" w:themeColor="text1"/>
          <w:sz w:val="22"/>
          <w:szCs w:val="22"/>
        </w:rPr>
      </w:pPr>
    </w:p>
    <w:p w14:paraId="3E09A4A8" w14:textId="32CAB4AE" w:rsidR="00790E70" w:rsidRPr="00EF5551" w:rsidRDefault="00CE0941" w:rsidP="00C55AF5">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1BC96F4F" w:rsidR="00C375C2" w:rsidRDefault="00790E70" w:rsidP="00C375C2">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F36FA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(28)"},"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(29)</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F36FA6">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(29)"},"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F36FA6">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F36FA6">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(31)"},"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xml:space="preserve">, identifying 265 </w:t>
      </w:r>
      <w:r w:rsidR="00572314">
        <w:rPr>
          <w:rFonts w:ascii="Arial" w:hAnsi="Arial" w:cs="Arial"/>
          <w:sz w:val="22"/>
          <w:szCs w:val="22"/>
        </w:rPr>
        <w:t>DEGs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w:t>
      </w:r>
      <w:r w:rsidR="00A47D44" w:rsidRPr="009629D6">
        <w:rPr>
          <w:rFonts w:ascii="Arial" w:hAnsi="Arial" w:cs="Arial"/>
          <w:sz w:val="22"/>
          <w:szCs w:val="22"/>
        </w:rPr>
        <w:lastRenderedPageBreak/>
        <w:t xml:space="preserve">v3.16 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5F7A3C63" w14:textId="77027313" w:rsidR="009D5728" w:rsidRPr="00E8617F"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commentRangeStart w:id="8"/>
      <w:r w:rsidR="009876BD" w:rsidRPr="00FA4FC3">
        <w:rPr>
          <w:rFonts w:ascii="Arial" w:eastAsia="Times New Roman" w:hAnsi="Arial" w:cs="Arial"/>
          <w:color w:val="000000"/>
          <w:sz w:val="22"/>
          <w:szCs w:val="22"/>
        </w:rPr>
        <w:t>(</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commentRangeEnd w:id="8"/>
      <w:r w:rsidR="0018175C" w:rsidRPr="00FA4FC3">
        <w:rPr>
          <w:rStyle w:val="CommentReference"/>
          <w:rFonts w:ascii="Arial" w:hAnsi="Arial" w:cs="Arial"/>
          <w:sz w:val="22"/>
          <w:szCs w:val="22"/>
        </w:rPr>
        <w:commentReference w:id="8"/>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3A51B3" w:rsidRPr="00FA4FC3">
        <w:rPr>
          <w:rFonts w:ascii="Arial" w:eastAsia="Times New Roman" w:hAnsi="Arial" w:cs="Arial"/>
          <w:color w:val="000000"/>
          <w:sz w:val="22"/>
          <w:szCs w:val="22"/>
        </w:rPr>
        <w:t>, covering the entire tissue area,</w:t>
      </w:r>
      <w:r w:rsidR="00B119B7" w:rsidRPr="00FA4FC3">
        <w:rPr>
          <w:rFonts w:ascii="Arial" w:eastAsia="Times New Roman" w:hAnsi="Arial" w:cs="Arial"/>
          <w:color w:val="000000"/>
          <w:sz w:val="22"/>
          <w:szCs w:val="22"/>
        </w:rPr>
        <w:t xml:space="preserve"> were taken at 10x.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F36FA6">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mendeley":{"formattedCitation":"(33)","plainTextFormattedCitation":"(33)","previouslyFormattedCitation":"(32)"},"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F36FA6" w:rsidRPr="00F36FA6">
        <w:rPr>
          <w:rFonts w:ascii="Arial" w:eastAsia="Times New Roman" w:hAnsi="Arial" w:cs="Arial"/>
          <w:noProof/>
          <w:color w:val="000000"/>
          <w:sz w:val="22"/>
          <w:szCs w:val="22"/>
        </w:rPr>
        <w:t>(33)</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w:t>
      </w:r>
      <w:r w:rsidR="003A51B3">
        <w:rPr>
          <w:rFonts w:ascii="Arial" w:eastAsia="Times New Roman" w:hAnsi="Arial" w:cs="Arial"/>
          <w:color w:val="000000"/>
          <w:sz w:val="22"/>
          <w:szCs w:val="22"/>
        </w:rPr>
        <w:t>-</w:t>
      </w:r>
      <w:r w:rsidR="00ED7393">
        <w:rPr>
          <w:rFonts w:ascii="Arial" w:eastAsia="Times New Roman" w:hAnsi="Arial" w:cs="Arial"/>
          <w:color w:val="000000"/>
          <w:sz w:val="22"/>
          <w:szCs w:val="22"/>
        </w:rPr>
        <w:t>pixel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C55AF5">
      <w:pPr>
        <w:rPr>
          <w:rFonts w:ascii="Arial" w:hAnsi="Arial" w:cs="Arial"/>
          <w:color w:val="000000" w:themeColor="text1"/>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011F2B2E" w:rsidR="008B3CA4" w:rsidRPr="00521A0A" w:rsidRDefault="00A25BC4" w:rsidP="00521A0A">
      <w:pPr>
        <w:pStyle w:val="Heading2"/>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4.0</w:t>
      </w:r>
      <w:r w:rsidR="008755E1">
        <w:rPr>
          <w:rFonts w:ascii="Arial" w:hAnsi="Arial" w:cs="Arial"/>
          <w:color w:val="000000" w:themeColor="text1"/>
          <w:sz w:val="22"/>
          <w:szCs w:val="22"/>
        </w:rPr>
        <w:t>.2</w:t>
      </w:r>
      <w:r w:rsidR="00810DFD">
        <w:rPr>
          <w:rFonts w:ascii="Arial" w:hAnsi="Arial" w:cs="Arial"/>
          <w:color w:val="000000" w:themeColor="text1"/>
          <w:sz w:val="22"/>
          <w:szCs w:val="22"/>
        </w:rPr>
        <w:t xml:space="preserve"> </w:t>
      </w:r>
      <w:r w:rsidR="00810DFD">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{"citationItems":[{"id":"ITEM-1","itemData":{"URL":"https://www.r-project.org/","accessed":{"date-parts":[["2021","5","12"]]},"id":"ITEM-1","issued":{"date-parts":[["0"]]},"title":"R: The R Project for Statistical Computing","type":"webpage"},"uris":["http://www.mendeley.com/documents/?uuid=9fc8e131-0117-3ee5-bd22-db63ccb88803"]}],"mendeley":{"formattedCitation":"(34)","plainTextFormattedCitation":"(34)","previouslyFormattedCitation":"(33)"},"properties":{"noteIndex":0},"schema":"https://github.com/citation-style-language/schema/raw/master/csl-citation.json"}</w:instrText>
      </w:r>
      <w:r w:rsidR="00810DFD">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(34)</w:t>
      </w:r>
      <w:r w:rsidR="00810DFD">
        <w:rPr>
          <w:rFonts w:ascii="Arial" w:hAnsi="Arial" w:cs="Arial"/>
          <w:color w:val="000000" w:themeColor="text1"/>
          <w:sz w:val="22"/>
          <w:szCs w:val="22"/>
        </w:rPr>
        <w:fldChar w:fldCharType="end"/>
      </w:r>
      <w:r w:rsidR="0000462A">
        <w:rPr>
          <w:rFonts w:ascii="Arial" w:hAnsi="Arial" w:cs="Arial"/>
          <w:color w:val="000000" w:themeColor="text1"/>
          <w:sz w:val="22"/>
          <w:szCs w:val="22"/>
        </w:rPr>
        <w:t xml:space="preserve">. </w:t>
      </w:r>
      <w:r w:rsidR="00F64F58">
        <w:rPr>
          <w:rFonts w:ascii="Arial" w:hAnsi="Arial" w:cs="Arial"/>
          <w:color w:val="000000" w:themeColor="text1"/>
          <w:sz w:val="22"/>
          <w:szCs w:val="22"/>
        </w:rPr>
        <w:t xml:space="preserve">Data are presented graphically as mean +/- standard error of the mean.  </w:t>
      </w:r>
      <w:r w:rsidR="00D93ACB" w:rsidRPr="00D93ACB">
        <w:rPr>
          <w:rFonts w:ascii="Arial" w:hAnsi="Arial" w:cs="Arial"/>
          <w:color w:val="000000" w:themeColor="text1"/>
          <w:sz w:val="22"/>
          <w:szCs w:val="22"/>
        </w:rPr>
        <w:t xml:space="preserve">For longitudinal measurements including body composition, food intake, and </w:t>
      </w:r>
      <w:r w:rsidR="00675466">
        <w:rPr>
          <w:rFonts w:ascii="Arial" w:hAnsi="Arial" w:cs="Arial"/>
          <w:color w:val="000000" w:themeColor="text1"/>
          <w:sz w:val="22"/>
          <w:szCs w:val="22"/>
        </w:rPr>
        <w:t>offspring</w:t>
      </w:r>
      <w:r w:rsidR="00D93ACB" w:rsidRPr="00D93ACB">
        <w:rPr>
          <w:rFonts w:ascii="Arial" w:hAnsi="Arial" w:cs="Arial"/>
          <w:color w:val="000000" w:themeColor="text1"/>
          <w:sz w:val="22"/>
          <w:szCs w:val="22"/>
        </w:rPr>
        <w:t xml:space="preserve"> weight gain, data were analyzed using mixed linear models</w:t>
      </w:r>
      <w:r>
        <w:rPr>
          <w:rFonts w:ascii="Arial" w:hAnsi="Arial" w:cs="Arial"/>
          <w:color w:val="000000" w:themeColor="text1"/>
          <w:sz w:val="22"/>
          <w:szCs w:val="22"/>
        </w:rPr>
        <w:t xml:space="preserve"> using lme4 version</w:t>
      </w:r>
      <w:r w:rsidR="009C1150">
        <w:rPr>
          <w:rFonts w:ascii="Arial" w:hAnsi="Arial" w:cs="Arial"/>
          <w:color w:val="000000" w:themeColor="text1"/>
          <w:sz w:val="22"/>
          <w:szCs w:val="22"/>
        </w:rPr>
        <w:t xml:space="preserve"> </w:t>
      </w:r>
      <w:r w:rsidR="00DD6D83">
        <w:rPr>
          <w:rFonts w:ascii="Arial" w:hAnsi="Arial" w:cs="Arial"/>
          <w:color w:val="000000" w:themeColor="text1"/>
          <w:sz w:val="22"/>
          <w:szCs w:val="22"/>
        </w:rPr>
        <w:t>1.1-2</w:t>
      </w:r>
      <w:r w:rsidR="008755E1">
        <w:rPr>
          <w:rFonts w:ascii="Arial" w:hAnsi="Arial" w:cs="Arial"/>
          <w:color w:val="000000" w:themeColor="text1"/>
          <w:sz w:val="22"/>
          <w:szCs w:val="22"/>
        </w:rPr>
        <w:t>5</w:t>
      </w:r>
      <w:r w:rsidR="00DD6D83">
        <w:rPr>
          <w:rFonts w:ascii="Arial" w:hAnsi="Arial" w:cs="Arial"/>
          <w:b/>
          <w:bCs/>
          <w:color w:val="000000" w:themeColor="text1"/>
          <w:sz w:val="22"/>
          <w:szCs w:val="22"/>
        </w:rPr>
        <w:t xml:space="preserve"> </w:t>
      </w:r>
      <w:r w:rsidR="00DD6D83">
        <w:rPr>
          <w:rFonts w:ascii="Arial" w:hAnsi="Arial" w:cs="Arial"/>
          <w:b/>
          <w:bCs/>
          <w:color w:val="000000" w:themeColor="text1"/>
          <w:sz w:val="22"/>
          <w:szCs w:val="22"/>
        </w:rPr>
        <w:fldChar w:fldCharType="begin" w:fldLock="1"/>
      </w:r>
      <w:r w:rsidR="00F36FA6">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(35)","plainTextFormattedCitation":"(35)","previouslyFormattedCitation":"(34)"},"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F36FA6" w:rsidRPr="00F36FA6">
        <w:rPr>
          <w:rFonts w:ascii="Arial" w:hAnsi="Arial" w:cs="Arial"/>
          <w:bCs/>
          <w:noProof/>
          <w:color w:val="000000" w:themeColor="text1"/>
          <w:sz w:val="22"/>
          <w:szCs w:val="22"/>
        </w:rPr>
        <w:t>(35)</w:t>
      </w:r>
      <w:r w:rsidR="00DD6D83">
        <w:rPr>
          <w:rFonts w:ascii="Arial" w:hAnsi="Arial" w:cs="Arial"/>
          <w:b/>
          <w:bCs/>
          <w:color w:val="000000" w:themeColor="text1"/>
          <w:sz w:val="22"/>
          <w:szCs w:val="22"/>
        </w:rPr>
        <w:fldChar w:fldCharType="end"/>
      </w:r>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w:t>
      </w:r>
      <w:r w:rsidR="0018175C">
        <w:rPr>
          <w:rFonts w:ascii="Arial" w:hAnsi="Arial" w:cs="Arial"/>
          <w:color w:val="000000" w:themeColor="text1"/>
          <w:sz w:val="22"/>
          <w:szCs w:val="22"/>
        </w:rPr>
        <w:t xml:space="preserve"> </w:t>
      </w:r>
      <w:r>
        <w:rPr>
          <w:rFonts w:ascii="Arial" w:hAnsi="Arial" w:cs="Arial"/>
          <w:color w:val="000000" w:themeColor="text1"/>
          <w:sz w:val="22"/>
          <w:szCs w:val="22"/>
        </w:rPr>
        <w:t xml:space="preserve">followed by </w:t>
      </w:r>
      <w:bookmarkStart w:id="9" w:name="_GoBack"/>
      <w:bookmarkEnd w:id="9"/>
      <w:r>
        <w:rPr>
          <w:rFonts w:ascii="Arial" w:hAnsi="Arial" w:cs="Arial"/>
          <w:color w:val="000000" w:themeColor="text1"/>
          <w:sz w:val="22"/>
          <w:szCs w:val="22"/>
        </w:rPr>
        <w:t xml:space="preserve">homoscedasticity using </w:t>
      </w:r>
      <w:proofErr w:type="spellStart"/>
      <w:r>
        <w:rPr>
          <w:rFonts w:ascii="Arial" w:hAnsi="Arial" w:cs="Arial"/>
          <w:color w:val="000000" w:themeColor="text1"/>
          <w:sz w:val="22"/>
          <w:szCs w:val="22"/>
        </w:rPr>
        <w:t>Levene’s</w:t>
      </w:r>
      <w:proofErr w:type="spellEnd"/>
      <w:r>
        <w:rPr>
          <w:rFonts w:ascii="Arial" w:hAnsi="Arial" w:cs="Arial"/>
          <w:color w:val="000000" w:themeColor="text1"/>
          <w:sz w:val="22"/>
          <w:szCs w:val="22"/>
        </w:rPr>
        <w:t xml:space="preserve"> test. Pending these results, appropriate parametric or non-parametric tests were done. All raw data, statistical analyses</w:t>
      </w:r>
      <w:r w:rsidR="0018175C">
        <w:rPr>
          <w:rFonts w:ascii="Arial" w:hAnsi="Arial" w:cs="Arial"/>
          <w:color w:val="000000" w:themeColor="text1"/>
          <w:sz w:val="22"/>
          <w:szCs w:val="22"/>
        </w:rPr>
        <w:t>,</w:t>
      </w:r>
      <w:r>
        <w:rPr>
          <w:rFonts w:ascii="Arial" w:hAnsi="Arial" w:cs="Arial"/>
          <w:color w:val="000000" w:themeColor="text1"/>
          <w:sz w:val="22"/>
          <w:szCs w:val="22"/>
        </w:rPr>
        <w:t xml:space="preserve"> and reproducible R code can be found at </w:t>
      </w:r>
      <w:hyperlink r:id="rId12" w:history="1">
        <w:r w:rsidRPr="00A25BC4">
          <w:rPr>
            <w:rStyle w:val="Hyperlink"/>
            <w:rFonts w:ascii="Arial" w:hAnsi="Arial" w:cs="Arial"/>
            <w:sz w:val="22"/>
            <w:szCs w:val="22"/>
          </w:rPr>
          <w:t>http://bridgeslab.github.io/TissueSpecificTscKnockouts/</w:t>
        </w:r>
      </w:hyperlink>
      <w:r>
        <w:rPr>
          <w:rFonts w:ascii="Arial" w:hAnsi="Arial" w:cs="Arial"/>
          <w:color w:val="000000" w:themeColor="text1"/>
          <w:sz w:val="22"/>
          <w:szCs w:val="22"/>
        </w:rPr>
        <w:t>.</w:t>
      </w:r>
    </w:p>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433E16D"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w:t>
      </w:r>
      <w:r w:rsidR="00FD4C10">
        <w:rPr>
          <w:rFonts w:ascii="Arial" w:eastAsia="MS PMincho" w:hAnsi="Arial" w:cs="Arial"/>
          <w:bCs/>
          <w:i/>
          <w:color w:val="000000" w:themeColor="text1"/>
          <w:sz w:val="22"/>
          <w:szCs w:val="22"/>
        </w:rPr>
        <w:t>Cre</w:t>
      </w:r>
      <w:proofErr w:type="spellEnd"/>
      <w:r w:rsidR="00FD4C10">
        <w:rPr>
          <w:rFonts w:ascii="Arial" w:eastAsia="MS PMincho" w:hAnsi="Arial" w:cs="Arial"/>
          <w:bCs/>
          <w:i/>
          <w:color w:val="000000" w:themeColor="text1"/>
          <w:sz w:val="22"/>
          <w:szCs w:val="22"/>
          <w:vertAlign w:val="superscript"/>
        </w:rPr>
        <w:t>+</w:t>
      </w:r>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3649C7FF" w:rsidR="008B3CA4" w:rsidRPr="000E1113" w:rsidRDefault="008B3CA4" w:rsidP="00C55AF5">
      <w:pPr>
        <w:pStyle w:val="Heading2"/>
      </w:pPr>
      <w:commentRangeStart w:id="10"/>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w:t>
      </w:r>
      <w:r w:rsidR="0025257E" w:rsidRPr="000E1113">
        <w:t xml:space="preserve">in Adipocyte </w:t>
      </w:r>
      <w:r w:rsidR="0025257E" w:rsidRPr="00B47D35">
        <w:rPr>
          <w:i/>
        </w:rPr>
        <w:t>Tsc1</w:t>
      </w:r>
      <w:r w:rsidR="0025257E" w:rsidRPr="000E1113">
        <w:t xml:space="preserve"> Knockout </w:t>
      </w:r>
      <w:r w:rsidR="002E461C">
        <w:t xml:space="preserve">and Wild-Type </w:t>
      </w:r>
      <w:r w:rsidR="0025257E" w:rsidRPr="000E1113">
        <w:t>Mice</w:t>
      </w:r>
      <w:r w:rsidR="00A45904" w:rsidRPr="00A45904">
        <w:t xml:space="preserve"> </w:t>
      </w:r>
      <w:r w:rsidR="00A45904" w:rsidRPr="000E1113">
        <w:t>during Pregnancy and Lactation</w:t>
      </w:r>
      <w:commentRangeEnd w:id="10"/>
      <w:r w:rsidR="00CD317C">
        <w:rPr>
          <w:rStyle w:val="CommentReference"/>
          <w:rFonts w:asciiTheme="minorHAnsi" w:eastAsiaTheme="minorHAnsi" w:hAnsiTheme="minorHAnsi" w:cstheme="minorBidi"/>
          <w:color w:val="auto"/>
        </w:rPr>
        <w:commentReference w:id="10"/>
      </w:r>
    </w:p>
    <w:p w14:paraId="67E00897" w14:textId="6711BEA7"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w:t>
      </w:r>
      <w:commentRangeStart w:id="11"/>
      <w:commentRangeStart w:id="12"/>
      <w:r w:rsidRPr="00EF5551">
        <w:rPr>
          <w:rFonts w:ascii="Arial" w:hAnsi="Arial" w:cs="Arial"/>
          <w:color w:val="000000" w:themeColor="text1"/>
          <w:sz w:val="22"/>
          <w:szCs w:val="22"/>
        </w:rPr>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commentRangeEnd w:id="11"/>
      <w:r w:rsidR="002E461C">
        <w:rPr>
          <w:rStyle w:val="CommentReference"/>
        </w:rPr>
        <w:commentReference w:id="11"/>
      </w:r>
      <w:commentRangeEnd w:id="12"/>
      <w:r w:rsidR="00624373">
        <w:rPr>
          <w:rStyle w:val="CommentReference"/>
        </w:rPr>
        <w:commentReference w:id="12"/>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CF0074">
        <w:rPr>
          <w:rFonts w:ascii="Arial" w:hAnsi="Arial" w:cs="Arial"/>
          <w:color w:val="000000" w:themeColor="text1"/>
          <w:sz w:val="22"/>
          <w:szCs w:val="22"/>
        </w:rPr>
        <w:t>KO</w:t>
      </w:r>
      <w:r w:rsidR="00713921"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commentRangeStart w:id="13"/>
      <w:commentRangeStart w:id="14"/>
      <w:r w:rsidRPr="00EF5551">
        <w:rPr>
          <w:rFonts w:ascii="Arial" w:hAnsi="Arial" w:cs="Arial"/>
          <w:color w:val="000000" w:themeColor="text1"/>
          <w:sz w:val="22"/>
          <w:szCs w:val="22"/>
        </w:rPr>
        <w:t>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t>
      </w:r>
      <w:commentRangeEnd w:id="13"/>
      <w:r w:rsidR="00AC714A">
        <w:rPr>
          <w:rStyle w:val="CommentReference"/>
        </w:rPr>
        <w:commentReference w:id="13"/>
      </w:r>
      <w:commentRangeEnd w:id="14"/>
      <w:r w:rsidR="00624373">
        <w:rPr>
          <w:rStyle w:val="CommentReference"/>
        </w:rPr>
        <w:commentReference w:id="14"/>
      </w:r>
      <w:r w:rsidRPr="00EF5551">
        <w:rPr>
          <w:rFonts w:ascii="Arial" w:hAnsi="Arial" w:cs="Arial"/>
          <w:color w:val="000000" w:themeColor="text1"/>
          <w:sz w:val="22"/>
          <w:szCs w:val="22"/>
        </w:rPr>
        <w:t xml:space="preserve">While WT dams lost fat mass during </w:t>
      </w:r>
      <w:r w:rsidRPr="00EF5551">
        <w:rPr>
          <w:rFonts w:ascii="Arial" w:hAnsi="Arial" w:cs="Arial"/>
          <w:color w:val="000000" w:themeColor="text1"/>
          <w:sz w:val="22"/>
          <w:szCs w:val="22"/>
        </w:rPr>
        <w:lastRenderedPageBreak/>
        <w:t xml:space="preserve">lactation, KO dams gained </w:t>
      </w:r>
      <w:r w:rsidR="0063716F" w:rsidRPr="00AF1420">
        <w:rPr>
          <w:rFonts w:ascii="Arial" w:hAnsi="Arial" w:cs="Arial"/>
          <w:color w:val="000000" w:themeColor="text1"/>
          <w:sz w:val="22"/>
          <w:szCs w:val="22"/>
        </w:rPr>
        <w:t>71% more fat mass</w:t>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commentRangeStart w:id="15"/>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w:t>
      </w:r>
      <w:commentRangeEnd w:id="15"/>
      <w:r w:rsidR="00D9436A">
        <w:rPr>
          <w:rStyle w:val="CommentReference"/>
        </w:rPr>
        <w:commentReference w:id="15"/>
      </w:r>
      <w:r w:rsidR="008521C3">
        <w:rPr>
          <w:rFonts w:ascii="Arial" w:hAnsi="Arial" w:cs="Arial"/>
          <w:color w:val="000000" w:themeColor="text1"/>
          <w:sz w:val="22"/>
          <w:szCs w:val="22"/>
        </w:rPr>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C55AF5">
      <w:pPr>
        <w:rPr>
          <w:rFonts w:ascii="Arial" w:hAnsi="Arial" w:cs="Arial"/>
          <w:color w:val="000000" w:themeColor="text1"/>
          <w:sz w:val="22"/>
          <w:szCs w:val="22"/>
        </w:rPr>
      </w:pPr>
    </w:p>
    <w:p w14:paraId="2759A34F" w14:textId="107E27E0" w:rsidR="0031147B" w:rsidRPr="000E1113" w:rsidRDefault="00B47D35" w:rsidP="00C55AF5">
      <w:pPr>
        <w:pStyle w:val="Heading2"/>
      </w:pPr>
      <w:commentRangeStart w:id="16"/>
      <w:r>
        <w:t>Adipocyte</w:t>
      </w:r>
      <w:commentRangeEnd w:id="16"/>
      <w:r w:rsidR="00A10C19">
        <w:rPr>
          <w:rStyle w:val="CommentReference"/>
          <w:rFonts w:asciiTheme="minorHAnsi" w:eastAsiaTheme="minorHAnsi" w:hAnsiTheme="minorHAnsi" w:cstheme="minorBidi"/>
          <w:color w:val="auto"/>
        </w:rPr>
        <w:commentReference w:id="16"/>
      </w:r>
      <w:r>
        <w:t xml:space="preserve"> </w:t>
      </w:r>
      <w:r>
        <w:rPr>
          <w:i/>
        </w:rPr>
        <w:t xml:space="preserve">Tsc1 </w:t>
      </w:r>
      <w:r>
        <w:t>Knockout Mice Have Smaller</w:t>
      </w:r>
      <w:r w:rsidR="0031147B" w:rsidRPr="000E1113">
        <w:t xml:space="preserve"> </w:t>
      </w:r>
      <w:r>
        <w:t xml:space="preserve">Mammary Glands </w:t>
      </w:r>
      <w:commentRangeStart w:id="17"/>
      <w:commentRangeStart w:id="18"/>
      <w:r>
        <w:t xml:space="preserve">but More </w:t>
      </w:r>
      <w:r w:rsidR="0060425F">
        <w:t xml:space="preserve">and Larger </w:t>
      </w:r>
      <w:r>
        <w:t>Adipocytes</w:t>
      </w:r>
      <w:r w:rsidR="00CA544A">
        <w:t xml:space="preserve"> </w:t>
      </w:r>
      <w:r w:rsidR="00CF0074">
        <w:t>within the</w:t>
      </w:r>
      <w:r w:rsidR="00CA544A">
        <w:t xml:space="preserve"> Glands</w:t>
      </w:r>
      <w:commentRangeEnd w:id="17"/>
      <w:r w:rsidR="007C51C1">
        <w:rPr>
          <w:rStyle w:val="CommentReference"/>
          <w:rFonts w:asciiTheme="minorHAnsi" w:eastAsiaTheme="minorHAnsi" w:hAnsiTheme="minorHAnsi" w:cstheme="minorBidi"/>
          <w:color w:val="auto"/>
        </w:rPr>
        <w:commentReference w:id="17"/>
      </w:r>
      <w:commentRangeEnd w:id="18"/>
      <w:r w:rsidR="00CF0074">
        <w:rPr>
          <w:rStyle w:val="CommentReference"/>
          <w:rFonts w:asciiTheme="minorHAnsi" w:eastAsiaTheme="minorHAnsi" w:hAnsiTheme="minorHAnsi" w:cstheme="minorBidi"/>
          <w:color w:val="auto"/>
        </w:rPr>
        <w:commentReference w:id="18"/>
      </w:r>
    </w:p>
    <w:p w14:paraId="6ECEA9DD" w14:textId="552F4D1F" w:rsidR="00125E99" w:rsidRDefault="00CE50B2" w:rsidP="00C55AF5">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31147B">
        <w:rPr>
          <w:rFonts w:ascii="Arial" w:hAnsi="Arial" w:cs="Arial"/>
          <w:color w:val="000000" w:themeColor="text1"/>
          <w:sz w:val="22"/>
          <w:szCs w:val="22"/>
        </w:rPr>
        <w:t>knockout dams.</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713921">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75C1ADCB" w14:textId="77777777" w:rsidR="008521C3" w:rsidRPr="008521C3" w:rsidRDefault="008521C3" w:rsidP="00C55AF5">
      <w:pPr>
        <w:pStyle w:val="Heading2"/>
      </w:pPr>
    </w:p>
    <w:p w14:paraId="1192D07C" w14:textId="3A7670DC"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WT and KO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B</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19"/>
      <w:commentRangeStart w:id="20"/>
      <w:r>
        <w:rPr>
          <w:rFonts w:ascii="Arial" w:hAnsi="Arial" w:cs="Arial"/>
          <w:color w:val="000000" w:themeColor="text1"/>
          <w:sz w:val="22"/>
          <w:szCs w:val="22"/>
        </w:rPr>
        <w:t xml:space="preserve">nearly twice </w:t>
      </w:r>
      <w:commentRangeEnd w:id="19"/>
      <w:r w:rsidR="0060425F">
        <w:rPr>
          <w:rStyle w:val="CommentReference"/>
        </w:rPr>
        <w:commentReference w:id="19"/>
      </w:r>
      <w:commentRangeEnd w:id="20"/>
      <w:r w:rsidR="008C489C">
        <w:rPr>
          <w:rStyle w:val="CommentReference"/>
        </w:rPr>
        <w:commentReference w:id="20"/>
      </w:r>
      <w:r>
        <w:rPr>
          <w:rFonts w:ascii="Arial" w:hAnsi="Arial" w:cs="Arial"/>
          <w:color w:val="000000" w:themeColor="text1"/>
          <w:sz w:val="22"/>
          <w:szCs w:val="22"/>
        </w:rPr>
        <w:t xml:space="preserve">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35ADDFEB"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 the distribution of 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F61881">
        <w:rPr>
          <w:rFonts w:ascii="Arial" w:hAnsi="Arial" w:cs="Arial"/>
          <w:color w:val="000000" w:themeColor="text1"/>
          <w:sz w:val="22"/>
          <w:szCs w:val="22"/>
        </w:rPr>
        <w:t>In a similar vein,</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6C96387F"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per dam 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offspring</w:t>
      </w:r>
      <w:r w:rsidR="00A12BA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453D2A">
        <w:rPr>
          <w:rFonts w:ascii="Arial" w:hAnsi="Arial" w:cs="Arial"/>
          <w:color w:val="000000" w:themeColor="text1"/>
          <w:sz w:val="22"/>
          <w:szCs w:val="22"/>
        </w:rPr>
        <w:t xml:space="preserve">knockout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w:t>
      </w:r>
      <w:r w:rsidR="00A12BAB">
        <w:rPr>
          <w:rFonts w:ascii="Arial" w:hAnsi="Arial" w:cs="Arial"/>
          <w:color w:val="000000" w:themeColor="text1"/>
          <w:sz w:val="22"/>
          <w:szCs w:val="22"/>
        </w:rPr>
        <w:t>offspring</w:t>
      </w:r>
      <w:r w:rsidR="008B3CA4" w:rsidRPr="00EF5551">
        <w:rPr>
          <w:rFonts w:ascii="Arial" w:hAnsi="Arial" w:cs="Arial"/>
          <w:color w:val="000000" w:themeColor="text1"/>
          <w:sz w:val="22"/>
          <w:szCs w:val="22"/>
        </w:rPr>
        <w:t xml:space="preserve"> born to KO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was </w:t>
      </w:r>
      <w:r w:rsidR="008B3CA4" w:rsidRPr="00EF5551">
        <w:rPr>
          <w:rFonts w:ascii="Arial" w:hAnsi="Arial" w:cs="Arial"/>
          <w:color w:val="000000" w:themeColor="text1"/>
          <w:sz w:val="22"/>
          <w:szCs w:val="22"/>
        </w:rPr>
        <w:t xml:space="preserve">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p=0.142</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116AC395"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AD6BBC">
        <w:rPr>
          <w:rFonts w:ascii="Arial" w:hAnsi="Arial" w:cs="Arial"/>
          <w:color w:val="000000" w:themeColor="text1"/>
          <w:sz w:val="22"/>
          <w:szCs w:val="22"/>
        </w:rPr>
        <w:t>.</w:t>
      </w:r>
      <w:r w:rsidR="00DB7DD8">
        <w:rPr>
          <w:rFonts w:ascii="Arial" w:hAnsi="Arial" w:cs="Arial"/>
          <w:color w:val="000000" w:themeColor="text1"/>
          <w:sz w:val="22"/>
          <w:szCs w:val="22"/>
        </w:rPr>
        <w:t xml:space="preserve"> </w:t>
      </w:r>
      <w:r w:rsidR="00AD6BBC">
        <w:rPr>
          <w:rFonts w:ascii="Arial" w:hAnsi="Arial" w:cs="Arial"/>
          <w:color w:val="000000" w:themeColor="text1"/>
          <w:sz w:val="22"/>
          <w:szCs w:val="22"/>
        </w:rPr>
        <w:t xml:space="preserve">This was calculated by </w:t>
      </w:r>
      <w:r>
        <w:rPr>
          <w:rFonts w:ascii="Arial" w:hAnsi="Arial" w:cs="Arial"/>
          <w:color w:val="000000" w:themeColor="text1"/>
          <w:sz w:val="22"/>
          <w:szCs w:val="22"/>
        </w:rPr>
        <w:t>the weigh-suckle-weigh method outlined above</w:t>
      </w:r>
      <w:r w:rsidR="00AD6BBC">
        <w:rPr>
          <w:rFonts w:ascii="Arial" w:hAnsi="Arial" w:cs="Arial"/>
          <w:color w:val="000000" w:themeColor="text1"/>
          <w:sz w:val="22"/>
          <w:szCs w:val="22"/>
        </w:rPr>
        <w:t xml:space="preserve">. </w:t>
      </w:r>
      <w:r w:rsidR="00675466">
        <w:rPr>
          <w:rFonts w:ascii="Arial" w:hAnsi="Arial" w:cs="Arial"/>
          <w:color w:val="000000" w:themeColor="text1"/>
          <w:sz w:val="22"/>
          <w:szCs w:val="22"/>
        </w:rPr>
        <w:t>Offspring</w:t>
      </w:r>
      <w:r>
        <w:rPr>
          <w:rFonts w:ascii="Arial" w:hAnsi="Arial" w:cs="Arial"/>
          <w:color w:val="000000" w:themeColor="text1"/>
          <w:sz w:val="22"/>
          <w:szCs w:val="22"/>
        </w:rPr>
        <w:t xml:space="preserve"> weight gain</w:t>
      </w:r>
      <w:r w:rsidR="00AD7CBC">
        <w:rPr>
          <w:rFonts w:ascii="Arial" w:hAnsi="Arial" w:cs="Arial"/>
          <w:color w:val="000000" w:themeColor="text1"/>
          <w:sz w:val="22"/>
          <w:szCs w:val="22"/>
        </w:rPr>
        <w:t xml:space="preserve">, and by extension milk </w:t>
      </w:r>
      <w:r w:rsidR="002B7909">
        <w:rPr>
          <w:rFonts w:ascii="Arial" w:hAnsi="Arial" w:cs="Arial"/>
          <w:color w:val="000000" w:themeColor="text1"/>
          <w:sz w:val="22"/>
          <w:szCs w:val="22"/>
        </w:rPr>
        <w:t>output</w:t>
      </w:r>
      <w:r w:rsidR="00AD7CBC">
        <w:rPr>
          <w:rFonts w:ascii="Arial" w:hAnsi="Arial" w:cs="Arial"/>
          <w:color w:val="000000" w:themeColor="text1"/>
          <w:sz w:val="22"/>
          <w:szCs w:val="22"/>
        </w:rPr>
        <w:t>,</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C302BE">
        <w:rPr>
          <w:rFonts w:ascii="Arial" w:hAnsi="Arial" w:cs="Arial"/>
          <w:color w:val="000000" w:themeColor="text1"/>
          <w:sz w:val="22"/>
          <w:szCs w:val="22"/>
        </w:rPr>
        <w:t xml:space="preserve"> (Supplementary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47727E">
        <w:rPr>
          <w:rFonts w:ascii="Arial" w:hAnsi="Arial" w:cs="Arial"/>
          <w:color w:val="000000" w:themeColor="text1"/>
          <w:sz w:val="22"/>
          <w:szCs w:val="22"/>
        </w:rPr>
        <w:t>.</w:t>
      </w:r>
      <w:r w:rsidR="0034722F">
        <w:rPr>
          <w:rFonts w:ascii="Arial" w:hAnsi="Arial" w:cs="Arial"/>
          <w:color w:val="000000" w:themeColor="text1"/>
          <w:sz w:val="22"/>
          <w:szCs w:val="22"/>
        </w:rPr>
        <w:t xml:space="preserve"> To </w:t>
      </w:r>
      <w:r w:rsidR="00C302BE">
        <w:rPr>
          <w:rFonts w:ascii="Arial" w:hAnsi="Arial" w:cs="Arial"/>
          <w:color w:val="000000" w:themeColor="text1"/>
          <w:sz w:val="22"/>
          <w:szCs w:val="22"/>
        </w:rPr>
        <w:lastRenderedPageBreak/>
        <w:t>evaluate</w:t>
      </w:r>
      <w:r w:rsidR="0034722F">
        <w:rPr>
          <w:rFonts w:ascii="Arial" w:hAnsi="Arial" w:cs="Arial"/>
          <w:color w:val="000000" w:themeColor="text1"/>
          <w:sz w:val="22"/>
          <w:szCs w:val="22"/>
        </w:rPr>
        <w:t xml:space="preserve"> milk </w:t>
      </w:r>
      <w:r w:rsidR="00C302BE">
        <w:rPr>
          <w:rFonts w:ascii="Arial" w:hAnsi="Arial" w:cs="Arial"/>
          <w:color w:val="000000" w:themeColor="text1"/>
          <w:sz w:val="22"/>
          <w:szCs w:val="22"/>
        </w:rPr>
        <w:t>fat</w:t>
      </w:r>
      <w:r w:rsidR="0034722F">
        <w:rPr>
          <w:rFonts w:ascii="Arial" w:hAnsi="Arial" w:cs="Arial"/>
          <w:color w:val="000000" w:themeColor="text1"/>
          <w:sz w:val="22"/>
          <w:szCs w:val="22"/>
        </w:rPr>
        <w:t xml:space="preserve">, milk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p>
    <w:p w14:paraId="137E940E" w14:textId="77777777" w:rsidR="002B7909" w:rsidRDefault="002B7909" w:rsidP="00C55AF5">
      <w:pPr>
        <w:rPr>
          <w:rFonts w:ascii="Arial" w:hAnsi="Arial" w:cs="Arial"/>
          <w:color w:val="000000" w:themeColor="text1"/>
          <w:sz w:val="22"/>
          <w:szCs w:val="22"/>
        </w:rPr>
      </w:pPr>
    </w:p>
    <w:p w14:paraId="6EC06374" w14:textId="7DB545C7"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commentRangeStart w:id="21"/>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commentRangeEnd w:id="21"/>
      <w:r w:rsidR="002B7909">
        <w:rPr>
          <w:rStyle w:val="CommentReference"/>
        </w:rPr>
        <w:commentReference w:id="21"/>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CA7D1D">
        <w:rPr>
          <w:rFonts w:ascii="Arial" w:hAnsi="Arial" w:cs="Arial"/>
          <w:color w:val="000000" w:themeColor="text1"/>
          <w:sz w:val="22"/>
          <w:szCs w:val="22"/>
        </w:rPr>
        <w:t>1</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shows</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that the knockout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44FFE5B1"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C70B80">
        <w:rPr>
          <w:rFonts w:ascii="Arial" w:hAnsi="Arial" w:cs="Arial"/>
          <w:color w:val="000000" w:themeColor="text1"/>
          <w:sz w:val="22"/>
          <w:szCs w:val="22"/>
        </w:rPr>
        <w:t xml:space="preserve">, </w:t>
      </w:r>
      <w:commentRangeStart w:id="22"/>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commentRangeEnd w:id="22"/>
      <w:r w:rsidR="00BD6FDC">
        <w:rPr>
          <w:rStyle w:val="CommentReference"/>
        </w:rPr>
        <w:commentReference w:id="22"/>
      </w:r>
      <w:r w:rsidR="00704322" w:rsidRPr="00D66383">
        <w:rPr>
          <w:rFonts w:ascii="Arial" w:hAnsi="Arial" w:cs="Arial"/>
          <w:color w:val="000000" w:themeColor="text1"/>
          <w:sz w:val="22"/>
          <w:szCs w:val="22"/>
        </w:rPr>
        <w:t>)</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differed between groups</w:t>
      </w:r>
      <w:ins w:id="23" w:author="Redd, JeAnna" w:date="2021-06-02T13:06:00Z">
        <w:r w:rsidR="00BD6FDC">
          <w:rPr>
            <w:rFonts w:ascii="Arial" w:hAnsi="Arial" w:cs="Arial"/>
            <w:color w:val="000000" w:themeColor="text1"/>
            <w:sz w:val="22"/>
            <w:szCs w:val="22"/>
          </w:rPr>
          <w:t xml:space="preserve"> (Supplemental Figure 4</w:t>
        </w:r>
      </w:ins>
      <w:ins w:id="24" w:author="Redd, JeAnna" w:date="2021-06-02T13:07:00Z">
        <w:r w:rsidR="00BD6FDC">
          <w:rPr>
            <w:rFonts w:ascii="Arial" w:hAnsi="Arial" w:cs="Arial"/>
            <w:color w:val="000000" w:themeColor="text1"/>
            <w:sz w:val="22"/>
            <w:szCs w:val="22"/>
          </w:rPr>
          <w:t>)</w:t>
        </w:r>
      </w:ins>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 ALA/EPA</w:t>
      </w:r>
      <w:r w:rsidR="00A0360B">
        <w:rPr>
          <w:rFonts w:ascii="Arial" w:hAnsi="Arial" w:cs="Arial"/>
          <w:color w:val="000000" w:themeColor="text1"/>
          <w:sz w:val="22"/>
          <w:szCs w:val="22"/>
        </w:rPr>
        <w:t>/</w:t>
      </w:r>
      <w:proofErr w:type="spellStart"/>
      <w:r w:rsidR="00426914">
        <w:rPr>
          <w:rFonts w:ascii="Arial" w:hAnsi="Arial" w:cs="Arial"/>
          <w:color w:val="000000" w:themeColor="text1"/>
          <w:sz w:val="22"/>
          <w:szCs w:val="22"/>
        </w:rPr>
        <w:t>docosapentaenoic</w:t>
      </w:r>
      <w:proofErr w:type="spellEnd"/>
      <w:r w:rsidR="00426914">
        <w:rPr>
          <w:rFonts w:ascii="Arial" w:hAnsi="Arial" w:cs="Arial"/>
          <w:color w:val="000000" w:themeColor="text1"/>
          <w:sz w:val="22"/>
          <w:szCs w:val="22"/>
        </w:rPr>
        <w:t xml:space="preserve"> acid (</w:t>
      </w:r>
      <w:r w:rsidR="00A0360B">
        <w:rPr>
          <w:rFonts w:ascii="Arial" w:hAnsi="Arial" w:cs="Arial"/>
          <w:color w:val="000000" w:themeColor="text1"/>
          <w:sz w:val="22"/>
          <w:szCs w:val="22"/>
        </w:rPr>
        <w:t>DPA</w:t>
      </w:r>
      <w:r w:rsidR="00426914">
        <w:rPr>
          <w:rFonts w:ascii="Arial" w:hAnsi="Arial" w:cs="Arial"/>
          <w:color w:val="000000" w:themeColor="text1"/>
          <w:sz w:val="22"/>
          <w:szCs w:val="22"/>
        </w:rPr>
        <w:t>)</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 xml:space="preserve">may be </w:t>
      </w:r>
      <w:commentRangeStart w:id="25"/>
      <w:r w:rsidR="00A0360B">
        <w:rPr>
          <w:rFonts w:ascii="Arial" w:hAnsi="Arial" w:cs="Arial"/>
          <w:color w:val="000000" w:themeColor="text1"/>
          <w:sz w:val="22"/>
          <w:szCs w:val="22"/>
        </w:rPr>
        <w:t xml:space="preserve">increased </w:t>
      </w:r>
      <w:commentRangeEnd w:id="25"/>
      <w:r w:rsidR="00426914">
        <w:rPr>
          <w:rStyle w:val="CommentReference"/>
        </w:rPr>
        <w:commentReference w:id="25"/>
      </w:r>
      <w:r w:rsidR="00A0360B">
        <w:rPr>
          <w:rFonts w:ascii="Arial" w:hAnsi="Arial" w:cs="Arial"/>
          <w:color w:val="000000" w:themeColor="text1"/>
          <w:sz w:val="22"/>
          <w:szCs w:val="22"/>
        </w:rPr>
        <w:t>(</w:t>
      </w:r>
      <w:r>
        <w:rPr>
          <w:rFonts w:ascii="Arial" w:hAnsi="Arial" w:cs="Arial"/>
          <w:color w:val="000000" w:themeColor="text1"/>
          <w:sz w:val="22"/>
          <w:szCs w:val="22"/>
        </w:rPr>
        <w:t xml:space="preserve">or selective sparing of DHA </w:t>
      </w:r>
      <w:r w:rsidR="00B95266">
        <w:rPr>
          <w:rFonts w:ascii="Arial" w:hAnsi="Arial" w:cs="Arial"/>
          <w:color w:val="000000" w:themeColor="text1"/>
          <w:sz w:val="22"/>
          <w:szCs w:val="22"/>
        </w:rPr>
        <w:t xml:space="preserve">from catabolism </w:t>
      </w:r>
      <w:r>
        <w:rPr>
          <w:rFonts w:ascii="Arial" w:hAnsi="Arial" w:cs="Arial"/>
          <w:color w:val="000000" w:themeColor="text1"/>
          <w:sz w:val="22"/>
          <w:szCs w:val="22"/>
        </w:rPr>
        <w:t>occurs</w:t>
      </w:r>
      <w:r w:rsidR="00A0360B">
        <w:rPr>
          <w:rFonts w:ascii="Arial" w:hAnsi="Arial" w:cs="Arial"/>
          <w:color w:val="000000" w:themeColor="text1"/>
          <w:sz w:val="22"/>
          <w:szCs w:val="22"/>
        </w:rPr>
        <w:t>)</w:t>
      </w:r>
      <w:r>
        <w:rPr>
          <w:rFonts w:ascii="Arial" w:hAnsi="Arial" w:cs="Arial"/>
          <w:color w:val="000000" w:themeColor="text1"/>
          <w:sz w:val="22"/>
          <w:szCs w:val="22"/>
        </w:rPr>
        <w:t xml:space="preserve"> 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6A9238D1"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mTORC1 activation affects mammary gland gene expression</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C55AF5">
        <w:rPr>
          <w:rFonts w:ascii="Arial" w:hAnsi="Arial" w:cs="Arial"/>
          <w:sz w:val="22"/>
        </w:rPr>
        <w:t>2</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w:t>
      </w:r>
      <w:r w:rsidR="00C55AF5">
        <w:rPr>
          <w:rFonts w:ascii="Arial" w:hAnsi="Arial" w:cs="Arial"/>
          <w:sz w:val="22"/>
        </w:rPr>
        <w:t xml:space="preserve">see </w:t>
      </w:r>
      <w:r w:rsidR="00C37BB4">
        <w:rPr>
          <w:rFonts w:ascii="Arial" w:hAnsi="Arial" w:cs="Arial"/>
          <w:sz w:val="22"/>
        </w:rPr>
        <w:t>Figure</w:t>
      </w:r>
      <w:r w:rsidR="00C55AF5">
        <w:rPr>
          <w:rFonts w:ascii="Arial" w:hAnsi="Arial" w:cs="Arial"/>
          <w:sz w:val="22"/>
        </w:rPr>
        <w:t>s</w:t>
      </w:r>
      <w:r w:rsidR="00C37BB4">
        <w:rPr>
          <w:rFonts w:ascii="Arial" w:hAnsi="Arial" w:cs="Arial"/>
          <w:sz w:val="22"/>
        </w:rPr>
        <w:t xml:space="preserve"> </w:t>
      </w:r>
      <w:r w:rsidR="00C55AF5">
        <w:rPr>
          <w:rFonts w:ascii="Arial" w:hAnsi="Arial" w:cs="Arial"/>
          <w:sz w:val="22"/>
        </w:rPr>
        <w:t>5</w:t>
      </w:r>
      <w:r w:rsidR="00C37BB4">
        <w:rPr>
          <w:rFonts w:ascii="Arial" w:hAnsi="Arial" w:cs="Arial"/>
          <w:sz w:val="22"/>
        </w:rPr>
        <w:t>D</w:t>
      </w:r>
      <w:r w:rsidR="00C55AF5">
        <w:rPr>
          <w:rFonts w:ascii="Arial" w:hAnsi="Arial" w:cs="Arial"/>
          <w:sz w:val="22"/>
        </w:rPr>
        <w:t xml:space="preserve"> and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BE7FD0">
        <w:rPr>
          <w:rFonts w:ascii="Arial" w:hAnsi="Arial" w:cs="Arial"/>
          <w:sz w:val="22"/>
        </w:rPr>
        <w:t>. Conversely,</w:t>
      </w:r>
      <w:r w:rsidR="004C07F6" w:rsidRPr="00D66383">
        <w:rPr>
          <w:rFonts w:ascii="Arial" w:hAnsi="Arial" w:cs="Arial"/>
          <w:sz w:val="22"/>
        </w:rPr>
        <w:t xml:space="preserve"> </w:t>
      </w:r>
      <w:r w:rsidR="00BE7FD0">
        <w:rPr>
          <w:rFonts w:ascii="Arial" w:hAnsi="Arial" w:cs="Arial"/>
          <w:sz w:val="22"/>
        </w:rPr>
        <w:t>the enzyme involved in</w:t>
      </w:r>
      <w:r w:rsidR="00B12700" w:rsidRPr="00D66383">
        <w:rPr>
          <w:rFonts w:ascii="Arial" w:hAnsi="Arial" w:cs="Arial"/>
          <w:sz w:val="22"/>
        </w:rPr>
        <w:t xml:space="preserv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w:t>
      </w:r>
      <w:r w:rsidR="00BE7FD0">
        <w:rPr>
          <w:rFonts w:ascii="Arial" w:hAnsi="Arial" w:cs="Arial"/>
          <w:sz w:val="22"/>
        </w:rPr>
        <w:t>metabolism,</w:t>
      </w:r>
      <w:r w:rsidR="00B12700">
        <w:rPr>
          <w:rFonts w:ascii="Arial" w:hAnsi="Arial" w:cs="Arial"/>
          <w:sz w:val="22"/>
        </w:rPr>
        <w:t xml:space="preserve"> 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C55AF5">
      <w:pPr>
        <w:rPr>
          <w:rFonts w:ascii="Arial" w:hAnsi="Arial" w:cs="Arial"/>
          <w:sz w:val="22"/>
        </w:rPr>
      </w:pPr>
    </w:p>
    <w:p w14:paraId="13C779BF" w14:textId="1DD57D1D" w:rsidR="00C2784E" w:rsidRPr="008C177E" w:rsidRDefault="00601245" w:rsidP="00C55AF5">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 xml:space="preserve">ignificantly differentially expressed biological pathways (180 downregulated, 40 upregulated; Supplementary Table </w:t>
      </w:r>
      <w:r w:rsidR="004A336B">
        <w:rPr>
          <w:rFonts w:ascii="Arial" w:hAnsi="Arial" w:cs="Arial"/>
          <w:sz w:val="22"/>
        </w:rPr>
        <w:t>3</w:t>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 xml:space="preserve">reduction in </w:t>
      </w:r>
      <w:commentRangeStart w:id="26"/>
      <w:commentRangeStart w:id="27"/>
      <w:r w:rsidR="00CB042A">
        <w:rPr>
          <w:rFonts w:ascii="Arial" w:hAnsi="Arial" w:cs="Arial"/>
          <w:sz w:val="22"/>
        </w:rPr>
        <w:t>adaptive immune cells in these mammary glands</w:t>
      </w:r>
      <w:commentRangeEnd w:id="26"/>
      <w:r w:rsidR="00F21112">
        <w:rPr>
          <w:rStyle w:val="CommentReference"/>
        </w:rPr>
        <w:commentReference w:id="26"/>
      </w:r>
      <w:commentRangeEnd w:id="27"/>
      <w:ins w:id="28" w:author="Redd, JeAnna" w:date="2021-06-02T13:29:00Z">
        <w:r w:rsidR="00D22AC0">
          <w:rPr>
            <w:rFonts w:ascii="Arial" w:hAnsi="Arial" w:cs="Arial"/>
            <w:sz w:val="22"/>
          </w:rPr>
          <w:t xml:space="preserve"> </w:t>
        </w:r>
        <w:commentRangeStart w:id="29"/>
        <w:r w:rsidR="00D22AC0">
          <w:rPr>
            <w:rFonts w:ascii="Arial" w:hAnsi="Arial" w:cs="Arial"/>
            <w:sz w:val="22"/>
          </w:rPr>
          <w:t>(Figure 6G)</w:t>
        </w:r>
      </w:ins>
      <w:r w:rsidR="002C09D7">
        <w:rPr>
          <w:rStyle w:val="CommentReference"/>
        </w:rPr>
        <w:commentReference w:id="27"/>
      </w:r>
      <w:r w:rsidR="00CB042A">
        <w:rPr>
          <w:rFonts w:ascii="Arial" w:hAnsi="Arial" w:cs="Arial"/>
          <w:sz w:val="22"/>
        </w:rPr>
        <w:t>.</w:t>
      </w:r>
      <w:commentRangeEnd w:id="29"/>
      <w:r w:rsidR="00146CB1">
        <w:rPr>
          <w:rStyle w:val="CommentReference"/>
        </w:rPr>
        <w:commentReference w:id="29"/>
      </w:r>
    </w:p>
    <w:p w14:paraId="3C9E8CE9" w14:textId="1F291138" w:rsidR="00AC0A55" w:rsidRDefault="006B3864" w:rsidP="00C55AF5">
      <w:pPr>
        <w:pStyle w:val="Heading1"/>
        <w:rPr>
          <w:rFonts w:eastAsia="MS PMincho"/>
        </w:rPr>
      </w:pPr>
      <w:r w:rsidRPr="00EF5551">
        <w:rPr>
          <w:rFonts w:eastAsia="MS PMincho"/>
        </w:rPr>
        <w:lastRenderedPageBreak/>
        <w:t>Discussion</w:t>
      </w:r>
    </w:p>
    <w:p w14:paraId="1E2E2BD3" w14:textId="03EF6344"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(36)","plainTextFormattedCitation":"(36)","previouslyFormattedCitation":"(35)"},"properties":{"noteIndex":0},"schema":"https://github.com/citation-style-language/schema/raw/master/csl-citation.json"}</w:instrText>
      </w:r>
      <w:r w:rsidR="001F316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(36)</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our approach is expected to activate mTORC1 in all adiponectin-expressing </w:t>
      </w:r>
      <w:ins w:id="30" w:author="Redd, JeAnna" w:date="2021-06-02T13:21:00Z">
        <w:r w:rsidR="0002446E">
          <w:rPr>
            <w:rFonts w:ascii="Arial" w:hAnsi="Arial" w:cs="Arial"/>
            <w:color w:val="000000" w:themeColor="text1"/>
            <w:sz w:val="22"/>
            <w:szCs w:val="22"/>
          </w:rPr>
          <w:t>adipo</w:t>
        </w:r>
      </w:ins>
      <w:ins w:id="31" w:author="Redd, JeAnna" w:date="2021-06-02T13:22:00Z">
        <w:r w:rsidR="0002446E">
          <w:rPr>
            <w:rFonts w:ascii="Arial" w:hAnsi="Arial" w:cs="Arial"/>
            <w:color w:val="000000" w:themeColor="text1"/>
            <w:sz w:val="22"/>
            <w:szCs w:val="22"/>
          </w:rPr>
          <w:t>se tissue</w:t>
        </w:r>
      </w:ins>
      <w:del w:id="32" w:author="Redd, JeAnna" w:date="2021-06-02T13:22:00Z">
        <w:r w:rsidR="00406B32" w:rsidDel="0002446E">
          <w:rPr>
            <w:rFonts w:ascii="Arial" w:hAnsi="Arial" w:cs="Arial"/>
            <w:color w:val="000000" w:themeColor="text1"/>
            <w:sz w:val="22"/>
            <w:szCs w:val="22"/>
          </w:rPr>
          <w:delText>cells</w:delText>
        </w:r>
      </w:del>
      <w:r w:rsidR="00406B32">
        <w:rPr>
          <w:rFonts w:ascii="Arial" w:hAnsi="Arial" w:cs="Arial"/>
          <w:color w:val="000000" w:themeColor="text1"/>
          <w:sz w:val="22"/>
          <w:szCs w:val="22"/>
        </w:rPr>
        <w:t>, including both peripheral and mammary adipocyte depots</w:t>
      </w:r>
      <w:r w:rsidR="009A4FDC">
        <w:rPr>
          <w:rFonts w:ascii="Arial" w:hAnsi="Arial" w:cs="Arial"/>
          <w:color w:val="000000" w:themeColor="text1"/>
          <w:sz w:val="22"/>
          <w:szCs w:val="22"/>
        </w:rPr>
        <w:t xml:space="preserve"> </w:t>
      </w:r>
      <w:ins w:id="33" w:author="Noura El Habbal" w:date="2021-05-12T02:27:00Z">
        <w:r w:rsidR="009A4FDC" w:rsidRPr="00EF5551">
          <w:rPr>
            <w:rFonts w:ascii="Arial" w:hAnsi="Arial" w:cs="Arial"/>
            <w:color w:val="000000" w:themeColor="text1"/>
            <w:sz w:val="22"/>
            <w:szCs w:val="22"/>
          </w:rPr>
          <w:fldChar w:fldCharType="begin" w:fldLock="1"/>
        </w:r>
      </w:ins>
      <w:r w:rsidR="00F36FA6">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25)","previouslyFormattedCitation":"(23, 24)"},"properties":{"noteIndex":0},"schema":"https://github.com/citation-style-language/schema/raw/master/csl-citation.json"}</w:instrText>
      </w:r>
      <w:ins w:id="34" w:author="Noura El Habbal" w:date="2021-05-12T02:27:00Z">
        <w:r w:rsidR="009A4FDC" w:rsidRPr="00EF5551">
          <w:rPr>
            <w:rFonts w:ascii="Arial" w:hAnsi="Arial" w:cs="Arial"/>
            <w:color w:val="000000" w:themeColor="text1"/>
            <w:sz w:val="22"/>
            <w:szCs w:val="22"/>
          </w:rPr>
          <w:fldChar w:fldCharType="separate"/>
        </w:r>
      </w:ins>
      <w:r w:rsidR="00F36FA6" w:rsidRPr="00F36FA6">
        <w:rPr>
          <w:rFonts w:ascii="Arial" w:hAnsi="Arial" w:cs="Arial"/>
          <w:noProof/>
          <w:color w:val="000000" w:themeColor="text1"/>
          <w:sz w:val="22"/>
          <w:szCs w:val="22"/>
        </w:rPr>
        <w:t>(24, 25)</w:t>
      </w:r>
      <w:ins w:id="35"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36"/>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mendeley":{"formattedCitation":"(37–39)","plainTextFormattedCitation":"(37–39)","previouslyFormattedCitation":"(36–38)"},"properties":{"noteIndex":0},"schema":"https://github.com/citation-style-language/schema/raw/master/csl-citation.json"}</w:instrText>
      </w:r>
      <w:r w:rsidR="006203F4">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(37–39)</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36"/>
      <w:r w:rsidR="00146CB1">
        <w:rPr>
          <w:rStyle w:val="CommentReference"/>
        </w:rPr>
        <w:commentReference w:id="36"/>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xml:space="preserve">, but to avoid this concern our studies focused on mice in their first pregnancy. </w:t>
      </w:r>
      <w:commentRangeStart w:id="37"/>
      <w:commentRangeStart w:id="38"/>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37"/>
      <w:r w:rsidR="00BA2274">
        <w:rPr>
          <w:rStyle w:val="CommentReference"/>
        </w:rPr>
        <w:commentReference w:id="37"/>
      </w:r>
      <w:commentRangeEnd w:id="38"/>
      <w:r w:rsidR="00146CB1">
        <w:rPr>
          <w:rStyle w:val="CommentReference"/>
        </w:rPr>
        <w:commentReference w:id="38"/>
      </w:r>
    </w:p>
    <w:p w14:paraId="6D8C972E" w14:textId="77777777" w:rsidR="00011C59" w:rsidRDefault="00011C59" w:rsidP="00C55AF5">
      <w:pPr>
        <w:rPr>
          <w:rFonts w:ascii="Arial" w:hAnsi="Arial" w:cs="Arial"/>
          <w:color w:val="000000" w:themeColor="text1"/>
          <w:sz w:val="22"/>
          <w:szCs w:val="22"/>
        </w:rPr>
      </w:pPr>
    </w:p>
    <w:p w14:paraId="6018343A" w14:textId="58C1813C"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41)","previouslyFormattedCitation":"(39, 40)"},"properties":{"noteIndex":0},"schema":"https://github.com/citation-style-language/schema/raw/master/csl-citation.json"}</w:instrText>
      </w:r>
      <w:r>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(41)"},"properties":{"noteIndex":0},"schema":"https://github.com/citation-style-language/schema/raw/master/csl-citation.json"}</w:instrText>
      </w:r>
      <w:r w:rsidR="00AC501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(39)"},"properties":{"noteIndex":0},"schema":"https://github.com/citation-style-language/schema/raw/master/csl-citation.json"}</w:instrText>
      </w:r>
      <w:r w:rsidR="00DB1ACA">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w:t>
      </w:r>
      <w:commentRangeStart w:id="39"/>
      <w:r>
        <w:rPr>
          <w:rFonts w:ascii="Arial" w:hAnsi="Arial" w:cs="Arial"/>
          <w:color w:val="000000" w:themeColor="text1"/>
          <w:sz w:val="22"/>
          <w:szCs w:val="22"/>
        </w:rPr>
        <w:t>two</w:t>
      </w:r>
      <w:commentRangeEnd w:id="39"/>
      <w:r w:rsidR="00D22AC0">
        <w:rPr>
          <w:rStyle w:val="CommentReference"/>
        </w:rPr>
        <w:commentReference w:id="39"/>
      </w:r>
      <w:r>
        <w:rPr>
          <w:rFonts w:ascii="Arial" w:hAnsi="Arial" w:cs="Arial"/>
          <w:color w:val="000000" w:themeColor="text1"/>
          <w:sz w:val="22"/>
          <w:szCs w:val="22"/>
        </w:rPr>
        <w:t xml:space="preserve"> potential explanations, </w:t>
      </w:r>
      <w:commentRangeStart w:id="40"/>
      <w:commentRangeStart w:id="41"/>
      <w:r>
        <w:rPr>
          <w:rFonts w:ascii="Arial" w:hAnsi="Arial" w:cs="Arial"/>
          <w:color w:val="000000" w:themeColor="text1"/>
          <w:sz w:val="22"/>
          <w:szCs w:val="22"/>
        </w:rPr>
        <w:t xml:space="preserve">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commentRangeEnd w:id="40"/>
      <w:r w:rsidR="000677A5">
        <w:rPr>
          <w:rStyle w:val="CommentReference"/>
        </w:rPr>
        <w:commentReference w:id="40"/>
      </w:r>
      <w:commentRangeEnd w:id="41"/>
      <w:r w:rsidR="00DC5970">
        <w:rPr>
          <w:rStyle w:val="CommentReference"/>
        </w:rPr>
        <w:commentReference w:id="41"/>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2F987432"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(43)","plainTextFormattedCitation":"(43)","previouslyFormattedCitation":"(42)"},"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(44)","plainTextFormattedCitation":"(44)","previouslyFormattedCitation":"(43)"},"properties":{"noteIndex":0},"schema":"https://github.com/citation-style-language/schema/raw/master/csl-citation.json"}</w:instrText>
      </w:r>
      <w:r w:rsidR="009F297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4449E010"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F36FA6">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mendeley":{"formattedCitation":"(45–47)","plainTextFormattedCitation":"(45–47)","previouslyFormattedCitation":"(44–46)"},"properties":{"noteIndex":0},"schema":"https://github.com/citation-style-language/schema/raw/master/csl-citation.json"}</w:instrText>
      </w:r>
      <w:r w:rsidR="00442D6F">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(45–47)</w:t>
      </w:r>
      <w:r w:rsidR="00442D6F">
        <w:rPr>
          <w:rFonts w:ascii="Arial" w:hAnsi="Arial" w:cs="Arial"/>
          <w:color w:val="000000" w:themeColor="text1"/>
          <w:sz w:val="22"/>
          <w:szCs w:val="22"/>
        </w:rPr>
        <w:fldChar w:fldCharType="end"/>
      </w:r>
      <w:commentRangeStart w:id="42"/>
      <w:commentRangeEnd w:id="42"/>
      <w:r w:rsidR="00955460">
        <w:rPr>
          <w:rStyle w:val="CommentReference"/>
        </w:rPr>
        <w:commentReference w:id="42"/>
      </w:r>
      <w:commentRangeStart w:id="43"/>
      <w:commentRangeStart w:id="44"/>
      <w:commentRangeEnd w:id="43"/>
      <w:r w:rsidR="00442D6F">
        <w:rPr>
          <w:rStyle w:val="CommentReference"/>
        </w:rPr>
        <w:commentReference w:id="43"/>
      </w:r>
      <w:commentRangeEnd w:id="44"/>
      <w:r w:rsidR="00344AC2">
        <w:rPr>
          <w:rStyle w:val="CommentReference"/>
        </w:rPr>
        <w:commentReference w:id="44"/>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commentRangeStart w:id="45"/>
      <w:r w:rsidR="00955460">
        <w:rPr>
          <w:rFonts w:ascii="Arial" w:hAnsi="Arial" w:cs="Arial"/>
          <w:color w:val="000000" w:themeColor="text1"/>
          <w:sz w:val="22"/>
          <w:szCs w:val="22"/>
        </w:rPr>
        <w:t xml:space="preserve">PC-DHA </w:t>
      </w:r>
      <w:commentRangeEnd w:id="45"/>
      <w:r w:rsidR="002F4FE3">
        <w:rPr>
          <w:rStyle w:val="CommentReference"/>
        </w:rPr>
        <w:commentReference w:id="45"/>
      </w:r>
      <w:r w:rsidR="00955460">
        <w:rPr>
          <w:rFonts w:ascii="Arial" w:hAnsi="Arial" w:cs="Arial"/>
          <w:color w:val="000000" w:themeColor="text1"/>
          <w:sz w:val="22"/>
          <w:szCs w:val="22"/>
        </w:rPr>
        <w:t xml:space="preserve">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F36FA6">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(47)"},"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F36FA6" w:rsidRPr="00F36FA6">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lastRenderedPageBreak/>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00F284BC"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de- and re-differentiation concerns)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w:t>
      </w:r>
      <w:commentRangeStart w:id="46"/>
      <w:r>
        <w:rPr>
          <w:rFonts w:ascii="Arial" w:hAnsi="Arial" w:cs="Arial"/>
          <w:color w:val="000000" w:themeColor="text1"/>
          <w:sz w:val="22"/>
          <w:szCs w:val="22"/>
        </w:rPr>
        <w:t>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commentRangeEnd w:id="46"/>
      <w:r w:rsidR="00A32620">
        <w:rPr>
          <w:rStyle w:val="CommentReference"/>
        </w:rPr>
        <w:commentReference w:id="46"/>
      </w:r>
      <w:r>
        <w:rPr>
          <w:rFonts w:ascii="Arial" w:hAnsi="Arial" w:cs="Arial"/>
          <w:color w:val="000000" w:themeColor="text1"/>
          <w:sz w:val="22"/>
          <w:szCs w:val="22"/>
        </w:rPr>
        <w:t>.</w:t>
      </w:r>
    </w:p>
    <w:p w14:paraId="4431C7DE" w14:textId="77777777" w:rsidR="00A21486" w:rsidRDefault="00A21486" w:rsidP="00C55AF5">
      <w:pPr>
        <w:rPr>
          <w:rFonts w:ascii="Arial" w:hAnsi="Arial" w:cs="Arial"/>
          <w:bCs/>
          <w:color w:val="000000" w:themeColor="text1"/>
          <w:sz w:val="22"/>
          <w:szCs w:val="22"/>
        </w:rPr>
      </w:pPr>
    </w:p>
    <w:p w14:paraId="3148D8F5" w14:textId="4B47BD5B"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nutrient sensing in the mammary gland</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on milk production</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2F4FE3">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60430D20"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4D7F2D4A"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194D8AD4" w14:textId="4E9144BE" w:rsidR="00F36FA6" w:rsidRPr="00F36FA6" w:rsidRDefault="001745BF" w:rsidP="00F36FA6">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F36FA6" w:rsidRPr="00F36FA6">
        <w:rPr>
          <w:rFonts w:ascii="Arial" w:hAnsi="Arial" w:cs="Arial"/>
          <w:noProof/>
          <w:sz w:val="22"/>
        </w:rPr>
        <w:t xml:space="preserve">1. Lessen, R., and K. Kavanagh. 2015. Position of the academy of nutrition and dietetics: Promoting and supporting breastfeeding. </w:t>
      </w:r>
      <w:r w:rsidR="00F36FA6" w:rsidRPr="00F36FA6">
        <w:rPr>
          <w:rFonts w:ascii="Arial" w:hAnsi="Arial" w:cs="Arial"/>
          <w:i/>
          <w:iCs/>
          <w:noProof/>
          <w:sz w:val="22"/>
        </w:rPr>
        <w:t>J. Acad. Nutr. Diet.</w:t>
      </w:r>
      <w:r w:rsidR="00F36FA6" w:rsidRPr="00F36FA6">
        <w:rPr>
          <w:rFonts w:ascii="Arial" w:hAnsi="Arial" w:cs="Arial"/>
          <w:noProof/>
          <w:sz w:val="22"/>
        </w:rPr>
        <w:t xml:space="preserve"> </w:t>
      </w:r>
      <w:r w:rsidR="00F36FA6" w:rsidRPr="00F36FA6">
        <w:rPr>
          <w:rFonts w:ascii="Arial" w:hAnsi="Arial" w:cs="Arial"/>
          <w:b/>
          <w:bCs/>
          <w:noProof/>
          <w:sz w:val="22"/>
        </w:rPr>
        <w:t>115</w:t>
      </w:r>
      <w:r w:rsidR="00F36FA6" w:rsidRPr="00F36FA6">
        <w:rPr>
          <w:rFonts w:ascii="Arial" w:hAnsi="Arial" w:cs="Arial"/>
          <w:noProof/>
          <w:sz w:val="22"/>
        </w:rPr>
        <w:t>: 444–449.</w:t>
      </w:r>
      <w:r w:rsidR="00F36FA6" w:rsidRPr="00F36FA6">
        <w:rPr>
          <w:rFonts w:ascii="Arial" w:hAnsi="Arial" w:cs="Arial"/>
          <w:noProof/>
          <w:sz w:val="22"/>
        </w:rPr>
        <w:tab/>
      </w:r>
    </w:p>
    <w:p w14:paraId="4ED3B17E"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2. Macias, H., and L. Hinck. 2012. Mammary gland development. </w:t>
      </w:r>
      <w:r w:rsidRPr="00F36FA6">
        <w:rPr>
          <w:rFonts w:ascii="Arial" w:hAnsi="Arial" w:cs="Arial"/>
          <w:i/>
          <w:iCs/>
          <w:noProof/>
          <w:sz w:val="22"/>
        </w:rPr>
        <w:t>Wiley Interdiscip. Rev. Dev. Biol.</w:t>
      </w:r>
      <w:r w:rsidRPr="00F36FA6">
        <w:rPr>
          <w:rFonts w:ascii="Arial" w:hAnsi="Arial" w:cs="Arial"/>
          <w:noProof/>
          <w:sz w:val="22"/>
        </w:rPr>
        <w:t xml:space="preserve"> </w:t>
      </w:r>
      <w:r w:rsidRPr="00F36FA6">
        <w:rPr>
          <w:rFonts w:ascii="Arial" w:hAnsi="Arial" w:cs="Arial"/>
          <w:b/>
          <w:bCs/>
          <w:noProof/>
          <w:sz w:val="22"/>
        </w:rPr>
        <w:t>1</w:t>
      </w:r>
      <w:r w:rsidRPr="00F36FA6">
        <w:rPr>
          <w:rFonts w:ascii="Arial" w:hAnsi="Arial" w:cs="Arial"/>
          <w:noProof/>
          <w:sz w:val="22"/>
        </w:rPr>
        <w:t xml:space="preserve">: 533–57. [online] </w:t>
      </w:r>
      <w:r w:rsidRPr="00F36FA6">
        <w:rPr>
          <w:rFonts w:ascii="Arial" w:hAnsi="Arial" w:cs="Arial"/>
          <w:noProof/>
          <w:sz w:val="22"/>
        </w:rPr>
        <w:lastRenderedPageBreak/>
        <w:t>http://www.pubmedcentral.nih.gov/articlerender.fcgi?artid=PMC3404495 (Accessed June 24, 2019).</w:t>
      </w:r>
      <w:r w:rsidRPr="00F36FA6">
        <w:rPr>
          <w:rFonts w:ascii="Arial" w:hAnsi="Arial" w:cs="Arial"/>
          <w:noProof/>
          <w:sz w:val="22"/>
        </w:rPr>
        <w:tab/>
      </w:r>
    </w:p>
    <w:p w14:paraId="2A4D1DBE"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3. Hartmann, P. E., R. A. Owens, D. B. Cox, and J. C. Kent. 1996. Establishing lactation Breast development and control of milk synthesis.</w:t>
      </w:r>
      <w:r w:rsidRPr="00F36FA6">
        <w:rPr>
          <w:rFonts w:ascii="Arial" w:hAnsi="Arial" w:cs="Arial"/>
          <w:noProof/>
          <w:sz w:val="22"/>
        </w:rPr>
        <w:tab/>
      </w:r>
    </w:p>
    <w:p w14:paraId="6B7ADC3C"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4. Landskroner-Eiger, S., J. Park, D. Israel, J. W. Pollard, and P. E. Scherer. 2010. Morphogenesis of the developing mammary gland: stage-dependent impact of adipocytes. </w:t>
      </w:r>
      <w:r w:rsidRPr="00F36FA6">
        <w:rPr>
          <w:rFonts w:ascii="Arial" w:hAnsi="Arial" w:cs="Arial"/>
          <w:i/>
          <w:iCs/>
          <w:noProof/>
          <w:sz w:val="22"/>
        </w:rPr>
        <w:t>Dev. Biol.</w:t>
      </w:r>
      <w:r w:rsidRPr="00F36FA6">
        <w:rPr>
          <w:rFonts w:ascii="Arial" w:hAnsi="Arial" w:cs="Arial"/>
          <w:noProof/>
          <w:sz w:val="22"/>
        </w:rPr>
        <w:t xml:space="preserve"> </w:t>
      </w:r>
      <w:r w:rsidRPr="00F36FA6">
        <w:rPr>
          <w:rFonts w:ascii="Arial" w:hAnsi="Arial" w:cs="Arial"/>
          <w:b/>
          <w:bCs/>
          <w:noProof/>
          <w:sz w:val="22"/>
        </w:rPr>
        <w:t>344</w:t>
      </w:r>
      <w:r w:rsidRPr="00F36FA6">
        <w:rPr>
          <w:rFonts w:ascii="Arial" w:hAnsi="Arial" w:cs="Arial"/>
          <w:noProof/>
          <w:sz w:val="22"/>
        </w:rPr>
        <w:t>: 968–78. [online] http://www.ncbi.nlm.nih.gov/pubmed/20599899 (Accessed July 17, 2019).</w:t>
      </w:r>
      <w:r w:rsidRPr="00F36FA6">
        <w:rPr>
          <w:rFonts w:ascii="Arial" w:hAnsi="Arial" w:cs="Arial"/>
          <w:noProof/>
          <w:sz w:val="22"/>
        </w:rPr>
        <w:tab/>
      </w:r>
    </w:p>
    <w:p w14:paraId="635FDE4F"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5. Machino, M. 1976. Growth and Differentiation, Vo1. [online] https://onlinelibrary.wiley.com/doi/pdf/10.1111/j.1440-169X.1976.00079.x (Accessed July 17, 2019).</w:t>
      </w:r>
      <w:r w:rsidRPr="00F36FA6">
        <w:rPr>
          <w:rFonts w:ascii="Arial" w:hAnsi="Arial" w:cs="Arial"/>
          <w:noProof/>
          <w:sz w:val="22"/>
        </w:rPr>
        <w:tab/>
      </w:r>
    </w:p>
    <w:p w14:paraId="6FE067EB"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F36FA6">
        <w:rPr>
          <w:rFonts w:ascii="Arial" w:hAnsi="Arial" w:cs="Arial"/>
          <w:i/>
          <w:iCs/>
          <w:noProof/>
          <w:sz w:val="22"/>
        </w:rPr>
        <w:t>Nat. Commun.</w:t>
      </w:r>
      <w:r w:rsidRPr="00F36FA6">
        <w:rPr>
          <w:rFonts w:ascii="Arial" w:hAnsi="Arial" w:cs="Arial"/>
          <w:noProof/>
          <w:sz w:val="22"/>
        </w:rPr>
        <w:t xml:space="preserve"> </w:t>
      </w:r>
      <w:r w:rsidRPr="00F36FA6">
        <w:rPr>
          <w:rFonts w:ascii="Arial" w:hAnsi="Arial" w:cs="Arial"/>
          <w:b/>
          <w:bCs/>
          <w:noProof/>
          <w:sz w:val="22"/>
        </w:rPr>
        <w:t>9</w:t>
      </w:r>
      <w:r w:rsidRPr="00F36FA6">
        <w:rPr>
          <w:rFonts w:ascii="Arial" w:hAnsi="Arial" w:cs="Arial"/>
          <w:noProof/>
          <w:sz w:val="22"/>
        </w:rPr>
        <w:t>: 3592. [online] http://www.ncbi.nlm.nih.gov/pubmed/30181538 (Accessed July 10, 2019).</w:t>
      </w:r>
      <w:r w:rsidRPr="00F36FA6">
        <w:rPr>
          <w:rFonts w:ascii="Arial" w:hAnsi="Arial" w:cs="Arial"/>
          <w:noProof/>
          <w:sz w:val="22"/>
        </w:rPr>
        <w:tab/>
      </w:r>
    </w:p>
    <w:p w14:paraId="0EFF9FCE"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7. Products - Data Briefs - Number 392 - November 2020. [online] https://www.cdc.gov/nchs/products/databriefs/db392.htm (Accessed April 6, 2021).</w:t>
      </w:r>
      <w:r w:rsidRPr="00F36FA6">
        <w:rPr>
          <w:rFonts w:ascii="Arial" w:hAnsi="Arial" w:cs="Arial"/>
          <w:noProof/>
          <w:sz w:val="22"/>
        </w:rPr>
        <w:tab/>
      </w:r>
    </w:p>
    <w:p w14:paraId="7FA25801"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8. Barker, D. J. P. 2007. The origins of the developmental origins theory. </w:t>
      </w:r>
      <w:r w:rsidRPr="00F36FA6">
        <w:rPr>
          <w:rFonts w:ascii="Arial" w:hAnsi="Arial" w:cs="Arial"/>
          <w:i/>
          <w:iCs/>
          <w:noProof/>
          <w:sz w:val="22"/>
        </w:rPr>
        <w:t>J. Intern. Med.</w:t>
      </w:r>
      <w:r w:rsidRPr="00F36FA6">
        <w:rPr>
          <w:rFonts w:ascii="Arial" w:hAnsi="Arial" w:cs="Arial"/>
          <w:noProof/>
          <w:sz w:val="22"/>
        </w:rPr>
        <w:t xml:space="preserve"> </w:t>
      </w:r>
      <w:r w:rsidRPr="00F36FA6">
        <w:rPr>
          <w:rFonts w:ascii="Arial" w:hAnsi="Arial" w:cs="Arial"/>
          <w:b/>
          <w:bCs/>
          <w:noProof/>
          <w:sz w:val="22"/>
        </w:rPr>
        <w:t>261</w:t>
      </w:r>
      <w:r w:rsidRPr="00F36FA6">
        <w:rPr>
          <w:rFonts w:ascii="Arial" w:hAnsi="Arial" w:cs="Arial"/>
          <w:noProof/>
          <w:sz w:val="22"/>
        </w:rPr>
        <w:t>: 412–417. [online] http://doi.wiley.com/10.1111/j.1365-2796.2007.01809.x (Accessed April 1, 2019).</w:t>
      </w:r>
      <w:r w:rsidRPr="00F36FA6">
        <w:rPr>
          <w:rFonts w:ascii="Arial" w:hAnsi="Arial" w:cs="Arial"/>
          <w:noProof/>
          <w:sz w:val="22"/>
        </w:rPr>
        <w:tab/>
      </w:r>
    </w:p>
    <w:p w14:paraId="12172B15"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9. Ramji, N., J. Quinlan, P. Murphy, and J. M. G. Crane. 2016. The Impact of Maternal Obesity on Breastfeeding. </w:t>
      </w:r>
      <w:r w:rsidRPr="00F36FA6">
        <w:rPr>
          <w:rFonts w:ascii="Arial" w:hAnsi="Arial" w:cs="Arial"/>
          <w:i/>
          <w:iCs/>
          <w:noProof/>
          <w:sz w:val="22"/>
        </w:rPr>
        <w:t>J. Obstet. Gynaecol. Canada</w:t>
      </w:r>
      <w:r w:rsidRPr="00F36FA6">
        <w:rPr>
          <w:rFonts w:ascii="Arial" w:hAnsi="Arial" w:cs="Arial"/>
          <w:noProof/>
          <w:sz w:val="22"/>
        </w:rPr>
        <w:t xml:space="preserve">. </w:t>
      </w:r>
      <w:r w:rsidRPr="00F36FA6">
        <w:rPr>
          <w:rFonts w:ascii="Arial" w:hAnsi="Arial" w:cs="Arial"/>
          <w:b/>
          <w:bCs/>
          <w:noProof/>
          <w:sz w:val="22"/>
        </w:rPr>
        <w:t>38</w:t>
      </w:r>
      <w:r w:rsidRPr="00F36FA6">
        <w:rPr>
          <w:rFonts w:ascii="Arial" w:hAnsi="Arial" w:cs="Arial"/>
          <w:noProof/>
          <w:sz w:val="22"/>
        </w:rPr>
        <w:t>: 703–711. [online] http://www.ncbi.nlm.nih.gov/pubmed/27638980 (Accessed May 15, 2019).</w:t>
      </w:r>
      <w:r w:rsidRPr="00F36FA6">
        <w:rPr>
          <w:rFonts w:ascii="Arial" w:hAnsi="Arial" w:cs="Arial"/>
          <w:noProof/>
          <w:sz w:val="22"/>
        </w:rPr>
        <w:tab/>
      </w:r>
    </w:p>
    <w:p w14:paraId="1DDC7CE7"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10. Rasmussen, K. M., and C. L. Kjolhede. 2004. Prepregnant overweight and obesity diminish the prolactin response to suckling in the first week postpartum. </w:t>
      </w:r>
      <w:r w:rsidRPr="00F36FA6">
        <w:rPr>
          <w:rFonts w:ascii="Arial" w:hAnsi="Arial" w:cs="Arial"/>
          <w:i/>
          <w:iCs/>
          <w:noProof/>
          <w:sz w:val="22"/>
        </w:rPr>
        <w:t>Pediatrics</w:t>
      </w:r>
      <w:r w:rsidRPr="00F36FA6">
        <w:rPr>
          <w:rFonts w:ascii="Arial" w:hAnsi="Arial" w:cs="Arial"/>
          <w:noProof/>
          <w:sz w:val="22"/>
        </w:rPr>
        <w:t xml:space="preserve">. </w:t>
      </w:r>
      <w:r w:rsidRPr="00F36FA6">
        <w:rPr>
          <w:rFonts w:ascii="Arial" w:hAnsi="Arial" w:cs="Arial"/>
          <w:b/>
          <w:bCs/>
          <w:noProof/>
          <w:sz w:val="22"/>
        </w:rPr>
        <w:t>113</w:t>
      </w:r>
      <w:r w:rsidRPr="00F36FA6">
        <w:rPr>
          <w:rFonts w:ascii="Arial" w:hAnsi="Arial" w:cs="Arial"/>
          <w:noProof/>
          <w:sz w:val="22"/>
        </w:rPr>
        <w:t>: e465-71.</w:t>
      </w:r>
      <w:r w:rsidRPr="00F36FA6">
        <w:rPr>
          <w:rFonts w:ascii="Arial" w:hAnsi="Arial" w:cs="Arial"/>
          <w:noProof/>
          <w:sz w:val="22"/>
        </w:rPr>
        <w:tab/>
      </w:r>
    </w:p>
    <w:p w14:paraId="2EB06D34"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F36FA6">
        <w:rPr>
          <w:rFonts w:ascii="Arial" w:hAnsi="Arial" w:cs="Arial"/>
          <w:i/>
          <w:iCs/>
          <w:noProof/>
          <w:sz w:val="22"/>
        </w:rPr>
        <w:t>Pediatr. Obes.</w:t>
      </w:r>
      <w:r w:rsidRPr="00F36FA6">
        <w:rPr>
          <w:rFonts w:ascii="Arial" w:hAnsi="Arial" w:cs="Arial"/>
          <w:noProof/>
          <w:sz w:val="22"/>
        </w:rPr>
        <w:t xml:space="preserve"> </w:t>
      </w:r>
      <w:r w:rsidRPr="00F36FA6">
        <w:rPr>
          <w:rFonts w:ascii="Arial" w:hAnsi="Arial" w:cs="Arial"/>
          <w:b/>
          <w:bCs/>
          <w:noProof/>
          <w:sz w:val="22"/>
        </w:rPr>
        <w:t>12</w:t>
      </w:r>
      <w:r w:rsidRPr="00F36FA6">
        <w:rPr>
          <w:rFonts w:ascii="Arial" w:hAnsi="Arial" w:cs="Arial"/>
          <w:noProof/>
          <w:sz w:val="22"/>
        </w:rPr>
        <w:t>: 171–178. [online] http://doi.wiley.com/10.1111/ijpo.12125 (Accessed July 21, 2019).</w:t>
      </w:r>
      <w:r w:rsidRPr="00F36FA6">
        <w:rPr>
          <w:rFonts w:ascii="Arial" w:hAnsi="Arial" w:cs="Arial"/>
          <w:noProof/>
          <w:sz w:val="22"/>
        </w:rPr>
        <w:tab/>
      </w:r>
    </w:p>
    <w:p w14:paraId="415A4213"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12. Castillo, H., I. S. Santos, and A. Matijasevich. 2016. Maternal pre-pregnancy BMI, </w:t>
      </w:r>
      <w:r w:rsidRPr="00F36FA6">
        <w:rPr>
          <w:rFonts w:ascii="Arial" w:hAnsi="Arial" w:cs="Arial"/>
          <w:noProof/>
          <w:sz w:val="22"/>
        </w:rPr>
        <w:lastRenderedPageBreak/>
        <w:t xml:space="preserve">gestational weight gain and breastfeeding. </w:t>
      </w:r>
      <w:r w:rsidRPr="00F36FA6">
        <w:rPr>
          <w:rFonts w:ascii="Arial" w:hAnsi="Arial" w:cs="Arial"/>
          <w:i/>
          <w:iCs/>
          <w:noProof/>
          <w:sz w:val="22"/>
        </w:rPr>
        <w:t>Eur. J. Clin. Nutr.</w:t>
      </w:r>
      <w:r w:rsidRPr="00F36FA6">
        <w:rPr>
          <w:rFonts w:ascii="Arial" w:hAnsi="Arial" w:cs="Arial"/>
          <w:noProof/>
          <w:sz w:val="22"/>
        </w:rPr>
        <w:t xml:space="preserve"> </w:t>
      </w:r>
      <w:r w:rsidRPr="00F36FA6">
        <w:rPr>
          <w:rFonts w:ascii="Arial" w:hAnsi="Arial" w:cs="Arial"/>
          <w:b/>
          <w:bCs/>
          <w:noProof/>
          <w:sz w:val="22"/>
        </w:rPr>
        <w:t>70</w:t>
      </w:r>
      <w:r w:rsidRPr="00F36FA6">
        <w:rPr>
          <w:rFonts w:ascii="Arial" w:hAnsi="Arial" w:cs="Arial"/>
          <w:noProof/>
          <w:sz w:val="22"/>
        </w:rPr>
        <w:t>: 431–436. [online] http://www.nature.com/articles/ejcn2015232 (Accessed May 24, 2019).</w:t>
      </w:r>
      <w:r w:rsidRPr="00F36FA6">
        <w:rPr>
          <w:rFonts w:ascii="Arial" w:hAnsi="Arial" w:cs="Arial"/>
          <w:noProof/>
          <w:sz w:val="22"/>
        </w:rPr>
        <w:tab/>
      </w:r>
    </w:p>
    <w:p w14:paraId="3EA5B91B"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13. Bzikowska-Jura, A., A. Czerwonogrodzka-Senczyna, G. Olędzka, D. Szostak-Węgierek, H. Weker, and A. Wesołowska. 2018. Maternal Nutrition and Body Composition During Breastfeeding: Association with Human Milk Composition. </w:t>
      </w:r>
      <w:r w:rsidRPr="00F36FA6">
        <w:rPr>
          <w:rFonts w:ascii="Arial" w:hAnsi="Arial" w:cs="Arial"/>
          <w:i/>
          <w:iCs/>
          <w:noProof/>
          <w:sz w:val="22"/>
        </w:rPr>
        <w:t>Nutrients</w:t>
      </w:r>
      <w:r w:rsidRPr="00F36FA6">
        <w:rPr>
          <w:rFonts w:ascii="Arial" w:hAnsi="Arial" w:cs="Arial"/>
          <w:noProof/>
          <w:sz w:val="22"/>
        </w:rPr>
        <w:t xml:space="preserve">. </w:t>
      </w:r>
      <w:r w:rsidRPr="00F36FA6">
        <w:rPr>
          <w:rFonts w:ascii="Arial" w:hAnsi="Arial" w:cs="Arial"/>
          <w:b/>
          <w:bCs/>
          <w:noProof/>
          <w:sz w:val="22"/>
        </w:rPr>
        <w:t>10</w:t>
      </w:r>
      <w:r w:rsidRPr="00F36FA6">
        <w:rPr>
          <w:rFonts w:ascii="Arial" w:hAnsi="Arial" w:cs="Arial"/>
          <w:noProof/>
          <w:sz w:val="22"/>
        </w:rPr>
        <w:t>. [online] http://www.ncbi.nlm.nih.gov/pubmed/30262786 (Accessed May 24, 2019).</w:t>
      </w:r>
      <w:r w:rsidRPr="00F36FA6">
        <w:rPr>
          <w:rFonts w:ascii="Arial" w:hAnsi="Arial" w:cs="Arial"/>
          <w:noProof/>
          <w:sz w:val="22"/>
        </w:rPr>
        <w:tab/>
      </w:r>
    </w:p>
    <w:p w14:paraId="76BB115A"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F36FA6">
        <w:rPr>
          <w:rFonts w:ascii="Arial" w:hAnsi="Arial" w:cs="Arial"/>
          <w:i/>
          <w:iCs/>
          <w:noProof/>
          <w:sz w:val="22"/>
        </w:rPr>
        <w:t>Nutrients</w:t>
      </w:r>
      <w:r w:rsidRPr="00F36FA6">
        <w:rPr>
          <w:rFonts w:ascii="Arial" w:hAnsi="Arial" w:cs="Arial"/>
          <w:noProof/>
          <w:sz w:val="22"/>
        </w:rPr>
        <w:t xml:space="preserve">. </w:t>
      </w:r>
      <w:r w:rsidRPr="00F36FA6">
        <w:rPr>
          <w:rFonts w:ascii="Arial" w:hAnsi="Arial" w:cs="Arial"/>
          <w:b/>
          <w:bCs/>
          <w:noProof/>
          <w:sz w:val="22"/>
        </w:rPr>
        <w:t>11</w:t>
      </w:r>
      <w:r w:rsidRPr="00F36FA6">
        <w:rPr>
          <w:rFonts w:ascii="Arial" w:hAnsi="Arial" w:cs="Arial"/>
          <w:noProof/>
          <w:sz w:val="22"/>
        </w:rPr>
        <w:t>. [online] /pmc/articles/PMC6770754/ (Accessed April 6, 2021).</w:t>
      </w:r>
      <w:r w:rsidRPr="00F36FA6">
        <w:rPr>
          <w:rFonts w:ascii="Arial" w:hAnsi="Arial" w:cs="Arial"/>
          <w:noProof/>
          <w:sz w:val="22"/>
        </w:rPr>
        <w:tab/>
      </w:r>
    </w:p>
    <w:p w14:paraId="0195B404"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F36FA6">
        <w:rPr>
          <w:rFonts w:ascii="Arial" w:hAnsi="Arial" w:cs="Arial"/>
          <w:i/>
          <w:iCs/>
          <w:noProof/>
          <w:sz w:val="22"/>
        </w:rPr>
        <w:t>Acta Diabetol.</w:t>
      </w:r>
      <w:r w:rsidRPr="00F36FA6">
        <w:rPr>
          <w:rFonts w:ascii="Arial" w:hAnsi="Arial" w:cs="Arial"/>
          <w:noProof/>
          <w:sz w:val="22"/>
        </w:rPr>
        <w:t xml:space="preserve"> </w:t>
      </w:r>
      <w:r w:rsidRPr="00F36FA6">
        <w:rPr>
          <w:rFonts w:ascii="Arial" w:hAnsi="Arial" w:cs="Arial"/>
          <w:b/>
          <w:bCs/>
          <w:noProof/>
          <w:sz w:val="22"/>
        </w:rPr>
        <w:t>52</w:t>
      </w:r>
      <w:r w:rsidRPr="00F36FA6">
        <w:rPr>
          <w:rFonts w:ascii="Arial" w:hAnsi="Arial" w:cs="Arial"/>
          <w:noProof/>
          <w:sz w:val="22"/>
        </w:rPr>
        <w:t>: 257–266. [online] http://link.springer.com/10.1007/s00592-014-0632-9 (Accessed July 19, 2019).</w:t>
      </w:r>
      <w:r w:rsidRPr="00F36FA6">
        <w:rPr>
          <w:rFonts w:ascii="Arial" w:hAnsi="Arial" w:cs="Arial"/>
          <w:noProof/>
          <w:sz w:val="22"/>
        </w:rPr>
        <w:tab/>
      </w:r>
    </w:p>
    <w:p w14:paraId="6727BCEA"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16. Cai, H., L. Q. Dong, and F. Liu. 2016. Recent Advances in Adipose mTOR Signaling and Function: Therapeutic Prospects. </w:t>
      </w:r>
      <w:r w:rsidRPr="00F36FA6">
        <w:rPr>
          <w:rFonts w:ascii="Arial" w:hAnsi="Arial" w:cs="Arial"/>
          <w:i/>
          <w:iCs/>
          <w:noProof/>
          <w:sz w:val="22"/>
        </w:rPr>
        <w:t>Trends Pharmacol. Sci.</w:t>
      </w:r>
      <w:r w:rsidRPr="00F36FA6">
        <w:rPr>
          <w:rFonts w:ascii="Arial" w:hAnsi="Arial" w:cs="Arial"/>
          <w:noProof/>
          <w:sz w:val="22"/>
        </w:rPr>
        <w:t xml:space="preserve"> </w:t>
      </w:r>
      <w:r w:rsidRPr="00F36FA6">
        <w:rPr>
          <w:rFonts w:ascii="Arial" w:hAnsi="Arial" w:cs="Arial"/>
          <w:b/>
          <w:bCs/>
          <w:noProof/>
          <w:sz w:val="22"/>
        </w:rPr>
        <w:t>37</w:t>
      </w:r>
      <w:r w:rsidRPr="00F36FA6">
        <w:rPr>
          <w:rFonts w:ascii="Arial" w:hAnsi="Arial" w:cs="Arial"/>
          <w:noProof/>
          <w:sz w:val="22"/>
        </w:rPr>
        <w:t>: 303–317. [online] http://www.ncbi.nlm.nih.gov/pubmed/26700098 (Accessed July 19, 2019).</w:t>
      </w:r>
      <w:r w:rsidRPr="00F36FA6">
        <w:rPr>
          <w:rFonts w:ascii="Arial" w:hAnsi="Arial" w:cs="Arial"/>
          <w:noProof/>
          <w:sz w:val="22"/>
        </w:rPr>
        <w:tab/>
      </w:r>
    </w:p>
    <w:p w14:paraId="7A875770"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17. Wang, X., and C. G. Proud. 2006. The mTOR Pathway in the Control of Protein Synthesis. </w:t>
      </w:r>
      <w:r w:rsidRPr="00F36FA6">
        <w:rPr>
          <w:rFonts w:ascii="Arial" w:hAnsi="Arial" w:cs="Arial"/>
          <w:i/>
          <w:iCs/>
          <w:noProof/>
          <w:sz w:val="22"/>
        </w:rPr>
        <w:t>Physiology</w:t>
      </w:r>
      <w:r w:rsidRPr="00F36FA6">
        <w:rPr>
          <w:rFonts w:ascii="Arial" w:hAnsi="Arial" w:cs="Arial"/>
          <w:noProof/>
          <w:sz w:val="22"/>
        </w:rPr>
        <w:t xml:space="preserve">. </w:t>
      </w:r>
      <w:r w:rsidRPr="00F36FA6">
        <w:rPr>
          <w:rFonts w:ascii="Arial" w:hAnsi="Arial" w:cs="Arial"/>
          <w:b/>
          <w:bCs/>
          <w:noProof/>
          <w:sz w:val="22"/>
        </w:rPr>
        <w:t>21</w:t>
      </w:r>
      <w:r w:rsidRPr="00F36FA6">
        <w:rPr>
          <w:rFonts w:ascii="Arial" w:hAnsi="Arial" w:cs="Arial"/>
          <w:noProof/>
          <w:sz w:val="22"/>
        </w:rPr>
        <w:t>: 362–369. [online] http://www.ncbi.nlm.nih.gov/pubmed/16990457 (Accessed July 19, 2019).</w:t>
      </w:r>
      <w:r w:rsidRPr="00F36FA6">
        <w:rPr>
          <w:rFonts w:ascii="Arial" w:hAnsi="Arial" w:cs="Arial"/>
          <w:noProof/>
          <w:sz w:val="22"/>
        </w:rPr>
        <w:tab/>
      </w:r>
    </w:p>
    <w:p w14:paraId="353267B6"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18. Catania, C., E. Binder, and D. Cota. 2011. mTORC1 signaling in energy balance and metabolic disease. </w:t>
      </w:r>
      <w:r w:rsidRPr="00F36FA6">
        <w:rPr>
          <w:rFonts w:ascii="Arial" w:hAnsi="Arial" w:cs="Arial"/>
          <w:i/>
          <w:iCs/>
          <w:noProof/>
          <w:sz w:val="22"/>
        </w:rPr>
        <w:t>Int. J. Obes.</w:t>
      </w:r>
      <w:r w:rsidRPr="00F36FA6">
        <w:rPr>
          <w:rFonts w:ascii="Arial" w:hAnsi="Arial" w:cs="Arial"/>
          <w:noProof/>
          <w:sz w:val="22"/>
        </w:rPr>
        <w:t xml:space="preserve"> </w:t>
      </w:r>
      <w:r w:rsidRPr="00F36FA6">
        <w:rPr>
          <w:rFonts w:ascii="Arial" w:hAnsi="Arial" w:cs="Arial"/>
          <w:b/>
          <w:bCs/>
          <w:noProof/>
          <w:sz w:val="22"/>
        </w:rPr>
        <w:t>35</w:t>
      </w:r>
      <w:r w:rsidRPr="00F36FA6">
        <w:rPr>
          <w:rFonts w:ascii="Arial" w:hAnsi="Arial" w:cs="Arial"/>
          <w:noProof/>
          <w:sz w:val="22"/>
        </w:rPr>
        <w:t>: 751–761. [online] http://www.nature.com/articles/ijo2010208 (Accessed July 19, 2019).</w:t>
      </w:r>
      <w:r w:rsidRPr="00F36FA6">
        <w:rPr>
          <w:rFonts w:ascii="Arial" w:hAnsi="Arial" w:cs="Arial"/>
          <w:noProof/>
          <w:sz w:val="22"/>
        </w:rPr>
        <w:tab/>
      </w:r>
    </w:p>
    <w:p w14:paraId="69C18D0D"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19. Laplante, M., and D. M. Sabatini. 2009. An Emerging Role of mTOR in Lipid Biosynthesis. </w:t>
      </w:r>
      <w:r w:rsidRPr="00F36FA6">
        <w:rPr>
          <w:rFonts w:ascii="Arial" w:hAnsi="Arial" w:cs="Arial"/>
          <w:i/>
          <w:iCs/>
          <w:noProof/>
          <w:sz w:val="22"/>
        </w:rPr>
        <w:t>Curr. Biol.</w:t>
      </w:r>
      <w:r w:rsidRPr="00F36FA6">
        <w:rPr>
          <w:rFonts w:ascii="Arial" w:hAnsi="Arial" w:cs="Arial"/>
          <w:noProof/>
          <w:sz w:val="22"/>
        </w:rPr>
        <w:t xml:space="preserve"> </w:t>
      </w:r>
      <w:r w:rsidRPr="00F36FA6">
        <w:rPr>
          <w:rFonts w:ascii="Arial" w:hAnsi="Arial" w:cs="Arial"/>
          <w:b/>
          <w:bCs/>
          <w:noProof/>
          <w:sz w:val="22"/>
        </w:rPr>
        <w:t>19</w:t>
      </w:r>
      <w:r w:rsidRPr="00F36FA6">
        <w:rPr>
          <w:rFonts w:ascii="Arial" w:hAnsi="Arial" w:cs="Arial"/>
          <w:noProof/>
          <w:sz w:val="22"/>
        </w:rPr>
        <w:t>: R1046–R1052. [online] http://www.ncbi.nlm.nih.gov/pubmed/19948145 (Accessed July 25, 2019).</w:t>
      </w:r>
      <w:r w:rsidRPr="00F36FA6">
        <w:rPr>
          <w:rFonts w:ascii="Arial" w:hAnsi="Arial" w:cs="Arial"/>
          <w:noProof/>
          <w:sz w:val="22"/>
        </w:rPr>
        <w:tab/>
      </w:r>
    </w:p>
    <w:p w14:paraId="414D270E"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F36FA6">
        <w:rPr>
          <w:rFonts w:ascii="Arial" w:hAnsi="Arial" w:cs="Arial"/>
          <w:i/>
          <w:iCs/>
          <w:noProof/>
          <w:sz w:val="22"/>
        </w:rPr>
        <w:t>Sci. Rep.</w:t>
      </w:r>
      <w:r w:rsidRPr="00F36FA6">
        <w:rPr>
          <w:rFonts w:ascii="Arial" w:hAnsi="Arial" w:cs="Arial"/>
          <w:noProof/>
          <w:sz w:val="22"/>
        </w:rPr>
        <w:t xml:space="preserve"> </w:t>
      </w:r>
      <w:r w:rsidRPr="00F36FA6">
        <w:rPr>
          <w:rFonts w:ascii="Arial" w:hAnsi="Arial" w:cs="Arial"/>
          <w:b/>
          <w:bCs/>
          <w:noProof/>
          <w:sz w:val="22"/>
        </w:rPr>
        <w:t>6</w:t>
      </w:r>
      <w:r w:rsidRPr="00F36FA6">
        <w:rPr>
          <w:rFonts w:ascii="Arial" w:hAnsi="Arial" w:cs="Arial"/>
          <w:noProof/>
          <w:sz w:val="22"/>
        </w:rPr>
        <w:t>: 1–10. [online] www.nature.com/scientificreports (Accessed May 12, 2021).</w:t>
      </w:r>
      <w:r w:rsidRPr="00F36FA6">
        <w:rPr>
          <w:rFonts w:ascii="Arial" w:hAnsi="Arial" w:cs="Arial"/>
          <w:noProof/>
          <w:sz w:val="22"/>
        </w:rPr>
        <w:tab/>
      </w:r>
    </w:p>
    <w:p w14:paraId="47E01D2D"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21. Rezaei, R., Z. Wu, Y. Hou, F. W. Bazer, and G. Wu. 2016. Amino acids and mammary gland </w:t>
      </w:r>
      <w:r w:rsidRPr="00F36FA6">
        <w:rPr>
          <w:rFonts w:ascii="Arial" w:hAnsi="Arial" w:cs="Arial"/>
          <w:noProof/>
          <w:sz w:val="22"/>
        </w:rPr>
        <w:lastRenderedPageBreak/>
        <w:t xml:space="preserve">development: nutritional implications for milk production and neonatal growth. </w:t>
      </w:r>
      <w:r w:rsidRPr="00F36FA6">
        <w:rPr>
          <w:rFonts w:ascii="Arial" w:hAnsi="Arial" w:cs="Arial"/>
          <w:i/>
          <w:iCs/>
          <w:noProof/>
          <w:sz w:val="22"/>
        </w:rPr>
        <w:t>J. Anim. Sci. Biotechnol.</w:t>
      </w:r>
      <w:r w:rsidRPr="00F36FA6">
        <w:rPr>
          <w:rFonts w:ascii="Arial" w:hAnsi="Arial" w:cs="Arial"/>
          <w:noProof/>
          <w:sz w:val="22"/>
        </w:rPr>
        <w:t xml:space="preserve"> </w:t>
      </w:r>
      <w:r w:rsidRPr="00F36FA6">
        <w:rPr>
          <w:rFonts w:ascii="Arial" w:hAnsi="Arial" w:cs="Arial"/>
          <w:b/>
          <w:bCs/>
          <w:noProof/>
          <w:sz w:val="22"/>
        </w:rPr>
        <w:t>7</w:t>
      </w:r>
      <w:r w:rsidRPr="00F36FA6">
        <w:rPr>
          <w:rFonts w:ascii="Arial" w:hAnsi="Arial" w:cs="Arial"/>
          <w:noProof/>
          <w:sz w:val="22"/>
        </w:rPr>
        <w:t>: 20. [online] http://www.ncbi.nlm.nih.gov/pubmed/27042295 (Accessed July 10, 2019).</w:t>
      </w:r>
      <w:r w:rsidRPr="00F36FA6">
        <w:rPr>
          <w:rFonts w:ascii="Arial" w:hAnsi="Arial" w:cs="Arial"/>
          <w:noProof/>
          <w:sz w:val="22"/>
        </w:rPr>
        <w:tab/>
      </w:r>
    </w:p>
    <w:p w14:paraId="7BCC200F"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F36FA6">
        <w:rPr>
          <w:rFonts w:ascii="Arial" w:hAnsi="Arial" w:cs="Arial"/>
          <w:i/>
          <w:iCs/>
          <w:noProof/>
          <w:sz w:val="22"/>
        </w:rPr>
        <w:t>Hum. Mol. Genet.</w:t>
      </w:r>
      <w:r w:rsidRPr="00F36FA6">
        <w:rPr>
          <w:rFonts w:ascii="Arial" w:hAnsi="Arial" w:cs="Arial"/>
          <w:noProof/>
          <w:sz w:val="22"/>
        </w:rPr>
        <w:t xml:space="preserve"> </w:t>
      </w:r>
      <w:r w:rsidRPr="00F36FA6">
        <w:rPr>
          <w:rFonts w:ascii="Arial" w:hAnsi="Arial" w:cs="Arial"/>
          <w:b/>
          <w:bCs/>
          <w:noProof/>
          <w:sz w:val="22"/>
        </w:rPr>
        <w:t>11</w:t>
      </w:r>
      <w:r w:rsidRPr="00F36FA6">
        <w:rPr>
          <w:rFonts w:ascii="Arial" w:hAnsi="Arial" w:cs="Arial"/>
          <w:noProof/>
          <w:sz w:val="22"/>
        </w:rPr>
        <w:t>: 525–534. [online] http://expmed.bwh.harvard.edu/ts/review/ (Accessed May 12, 2021).</w:t>
      </w:r>
      <w:r w:rsidRPr="00F36FA6">
        <w:rPr>
          <w:rFonts w:ascii="Arial" w:hAnsi="Arial" w:cs="Arial"/>
          <w:noProof/>
          <w:sz w:val="22"/>
        </w:rPr>
        <w:tab/>
      </w:r>
    </w:p>
    <w:p w14:paraId="60F6E20C"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23. Eguchi, J., X. Wang, S. Yu, E. E. Kershaw, P. C. Chiu, J. Dushay, J. L. Estall, U. Klein, E. Maratos-Flier, and E. D. Rosen. 2011. Transcriptional control of adipose lipid handling by IRF4. </w:t>
      </w:r>
      <w:r w:rsidRPr="00F36FA6">
        <w:rPr>
          <w:rFonts w:ascii="Arial" w:hAnsi="Arial" w:cs="Arial"/>
          <w:i/>
          <w:iCs/>
          <w:noProof/>
          <w:sz w:val="22"/>
        </w:rPr>
        <w:t>Cell Metab.</w:t>
      </w:r>
      <w:r w:rsidRPr="00F36FA6">
        <w:rPr>
          <w:rFonts w:ascii="Arial" w:hAnsi="Arial" w:cs="Arial"/>
          <w:noProof/>
          <w:sz w:val="22"/>
        </w:rPr>
        <w:t xml:space="preserve"> </w:t>
      </w:r>
      <w:r w:rsidRPr="00F36FA6">
        <w:rPr>
          <w:rFonts w:ascii="Arial" w:hAnsi="Arial" w:cs="Arial"/>
          <w:b/>
          <w:bCs/>
          <w:noProof/>
          <w:sz w:val="22"/>
        </w:rPr>
        <w:t>13</w:t>
      </w:r>
      <w:r w:rsidRPr="00F36FA6">
        <w:rPr>
          <w:rFonts w:ascii="Arial" w:hAnsi="Arial" w:cs="Arial"/>
          <w:noProof/>
          <w:sz w:val="22"/>
        </w:rPr>
        <w:t>: 249–259. [online] /pmc/articles/PMC3063358/ (Accessed May 12, 2021).</w:t>
      </w:r>
      <w:r w:rsidRPr="00F36FA6">
        <w:rPr>
          <w:rFonts w:ascii="Arial" w:hAnsi="Arial" w:cs="Arial"/>
          <w:noProof/>
          <w:sz w:val="22"/>
        </w:rPr>
        <w:tab/>
      </w:r>
    </w:p>
    <w:p w14:paraId="7A4AD746"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24. Wang, F., S. E. Mullican, J. R. DiSpirito, L. C. Peed, and M. A. Lazar. 2013. Lipoatrophy and severe metabolic disturbance in mice with fat-specific deletion of PPARγ. </w:t>
      </w:r>
      <w:r w:rsidRPr="00F36FA6">
        <w:rPr>
          <w:rFonts w:ascii="Arial" w:hAnsi="Arial" w:cs="Arial"/>
          <w:i/>
          <w:iCs/>
          <w:noProof/>
          <w:sz w:val="22"/>
        </w:rPr>
        <w:t>Proc. Natl. Acad. Sci. U. S. A.</w:t>
      </w:r>
      <w:r w:rsidRPr="00F36FA6">
        <w:rPr>
          <w:rFonts w:ascii="Arial" w:hAnsi="Arial" w:cs="Arial"/>
          <w:noProof/>
          <w:sz w:val="22"/>
        </w:rPr>
        <w:t xml:space="preserve"> </w:t>
      </w:r>
      <w:r w:rsidRPr="00F36FA6">
        <w:rPr>
          <w:rFonts w:ascii="Arial" w:hAnsi="Arial" w:cs="Arial"/>
          <w:b/>
          <w:bCs/>
          <w:noProof/>
          <w:sz w:val="22"/>
        </w:rPr>
        <w:t>110</w:t>
      </w:r>
      <w:r w:rsidRPr="00F36FA6">
        <w:rPr>
          <w:rFonts w:ascii="Arial" w:hAnsi="Arial" w:cs="Arial"/>
          <w:noProof/>
          <w:sz w:val="22"/>
        </w:rPr>
        <w:t>: 18656–18661. [online] http://www.pnas.org/cgi/doi/10.1073/pnas.1314863110 (Accessed July 15, 2019).</w:t>
      </w:r>
      <w:r w:rsidRPr="00F36FA6">
        <w:rPr>
          <w:rFonts w:ascii="Arial" w:hAnsi="Arial" w:cs="Arial"/>
          <w:noProof/>
          <w:sz w:val="22"/>
        </w:rPr>
        <w:tab/>
      </w:r>
    </w:p>
    <w:p w14:paraId="24318E5E"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25. Wang, Z. V., Y. Deng, Q. A. Wang, K. Sun, and P. E. Scherer. 2010. Identification and characterization of a promoter cassette conferring adipocyte-specific gene expression. </w:t>
      </w:r>
      <w:r w:rsidRPr="00F36FA6">
        <w:rPr>
          <w:rFonts w:ascii="Arial" w:hAnsi="Arial" w:cs="Arial"/>
          <w:i/>
          <w:iCs/>
          <w:noProof/>
          <w:sz w:val="22"/>
        </w:rPr>
        <w:t>Endocrinology</w:t>
      </w:r>
      <w:r w:rsidRPr="00F36FA6">
        <w:rPr>
          <w:rFonts w:ascii="Arial" w:hAnsi="Arial" w:cs="Arial"/>
          <w:noProof/>
          <w:sz w:val="22"/>
        </w:rPr>
        <w:t xml:space="preserve">. </w:t>
      </w:r>
      <w:r w:rsidRPr="00F36FA6">
        <w:rPr>
          <w:rFonts w:ascii="Arial" w:hAnsi="Arial" w:cs="Arial"/>
          <w:b/>
          <w:bCs/>
          <w:noProof/>
          <w:sz w:val="22"/>
        </w:rPr>
        <w:t>151</w:t>
      </w:r>
      <w:r w:rsidRPr="00F36FA6">
        <w:rPr>
          <w:rFonts w:ascii="Arial" w:hAnsi="Arial" w:cs="Arial"/>
          <w:noProof/>
          <w:sz w:val="22"/>
        </w:rPr>
        <w:t>: 2933–2939. [online] /pmc/articles/PMC2875825/ (Accessed May 12, 2021).</w:t>
      </w:r>
      <w:r w:rsidRPr="00F36FA6">
        <w:rPr>
          <w:rFonts w:ascii="Arial" w:hAnsi="Arial" w:cs="Arial"/>
          <w:noProof/>
          <w:sz w:val="22"/>
        </w:rPr>
        <w:tab/>
      </w:r>
    </w:p>
    <w:p w14:paraId="1C2F8265"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26. Wang, Q. A., A. Song, R. K. Gupta, B. Deplancke, and P. E. Scherer. 2018. Reversible De-differentiation of Mature White Adipocytes into Preadipocyte-like Precursors during Lactation. </w:t>
      </w:r>
      <w:r w:rsidRPr="00F36FA6">
        <w:rPr>
          <w:rFonts w:ascii="Arial" w:hAnsi="Arial" w:cs="Arial"/>
          <w:i/>
          <w:iCs/>
          <w:noProof/>
          <w:sz w:val="22"/>
        </w:rPr>
        <w:t>Cell Metab.</w:t>
      </w:r>
      <w:r w:rsidRPr="00F36FA6">
        <w:rPr>
          <w:rFonts w:ascii="Arial" w:hAnsi="Arial" w:cs="Arial"/>
          <w:noProof/>
          <w:sz w:val="22"/>
        </w:rPr>
        <w:t xml:space="preserve"> </w:t>
      </w:r>
      <w:r w:rsidRPr="00F36FA6">
        <w:rPr>
          <w:rFonts w:ascii="Arial" w:hAnsi="Arial" w:cs="Arial"/>
          <w:b/>
          <w:bCs/>
          <w:noProof/>
          <w:sz w:val="22"/>
        </w:rPr>
        <w:t>28</w:t>
      </w:r>
      <w:r w:rsidRPr="00F36FA6">
        <w:rPr>
          <w:rFonts w:ascii="Arial" w:hAnsi="Arial" w:cs="Arial"/>
          <w:noProof/>
          <w:sz w:val="22"/>
        </w:rPr>
        <w:t>: 282-288.e3. [online] https://doi.org/10.1016/j.cmet.2018.05.022 (Accessed July 10, 2019).</w:t>
      </w:r>
      <w:r w:rsidRPr="00F36FA6">
        <w:rPr>
          <w:rFonts w:ascii="Arial" w:hAnsi="Arial" w:cs="Arial"/>
          <w:noProof/>
          <w:sz w:val="22"/>
        </w:rPr>
        <w:tab/>
      </w:r>
    </w:p>
    <w:p w14:paraId="65AA12CA"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F36FA6">
        <w:rPr>
          <w:rFonts w:ascii="Arial" w:hAnsi="Arial" w:cs="Arial"/>
          <w:noProof/>
          <w:sz w:val="22"/>
        </w:rPr>
        <w:tab/>
      </w:r>
    </w:p>
    <w:p w14:paraId="489FAEC4"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28. Collares, F. P., C. V. Gonçalves, and J. S. Ferreira. 1997. Creamatocrit as a rapid method to estimate the contents of total milk lipids. </w:t>
      </w:r>
      <w:r w:rsidRPr="00F36FA6">
        <w:rPr>
          <w:rFonts w:ascii="Arial" w:hAnsi="Arial" w:cs="Arial"/>
          <w:i/>
          <w:iCs/>
          <w:noProof/>
          <w:sz w:val="22"/>
        </w:rPr>
        <w:t>Food Chem.</w:t>
      </w:r>
      <w:r w:rsidRPr="00F36FA6">
        <w:rPr>
          <w:rFonts w:ascii="Arial" w:hAnsi="Arial" w:cs="Arial"/>
          <w:noProof/>
          <w:sz w:val="22"/>
        </w:rPr>
        <w:t xml:space="preserve"> </w:t>
      </w:r>
      <w:r w:rsidRPr="00F36FA6">
        <w:rPr>
          <w:rFonts w:ascii="Arial" w:hAnsi="Arial" w:cs="Arial"/>
          <w:b/>
          <w:bCs/>
          <w:noProof/>
          <w:sz w:val="22"/>
        </w:rPr>
        <w:t>60</w:t>
      </w:r>
      <w:r w:rsidRPr="00F36FA6">
        <w:rPr>
          <w:rFonts w:ascii="Arial" w:hAnsi="Arial" w:cs="Arial"/>
          <w:noProof/>
          <w:sz w:val="22"/>
        </w:rPr>
        <w:t>: 465–467. [online] https://www.sciencedirect.com/science/article/pii/S0308814697000149 (Accessed February 19, 2020).</w:t>
      </w:r>
      <w:r w:rsidRPr="00F36FA6">
        <w:rPr>
          <w:rFonts w:ascii="Arial" w:hAnsi="Arial" w:cs="Arial"/>
          <w:noProof/>
          <w:sz w:val="22"/>
        </w:rPr>
        <w:tab/>
      </w:r>
    </w:p>
    <w:p w14:paraId="310077CF"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29. Patro, R., G. Duggal, M. I. Love, R. A. Irizarry, and C. Kingsford. 2017. Salmon provides fast and bias-aware quantification of transcript expression. </w:t>
      </w:r>
      <w:r w:rsidRPr="00F36FA6">
        <w:rPr>
          <w:rFonts w:ascii="Arial" w:hAnsi="Arial" w:cs="Arial"/>
          <w:i/>
          <w:iCs/>
          <w:noProof/>
          <w:sz w:val="22"/>
        </w:rPr>
        <w:t>Nat. Methods</w:t>
      </w:r>
      <w:r w:rsidRPr="00F36FA6">
        <w:rPr>
          <w:rFonts w:ascii="Arial" w:hAnsi="Arial" w:cs="Arial"/>
          <w:noProof/>
          <w:sz w:val="22"/>
        </w:rPr>
        <w:t xml:space="preserve">. </w:t>
      </w:r>
      <w:r w:rsidRPr="00F36FA6">
        <w:rPr>
          <w:rFonts w:ascii="Arial" w:hAnsi="Arial" w:cs="Arial"/>
          <w:b/>
          <w:bCs/>
          <w:noProof/>
          <w:sz w:val="22"/>
        </w:rPr>
        <w:t>14</w:t>
      </w:r>
      <w:r w:rsidRPr="00F36FA6">
        <w:rPr>
          <w:rFonts w:ascii="Arial" w:hAnsi="Arial" w:cs="Arial"/>
          <w:noProof/>
          <w:sz w:val="22"/>
        </w:rPr>
        <w:t>: 417–419.</w:t>
      </w:r>
      <w:r w:rsidRPr="00F36FA6">
        <w:rPr>
          <w:rFonts w:ascii="Arial" w:hAnsi="Arial" w:cs="Arial"/>
          <w:noProof/>
          <w:sz w:val="22"/>
        </w:rPr>
        <w:tab/>
      </w:r>
    </w:p>
    <w:p w14:paraId="7A011B89"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lastRenderedPageBreak/>
        <w:t xml:space="preserve">30. Love, M. I., C. Soneson, P. F. Hickey, L. K. Johnson, N. Tessa Pierce, L. Shepherd, M. Morgan, and R. Patro. 2020. Tximeta: Reference sequence checksums for provenance identification in RNA-seq. </w:t>
      </w:r>
      <w:r w:rsidRPr="00F36FA6">
        <w:rPr>
          <w:rFonts w:ascii="Arial" w:hAnsi="Arial" w:cs="Arial"/>
          <w:i/>
          <w:iCs/>
          <w:noProof/>
          <w:sz w:val="22"/>
        </w:rPr>
        <w:t>PLoS Comput. Biol.</w:t>
      </w:r>
      <w:r w:rsidRPr="00F36FA6">
        <w:rPr>
          <w:rFonts w:ascii="Arial" w:hAnsi="Arial" w:cs="Arial"/>
          <w:noProof/>
          <w:sz w:val="22"/>
        </w:rPr>
        <w:t xml:space="preserve"> </w:t>
      </w:r>
      <w:r w:rsidRPr="00F36FA6">
        <w:rPr>
          <w:rFonts w:ascii="Arial" w:hAnsi="Arial" w:cs="Arial"/>
          <w:b/>
          <w:bCs/>
          <w:noProof/>
          <w:sz w:val="22"/>
        </w:rPr>
        <w:t>16</w:t>
      </w:r>
      <w:r w:rsidRPr="00F36FA6">
        <w:rPr>
          <w:rFonts w:ascii="Arial" w:hAnsi="Arial" w:cs="Arial"/>
          <w:noProof/>
          <w:sz w:val="22"/>
        </w:rPr>
        <w:t>: 1–13.</w:t>
      </w:r>
      <w:r w:rsidRPr="00F36FA6">
        <w:rPr>
          <w:rFonts w:ascii="Arial" w:hAnsi="Arial" w:cs="Arial"/>
          <w:noProof/>
          <w:sz w:val="22"/>
        </w:rPr>
        <w:tab/>
      </w:r>
    </w:p>
    <w:p w14:paraId="178A40B9"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31. Soneson, C., M. I. Love, and M. D. Robinson. 2016. Differential analyses for RNA-seq: Transcript-level estimates improve gene-level inferences [version 2; referees: 2 approved]. </w:t>
      </w:r>
      <w:r w:rsidRPr="00F36FA6">
        <w:rPr>
          <w:rFonts w:ascii="Arial" w:hAnsi="Arial" w:cs="Arial"/>
          <w:i/>
          <w:iCs/>
          <w:noProof/>
          <w:sz w:val="22"/>
        </w:rPr>
        <w:t>F1000Research</w:t>
      </w:r>
      <w:r w:rsidRPr="00F36FA6">
        <w:rPr>
          <w:rFonts w:ascii="Arial" w:hAnsi="Arial" w:cs="Arial"/>
          <w:noProof/>
          <w:sz w:val="22"/>
        </w:rPr>
        <w:t xml:space="preserve">. </w:t>
      </w:r>
      <w:r w:rsidRPr="00F36FA6">
        <w:rPr>
          <w:rFonts w:ascii="Arial" w:hAnsi="Arial" w:cs="Arial"/>
          <w:b/>
          <w:bCs/>
          <w:noProof/>
          <w:sz w:val="22"/>
        </w:rPr>
        <w:t>4</w:t>
      </w:r>
      <w:r w:rsidRPr="00F36FA6">
        <w:rPr>
          <w:rFonts w:ascii="Arial" w:hAnsi="Arial" w:cs="Arial"/>
          <w:noProof/>
          <w:sz w:val="22"/>
        </w:rPr>
        <w:t>: 1–23.</w:t>
      </w:r>
      <w:r w:rsidRPr="00F36FA6">
        <w:rPr>
          <w:rFonts w:ascii="Arial" w:hAnsi="Arial" w:cs="Arial"/>
          <w:noProof/>
          <w:sz w:val="22"/>
        </w:rPr>
        <w:tab/>
      </w:r>
    </w:p>
    <w:p w14:paraId="2DE1A6B1"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32. Love, M. I., W. Huber, and S. Anders. 2014. Moderated estimation of fold change and dispersion for RNA-seq data with DESeq2. </w:t>
      </w:r>
      <w:r w:rsidRPr="00F36FA6">
        <w:rPr>
          <w:rFonts w:ascii="Arial" w:hAnsi="Arial" w:cs="Arial"/>
          <w:i/>
          <w:iCs/>
          <w:noProof/>
          <w:sz w:val="22"/>
        </w:rPr>
        <w:t>Genome Biol.</w:t>
      </w:r>
      <w:r w:rsidRPr="00F36FA6">
        <w:rPr>
          <w:rFonts w:ascii="Arial" w:hAnsi="Arial" w:cs="Arial"/>
          <w:noProof/>
          <w:sz w:val="22"/>
        </w:rPr>
        <w:t xml:space="preserve"> </w:t>
      </w:r>
      <w:r w:rsidRPr="00F36FA6">
        <w:rPr>
          <w:rFonts w:ascii="Arial" w:hAnsi="Arial" w:cs="Arial"/>
          <w:b/>
          <w:bCs/>
          <w:noProof/>
          <w:sz w:val="22"/>
        </w:rPr>
        <w:t>15</w:t>
      </w:r>
      <w:r w:rsidRPr="00F36FA6">
        <w:rPr>
          <w:rFonts w:ascii="Arial" w:hAnsi="Arial" w:cs="Arial"/>
          <w:noProof/>
          <w:sz w:val="22"/>
        </w:rPr>
        <w:t>: 550.</w:t>
      </w:r>
      <w:r w:rsidRPr="00F36FA6">
        <w:rPr>
          <w:rFonts w:ascii="Arial" w:hAnsi="Arial" w:cs="Arial"/>
          <w:noProof/>
          <w:sz w:val="22"/>
        </w:rPr>
        <w:tab/>
      </w:r>
    </w:p>
    <w:p w14:paraId="44C49198"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33. MontpellierRessourcesImagerie. 2020. Adipocytes Tools.</w:t>
      </w:r>
      <w:r w:rsidRPr="00F36FA6">
        <w:rPr>
          <w:rFonts w:ascii="Arial" w:hAnsi="Arial" w:cs="Arial"/>
          <w:noProof/>
          <w:sz w:val="22"/>
        </w:rPr>
        <w:tab/>
      </w:r>
    </w:p>
    <w:p w14:paraId="44123E06"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34. R: The R Project for Statistical Computing. [online] https://www.r-project.org/ (Accessed May 12, 2021).</w:t>
      </w:r>
      <w:r w:rsidRPr="00F36FA6">
        <w:rPr>
          <w:rFonts w:ascii="Arial" w:hAnsi="Arial" w:cs="Arial"/>
          <w:noProof/>
          <w:sz w:val="22"/>
        </w:rPr>
        <w:tab/>
      </w:r>
    </w:p>
    <w:p w14:paraId="0AE242CD"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35. Bates, D., M. Mächler, B. Bolker, and S. Walker. 2014. No Title. </w:t>
      </w:r>
      <w:r w:rsidRPr="00F36FA6">
        <w:rPr>
          <w:rFonts w:ascii="Arial" w:hAnsi="Arial" w:cs="Arial"/>
          <w:i/>
          <w:iCs/>
          <w:noProof/>
          <w:sz w:val="22"/>
        </w:rPr>
        <w:t>ArXiv e-prints</w:t>
      </w:r>
      <w:r w:rsidRPr="00F36FA6">
        <w:rPr>
          <w:rFonts w:ascii="Arial" w:hAnsi="Arial" w:cs="Arial"/>
          <w:noProof/>
          <w:sz w:val="22"/>
        </w:rPr>
        <w:t xml:space="preserve">. </w:t>
      </w:r>
      <w:r w:rsidRPr="00F36FA6">
        <w:rPr>
          <w:rFonts w:ascii="Arial" w:hAnsi="Arial" w:cs="Arial"/>
          <w:b/>
          <w:bCs/>
          <w:noProof/>
          <w:sz w:val="22"/>
        </w:rPr>
        <w:t>arXiv:1406</w:t>
      </w:r>
      <w:r w:rsidRPr="00F36FA6">
        <w:rPr>
          <w:rFonts w:ascii="Arial" w:hAnsi="Arial" w:cs="Arial"/>
          <w:noProof/>
          <w:sz w:val="22"/>
        </w:rPr>
        <w:t>. [online] http://arxiv.org/abs/1406.5823 (Accessed August 13, 2019).</w:t>
      </w:r>
      <w:r w:rsidRPr="00F36FA6">
        <w:rPr>
          <w:rFonts w:ascii="Arial" w:hAnsi="Arial" w:cs="Arial"/>
          <w:noProof/>
          <w:sz w:val="22"/>
        </w:rPr>
        <w:tab/>
      </w:r>
    </w:p>
    <w:p w14:paraId="2529650D"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36. Ballard, O., and A. L. Morrow. 2013. Human Milk Composition. Nutrients and Bioactive Factors. </w:t>
      </w:r>
      <w:r w:rsidRPr="00F36FA6">
        <w:rPr>
          <w:rFonts w:ascii="Arial" w:hAnsi="Arial" w:cs="Arial"/>
          <w:i/>
          <w:iCs/>
          <w:noProof/>
          <w:sz w:val="22"/>
        </w:rPr>
        <w:t>Pediatr. Clin. North Am.</w:t>
      </w:r>
      <w:r w:rsidRPr="00F36FA6">
        <w:rPr>
          <w:rFonts w:ascii="Arial" w:hAnsi="Arial" w:cs="Arial"/>
          <w:noProof/>
          <w:sz w:val="22"/>
        </w:rPr>
        <w:t xml:space="preserve"> </w:t>
      </w:r>
      <w:r w:rsidRPr="00F36FA6">
        <w:rPr>
          <w:rFonts w:ascii="Arial" w:hAnsi="Arial" w:cs="Arial"/>
          <w:b/>
          <w:bCs/>
          <w:noProof/>
          <w:sz w:val="22"/>
        </w:rPr>
        <w:t>60</w:t>
      </w:r>
      <w:r w:rsidRPr="00F36FA6">
        <w:rPr>
          <w:rFonts w:ascii="Arial" w:hAnsi="Arial" w:cs="Arial"/>
          <w:noProof/>
          <w:sz w:val="22"/>
        </w:rPr>
        <w:t>: 49–74. [online] /pmc/articles/PMC3586783/?report=abstract (Accessed August 22, 2020).</w:t>
      </w:r>
      <w:r w:rsidRPr="00F36FA6">
        <w:rPr>
          <w:rFonts w:ascii="Arial" w:hAnsi="Arial" w:cs="Arial"/>
          <w:noProof/>
          <w:sz w:val="22"/>
        </w:rPr>
        <w:tab/>
      </w:r>
    </w:p>
    <w:p w14:paraId="40166E80"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37. Kim, J. E., and J. Chen. 2004. Regulation of peroxisome proliferator-activated receptor-γ activity by mammalian target of rapamycin and amino acids in adipogenesis. </w:t>
      </w:r>
      <w:r w:rsidRPr="00F36FA6">
        <w:rPr>
          <w:rFonts w:ascii="Arial" w:hAnsi="Arial" w:cs="Arial"/>
          <w:i/>
          <w:iCs/>
          <w:noProof/>
          <w:sz w:val="22"/>
        </w:rPr>
        <w:t>Diabetes</w:t>
      </w:r>
      <w:r w:rsidRPr="00F36FA6">
        <w:rPr>
          <w:rFonts w:ascii="Arial" w:hAnsi="Arial" w:cs="Arial"/>
          <w:noProof/>
          <w:sz w:val="22"/>
        </w:rPr>
        <w:t xml:space="preserve">. </w:t>
      </w:r>
      <w:r w:rsidRPr="00F36FA6">
        <w:rPr>
          <w:rFonts w:ascii="Arial" w:hAnsi="Arial" w:cs="Arial"/>
          <w:b/>
          <w:bCs/>
          <w:noProof/>
          <w:sz w:val="22"/>
        </w:rPr>
        <w:t>53</w:t>
      </w:r>
      <w:r w:rsidRPr="00F36FA6">
        <w:rPr>
          <w:rFonts w:ascii="Arial" w:hAnsi="Arial" w:cs="Arial"/>
          <w:noProof/>
          <w:sz w:val="22"/>
        </w:rPr>
        <w:t>: 2748–2756. [online] https://diabetes.diabetesjournals.org/content/53/11/2748 (Accessed May 11, 2021).</w:t>
      </w:r>
      <w:r w:rsidRPr="00F36FA6">
        <w:rPr>
          <w:rFonts w:ascii="Arial" w:hAnsi="Arial" w:cs="Arial"/>
          <w:noProof/>
          <w:sz w:val="22"/>
        </w:rPr>
        <w:tab/>
      </w:r>
    </w:p>
    <w:p w14:paraId="379A08FB"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38. Cho, H. J., J. Park, H. W. Lee, Y. S. Lee, and J. B. Kim. 2004. Regulation of adipocyte differentiation and insulin action with rapamycin. </w:t>
      </w:r>
      <w:r w:rsidRPr="00F36FA6">
        <w:rPr>
          <w:rFonts w:ascii="Arial" w:hAnsi="Arial" w:cs="Arial"/>
          <w:i/>
          <w:iCs/>
          <w:noProof/>
          <w:sz w:val="22"/>
        </w:rPr>
        <w:t>Biochem. Biophys. Res. Commun.</w:t>
      </w:r>
      <w:r w:rsidRPr="00F36FA6">
        <w:rPr>
          <w:rFonts w:ascii="Arial" w:hAnsi="Arial" w:cs="Arial"/>
          <w:noProof/>
          <w:sz w:val="22"/>
        </w:rPr>
        <w:t xml:space="preserve"> </w:t>
      </w:r>
      <w:r w:rsidRPr="00F36FA6">
        <w:rPr>
          <w:rFonts w:ascii="Arial" w:hAnsi="Arial" w:cs="Arial"/>
          <w:b/>
          <w:bCs/>
          <w:noProof/>
          <w:sz w:val="22"/>
        </w:rPr>
        <w:t>321</w:t>
      </w:r>
      <w:r w:rsidRPr="00F36FA6">
        <w:rPr>
          <w:rFonts w:ascii="Arial" w:hAnsi="Arial" w:cs="Arial"/>
          <w:noProof/>
          <w:sz w:val="22"/>
        </w:rPr>
        <w:t>: 942–948.</w:t>
      </w:r>
      <w:r w:rsidRPr="00F36FA6">
        <w:rPr>
          <w:rFonts w:ascii="Arial" w:hAnsi="Arial" w:cs="Arial"/>
          <w:noProof/>
          <w:sz w:val="22"/>
        </w:rPr>
        <w:tab/>
      </w:r>
    </w:p>
    <w:p w14:paraId="2B574EEA"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39. Yeh, W.-C., B. E. Bierert, and S. L. Mcknightt. 1995. Rapamycin inhibits clonal expansion and adipogenic differentiation of 3T3-L1 cells.</w:t>
      </w:r>
      <w:r w:rsidRPr="00F36FA6">
        <w:rPr>
          <w:rFonts w:ascii="Arial" w:hAnsi="Arial" w:cs="Arial"/>
          <w:noProof/>
          <w:sz w:val="22"/>
        </w:rPr>
        <w:tab/>
      </w:r>
    </w:p>
    <w:p w14:paraId="4F7B36A8"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40. Lee, P. L., Y. Tang, H. Li, and D. A. Guertin. 2016. Raptor/mTORC1 loss in adipocytes causes progressive lipodystrophy and fatty liver disease. </w:t>
      </w:r>
      <w:r w:rsidRPr="00F36FA6">
        <w:rPr>
          <w:rFonts w:ascii="Arial" w:hAnsi="Arial" w:cs="Arial"/>
          <w:i/>
          <w:iCs/>
          <w:noProof/>
          <w:sz w:val="22"/>
        </w:rPr>
        <w:t>Mol. Metab.</w:t>
      </w:r>
      <w:r w:rsidRPr="00F36FA6">
        <w:rPr>
          <w:rFonts w:ascii="Arial" w:hAnsi="Arial" w:cs="Arial"/>
          <w:noProof/>
          <w:sz w:val="22"/>
        </w:rPr>
        <w:t xml:space="preserve"> </w:t>
      </w:r>
      <w:r w:rsidRPr="00F36FA6">
        <w:rPr>
          <w:rFonts w:ascii="Arial" w:hAnsi="Arial" w:cs="Arial"/>
          <w:b/>
          <w:bCs/>
          <w:noProof/>
          <w:sz w:val="22"/>
        </w:rPr>
        <w:t>5</w:t>
      </w:r>
      <w:r w:rsidRPr="00F36FA6">
        <w:rPr>
          <w:rFonts w:ascii="Arial" w:hAnsi="Arial" w:cs="Arial"/>
          <w:noProof/>
          <w:sz w:val="22"/>
        </w:rPr>
        <w:t>: 422–432. [online] /pmc/articles/PMC4877665/ (Accessed April 27, 2021).</w:t>
      </w:r>
      <w:r w:rsidRPr="00F36FA6">
        <w:rPr>
          <w:rFonts w:ascii="Arial" w:hAnsi="Arial" w:cs="Arial"/>
          <w:noProof/>
          <w:sz w:val="22"/>
        </w:rPr>
        <w:tab/>
      </w:r>
    </w:p>
    <w:p w14:paraId="44ECA818"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41. Polak, P., N. Cybulski, J. N. Feige, J. Auwerx, M. A. Rüegg, and M. N. Hall. 2008. Adipose-</w:t>
      </w:r>
      <w:r w:rsidRPr="00F36FA6">
        <w:rPr>
          <w:rFonts w:ascii="Arial" w:hAnsi="Arial" w:cs="Arial"/>
          <w:noProof/>
          <w:sz w:val="22"/>
        </w:rPr>
        <w:lastRenderedPageBreak/>
        <w:t xml:space="preserve">Specific Knockout of raptor Results in Lean Mice with Enhanced Mitochondrial Respiration. </w:t>
      </w:r>
      <w:r w:rsidRPr="00F36FA6">
        <w:rPr>
          <w:rFonts w:ascii="Arial" w:hAnsi="Arial" w:cs="Arial"/>
          <w:i/>
          <w:iCs/>
          <w:noProof/>
          <w:sz w:val="22"/>
        </w:rPr>
        <w:t>Cell Metab.</w:t>
      </w:r>
      <w:r w:rsidRPr="00F36FA6">
        <w:rPr>
          <w:rFonts w:ascii="Arial" w:hAnsi="Arial" w:cs="Arial"/>
          <w:noProof/>
          <w:sz w:val="22"/>
        </w:rPr>
        <w:t xml:space="preserve"> </w:t>
      </w:r>
      <w:r w:rsidRPr="00F36FA6">
        <w:rPr>
          <w:rFonts w:ascii="Arial" w:hAnsi="Arial" w:cs="Arial"/>
          <w:b/>
          <w:bCs/>
          <w:noProof/>
          <w:sz w:val="22"/>
        </w:rPr>
        <w:t>8</w:t>
      </w:r>
      <w:r w:rsidRPr="00F36FA6">
        <w:rPr>
          <w:rFonts w:ascii="Arial" w:hAnsi="Arial" w:cs="Arial"/>
          <w:noProof/>
          <w:sz w:val="22"/>
        </w:rPr>
        <w:t>: 399–410.</w:t>
      </w:r>
      <w:r w:rsidRPr="00F36FA6">
        <w:rPr>
          <w:rFonts w:ascii="Arial" w:hAnsi="Arial" w:cs="Arial"/>
          <w:noProof/>
          <w:sz w:val="22"/>
        </w:rPr>
        <w:tab/>
      </w:r>
    </w:p>
    <w:p w14:paraId="45F96B1F"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F36FA6">
        <w:rPr>
          <w:rFonts w:ascii="Arial" w:hAnsi="Arial" w:cs="Arial"/>
          <w:i/>
          <w:iCs/>
          <w:noProof/>
          <w:sz w:val="22"/>
        </w:rPr>
        <w:t>Biochim. Biophys. Acta - Mol. Cell Biol. Lipids</w:t>
      </w:r>
      <w:r w:rsidRPr="00F36FA6">
        <w:rPr>
          <w:rFonts w:ascii="Arial" w:hAnsi="Arial" w:cs="Arial"/>
          <w:noProof/>
          <w:sz w:val="22"/>
        </w:rPr>
        <w:t xml:space="preserve">. </w:t>
      </w:r>
      <w:r w:rsidRPr="00F36FA6">
        <w:rPr>
          <w:rFonts w:ascii="Arial" w:hAnsi="Arial" w:cs="Arial"/>
          <w:b/>
          <w:bCs/>
          <w:noProof/>
          <w:sz w:val="22"/>
        </w:rPr>
        <w:t>1861</w:t>
      </w:r>
      <w:r w:rsidRPr="00F36FA6">
        <w:rPr>
          <w:rFonts w:ascii="Arial" w:hAnsi="Arial" w:cs="Arial"/>
          <w:noProof/>
          <w:sz w:val="22"/>
        </w:rPr>
        <w:t>: 430–438.</w:t>
      </w:r>
      <w:r w:rsidRPr="00F36FA6">
        <w:rPr>
          <w:rFonts w:ascii="Arial" w:hAnsi="Arial" w:cs="Arial"/>
          <w:noProof/>
          <w:sz w:val="22"/>
        </w:rPr>
        <w:tab/>
      </w:r>
    </w:p>
    <w:p w14:paraId="0C8F6C44"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43. Schwertfeger, K. L., J. L. McManaman, C. A. Palmer, M. C. Neville, and S. M. Anderson. 2003. Expression of constitutively activated Akt in the mammary gland leads to excess lipid synthesis during pregnancy and lactation. </w:t>
      </w:r>
      <w:r w:rsidRPr="00F36FA6">
        <w:rPr>
          <w:rFonts w:ascii="Arial" w:hAnsi="Arial" w:cs="Arial"/>
          <w:i/>
          <w:iCs/>
          <w:noProof/>
          <w:sz w:val="22"/>
        </w:rPr>
        <w:t>J. Lipid Res.</w:t>
      </w:r>
      <w:r w:rsidRPr="00F36FA6">
        <w:rPr>
          <w:rFonts w:ascii="Arial" w:hAnsi="Arial" w:cs="Arial"/>
          <w:noProof/>
          <w:sz w:val="22"/>
        </w:rPr>
        <w:t xml:space="preserve"> </w:t>
      </w:r>
      <w:r w:rsidRPr="00F36FA6">
        <w:rPr>
          <w:rFonts w:ascii="Arial" w:hAnsi="Arial" w:cs="Arial"/>
          <w:b/>
          <w:bCs/>
          <w:noProof/>
          <w:sz w:val="22"/>
        </w:rPr>
        <w:t>44</w:t>
      </w:r>
      <w:r w:rsidRPr="00F36FA6">
        <w:rPr>
          <w:rFonts w:ascii="Arial" w:hAnsi="Arial" w:cs="Arial"/>
          <w:noProof/>
          <w:sz w:val="22"/>
        </w:rPr>
        <w:t>: 1100–12. [online] http://www.ncbi.nlm.nih.gov/pubmed/12700340 (Accessed July 17, 2019).</w:t>
      </w:r>
      <w:r w:rsidRPr="00F36FA6">
        <w:rPr>
          <w:rFonts w:ascii="Arial" w:hAnsi="Arial" w:cs="Arial"/>
          <w:noProof/>
          <w:sz w:val="22"/>
        </w:rPr>
        <w:tab/>
      </w:r>
    </w:p>
    <w:p w14:paraId="753924AC"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44. Che, L., M. Xu, K. Gao, C. Zhu, L. Wang, X. Yang, X. Wen, H. Xiao, Z. Jiang, and D. Wu. 2019. Valine increases milk fat synthesis in mammary gland of gilts through stimulating AKT/MTOR/SREBP1 pathway†. </w:t>
      </w:r>
      <w:r w:rsidRPr="00F36FA6">
        <w:rPr>
          <w:rFonts w:ascii="Arial" w:hAnsi="Arial" w:cs="Arial"/>
          <w:i/>
          <w:iCs/>
          <w:noProof/>
          <w:sz w:val="22"/>
        </w:rPr>
        <w:t>Biol. Reprod.</w:t>
      </w:r>
      <w:r w:rsidRPr="00F36FA6">
        <w:rPr>
          <w:rFonts w:ascii="Arial" w:hAnsi="Arial" w:cs="Arial"/>
          <w:noProof/>
          <w:sz w:val="22"/>
        </w:rPr>
        <w:t xml:space="preserve"> </w:t>
      </w:r>
      <w:r w:rsidRPr="00F36FA6">
        <w:rPr>
          <w:rFonts w:ascii="Arial" w:hAnsi="Arial" w:cs="Arial"/>
          <w:b/>
          <w:bCs/>
          <w:noProof/>
          <w:sz w:val="22"/>
        </w:rPr>
        <w:t>101</w:t>
      </w:r>
      <w:r w:rsidRPr="00F36FA6">
        <w:rPr>
          <w:rFonts w:ascii="Arial" w:hAnsi="Arial" w:cs="Arial"/>
          <w:noProof/>
          <w:sz w:val="22"/>
        </w:rPr>
        <w:t>: 126–137. [online] https://academic.oup.com/biolreprod/article/101/1/126/5462648 (Accessed April 27, 2021).</w:t>
      </w:r>
      <w:r w:rsidRPr="00F36FA6">
        <w:rPr>
          <w:rFonts w:ascii="Arial" w:hAnsi="Arial" w:cs="Arial"/>
          <w:noProof/>
          <w:sz w:val="22"/>
        </w:rPr>
        <w:tab/>
      </w:r>
    </w:p>
    <w:p w14:paraId="2C40CEA0"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45. Helland, I. B., L. Smith, B. Blomen, K. Saarem, O. D. Saugstad, and C. A. Drevon. 2008. Effect of supplementing pregnant and lactating mothers with n-3 very-long-chain fatty acids on children’s iq and body mass index at 7 years of age. </w:t>
      </w:r>
      <w:r w:rsidRPr="00F36FA6">
        <w:rPr>
          <w:rFonts w:ascii="Arial" w:hAnsi="Arial" w:cs="Arial"/>
          <w:i/>
          <w:iCs/>
          <w:noProof/>
          <w:sz w:val="22"/>
        </w:rPr>
        <w:t>Pediatrics</w:t>
      </w:r>
      <w:r w:rsidRPr="00F36FA6">
        <w:rPr>
          <w:rFonts w:ascii="Arial" w:hAnsi="Arial" w:cs="Arial"/>
          <w:noProof/>
          <w:sz w:val="22"/>
        </w:rPr>
        <w:t xml:space="preserve">. </w:t>
      </w:r>
      <w:r w:rsidRPr="00F36FA6">
        <w:rPr>
          <w:rFonts w:ascii="Arial" w:hAnsi="Arial" w:cs="Arial"/>
          <w:b/>
          <w:bCs/>
          <w:noProof/>
          <w:sz w:val="22"/>
        </w:rPr>
        <w:t>122</w:t>
      </w:r>
      <w:r w:rsidRPr="00F36FA6">
        <w:rPr>
          <w:rFonts w:ascii="Arial" w:hAnsi="Arial" w:cs="Arial"/>
          <w:noProof/>
          <w:sz w:val="22"/>
        </w:rPr>
        <w:t>: e472–e479. [online] www.pediatrics.org/cgi/doi/10.1542/ (Accessed May 11, 2021).</w:t>
      </w:r>
      <w:r w:rsidRPr="00F36FA6">
        <w:rPr>
          <w:rFonts w:ascii="Arial" w:hAnsi="Arial" w:cs="Arial"/>
          <w:noProof/>
          <w:sz w:val="22"/>
        </w:rPr>
        <w:tab/>
      </w:r>
    </w:p>
    <w:p w14:paraId="4D439895"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46. Jensen, C. L., R. G. Voigt, T. C. Prager, Y. L. Zou, J. K. Fraley, J. C. Rozelle, M. R. Turcich, A. M. Llorente, R. E. Anderson, and W. C. Heird. 2005. Effects of maternal docosahexaenoic acid intake on visual function and neurodevelopment in breastfed term infants. </w:t>
      </w:r>
      <w:r w:rsidRPr="00F36FA6">
        <w:rPr>
          <w:rFonts w:ascii="Arial" w:hAnsi="Arial" w:cs="Arial"/>
          <w:i/>
          <w:iCs/>
          <w:noProof/>
          <w:sz w:val="22"/>
        </w:rPr>
        <w:t>Am. J. Clin. Nutr.</w:t>
      </w:r>
      <w:r w:rsidRPr="00F36FA6">
        <w:rPr>
          <w:rFonts w:ascii="Arial" w:hAnsi="Arial" w:cs="Arial"/>
          <w:noProof/>
          <w:sz w:val="22"/>
        </w:rPr>
        <w:t xml:space="preserve"> </w:t>
      </w:r>
      <w:r w:rsidRPr="00F36FA6">
        <w:rPr>
          <w:rFonts w:ascii="Arial" w:hAnsi="Arial" w:cs="Arial"/>
          <w:b/>
          <w:bCs/>
          <w:noProof/>
          <w:sz w:val="22"/>
        </w:rPr>
        <w:t>82</w:t>
      </w:r>
      <w:r w:rsidRPr="00F36FA6">
        <w:rPr>
          <w:rFonts w:ascii="Arial" w:hAnsi="Arial" w:cs="Arial"/>
          <w:noProof/>
          <w:sz w:val="22"/>
        </w:rPr>
        <w:t>: 125–132. [online] https://academic.oup.com/ajcn/article/82/1/125/4863316 (Accessed May 11, 2021).</w:t>
      </w:r>
      <w:r w:rsidRPr="00F36FA6">
        <w:rPr>
          <w:rFonts w:ascii="Arial" w:hAnsi="Arial" w:cs="Arial"/>
          <w:noProof/>
          <w:sz w:val="22"/>
        </w:rPr>
        <w:tab/>
      </w:r>
    </w:p>
    <w:p w14:paraId="35415868"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47.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F36FA6">
        <w:rPr>
          <w:rFonts w:ascii="Arial" w:hAnsi="Arial" w:cs="Arial"/>
          <w:i/>
          <w:iCs/>
          <w:noProof/>
          <w:sz w:val="22"/>
        </w:rPr>
        <w:t>Am. J. Clin. Nutr.</w:t>
      </w:r>
      <w:r w:rsidRPr="00F36FA6">
        <w:rPr>
          <w:rFonts w:ascii="Arial" w:hAnsi="Arial" w:cs="Arial"/>
          <w:noProof/>
          <w:sz w:val="22"/>
        </w:rPr>
        <w:t xml:space="preserve"> </w:t>
      </w:r>
      <w:r w:rsidRPr="00F36FA6">
        <w:rPr>
          <w:rFonts w:ascii="Arial" w:hAnsi="Arial" w:cs="Arial"/>
          <w:b/>
          <w:bCs/>
          <w:noProof/>
          <w:sz w:val="22"/>
        </w:rPr>
        <w:t>91</w:t>
      </w:r>
      <w:r w:rsidRPr="00F36FA6">
        <w:rPr>
          <w:rFonts w:ascii="Arial" w:hAnsi="Arial" w:cs="Arial"/>
          <w:noProof/>
          <w:sz w:val="22"/>
        </w:rPr>
        <w:t>: 848–859. [online] www.cdc.gov/growthcharts/ (Accessed May 12, 2021).</w:t>
      </w:r>
      <w:r w:rsidRPr="00F36FA6">
        <w:rPr>
          <w:rFonts w:ascii="Arial" w:hAnsi="Arial" w:cs="Arial"/>
          <w:noProof/>
          <w:sz w:val="22"/>
        </w:rPr>
        <w:tab/>
      </w:r>
    </w:p>
    <w:p w14:paraId="26E9642D" w14:textId="77777777" w:rsidR="00F36FA6" w:rsidRPr="00F36FA6" w:rsidRDefault="00F36FA6" w:rsidP="00F36FA6">
      <w:pPr>
        <w:widowControl w:val="0"/>
        <w:autoSpaceDE w:val="0"/>
        <w:autoSpaceDN w:val="0"/>
        <w:adjustRightInd w:val="0"/>
        <w:spacing w:before="480"/>
        <w:ind w:left="640" w:hanging="640"/>
        <w:rPr>
          <w:rFonts w:ascii="Arial" w:hAnsi="Arial" w:cs="Arial"/>
          <w:noProof/>
          <w:sz w:val="22"/>
        </w:rPr>
      </w:pPr>
      <w:r w:rsidRPr="00F36FA6">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F36FA6">
        <w:rPr>
          <w:rFonts w:ascii="Arial" w:hAnsi="Arial" w:cs="Arial"/>
          <w:i/>
          <w:iCs/>
          <w:noProof/>
          <w:sz w:val="22"/>
        </w:rPr>
        <w:t>Nature</w:t>
      </w:r>
      <w:r w:rsidRPr="00F36FA6">
        <w:rPr>
          <w:rFonts w:ascii="Arial" w:hAnsi="Arial" w:cs="Arial"/>
          <w:noProof/>
          <w:sz w:val="22"/>
        </w:rPr>
        <w:t xml:space="preserve">. </w:t>
      </w:r>
      <w:r w:rsidRPr="00F36FA6">
        <w:rPr>
          <w:rFonts w:ascii="Arial" w:hAnsi="Arial" w:cs="Arial"/>
          <w:b/>
          <w:bCs/>
          <w:noProof/>
          <w:sz w:val="22"/>
        </w:rPr>
        <w:t>509</w:t>
      </w:r>
      <w:r w:rsidRPr="00F36FA6">
        <w:rPr>
          <w:rFonts w:ascii="Arial" w:hAnsi="Arial" w:cs="Arial"/>
          <w:noProof/>
          <w:sz w:val="22"/>
        </w:rPr>
        <w:t>: 503–506. [online] https://www.nature.com/articles/nature13241 (Accessed May 11, 2021).</w:t>
      </w:r>
      <w:r w:rsidRPr="00F36FA6">
        <w:rPr>
          <w:rFonts w:ascii="Arial" w:hAnsi="Arial" w:cs="Arial"/>
          <w:noProof/>
          <w:sz w:val="22"/>
        </w:rPr>
        <w:tab/>
      </w:r>
    </w:p>
    <w:p w14:paraId="4A00B6D0" w14:textId="6125B142" w:rsidR="0085513B" w:rsidRDefault="001745BF" w:rsidP="00F36FA6">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178D8998"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Schematic showing mammary glands (in teal) and whole body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0D7DCDA"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11 dams total</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6AF8042B"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r w:rsidR="00A12BAB">
        <w:rPr>
          <w:rFonts w:ascii="Arial" w:hAnsi="Arial" w:cs="Arial"/>
          <w:i w:val="0"/>
          <w:sz w:val="22"/>
          <w:szCs w:val="22"/>
        </w:rPr>
        <w:t>offspring</w:t>
      </w:r>
      <w:r w:rsidR="005E753C" w:rsidRPr="00AB16E7">
        <w:rPr>
          <w:rFonts w:ascii="Arial" w:hAnsi="Arial" w:cs="Arial"/>
          <w:i w:val="0"/>
          <w:sz w:val="22"/>
          <w:szCs w:val="22"/>
        </w:rPr>
        <w:t xml:space="preserve">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F771D10"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Lower </w:t>
      </w:r>
      <w:r w:rsidR="00DA46B1">
        <w:rPr>
          <w:rFonts w:ascii="Arial" w:hAnsi="Arial" w:cs="Arial"/>
          <w:i w:val="0"/>
          <w:sz w:val="22"/>
          <w:szCs w:val="22"/>
        </w:rPr>
        <w:t xml:space="preserve">levels of </w:t>
      </w:r>
      <w:r w:rsidR="005E753C" w:rsidRPr="00AB16E7">
        <w:rPr>
          <w:rFonts w:ascii="Arial" w:hAnsi="Arial" w:cs="Arial"/>
          <w:i w:val="0"/>
          <w:sz w:val="22"/>
          <w:szCs w:val="22"/>
        </w:rPr>
        <w:t>saturated fatty acids (SFA)</w:t>
      </w:r>
      <w:r w:rsidRPr="00AB16E7">
        <w:rPr>
          <w:rFonts w:ascii="Arial" w:hAnsi="Arial" w:cs="Arial"/>
          <w:i w:val="0"/>
          <w:sz w:val="22"/>
          <w:szCs w:val="22"/>
        </w:rPr>
        <w:t xml:space="preserve"> in milk of KO. (</w:t>
      </w:r>
      <w:r w:rsidR="00DA46B1">
        <w:rPr>
          <w:rFonts w:ascii="Arial" w:hAnsi="Arial" w:cs="Arial"/>
          <w:i w:val="0"/>
          <w:sz w:val="22"/>
          <w:szCs w:val="22"/>
        </w:rPr>
        <w:t>C</w:t>
      </w:r>
      <w:r w:rsidRPr="00AB16E7">
        <w:rPr>
          <w:rFonts w:ascii="Arial" w:hAnsi="Arial" w:cs="Arial"/>
          <w:i w:val="0"/>
          <w:sz w:val="22"/>
          <w:szCs w:val="22"/>
        </w:rPr>
        <w:t xml:space="preserve">) </w:t>
      </w:r>
      <w:r w:rsidRPr="00D66383">
        <w:rPr>
          <w:rFonts w:ascii="Arial" w:hAnsi="Arial" w:cs="Arial"/>
          <w:i w:val="0"/>
          <w:sz w:val="22"/>
          <w:szCs w:val="22"/>
        </w:rPr>
        <w:t xml:space="preserve">Higher </w:t>
      </w:r>
      <w:r w:rsidR="00DA46B1">
        <w:rPr>
          <w:rFonts w:ascii="Arial" w:hAnsi="Arial" w:cs="Arial"/>
          <w:i w:val="0"/>
          <w:sz w:val="22"/>
          <w:szCs w:val="22"/>
        </w:rPr>
        <w:t>levels of total</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Higher MUFA/SFA ratio in milk of KO.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 xml:space="preserve">Similar </w:t>
      </w:r>
      <w:r w:rsidR="00DA46B1">
        <w:rPr>
          <w:rFonts w:ascii="Arial" w:hAnsi="Arial" w:cs="Arial"/>
          <w:i w:val="0"/>
          <w:sz w:val="22"/>
          <w:szCs w:val="22"/>
        </w:rPr>
        <w:t xml:space="preserve">total </w:t>
      </w:r>
      <w:r w:rsidRPr="00D66383">
        <w:rPr>
          <w:rFonts w:ascii="Arial" w:hAnsi="Arial" w:cs="Arial"/>
          <w:i w:val="0"/>
          <w:sz w:val="22"/>
          <w:szCs w:val="22"/>
        </w:rPr>
        <w:t xml:space="preserve">PUFA </w:t>
      </w:r>
      <w:r w:rsidR="00DA46B1">
        <w:rPr>
          <w:rFonts w:ascii="Arial" w:hAnsi="Arial" w:cs="Arial"/>
          <w:i w:val="0"/>
          <w:sz w:val="22"/>
          <w:szCs w:val="22"/>
        </w:rPr>
        <w:t xml:space="preserve">levels </w:t>
      </w:r>
      <w:r w:rsidRPr="00D66383">
        <w:rPr>
          <w:rFonts w:ascii="Arial" w:hAnsi="Arial" w:cs="Arial"/>
          <w:i w:val="0"/>
          <w:sz w:val="22"/>
          <w:szCs w:val="22"/>
        </w:rPr>
        <w:t xml:space="preserve">in milk of KO and WT. (E) Higher </w:t>
      </w:r>
      <w:r w:rsidR="00DA46B1">
        <w:rPr>
          <w:rFonts w:ascii="Arial" w:hAnsi="Arial" w:cs="Arial"/>
          <w:i w:val="0"/>
          <w:sz w:val="22"/>
          <w:szCs w:val="22"/>
        </w:rPr>
        <w:t>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Similar</w:t>
      </w:r>
      <w:r w:rsidR="00DA46B1">
        <w:rPr>
          <w:rFonts w:ascii="Arial" w:hAnsi="Arial" w:cs="Arial"/>
          <w:i w:val="0"/>
          <w:sz w:val="22"/>
          <w:szCs w:val="22"/>
        </w:rPr>
        <w:t xml:space="preserve"> 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0724754D"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A) Heatmap of significantly differentially expressed genes between wild-type and knockout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 xml:space="preserve">C) Selected lipogenic gene expression 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1096D023"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refeeding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 refeeding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2FE3411E" w14:textId="10D40282" w:rsidR="00D4484C" w:rsidRPr="008449CC" w:rsidRDefault="00D4484C" w:rsidP="00C55AF5">
      <w:pPr>
        <w:pStyle w:val="Caption"/>
        <w:rPr>
          <w:rFonts w:ascii="Arial" w:hAnsi="Arial" w:cs="Arial"/>
          <w:i w:val="0"/>
          <w:sz w:val="22"/>
          <w:szCs w:val="22"/>
        </w:rPr>
      </w:pPr>
      <w:r>
        <w:rPr>
          <w:rFonts w:ascii="Arial" w:hAnsi="Arial" w:cs="Arial"/>
          <w:b/>
          <w:i w:val="0"/>
          <w:sz w:val="22"/>
          <w:szCs w:val="22"/>
        </w:rPr>
        <w:t xml:space="preserve">Supplementary Table 1: Milk </w:t>
      </w:r>
      <w:r w:rsidR="001A5D55">
        <w:rPr>
          <w:rFonts w:ascii="Arial" w:hAnsi="Arial" w:cs="Arial"/>
          <w:b/>
          <w:i w:val="0"/>
          <w:sz w:val="22"/>
          <w:szCs w:val="22"/>
        </w:rPr>
        <w:t>f</w:t>
      </w:r>
      <w:r>
        <w:rPr>
          <w:rFonts w:ascii="Arial" w:hAnsi="Arial" w:cs="Arial"/>
          <w:b/>
          <w:i w:val="0"/>
          <w:sz w:val="22"/>
          <w:szCs w:val="22"/>
        </w:rPr>
        <w:t xml:space="preserve">atty </w:t>
      </w:r>
      <w:r w:rsidR="001A5D55">
        <w:rPr>
          <w:rFonts w:ascii="Arial" w:hAnsi="Arial" w:cs="Arial"/>
          <w:b/>
          <w:i w:val="0"/>
          <w:sz w:val="22"/>
          <w:szCs w:val="22"/>
        </w:rPr>
        <w:t>a</w:t>
      </w:r>
      <w:r>
        <w:rPr>
          <w:rFonts w:ascii="Arial" w:hAnsi="Arial" w:cs="Arial"/>
          <w:b/>
          <w:i w:val="0"/>
          <w:sz w:val="22"/>
          <w:szCs w:val="22"/>
        </w:rPr>
        <w:t>cid</w:t>
      </w:r>
      <w:r w:rsidR="00DA46B1">
        <w:rPr>
          <w:rFonts w:ascii="Arial" w:hAnsi="Arial" w:cs="Arial"/>
          <w:b/>
          <w:i w:val="0"/>
          <w:sz w:val="22"/>
          <w:szCs w:val="22"/>
        </w:rPr>
        <w:t xml:space="preserve"> </w:t>
      </w:r>
      <w:r w:rsidR="001A5D55">
        <w:rPr>
          <w:rFonts w:ascii="Arial" w:hAnsi="Arial" w:cs="Arial"/>
          <w:b/>
          <w:i w:val="0"/>
          <w:sz w:val="22"/>
          <w:szCs w:val="22"/>
        </w:rPr>
        <w:t>c</w:t>
      </w:r>
      <w:r w:rsidR="00DA46B1">
        <w:rPr>
          <w:rFonts w:ascii="Arial" w:hAnsi="Arial" w:cs="Arial"/>
          <w:b/>
          <w:i w:val="0"/>
          <w:sz w:val="22"/>
          <w:szCs w:val="22"/>
        </w:rPr>
        <w:t>omposition.</w:t>
      </w:r>
      <w:r w:rsidR="008449CC">
        <w:rPr>
          <w:rFonts w:ascii="Arial" w:hAnsi="Arial" w:cs="Arial"/>
          <w:b/>
          <w:i w:val="0"/>
          <w:sz w:val="22"/>
          <w:szCs w:val="22"/>
        </w:rPr>
        <w:t xml:space="preserve"> </w:t>
      </w:r>
      <w:r w:rsidR="008449CC">
        <w:rPr>
          <w:rFonts w:ascii="Arial" w:hAnsi="Arial" w:cs="Arial"/>
          <w:i w:val="0"/>
          <w:sz w:val="22"/>
          <w:szCs w:val="22"/>
        </w:rPr>
        <w:t>Group mean and standard errors are presented along with the percent change relative to wild-type milk. Test indicates the pairwise test (based on tests of normality and heteroscedasticity) and the resultant p-value.</w:t>
      </w:r>
    </w:p>
    <w:p w14:paraId="73395E9E" w14:textId="22096699"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1: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5D052076" w:rsidR="00474B99" w:rsidRPr="000A68A4"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2: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Carter" w:date="2021-05-18T14:09:00Z" w:initials="MC">
    <w:p w14:paraId="5DA1B387" w14:textId="017172DA" w:rsidR="00F61F27" w:rsidRDefault="00F61F27">
      <w:pPr>
        <w:pStyle w:val="CommentText"/>
      </w:pPr>
      <w:r>
        <w:rPr>
          <w:rStyle w:val="CommentReference"/>
        </w:rPr>
        <w:annotationRef/>
      </w:r>
      <w:r>
        <w:t>I’m adding the 0.5 because you denote PND0.5 earlier and I think consistency with the 0.5 would be good.</w:t>
      </w:r>
    </w:p>
  </w:comment>
  <w:comment w:id="1" w:author="Noura El Habbal" w:date="2021-06-04T10:29:00Z" w:initials="NEH">
    <w:p w14:paraId="4E9B4643" w14:textId="27D9B7E9" w:rsidR="00F61F27" w:rsidRDefault="00F61F27">
      <w:pPr>
        <w:pStyle w:val="CommentText"/>
      </w:pPr>
      <w:r>
        <w:rPr>
          <w:rStyle w:val="CommentReference"/>
        </w:rPr>
        <w:annotationRef/>
      </w:r>
      <w:r>
        <w:t>Noura to check all days have 0.5!</w:t>
      </w:r>
    </w:p>
  </w:comment>
  <w:comment w:id="2" w:author="Dave Bridges" w:date="2021-05-11T09:47:00Z" w:initials="DB">
    <w:p w14:paraId="56816579" w14:textId="427D0B44" w:rsidR="00F61F27" w:rsidRDefault="00F61F27">
      <w:pPr>
        <w:pStyle w:val="CommentText"/>
      </w:pPr>
      <w:r>
        <w:rPr>
          <w:rStyle w:val="CommentReference"/>
        </w:rPr>
        <w:annotationRef/>
      </w:r>
      <w:r>
        <w:t>Not mU?</w:t>
      </w:r>
    </w:p>
  </w:comment>
  <w:comment w:id="3" w:author="Noura El Habbal" w:date="2021-05-12T02:54:00Z" w:initials="NEH">
    <w:p w14:paraId="2AC9C2CB" w14:textId="35F8BA5C" w:rsidR="00F61F27" w:rsidRDefault="00F61F27">
      <w:pPr>
        <w:pStyle w:val="CommentText"/>
      </w:pPr>
      <w:r>
        <w:rPr>
          <w:rStyle w:val="CommentReference"/>
        </w:rPr>
        <w:annotationRef/>
      </w:r>
      <w:r>
        <w:t>So this is what Brigid’s p16 paper has “</w:t>
      </w:r>
      <w:r>
        <w:rPr>
          <w:rFonts w:ascii="Arial" w:hAnsi="Arial" w:cs="Arial"/>
        </w:rPr>
        <w:t xml:space="preserve">After a two-hour separation, the dam was placed under general anesthesia by injecting ketamine and xylazine (5 uL/g) into the hind leg muscle. Once the dam stopped moving, 0.5 U/uL of oxytocin was injected into the upper arm muscle” </w:t>
      </w:r>
      <w:r>
        <w:rPr>
          <w:rFonts w:ascii="Arial" w:hAnsi="Arial" w:cs="Arial"/>
        </w:rPr>
        <w:br/>
        <w:t>the values in our paper here were provided to me by Hannah! Need to ask Hannah or Brigid to check!</w:t>
      </w:r>
    </w:p>
  </w:comment>
  <w:comment w:id="4" w:author="Noura El Habbal" w:date="2021-05-12T14:17:00Z" w:initials="NEH">
    <w:p w14:paraId="4961B96B" w14:textId="745124AF" w:rsidR="00F61F27" w:rsidRDefault="00F61F27">
      <w:pPr>
        <w:pStyle w:val="CommentText"/>
      </w:pPr>
      <w:r>
        <w:rPr>
          <w:rStyle w:val="CommentReference"/>
        </w:rPr>
        <w:annotationRef/>
      </w:r>
      <w:r>
        <w:t xml:space="preserve">Brigid can you please check the ketamine (and if we need to add xylazine) and oxytocin units? </w:t>
      </w:r>
    </w:p>
  </w:comment>
  <w:comment w:id="5" w:author="Hannah" w:date="2021-05-25T11:20:00Z" w:initials="H">
    <w:p w14:paraId="21F20698" w14:textId="77777777" w:rsidR="00F61F27" w:rsidRDefault="00F61F27" w:rsidP="000677A5">
      <w:pPr>
        <w:pStyle w:val="CommentText"/>
      </w:pPr>
      <w:r>
        <w:rPr>
          <w:rStyle w:val="CommentReference"/>
        </w:rPr>
        <w:annotationRef/>
      </w:r>
      <w:r>
        <w:t>untreated?</w:t>
      </w:r>
    </w:p>
  </w:comment>
  <w:comment w:id="6" w:author="Noura El Habbal" w:date="2021-06-04T10:39:00Z" w:initials="NEH">
    <w:p w14:paraId="2EC2C42E" w14:textId="5B7E1E9D" w:rsidR="009004FA" w:rsidRDefault="009004FA">
      <w:pPr>
        <w:pStyle w:val="CommentText"/>
      </w:pPr>
      <w:r>
        <w:rPr>
          <w:rStyle w:val="CommentReference"/>
        </w:rPr>
        <w:annotationRef/>
      </w:r>
      <w:r>
        <w:t>Hmm unsure- referencing capillaries or milk? Neither were treated</w:t>
      </w:r>
    </w:p>
  </w:comment>
  <w:comment w:id="7" w:author="Noura El Habbal" w:date="2021-06-04T10:48:00Z" w:initials="NEH">
    <w:p w14:paraId="5CFB0E3C" w14:textId="60D62328" w:rsidR="000465AE" w:rsidRDefault="000465AE">
      <w:pPr>
        <w:pStyle w:val="CommentText"/>
      </w:pPr>
      <w:r>
        <w:rPr>
          <w:rStyle w:val="CommentReference"/>
        </w:rPr>
        <w:annotationRef/>
      </w:r>
      <w:r>
        <w:t>There is glass and plastic btw- do w want to specify? If so, Brigid question</w:t>
      </w:r>
    </w:p>
  </w:comment>
  <w:comment w:id="8" w:author="Noura El Habbal" w:date="2021-06-04T11:18:00Z" w:initials="NEH">
    <w:p w14:paraId="660C851B" w14:textId="1AF034BF" w:rsidR="0018175C" w:rsidRDefault="0018175C">
      <w:pPr>
        <w:pStyle w:val="CommentText"/>
      </w:pPr>
      <w:r>
        <w:rPr>
          <w:rStyle w:val="CommentReference"/>
        </w:rPr>
        <w:annotationRef/>
      </w:r>
      <w:r>
        <w:t>Pending confirmation from Tasha or Evan for model/catalog#</w:t>
      </w:r>
    </w:p>
  </w:comment>
  <w:comment w:id="10" w:author="Noura El Habbal" w:date="2021-06-04T11:26:00Z" w:initials="NEH">
    <w:p w14:paraId="4EFE1460" w14:textId="1A1CAE35" w:rsidR="00CD317C" w:rsidRDefault="00CD317C">
      <w:pPr>
        <w:pStyle w:val="CommentText"/>
      </w:pPr>
      <w:r>
        <w:rPr>
          <w:rStyle w:val="CommentReference"/>
        </w:rPr>
        <w:annotationRef/>
      </w:r>
      <w:r>
        <w:t>To change this title to increased fat mass gain during lactation in KO</w:t>
      </w:r>
    </w:p>
  </w:comment>
  <w:comment w:id="11" w:author="Redd, JeAnna" w:date="2021-06-02T10:25:00Z" w:initials="RJ">
    <w:p w14:paraId="6CB3A112" w14:textId="151051A5" w:rsidR="00F61F27" w:rsidRDefault="00F61F27">
      <w:pPr>
        <w:pStyle w:val="CommentText"/>
      </w:pPr>
      <w:r>
        <w:rPr>
          <w:rStyle w:val="CommentReference"/>
        </w:rPr>
        <w:annotationRef/>
      </w:r>
      <w:r>
        <w:t>This is a figure comment: the KO color/line is almost invisible.</w:t>
      </w:r>
    </w:p>
  </w:comment>
  <w:comment w:id="12" w:author="Noura El Habbal" w:date="2021-06-04T11:28:00Z" w:initials="NEH">
    <w:p w14:paraId="58D004E5" w14:textId="4A6892AE" w:rsidR="00624373" w:rsidRDefault="00624373">
      <w:pPr>
        <w:pStyle w:val="CommentText"/>
      </w:pPr>
      <w:r>
        <w:rPr>
          <w:rStyle w:val="CommentReference"/>
        </w:rPr>
        <w:annotationRef/>
      </w:r>
      <w:r>
        <w:t>Noura to check</w:t>
      </w:r>
    </w:p>
  </w:comment>
  <w:comment w:id="13" w:author="Molly Carter" w:date="2021-05-18T14:27:00Z" w:initials="MC">
    <w:p w14:paraId="033298B9" w14:textId="77777777" w:rsidR="00F61F27" w:rsidRDefault="00F61F27">
      <w:pPr>
        <w:pStyle w:val="CommentText"/>
      </w:pPr>
      <w:r>
        <w:rPr>
          <w:rStyle w:val="CommentReference"/>
        </w:rPr>
        <w:annotationRef/>
      </w:r>
      <w:r>
        <w:t>I think it would be good to show</w:t>
      </w:r>
    </w:p>
    <w:p w14:paraId="1F3F45AD" w14:textId="7DFD8DB7" w:rsidR="00F61F27" w:rsidRDefault="00F61F27">
      <w:pPr>
        <w:pStyle w:val="CommentText"/>
      </w:pPr>
      <w:r>
        <w:t xml:space="preserve"> this as a rough % if possible</w:t>
      </w:r>
    </w:p>
  </w:comment>
  <w:comment w:id="14" w:author="Noura El Habbal" w:date="2021-06-04T11:28:00Z" w:initials="NEH">
    <w:p w14:paraId="2DD79EB5" w14:textId="6E9F2B07" w:rsidR="00624373" w:rsidRDefault="00624373">
      <w:pPr>
        <w:pStyle w:val="CommentText"/>
      </w:pPr>
      <w:r>
        <w:rPr>
          <w:rStyle w:val="CommentReference"/>
        </w:rPr>
        <w:annotationRef/>
      </w:r>
      <w:r>
        <w:t>Noura to check % and if needed to add</w:t>
      </w:r>
    </w:p>
  </w:comment>
  <w:comment w:id="15" w:author="Hannah" w:date="2021-05-25T14:20:00Z" w:initials="H">
    <w:p w14:paraId="1BE38A48" w14:textId="77777777" w:rsidR="00F61F27" w:rsidRDefault="00F61F27" w:rsidP="000677A5">
      <w:pPr>
        <w:pStyle w:val="CommentText"/>
      </w:pPr>
      <w:r>
        <w:rPr>
          <w:rStyle w:val="CommentReference"/>
        </w:rPr>
        <w:annotationRef/>
      </w:r>
      <w:r>
        <w:t>Is there any background on this mouse model about any body composition differences when not pregnant?</w:t>
      </w:r>
    </w:p>
  </w:comment>
  <w:comment w:id="16" w:author="Redd, JeAnna" w:date="2021-06-02T12:43:00Z" w:initials="RJ">
    <w:p w14:paraId="3B2277F1" w14:textId="0DD69D09" w:rsidR="00F61F27" w:rsidRDefault="00F61F27">
      <w:pPr>
        <w:pStyle w:val="CommentText"/>
      </w:pPr>
      <w:r>
        <w:rPr>
          <w:rStyle w:val="CommentReference"/>
        </w:rPr>
        <w:annotationRef/>
      </w:r>
      <w:r>
        <w:t>There’s no mention of figures 2G and 2H.</w:t>
      </w:r>
    </w:p>
  </w:comment>
  <w:comment w:id="17" w:author="Molly Carter" w:date="2021-05-18T14:28:00Z" w:initials="MC">
    <w:p w14:paraId="1B0FA06E" w14:textId="033CA28F" w:rsidR="00F61F27" w:rsidRDefault="00F61F27" w:rsidP="00D9436A">
      <w:pPr>
        <w:pStyle w:val="CommentText"/>
      </w:pPr>
      <w:r>
        <w:rPr>
          <w:rStyle w:val="CommentReference"/>
        </w:rPr>
        <w:annotationRef/>
      </w:r>
      <w:r>
        <w:t>…Smaller Mammary Glands with More Abundant Adipocytes?</w:t>
      </w:r>
    </w:p>
  </w:comment>
  <w:comment w:id="18" w:author="Redd, JeAnna" w:date="2021-06-02T10:46:00Z" w:initials="RJ">
    <w:p w14:paraId="3A5B2CD9" w14:textId="05BB69EE" w:rsidR="00F61F27" w:rsidRDefault="00F61F27">
      <w:pPr>
        <w:pStyle w:val="CommentText"/>
      </w:pPr>
      <w:r>
        <w:rPr>
          <w:rStyle w:val="CommentReference"/>
        </w:rPr>
        <w:annotationRef/>
      </w:r>
      <w:r>
        <w:t>Agreed…or similar</w:t>
      </w:r>
    </w:p>
  </w:comment>
  <w:comment w:id="19" w:author="Redd, JeAnna" w:date="2021-06-02T10:52:00Z" w:initials="RJ">
    <w:p w14:paraId="13A811D0" w14:textId="48695392" w:rsidR="00F61F27" w:rsidRDefault="00F61F27">
      <w:pPr>
        <w:pStyle w:val="CommentText"/>
      </w:pPr>
      <w:r>
        <w:rPr>
          <w:rStyle w:val="CommentReference"/>
        </w:rPr>
        <w:annotationRef/>
      </w:r>
      <w:r>
        <w:t>Bar graph looks like 3x</w:t>
      </w:r>
    </w:p>
  </w:comment>
  <w:comment w:id="20" w:author="Noura El Habbal" w:date="2021-06-04T12:31:00Z" w:initials="NEH">
    <w:p w14:paraId="6CD48D39" w14:textId="209EC1F8" w:rsidR="008C489C" w:rsidRDefault="008C489C">
      <w:pPr>
        <w:pStyle w:val="CommentText"/>
      </w:pPr>
      <w:r>
        <w:rPr>
          <w:rStyle w:val="CommentReference"/>
        </w:rPr>
        <w:annotationRef/>
      </w:r>
      <w:r>
        <w:t>Agree, Noura to check</w:t>
      </w:r>
    </w:p>
  </w:comment>
  <w:comment w:id="21" w:author="Noura El Habbal" w:date="2021-06-04T12:36:00Z" w:initials="NEH">
    <w:p w14:paraId="2936CD27" w14:textId="4FCF2B6F" w:rsidR="002B7909" w:rsidRDefault="002B7909">
      <w:pPr>
        <w:pStyle w:val="CommentText"/>
      </w:pPr>
      <w:r>
        <w:rPr>
          <w:rStyle w:val="CommentReference"/>
        </w:rPr>
        <w:annotationRef/>
      </w:r>
      <w:r>
        <w:t>GC or GC-Ms? I mention gas chromatography only in methods</w:t>
      </w:r>
    </w:p>
  </w:comment>
  <w:comment w:id="22" w:author="Redd, JeAnna" w:date="2021-06-02T13:05:00Z" w:initials="RJ">
    <w:p w14:paraId="2536EF9A" w14:textId="04D5AAEC" w:rsidR="00F61F27" w:rsidRDefault="00F61F27">
      <w:pPr>
        <w:pStyle w:val="CommentText"/>
      </w:pPr>
      <w:r>
        <w:rPr>
          <w:rStyle w:val="CommentReference"/>
        </w:rPr>
        <w:annotationRef/>
      </w:r>
      <w:r>
        <w:t>Label this figure as such</w:t>
      </w:r>
    </w:p>
  </w:comment>
  <w:comment w:id="25" w:author="Noura El Habbal" w:date="2021-06-05T18:42:00Z" w:initials="NEH">
    <w:p w14:paraId="281B8993" w14:textId="7C7D5781" w:rsidR="00426914" w:rsidRDefault="00426914">
      <w:pPr>
        <w:pStyle w:val="CommentText"/>
      </w:pPr>
      <w:r>
        <w:rPr>
          <w:rStyle w:val="CommentReference"/>
        </w:rPr>
        <w:annotationRef/>
      </w:r>
      <w:r>
        <w:t>But this seems untrue given the similar EPA levels</w:t>
      </w:r>
    </w:p>
  </w:comment>
  <w:comment w:id="26" w:author="Gregg, Brigid" w:date="2021-05-17T09:59:00Z" w:initials="GB">
    <w:p w14:paraId="0FC2FC2B" w14:textId="71A39407" w:rsidR="00F61F27" w:rsidRDefault="00F61F27">
      <w:pPr>
        <w:pStyle w:val="CommentText"/>
      </w:pPr>
      <w:r>
        <w:rPr>
          <w:rStyle w:val="CommentReference"/>
        </w:rPr>
        <w:annotationRef/>
      </w:r>
      <w:r>
        <w:t xml:space="preserve">Ok here I’m a bit confused about what gene expression tells us because these likely originate outside the MG and so the mRNA would not be present here. The T and B cells are generated exclusively in the BM, no? Maybe we should just ask Durga to read this paragraph. I have no doubt they play an important role here I am just not sure what gene expression means related to these cells. It might be better to look at mRNA for cytokines.  </w:t>
      </w:r>
    </w:p>
  </w:comment>
  <w:comment w:id="27" w:author="Hannah" w:date="2021-05-25T15:11:00Z" w:initials="H">
    <w:p w14:paraId="36E057E1" w14:textId="77777777" w:rsidR="00F61F27" w:rsidRDefault="00F61F27" w:rsidP="000677A5">
      <w:pPr>
        <w:pStyle w:val="CommentText"/>
      </w:pPr>
      <w:r>
        <w:rPr>
          <w:rStyle w:val="CommentReference"/>
        </w:rPr>
        <w:annotationRef/>
      </w:r>
      <w:r>
        <w:t>B and T cells may be infiltrating less into the MG in KO dams. You could confirm this with IF staining. I agree with Brigid to look at cytokine expression to get an idea of any differences tissue inflammation.</w:t>
      </w:r>
    </w:p>
  </w:comment>
  <w:comment w:id="29" w:author="Noura El Habbal" w:date="2021-06-04T12:46:00Z" w:initials="NEH">
    <w:p w14:paraId="0612376D" w14:textId="6929C608" w:rsidR="00146CB1" w:rsidRDefault="00146CB1">
      <w:pPr>
        <w:pStyle w:val="CommentText"/>
      </w:pPr>
      <w:r>
        <w:rPr>
          <w:rStyle w:val="CommentReference"/>
        </w:rPr>
        <w:annotationRef/>
      </w:r>
      <w:r>
        <w:t>Check figure number is correct</w:t>
      </w:r>
    </w:p>
  </w:comment>
  <w:comment w:id="36" w:author="Noura El Habbal" w:date="2021-06-04T12:48:00Z" w:initials="NEH">
    <w:p w14:paraId="08037696" w14:textId="16649938" w:rsidR="00146CB1" w:rsidRDefault="00146CB1">
      <w:pPr>
        <w:pStyle w:val="CommentText"/>
      </w:pPr>
      <w:r>
        <w:rPr>
          <w:rStyle w:val="CommentReference"/>
        </w:rPr>
        <w:annotationRef/>
      </w:r>
      <w:r>
        <w:t>Check these refs are for peripheral only</w:t>
      </w:r>
    </w:p>
  </w:comment>
  <w:comment w:id="37" w:author="Hannah" w:date="2021-05-25T15:36:00Z" w:initials="H">
    <w:p w14:paraId="7EF0E9A1" w14:textId="77777777" w:rsidR="00F61F27" w:rsidRDefault="00F61F27"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38" w:author="Noura El Habbal" w:date="2021-06-04T12:49:00Z" w:initials="NEH">
    <w:p w14:paraId="50E7B742" w14:textId="7CD3F240" w:rsidR="00146CB1" w:rsidRDefault="00146CB1">
      <w:pPr>
        <w:pStyle w:val="CommentText"/>
      </w:pPr>
      <w:r>
        <w:rPr>
          <w:rStyle w:val="CommentReference"/>
        </w:rPr>
        <w:annotationRef/>
      </w:r>
      <w:r>
        <w:t>Cannot answer since we could not collect iWAT pre and post. The second question I think this is a no, since MG were by default smaller, so the assumption is there was less MEC+ducts</w:t>
      </w:r>
    </w:p>
  </w:comment>
  <w:comment w:id="39" w:author="Redd, JeAnna" w:date="2021-06-02T13:28:00Z" w:initials="RJ">
    <w:p w14:paraId="18F5ED73" w14:textId="344BE84A" w:rsidR="00F61F27" w:rsidRDefault="00F61F27">
      <w:pPr>
        <w:pStyle w:val="CommentText"/>
      </w:pPr>
      <w:r>
        <w:rPr>
          <w:rStyle w:val="CommentReference"/>
        </w:rPr>
        <w:annotationRef/>
      </w:r>
      <w:r>
        <w:t>What’s the second?</w:t>
      </w:r>
    </w:p>
  </w:comment>
  <w:comment w:id="40" w:author="Hannah" w:date="2021-05-26T08:36:00Z" w:initials="H">
    <w:p w14:paraId="69E2F1DB" w14:textId="77777777" w:rsidR="00F61F27" w:rsidRDefault="00F61F27" w:rsidP="000677A5">
      <w:pPr>
        <w:pStyle w:val="CommentText"/>
      </w:pPr>
      <w:r>
        <w:rPr>
          <w:rStyle w:val="CommentReference"/>
        </w:rPr>
        <w:annotationRef/>
      </w:r>
      <w:r>
        <w:t>Is there any change in circulating lipids/lipoproteins?</w:t>
      </w:r>
    </w:p>
  </w:comment>
  <w:comment w:id="41" w:author="Noura El Habbal" w:date="2021-06-04T12:53:00Z" w:initials="NEH">
    <w:p w14:paraId="038DCAF4" w14:textId="4610DF53" w:rsidR="00DC5970" w:rsidRDefault="00DC5970">
      <w:pPr>
        <w:pStyle w:val="CommentText"/>
      </w:pPr>
      <w:r>
        <w:rPr>
          <w:rStyle w:val="CommentReference"/>
        </w:rPr>
        <w:annotationRef/>
      </w:r>
      <w:r>
        <w:t>Cannot answer this</w:t>
      </w:r>
    </w:p>
  </w:comment>
  <w:comment w:id="42" w:author="Dave Bridges" w:date="2021-04-28T13:10:00Z" w:initials="DB">
    <w:p w14:paraId="49905DA3" w14:textId="42655D43" w:rsidR="00F61F27" w:rsidRDefault="00F61F27" w:rsidP="000677A5">
      <w:pPr>
        <w:pStyle w:val="CommentText"/>
      </w:pPr>
      <w:r>
        <w:rPr>
          <w:rStyle w:val="CommentReference"/>
        </w:rPr>
        <w:annotationRef/>
      </w:r>
      <w:r>
        <w:t>Talk about things that are relevant to DHA benefits</w:t>
      </w:r>
    </w:p>
  </w:comment>
  <w:comment w:id="43" w:author="Noura El Habbal" w:date="2021-05-11T04:01:00Z" w:initials="NEH">
    <w:p w14:paraId="29B02E2D" w14:textId="0B8F76A2" w:rsidR="00F61F27" w:rsidRDefault="00F61F27">
      <w:pPr>
        <w:pStyle w:val="CommentText"/>
      </w:pPr>
      <w:r>
        <w:rPr>
          <w:rStyle w:val="CommentReference"/>
        </w:rPr>
        <w:annotationRef/>
      </w:r>
      <w:r>
        <w:t>Not a lot of data out there, many conflicting or finding no effect</w:t>
      </w:r>
    </w:p>
    <w:p w14:paraId="2A1B7B4E" w14:textId="2B1D9A2B" w:rsidR="00F61F27" w:rsidRDefault="00F61F27">
      <w:pPr>
        <w:pStyle w:val="CommentText"/>
      </w:pPr>
    </w:p>
  </w:comment>
  <w:comment w:id="44" w:author="Dave Bridges" w:date="2021-05-12T09:36:00Z" w:initials="DB">
    <w:p w14:paraId="30AFBB8B" w14:textId="330ED209" w:rsidR="00F61F27" w:rsidRDefault="00F61F27">
      <w:pPr>
        <w:pStyle w:val="CommentText"/>
      </w:pPr>
      <w:r>
        <w:rPr>
          <w:rStyle w:val="CommentReference"/>
        </w:rPr>
        <w:annotationRef/>
      </w:r>
      <w:r>
        <w:t>Brigid do you have some refs we could add here.</w:t>
      </w:r>
    </w:p>
  </w:comment>
  <w:comment w:id="45" w:author="Noura El Habbal" w:date="2021-06-04T12:56:00Z" w:initials="NEH">
    <w:p w14:paraId="6CF5D3A8" w14:textId="05184ED6" w:rsidR="002F4FE3" w:rsidRDefault="002F4FE3">
      <w:pPr>
        <w:pStyle w:val="CommentText"/>
      </w:pPr>
      <w:r>
        <w:rPr>
          <w:rStyle w:val="CommentReference"/>
        </w:rPr>
        <w:annotationRef/>
      </w:r>
      <w:r>
        <w:t>PC? Need to spell out prior to abbreviation?</w:t>
      </w:r>
    </w:p>
  </w:comment>
  <w:comment w:id="46" w:author="Gregg, Brigid" w:date="2021-05-17T10:13:00Z" w:initials="GB">
    <w:p w14:paraId="66537B91" w14:textId="06FDDB30" w:rsidR="00F61F27" w:rsidRDefault="00F61F27">
      <w:pPr>
        <w:pStyle w:val="CommentText"/>
      </w:pPr>
      <w:r>
        <w:rPr>
          <w:rStyle w:val="CommentReference"/>
        </w:rPr>
        <w:annotationRef/>
      </w:r>
      <w:r>
        <w:t xml:space="preserve">This seems a little too stark. May be better to put this as a future direction than as a limitation.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A1B387" w15:done="0"/>
  <w15:commentEx w15:paraId="4E9B4643" w15:paraIdParent="5DA1B387" w15:done="0"/>
  <w15:commentEx w15:paraId="56816579" w15:done="0"/>
  <w15:commentEx w15:paraId="2AC9C2CB" w15:paraIdParent="56816579" w15:done="0"/>
  <w15:commentEx w15:paraId="4961B96B" w15:paraIdParent="56816579" w15:done="0"/>
  <w15:commentEx w15:paraId="21F20698" w15:done="0"/>
  <w15:commentEx w15:paraId="2EC2C42E" w15:paraIdParent="21F20698" w15:done="0"/>
  <w15:commentEx w15:paraId="5CFB0E3C" w15:paraIdParent="21F20698" w15:done="0"/>
  <w15:commentEx w15:paraId="660C851B" w15:done="0"/>
  <w15:commentEx w15:paraId="4EFE1460" w15:done="0"/>
  <w15:commentEx w15:paraId="6CB3A112" w15:done="0"/>
  <w15:commentEx w15:paraId="58D004E5" w15:paraIdParent="6CB3A112" w15:done="0"/>
  <w15:commentEx w15:paraId="1F3F45AD" w15:done="0"/>
  <w15:commentEx w15:paraId="2DD79EB5" w15:paraIdParent="1F3F45AD" w15:done="0"/>
  <w15:commentEx w15:paraId="1BE38A48" w15:done="0"/>
  <w15:commentEx w15:paraId="3B2277F1" w15:done="0"/>
  <w15:commentEx w15:paraId="1B0FA06E" w15:done="0"/>
  <w15:commentEx w15:paraId="3A5B2CD9" w15:paraIdParent="1B0FA06E" w15:done="0"/>
  <w15:commentEx w15:paraId="13A811D0" w15:done="0"/>
  <w15:commentEx w15:paraId="6CD48D39" w15:paraIdParent="13A811D0" w15:done="0"/>
  <w15:commentEx w15:paraId="2936CD27" w15:done="0"/>
  <w15:commentEx w15:paraId="2536EF9A" w15:done="0"/>
  <w15:commentEx w15:paraId="281B8993" w15:done="0"/>
  <w15:commentEx w15:paraId="0FC2FC2B" w15:done="0"/>
  <w15:commentEx w15:paraId="36E057E1" w15:paraIdParent="0FC2FC2B" w15:done="0"/>
  <w15:commentEx w15:paraId="0612376D" w15:done="0"/>
  <w15:commentEx w15:paraId="08037696" w15:done="0"/>
  <w15:commentEx w15:paraId="7EF0E9A1" w15:done="0"/>
  <w15:commentEx w15:paraId="50E7B742" w15:paraIdParent="7EF0E9A1" w15:done="0"/>
  <w15:commentEx w15:paraId="18F5ED73" w15:done="0"/>
  <w15:commentEx w15:paraId="69E2F1DB" w15:done="0"/>
  <w15:commentEx w15:paraId="038DCAF4" w15:paraIdParent="69E2F1DB" w15:done="0"/>
  <w15:commentEx w15:paraId="49905DA3" w15:done="0"/>
  <w15:commentEx w15:paraId="2A1B7B4E" w15:paraIdParent="49905DA3" w15:done="0"/>
  <w15:commentEx w15:paraId="30AFBB8B" w15:paraIdParent="49905DA3" w15:done="0"/>
  <w15:commentEx w15:paraId="6CF5D3A8" w15:done="0"/>
  <w15:commentEx w15:paraId="66537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1B387" w16cid:durableId="244E490A"/>
  <w16cid:commentId w16cid:paraId="4E9B4643" w16cid:durableId="24647EF7"/>
  <w16cid:commentId w16cid:paraId="56816579" w16cid:durableId="2444D146"/>
  <w16cid:commentId w16cid:paraId="2AC9C2CB" w16cid:durableId="2445C1D3"/>
  <w16cid:commentId w16cid:paraId="4961B96B" w16cid:durableId="24466213"/>
  <w16cid:commentId w16cid:paraId="21F20698" w16cid:durableId="24575BEF"/>
  <w16cid:commentId w16cid:paraId="2EC2C42E" w16cid:durableId="24648178"/>
  <w16cid:commentId w16cid:paraId="5CFB0E3C" w16cid:durableId="24648396"/>
  <w16cid:commentId w16cid:paraId="660C851B" w16cid:durableId="24648A85"/>
  <w16cid:commentId w16cid:paraId="4EFE1460" w16cid:durableId="24648C56"/>
  <w16cid:commentId w16cid:paraId="6CB3A112" w16cid:durableId="2461DB25"/>
  <w16cid:commentId w16cid:paraId="58D004E5" w16cid:durableId="24648CD7"/>
  <w16cid:commentId w16cid:paraId="1F3F45AD" w16cid:durableId="244E4D5E"/>
  <w16cid:commentId w16cid:paraId="2DD79EB5" w16cid:durableId="24648CCC"/>
  <w16cid:commentId w16cid:paraId="1BE38A48" w16cid:durableId="24578612"/>
  <w16cid:commentId w16cid:paraId="3B2277F1" w16cid:durableId="2461FB88"/>
  <w16cid:commentId w16cid:paraId="1B0FA06E" w16cid:durableId="244E4D94"/>
  <w16cid:commentId w16cid:paraId="3A5B2CD9" w16cid:durableId="2461DFEF"/>
  <w16cid:commentId w16cid:paraId="13A811D0" w16cid:durableId="2461E164"/>
  <w16cid:commentId w16cid:paraId="6CD48D39" w16cid:durableId="24649BBC"/>
  <w16cid:commentId w16cid:paraId="2936CD27" w16cid:durableId="24649CEB"/>
  <w16cid:commentId w16cid:paraId="2536EF9A" w16cid:durableId="246200A1"/>
  <w16cid:commentId w16cid:paraId="281B8993" w16cid:durableId="24664401"/>
  <w16cid:commentId w16cid:paraId="0FC2FC2B" w16cid:durableId="244CBD1B"/>
  <w16cid:commentId w16cid:paraId="36E057E1" w16cid:durableId="24579217"/>
  <w16cid:commentId w16cid:paraId="0612376D" w16cid:durableId="24649F24"/>
  <w16cid:commentId w16cid:paraId="08037696" w16cid:durableId="24649FB3"/>
  <w16cid:commentId w16cid:paraId="7EF0E9A1" w16cid:durableId="24579805"/>
  <w16cid:commentId w16cid:paraId="50E7B742" w16cid:durableId="24649FF2"/>
  <w16cid:commentId w16cid:paraId="18F5ED73" w16cid:durableId="246205F5"/>
  <w16cid:commentId w16cid:paraId="69E2F1DB" w16cid:durableId="2458870D"/>
  <w16cid:commentId w16cid:paraId="038DCAF4" w16cid:durableId="2464A0C4"/>
  <w16cid:commentId w16cid:paraId="49905DA3" w16cid:durableId="2444C644"/>
  <w16cid:commentId w16cid:paraId="2A1B7B4E" w16cid:durableId="24448002"/>
  <w16cid:commentId w16cid:paraId="30AFBB8B" w16cid:durableId="24462037"/>
  <w16cid:commentId w16cid:paraId="6CF5D3A8" w16cid:durableId="2464A168"/>
  <w16cid:commentId w16cid:paraId="66537B91" w16cid:durableId="244CC0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87CF9" w14:textId="77777777" w:rsidR="00B06A58" w:rsidRDefault="00B06A58" w:rsidP="006E77C5">
      <w:r>
        <w:separator/>
      </w:r>
    </w:p>
  </w:endnote>
  <w:endnote w:type="continuationSeparator" w:id="0">
    <w:p w14:paraId="5207E6E2" w14:textId="77777777" w:rsidR="00B06A58" w:rsidRDefault="00B06A58"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69E77" w14:textId="77777777" w:rsidR="00B06A58" w:rsidRDefault="00B06A58" w:rsidP="006E77C5">
      <w:r>
        <w:separator/>
      </w:r>
    </w:p>
  </w:footnote>
  <w:footnote w:type="continuationSeparator" w:id="0">
    <w:p w14:paraId="144AB320" w14:textId="77777777" w:rsidR="00B06A58" w:rsidRDefault="00B06A58"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rson w15:author="Dave Bridges">
    <w15:presenceInfo w15:providerId="Windows Live" w15:userId="4bc1184c43c78bbd"/>
  </w15:person>
  <w15:person w15:author="Hannah">
    <w15:presenceInfo w15:providerId="Windows Live" w15:userId="adde8f7a08c15a1b"/>
  </w15:person>
  <w15:person w15:author="Redd, JeAnna">
    <w15:presenceInfo w15:providerId="AD" w15:userId="S::reddj@umich.edu::261b19bd-b8f1-4078-b7a0-ff2a46d854ae"/>
  </w15:person>
  <w15:person w15:author="Gregg, Brigid">
    <w15:presenceInfo w15:providerId="AD" w15:userId="S::greggb@umich.edu::104594f6-d5be-4b98-b6a0-c044238b8a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0782"/>
    <w:rsid w:val="00002EF6"/>
    <w:rsid w:val="00003BDA"/>
    <w:rsid w:val="0000462A"/>
    <w:rsid w:val="00011C59"/>
    <w:rsid w:val="00012F03"/>
    <w:rsid w:val="000161C6"/>
    <w:rsid w:val="00020EDA"/>
    <w:rsid w:val="00022D02"/>
    <w:rsid w:val="0002446E"/>
    <w:rsid w:val="00026FE3"/>
    <w:rsid w:val="000300D1"/>
    <w:rsid w:val="000351B7"/>
    <w:rsid w:val="0004159E"/>
    <w:rsid w:val="000465AE"/>
    <w:rsid w:val="0004723C"/>
    <w:rsid w:val="00047E32"/>
    <w:rsid w:val="00054A08"/>
    <w:rsid w:val="00061031"/>
    <w:rsid w:val="00061C56"/>
    <w:rsid w:val="000623C8"/>
    <w:rsid w:val="00065B59"/>
    <w:rsid w:val="000677A5"/>
    <w:rsid w:val="0007224B"/>
    <w:rsid w:val="00087C2F"/>
    <w:rsid w:val="00091318"/>
    <w:rsid w:val="000926AF"/>
    <w:rsid w:val="00092715"/>
    <w:rsid w:val="0009729A"/>
    <w:rsid w:val="000A2805"/>
    <w:rsid w:val="000A2B1A"/>
    <w:rsid w:val="000A5A06"/>
    <w:rsid w:val="000A6396"/>
    <w:rsid w:val="000A68A4"/>
    <w:rsid w:val="000B0300"/>
    <w:rsid w:val="000B1F07"/>
    <w:rsid w:val="000B3785"/>
    <w:rsid w:val="000B7664"/>
    <w:rsid w:val="000C06E4"/>
    <w:rsid w:val="000C45AD"/>
    <w:rsid w:val="000C537A"/>
    <w:rsid w:val="000D0963"/>
    <w:rsid w:val="000E1113"/>
    <w:rsid w:val="000E46BE"/>
    <w:rsid w:val="000E696C"/>
    <w:rsid w:val="000E797E"/>
    <w:rsid w:val="000F21A7"/>
    <w:rsid w:val="000F2F2B"/>
    <w:rsid w:val="00111F09"/>
    <w:rsid w:val="00124B3B"/>
    <w:rsid w:val="00125E99"/>
    <w:rsid w:val="00127348"/>
    <w:rsid w:val="00130A99"/>
    <w:rsid w:val="00133EC4"/>
    <w:rsid w:val="0014067A"/>
    <w:rsid w:val="00143D60"/>
    <w:rsid w:val="00144346"/>
    <w:rsid w:val="00145D97"/>
    <w:rsid w:val="0014699F"/>
    <w:rsid w:val="00146CB1"/>
    <w:rsid w:val="00156603"/>
    <w:rsid w:val="0015699D"/>
    <w:rsid w:val="00160880"/>
    <w:rsid w:val="0016232F"/>
    <w:rsid w:val="00163586"/>
    <w:rsid w:val="00170885"/>
    <w:rsid w:val="00170F15"/>
    <w:rsid w:val="001745BF"/>
    <w:rsid w:val="0018175C"/>
    <w:rsid w:val="001838CE"/>
    <w:rsid w:val="0019645D"/>
    <w:rsid w:val="001A5D55"/>
    <w:rsid w:val="001B30F7"/>
    <w:rsid w:val="001B379C"/>
    <w:rsid w:val="001B464E"/>
    <w:rsid w:val="001C215F"/>
    <w:rsid w:val="001C2BD3"/>
    <w:rsid w:val="001C37BC"/>
    <w:rsid w:val="001C3AE6"/>
    <w:rsid w:val="001D1FC9"/>
    <w:rsid w:val="001D22FF"/>
    <w:rsid w:val="001D7DB4"/>
    <w:rsid w:val="001E1312"/>
    <w:rsid w:val="001E526D"/>
    <w:rsid w:val="001F3162"/>
    <w:rsid w:val="001F55DA"/>
    <w:rsid w:val="001F5EBC"/>
    <w:rsid w:val="00204D0D"/>
    <w:rsid w:val="002055DE"/>
    <w:rsid w:val="00205A66"/>
    <w:rsid w:val="0020643E"/>
    <w:rsid w:val="00212CBF"/>
    <w:rsid w:val="002134E6"/>
    <w:rsid w:val="00216186"/>
    <w:rsid w:val="00221008"/>
    <w:rsid w:val="002315F4"/>
    <w:rsid w:val="002332C8"/>
    <w:rsid w:val="00236EEF"/>
    <w:rsid w:val="00243164"/>
    <w:rsid w:val="0025257E"/>
    <w:rsid w:val="00252CEB"/>
    <w:rsid w:val="002539DB"/>
    <w:rsid w:val="00254644"/>
    <w:rsid w:val="00254E2B"/>
    <w:rsid w:val="00262598"/>
    <w:rsid w:val="00264FA5"/>
    <w:rsid w:val="00266802"/>
    <w:rsid w:val="00277E87"/>
    <w:rsid w:val="00282EE9"/>
    <w:rsid w:val="002832DF"/>
    <w:rsid w:val="0028461C"/>
    <w:rsid w:val="00294453"/>
    <w:rsid w:val="00294851"/>
    <w:rsid w:val="002A323E"/>
    <w:rsid w:val="002A4C4A"/>
    <w:rsid w:val="002A591B"/>
    <w:rsid w:val="002B13D9"/>
    <w:rsid w:val="002B552F"/>
    <w:rsid w:val="002B60B0"/>
    <w:rsid w:val="002B624B"/>
    <w:rsid w:val="002B7909"/>
    <w:rsid w:val="002C09D7"/>
    <w:rsid w:val="002C346F"/>
    <w:rsid w:val="002C4DF5"/>
    <w:rsid w:val="002C6A8D"/>
    <w:rsid w:val="002E02E7"/>
    <w:rsid w:val="002E3892"/>
    <w:rsid w:val="002E394B"/>
    <w:rsid w:val="002E461C"/>
    <w:rsid w:val="002E581A"/>
    <w:rsid w:val="002E76EF"/>
    <w:rsid w:val="002E7CDE"/>
    <w:rsid w:val="002F27A1"/>
    <w:rsid w:val="002F4FE3"/>
    <w:rsid w:val="0031147B"/>
    <w:rsid w:val="00324B67"/>
    <w:rsid w:val="003302F8"/>
    <w:rsid w:val="00331307"/>
    <w:rsid w:val="00335F77"/>
    <w:rsid w:val="003375B7"/>
    <w:rsid w:val="00344AC2"/>
    <w:rsid w:val="00344F8B"/>
    <w:rsid w:val="00345FC7"/>
    <w:rsid w:val="0034722F"/>
    <w:rsid w:val="00347295"/>
    <w:rsid w:val="003537E1"/>
    <w:rsid w:val="00353C47"/>
    <w:rsid w:val="00354569"/>
    <w:rsid w:val="00360CE5"/>
    <w:rsid w:val="00370DF5"/>
    <w:rsid w:val="00374F48"/>
    <w:rsid w:val="00375228"/>
    <w:rsid w:val="00383D4B"/>
    <w:rsid w:val="003860C5"/>
    <w:rsid w:val="00395F4B"/>
    <w:rsid w:val="003A077D"/>
    <w:rsid w:val="003A2354"/>
    <w:rsid w:val="003A51B3"/>
    <w:rsid w:val="003A5362"/>
    <w:rsid w:val="003B4BF6"/>
    <w:rsid w:val="003C2CE9"/>
    <w:rsid w:val="003C33B1"/>
    <w:rsid w:val="003D5455"/>
    <w:rsid w:val="003D6E2D"/>
    <w:rsid w:val="003E1827"/>
    <w:rsid w:val="003F0902"/>
    <w:rsid w:val="003F4595"/>
    <w:rsid w:val="003F46B5"/>
    <w:rsid w:val="003F551A"/>
    <w:rsid w:val="00400197"/>
    <w:rsid w:val="004016AA"/>
    <w:rsid w:val="00406B32"/>
    <w:rsid w:val="00407194"/>
    <w:rsid w:val="004125BF"/>
    <w:rsid w:val="00426914"/>
    <w:rsid w:val="00426C34"/>
    <w:rsid w:val="00430636"/>
    <w:rsid w:val="00436183"/>
    <w:rsid w:val="004379EB"/>
    <w:rsid w:val="004413C9"/>
    <w:rsid w:val="00441EFD"/>
    <w:rsid w:val="00442D6F"/>
    <w:rsid w:val="00453D2A"/>
    <w:rsid w:val="00463907"/>
    <w:rsid w:val="00465001"/>
    <w:rsid w:val="00465E83"/>
    <w:rsid w:val="00467399"/>
    <w:rsid w:val="00472186"/>
    <w:rsid w:val="00472C36"/>
    <w:rsid w:val="00474B99"/>
    <w:rsid w:val="0047727E"/>
    <w:rsid w:val="00477FA8"/>
    <w:rsid w:val="004818E3"/>
    <w:rsid w:val="00487AC0"/>
    <w:rsid w:val="00491997"/>
    <w:rsid w:val="00491ECB"/>
    <w:rsid w:val="00494187"/>
    <w:rsid w:val="004A16FC"/>
    <w:rsid w:val="004A336B"/>
    <w:rsid w:val="004A3C9F"/>
    <w:rsid w:val="004B48C1"/>
    <w:rsid w:val="004B6823"/>
    <w:rsid w:val="004B7D4E"/>
    <w:rsid w:val="004C07F6"/>
    <w:rsid w:val="004C6AE5"/>
    <w:rsid w:val="004D0A18"/>
    <w:rsid w:val="004D14AF"/>
    <w:rsid w:val="004D15A4"/>
    <w:rsid w:val="004D16AC"/>
    <w:rsid w:val="004E78CF"/>
    <w:rsid w:val="004F2273"/>
    <w:rsid w:val="00500E81"/>
    <w:rsid w:val="00502CD7"/>
    <w:rsid w:val="00510235"/>
    <w:rsid w:val="00511A1A"/>
    <w:rsid w:val="00513603"/>
    <w:rsid w:val="00514300"/>
    <w:rsid w:val="00520024"/>
    <w:rsid w:val="005217F9"/>
    <w:rsid w:val="00521A0A"/>
    <w:rsid w:val="00523516"/>
    <w:rsid w:val="00524698"/>
    <w:rsid w:val="00536AAE"/>
    <w:rsid w:val="00545FBB"/>
    <w:rsid w:val="0055174F"/>
    <w:rsid w:val="005552EE"/>
    <w:rsid w:val="00563308"/>
    <w:rsid w:val="00564FF9"/>
    <w:rsid w:val="00572314"/>
    <w:rsid w:val="005731E4"/>
    <w:rsid w:val="0057447E"/>
    <w:rsid w:val="00577E2F"/>
    <w:rsid w:val="00580AF3"/>
    <w:rsid w:val="0058600C"/>
    <w:rsid w:val="005911AC"/>
    <w:rsid w:val="005936B3"/>
    <w:rsid w:val="005A0878"/>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753C"/>
    <w:rsid w:val="005F0524"/>
    <w:rsid w:val="005F0E99"/>
    <w:rsid w:val="005F2606"/>
    <w:rsid w:val="005F282B"/>
    <w:rsid w:val="005F3894"/>
    <w:rsid w:val="005F64D4"/>
    <w:rsid w:val="005F6ADF"/>
    <w:rsid w:val="00601245"/>
    <w:rsid w:val="0060425F"/>
    <w:rsid w:val="00605754"/>
    <w:rsid w:val="0061155D"/>
    <w:rsid w:val="00612126"/>
    <w:rsid w:val="006142FD"/>
    <w:rsid w:val="006164B7"/>
    <w:rsid w:val="00616FF0"/>
    <w:rsid w:val="006203F4"/>
    <w:rsid w:val="00622406"/>
    <w:rsid w:val="00624373"/>
    <w:rsid w:val="0063716F"/>
    <w:rsid w:val="00641423"/>
    <w:rsid w:val="00642F88"/>
    <w:rsid w:val="00645908"/>
    <w:rsid w:val="00647E73"/>
    <w:rsid w:val="006565E6"/>
    <w:rsid w:val="00661BE9"/>
    <w:rsid w:val="00664AFB"/>
    <w:rsid w:val="00665941"/>
    <w:rsid w:val="00667C7B"/>
    <w:rsid w:val="006711E2"/>
    <w:rsid w:val="00675466"/>
    <w:rsid w:val="0067693B"/>
    <w:rsid w:val="00677B79"/>
    <w:rsid w:val="00681A64"/>
    <w:rsid w:val="006852AE"/>
    <w:rsid w:val="0068583E"/>
    <w:rsid w:val="006932B2"/>
    <w:rsid w:val="00695A94"/>
    <w:rsid w:val="006A138B"/>
    <w:rsid w:val="006A3265"/>
    <w:rsid w:val="006A5E26"/>
    <w:rsid w:val="006B12FE"/>
    <w:rsid w:val="006B3864"/>
    <w:rsid w:val="006B5D0A"/>
    <w:rsid w:val="006C1F2E"/>
    <w:rsid w:val="006C5FD4"/>
    <w:rsid w:val="006D0A48"/>
    <w:rsid w:val="006E0CF0"/>
    <w:rsid w:val="006E1624"/>
    <w:rsid w:val="006E6BD3"/>
    <w:rsid w:val="006E77C5"/>
    <w:rsid w:val="006F07F8"/>
    <w:rsid w:val="006F0C95"/>
    <w:rsid w:val="006F5F3E"/>
    <w:rsid w:val="006F7395"/>
    <w:rsid w:val="00704322"/>
    <w:rsid w:val="00704B14"/>
    <w:rsid w:val="007058E5"/>
    <w:rsid w:val="00713921"/>
    <w:rsid w:val="00720D39"/>
    <w:rsid w:val="00721C13"/>
    <w:rsid w:val="00722B5D"/>
    <w:rsid w:val="0072421A"/>
    <w:rsid w:val="00731C06"/>
    <w:rsid w:val="00736FDD"/>
    <w:rsid w:val="007400BE"/>
    <w:rsid w:val="00741207"/>
    <w:rsid w:val="00742E00"/>
    <w:rsid w:val="007464D2"/>
    <w:rsid w:val="00746C90"/>
    <w:rsid w:val="00747AE1"/>
    <w:rsid w:val="00763350"/>
    <w:rsid w:val="00770943"/>
    <w:rsid w:val="00771BED"/>
    <w:rsid w:val="00772D1C"/>
    <w:rsid w:val="007840D6"/>
    <w:rsid w:val="0078411D"/>
    <w:rsid w:val="00785932"/>
    <w:rsid w:val="00790E70"/>
    <w:rsid w:val="00795006"/>
    <w:rsid w:val="007A4323"/>
    <w:rsid w:val="007B155F"/>
    <w:rsid w:val="007C3FF7"/>
    <w:rsid w:val="007C51C1"/>
    <w:rsid w:val="007D7128"/>
    <w:rsid w:val="007E16E3"/>
    <w:rsid w:val="007E6917"/>
    <w:rsid w:val="007E6948"/>
    <w:rsid w:val="007F1479"/>
    <w:rsid w:val="007F1D06"/>
    <w:rsid w:val="007F588F"/>
    <w:rsid w:val="007F6809"/>
    <w:rsid w:val="008042D7"/>
    <w:rsid w:val="00805A36"/>
    <w:rsid w:val="00810DFD"/>
    <w:rsid w:val="00820794"/>
    <w:rsid w:val="008263D9"/>
    <w:rsid w:val="008275DF"/>
    <w:rsid w:val="00833EA2"/>
    <w:rsid w:val="008352D1"/>
    <w:rsid w:val="00836F8B"/>
    <w:rsid w:val="00842D3F"/>
    <w:rsid w:val="008449CC"/>
    <w:rsid w:val="00847E49"/>
    <w:rsid w:val="008517EB"/>
    <w:rsid w:val="008521C3"/>
    <w:rsid w:val="008526C0"/>
    <w:rsid w:val="0085356D"/>
    <w:rsid w:val="00853EA7"/>
    <w:rsid w:val="0085513B"/>
    <w:rsid w:val="0085583D"/>
    <w:rsid w:val="0086137E"/>
    <w:rsid w:val="008623C4"/>
    <w:rsid w:val="00864192"/>
    <w:rsid w:val="0086710F"/>
    <w:rsid w:val="00867F2A"/>
    <w:rsid w:val="00867FA3"/>
    <w:rsid w:val="00872B2E"/>
    <w:rsid w:val="008746BE"/>
    <w:rsid w:val="008755E1"/>
    <w:rsid w:val="00877122"/>
    <w:rsid w:val="00877D08"/>
    <w:rsid w:val="00880D08"/>
    <w:rsid w:val="008812BF"/>
    <w:rsid w:val="00883552"/>
    <w:rsid w:val="00885E82"/>
    <w:rsid w:val="008968F6"/>
    <w:rsid w:val="008A559B"/>
    <w:rsid w:val="008A697C"/>
    <w:rsid w:val="008B3CA4"/>
    <w:rsid w:val="008B6201"/>
    <w:rsid w:val="008B6BD1"/>
    <w:rsid w:val="008B7F19"/>
    <w:rsid w:val="008C177E"/>
    <w:rsid w:val="008C489C"/>
    <w:rsid w:val="008D174B"/>
    <w:rsid w:val="008D27D2"/>
    <w:rsid w:val="008D31D2"/>
    <w:rsid w:val="008D3C7A"/>
    <w:rsid w:val="008D493D"/>
    <w:rsid w:val="008D7FC0"/>
    <w:rsid w:val="008E0A37"/>
    <w:rsid w:val="008E6335"/>
    <w:rsid w:val="008E6568"/>
    <w:rsid w:val="008E6AF3"/>
    <w:rsid w:val="008E7F3D"/>
    <w:rsid w:val="008F21D8"/>
    <w:rsid w:val="008F371D"/>
    <w:rsid w:val="008F3C22"/>
    <w:rsid w:val="008F6F27"/>
    <w:rsid w:val="009004FA"/>
    <w:rsid w:val="00902C37"/>
    <w:rsid w:val="0090516C"/>
    <w:rsid w:val="0091131D"/>
    <w:rsid w:val="00914BCE"/>
    <w:rsid w:val="00915809"/>
    <w:rsid w:val="00923CA8"/>
    <w:rsid w:val="009277E5"/>
    <w:rsid w:val="00933873"/>
    <w:rsid w:val="0093396E"/>
    <w:rsid w:val="0093584E"/>
    <w:rsid w:val="00936059"/>
    <w:rsid w:val="00944B23"/>
    <w:rsid w:val="00944D4E"/>
    <w:rsid w:val="00955460"/>
    <w:rsid w:val="00961A00"/>
    <w:rsid w:val="00962979"/>
    <w:rsid w:val="009629D6"/>
    <w:rsid w:val="00965A52"/>
    <w:rsid w:val="00971628"/>
    <w:rsid w:val="009739B8"/>
    <w:rsid w:val="009745B2"/>
    <w:rsid w:val="009833B6"/>
    <w:rsid w:val="00984874"/>
    <w:rsid w:val="009876BD"/>
    <w:rsid w:val="00987774"/>
    <w:rsid w:val="00987D6A"/>
    <w:rsid w:val="009913D7"/>
    <w:rsid w:val="00992119"/>
    <w:rsid w:val="0099284E"/>
    <w:rsid w:val="00995115"/>
    <w:rsid w:val="009970F3"/>
    <w:rsid w:val="00997DDE"/>
    <w:rsid w:val="009A1ED6"/>
    <w:rsid w:val="009A4FDC"/>
    <w:rsid w:val="009B36EB"/>
    <w:rsid w:val="009B775A"/>
    <w:rsid w:val="009C1150"/>
    <w:rsid w:val="009C6571"/>
    <w:rsid w:val="009D5728"/>
    <w:rsid w:val="009D6BFE"/>
    <w:rsid w:val="009E0A7F"/>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6B15"/>
    <w:rsid w:val="00A62878"/>
    <w:rsid w:val="00A71819"/>
    <w:rsid w:val="00A7312E"/>
    <w:rsid w:val="00A73410"/>
    <w:rsid w:val="00A770C2"/>
    <w:rsid w:val="00A857D5"/>
    <w:rsid w:val="00A85F17"/>
    <w:rsid w:val="00A9054A"/>
    <w:rsid w:val="00A95095"/>
    <w:rsid w:val="00AB16E7"/>
    <w:rsid w:val="00AC0A55"/>
    <w:rsid w:val="00AC395A"/>
    <w:rsid w:val="00AC5010"/>
    <w:rsid w:val="00AC5BB6"/>
    <w:rsid w:val="00AC6ED4"/>
    <w:rsid w:val="00AC714A"/>
    <w:rsid w:val="00AD0BC7"/>
    <w:rsid w:val="00AD1176"/>
    <w:rsid w:val="00AD149B"/>
    <w:rsid w:val="00AD2F62"/>
    <w:rsid w:val="00AD46FF"/>
    <w:rsid w:val="00AD6BBC"/>
    <w:rsid w:val="00AD7CBC"/>
    <w:rsid w:val="00AE5122"/>
    <w:rsid w:val="00AF094E"/>
    <w:rsid w:val="00AF0F1F"/>
    <w:rsid w:val="00AF1420"/>
    <w:rsid w:val="00B06A58"/>
    <w:rsid w:val="00B06B38"/>
    <w:rsid w:val="00B119B7"/>
    <w:rsid w:val="00B12700"/>
    <w:rsid w:val="00B1384A"/>
    <w:rsid w:val="00B3605E"/>
    <w:rsid w:val="00B41AD4"/>
    <w:rsid w:val="00B43721"/>
    <w:rsid w:val="00B455B9"/>
    <w:rsid w:val="00B47D35"/>
    <w:rsid w:val="00B51BD4"/>
    <w:rsid w:val="00B54BBD"/>
    <w:rsid w:val="00B63146"/>
    <w:rsid w:val="00B64188"/>
    <w:rsid w:val="00B65BAA"/>
    <w:rsid w:val="00B70553"/>
    <w:rsid w:val="00B70B18"/>
    <w:rsid w:val="00B7240B"/>
    <w:rsid w:val="00B92C1B"/>
    <w:rsid w:val="00B95266"/>
    <w:rsid w:val="00BA0137"/>
    <w:rsid w:val="00BA2274"/>
    <w:rsid w:val="00BA5ACE"/>
    <w:rsid w:val="00BA62B4"/>
    <w:rsid w:val="00BB0E3A"/>
    <w:rsid w:val="00BB3B3F"/>
    <w:rsid w:val="00BB6A28"/>
    <w:rsid w:val="00BC1D78"/>
    <w:rsid w:val="00BC296F"/>
    <w:rsid w:val="00BC76A3"/>
    <w:rsid w:val="00BD0A0D"/>
    <w:rsid w:val="00BD31B4"/>
    <w:rsid w:val="00BD3F12"/>
    <w:rsid w:val="00BD6FDC"/>
    <w:rsid w:val="00BE03A9"/>
    <w:rsid w:val="00BE0544"/>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77E6"/>
    <w:rsid w:val="00C7084D"/>
    <w:rsid w:val="00C70B80"/>
    <w:rsid w:val="00C71A11"/>
    <w:rsid w:val="00C77FAB"/>
    <w:rsid w:val="00C82687"/>
    <w:rsid w:val="00C933EC"/>
    <w:rsid w:val="00C95521"/>
    <w:rsid w:val="00C96C3A"/>
    <w:rsid w:val="00CA0E46"/>
    <w:rsid w:val="00CA1D62"/>
    <w:rsid w:val="00CA373C"/>
    <w:rsid w:val="00CA4DA9"/>
    <w:rsid w:val="00CA544A"/>
    <w:rsid w:val="00CA7D1D"/>
    <w:rsid w:val="00CB042A"/>
    <w:rsid w:val="00CB192F"/>
    <w:rsid w:val="00CB22E4"/>
    <w:rsid w:val="00CB298C"/>
    <w:rsid w:val="00CB2AB8"/>
    <w:rsid w:val="00CB3563"/>
    <w:rsid w:val="00CD0A86"/>
    <w:rsid w:val="00CD0D8A"/>
    <w:rsid w:val="00CD289F"/>
    <w:rsid w:val="00CD317C"/>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3EF5"/>
    <w:rsid w:val="00D15783"/>
    <w:rsid w:val="00D20420"/>
    <w:rsid w:val="00D21277"/>
    <w:rsid w:val="00D213A8"/>
    <w:rsid w:val="00D22AC0"/>
    <w:rsid w:val="00D25638"/>
    <w:rsid w:val="00D25C77"/>
    <w:rsid w:val="00D2675D"/>
    <w:rsid w:val="00D30BF4"/>
    <w:rsid w:val="00D30E71"/>
    <w:rsid w:val="00D31EEA"/>
    <w:rsid w:val="00D33833"/>
    <w:rsid w:val="00D37475"/>
    <w:rsid w:val="00D41030"/>
    <w:rsid w:val="00D41270"/>
    <w:rsid w:val="00D4484C"/>
    <w:rsid w:val="00D44A37"/>
    <w:rsid w:val="00D51D9A"/>
    <w:rsid w:val="00D5511E"/>
    <w:rsid w:val="00D56DA3"/>
    <w:rsid w:val="00D60AE2"/>
    <w:rsid w:val="00D66383"/>
    <w:rsid w:val="00D670B8"/>
    <w:rsid w:val="00D7025E"/>
    <w:rsid w:val="00D703B8"/>
    <w:rsid w:val="00D70755"/>
    <w:rsid w:val="00D73217"/>
    <w:rsid w:val="00D80713"/>
    <w:rsid w:val="00D821FE"/>
    <w:rsid w:val="00D93ACB"/>
    <w:rsid w:val="00D9436A"/>
    <w:rsid w:val="00D947F4"/>
    <w:rsid w:val="00DA46B1"/>
    <w:rsid w:val="00DA4890"/>
    <w:rsid w:val="00DA5DC2"/>
    <w:rsid w:val="00DB1ACA"/>
    <w:rsid w:val="00DB2E8D"/>
    <w:rsid w:val="00DB7204"/>
    <w:rsid w:val="00DB7C4E"/>
    <w:rsid w:val="00DB7DD8"/>
    <w:rsid w:val="00DC5970"/>
    <w:rsid w:val="00DD1F66"/>
    <w:rsid w:val="00DD3249"/>
    <w:rsid w:val="00DD6D83"/>
    <w:rsid w:val="00DD788E"/>
    <w:rsid w:val="00DE1212"/>
    <w:rsid w:val="00DE18E7"/>
    <w:rsid w:val="00DE20BF"/>
    <w:rsid w:val="00DE21AC"/>
    <w:rsid w:val="00DE6932"/>
    <w:rsid w:val="00DE70D0"/>
    <w:rsid w:val="00DF0AA8"/>
    <w:rsid w:val="00DF0C53"/>
    <w:rsid w:val="00DF3A5A"/>
    <w:rsid w:val="00DF51A6"/>
    <w:rsid w:val="00E00C26"/>
    <w:rsid w:val="00E028C3"/>
    <w:rsid w:val="00E03936"/>
    <w:rsid w:val="00E04FF1"/>
    <w:rsid w:val="00E052F8"/>
    <w:rsid w:val="00E069A6"/>
    <w:rsid w:val="00E15BF5"/>
    <w:rsid w:val="00E221BA"/>
    <w:rsid w:val="00E22414"/>
    <w:rsid w:val="00E25379"/>
    <w:rsid w:val="00E276D1"/>
    <w:rsid w:val="00E40D80"/>
    <w:rsid w:val="00E4554E"/>
    <w:rsid w:val="00E45D19"/>
    <w:rsid w:val="00E47310"/>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A2611"/>
    <w:rsid w:val="00EA4784"/>
    <w:rsid w:val="00EB2432"/>
    <w:rsid w:val="00EB2A6B"/>
    <w:rsid w:val="00EB4771"/>
    <w:rsid w:val="00EC6E5F"/>
    <w:rsid w:val="00ED3E7B"/>
    <w:rsid w:val="00ED7393"/>
    <w:rsid w:val="00EE05F8"/>
    <w:rsid w:val="00EE0F83"/>
    <w:rsid w:val="00EE1DFC"/>
    <w:rsid w:val="00EE1F20"/>
    <w:rsid w:val="00EF17DE"/>
    <w:rsid w:val="00EF539B"/>
    <w:rsid w:val="00EF5551"/>
    <w:rsid w:val="00F03568"/>
    <w:rsid w:val="00F06841"/>
    <w:rsid w:val="00F10DF8"/>
    <w:rsid w:val="00F13216"/>
    <w:rsid w:val="00F132DD"/>
    <w:rsid w:val="00F21112"/>
    <w:rsid w:val="00F23A33"/>
    <w:rsid w:val="00F36FA6"/>
    <w:rsid w:val="00F40523"/>
    <w:rsid w:val="00F46ACA"/>
    <w:rsid w:val="00F61881"/>
    <w:rsid w:val="00F61F27"/>
    <w:rsid w:val="00F64F58"/>
    <w:rsid w:val="00F65022"/>
    <w:rsid w:val="00F65C4B"/>
    <w:rsid w:val="00F66797"/>
    <w:rsid w:val="00F71EE5"/>
    <w:rsid w:val="00F74DD1"/>
    <w:rsid w:val="00F757EE"/>
    <w:rsid w:val="00F76F39"/>
    <w:rsid w:val="00F81572"/>
    <w:rsid w:val="00F83933"/>
    <w:rsid w:val="00F91AFB"/>
    <w:rsid w:val="00FA0F66"/>
    <w:rsid w:val="00FA4FC3"/>
    <w:rsid w:val="00FB3258"/>
    <w:rsid w:val="00FB33FA"/>
    <w:rsid w:val="00FB77FA"/>
    <w:rsid w:val="00FC11CB"/>
    <w:rsid w:val="00FC2981"/>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376A9-AB24-864D-95D8-2B346E45D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18</Pages>
  <Words>26393</Words>
  <Characters>150441</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15</cp:revision>
  <dcterms:created xsi:type="dcterms:W3CDTF">2021-06-07T18:07:00Z</dcterms:created>
  <dcterms:modified xsi:type="dcterms:W3CDTF">2021-06-10T13:22:00Z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