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40C195E2" w:rsidR="00212CBF" w:rsidRPr="00EF5551" w:rsidRDefault="0019645D" w:rsidP="00785932">
      <w:pPr>
        <w:rPr>
          <w:rFonts w:ascii="Arial" w:hAnsi="Arial" w:cs="Arial"/>
          <w:color w:val="000000" w:themeColor="text1"/>
          <w:sz w:val="22"/>
          <w:szCs w:val="22"/>
        </w:rPr>
      </w:pPr>
      <w:r>
        <w:rPr>
          <w:rFonts w:ascii="Arial" w:hAnsi="Arial" w:cs="Arial"/>
          <w:color w:val="000000" w:themeColor="text1"/>
          <w:sz w:val="22"/>
          <w:szCs w:val="22"/>
        </w:rPr>
        <w:t>Activation of</w:t>
      </w:r>
      <w:r w:rsidR="00877D08">
        <w:rPr>
          <w:rFonts w:ascii="Arial" w:hAnsi="Arial" w:cs="Arial"/>
          <w:color w:val="000000" w:themeColor="text1"/>
          <w:sz w:val="22"/>
          <w:szCs w:val="22"/>
        </w:rPr>
        <w:t xml:space="preserve"> adipocyte mTORC1 </w:t>
      </w:r>
      <w:r>
        <w:rPr>
          <w:rFonts w:ascii="Arial" w:hAnsi="Arial" w:cs="Arial"/>
          <w:color w:val="000000" w:themeColor="text1"/>
          <w:sz w:val="22"/>
          <w:szCs w:val="22"/>
        </w:rPr>
        <w:t>increases milk fat in a mouse model of lactation</w:t>
      </w:r>
      <w:r w:rsidR="00877D08">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0" w:author="Dave Bridges" w:date="2021-04-28T13:58:00Z">
        <w:r w:rsidR="008623C4">
          <w:rPr>
            <w:rFonts w:ascii="Arial" w:eastAsiaTheme="minorEastAsia" w:hAnsi="Arial" w:cs="Arial"/>
            <w:bCs/>
            <w:color w:val="000000" w:themeColor="text1"/>
            <w:sz w:val="22"/>
            <w:szCs w:val="22"/>
          </w:rPr>
          <w:t xml:space="preserve"> </w:t>
        </w:r>
      </w:ins>
      <w:proofErr w:type="spellStart"/>
      <w:ins w:id="1"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2"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3" w:author="Dave Bridges" w:date="2021-04-28T13:59:00Z">
        <w:r w:rsidR="008623C4">
          <w:rPr>
            <w:rFonts w:ascii="Arial" w:eastAsiaTheme="minorEastAsia" w:hAnsi="Arial" w:cs="Arial"/>
            <w:bCs/>
            <w:color w:val="000000" w:themeColor="text1"/>
            <w:sz w:val="22"/>
            <w:szCs w:val="22"/>
          </w:rPr>
          <w:t>inger</w:t>
        </w:r>
      </w:ins>
      <w:ins w:id="4" w:author="Dave Bridges" w:date="2021-04-28T14:00:00Z">
        <w:r w:rsidR="008623C4">
          <w:rPr>
            <w:rFonts w:ascii="Arial" w:eastAsiaTheme="minorEastAsia" w:hAnsi="Arial" w:cs="Arial"/>
            <w:bCs/>
            <w:color w:val="000000" w:themeColor="text1"/>
            <w:sz w:val="22"/>
            <w:szCs w:val="22"/>
            <w:vertAlign w:val="superscript"/>
          </w:rPr>
          <w:t>2</w:t>
        </w:r>
      </w:ins>
      <w:ins w:id="5"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718B009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 mouse model. Knockout (KO) and wild type (WT) C57BL/6</w:t>
      </w:r>
      <w:r w:rsidR="005B75A8">
        <w:rPr>
          <w:rFonts w:ascii="Arial" w:hAnsi="Arial" w:cs="Arial"/>
          <w:color w:val="000000" w:themeColor="text1"/>
          <w:sz w:val="22"/>
          <w:szCs w:val="22"/>
        </w:rPr>
        <w:t>J</w:t>
      </w:r>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w:t>
      </w:r>
      <w:r w:rsidR="00A46275">
        <w:rPr>
          <w:rFonts w:ascii="Arial" w:hAnsi="Arial" w:cs="Arial"/>
          <w:color w:val="000000" w:themeColor="text1"/>
          <w:sz w:val="22"/>
          <w:szCs w:val="22"/>
        </w:rPr>
        <w:t xml:space="preserve">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5F3894">
        <w:rPr>
          <w:rFonts w:ascii="Arial" w:hAnsi="Arial" w:cs="Arial"/>
          <w:color w:val="000000" w:themeColor="text1"/>
          <w:sz w:val="22"/>
          <w:szCs w:val="22"/>
        </w:rPr>
        <w:t>, more and larger mammary adipocytes,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a less saturated lipid profile with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 Gene expression showed </w:t>
      </w:r>
      <w:r w:rsidR="005F3894">
        <w:rPr>
          <w:rFonts w:ascii="Arial" w:hAnsi="Arial" w:cs="Arial"/>
          <w:color w:val="000000" w:themeColor="text1"/>
          <w:sz w:val="22"/>
          <w:szCs w:val="22"/>
        </w:rPr>
        <w:t>139 differentially expressed genes</w:t>
      </w:r>
      <w:r w:rsidR="00CB192F">
        <w:rPr>
          <w:rFonts w:ascii="Arial" w:hAnsi="Arial" w:cs="Arial"/>
          <w:color w:val="000000" w:themeColor="text1"/>
          <w:sz w:val="22"/>
          <w:szCs w:val="22"/>
        </w:rPr>
        <w:t xml:space="preserve"> in the mammary glands</w:t>
      </w:r>
      <w:r w:rsidR="00294453">
        <w:rPr>
          <w:rFonts w:ascii="Arial" w:hAnsi="Arial" w:cs="Arial"/>
          <w:color w:val="000000" w:themeColor="text1"/>
          <w:sz w:val="22"/>
          <w:szCs w:val="22"/>
        </w:rPr>
        <w:t xml:space="preserve"> and </w:t>
      </w:r>
      <w:r w:rsidR="005F3894">
        <w:rPr>
          <w:rFonts w:ascii="Arial" w:hAnsi="Arial" w:cs="Arial"/>
          <w:color w:val="000000" w:themeColor="text1"/>
          <w:sz w:val="22"/>
          <w:szCs w:val="22"/>
        </w:rPr>
        <w:t xml:space="preserve">220 </w:t>
      </w:r>
      <w:r w:rsidR="00294453">
        <w:rPr>
          <w:rFonts w:ascii="Arial" w:hAnsi="Arial" w:cs="Arial"/>
          <w:color w:val="000000" w:themeColor="text1"/>
          <w:sz w:val="22"/>
          <w:szCs w:val="22"/>
        </w:rPr>
        <w:t>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w:t>
      </w:r>
      <w:r w:rsidRPr="00EF5551">
        <w:rPr>
          <w:rFonts w:ascii="Arial" w:hAnsi="Arial" w:cs="Arial"/>
          <w:color w:val="000000" w:themeColor="text1"/>
          <w:sz w:val="22"/>
          <w:szCs w:val="22"/>
        </w:rPr>
        <w:t>suggest a key role of mammary adipocyte mTORC1 in mammary gland function</w:t>
      </w:r>
      <w:r w:rsidR="005F3894">
        <w:rPr>
          <w:rFonts w:ascii="Arial" w:hAnsi="Arial" w:cs="Arial"/>
          <w:color w:val="000000" w:themeColor="text1"/>
          <w:sz w:val="22"/>
          <w:szCs w:val="22"/>
        </w:rPr>
        <w:t xml:space="preserve"> and morphology</w:t>
      </w:r>
      <w:r w:rsidRPr="00EF5551">
        <w:rPr>
          <w:rFonts w:ascii="Arial" w:hAnsi="Arial" w:cs="Arial"/>
          <w:color w:val="000000" w:themeColor="text1"/>
          <w:sz w:val="22"/>
          <w:szCs w:val="22"/>
        </w:rPr>
        <w:t>,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71848A16"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1EC9EE64" w14:textId="4D725D5E" w:rsidR="00790E70" w:rsidRPr="008D174B" w:rsidRDefault="00790E70" w:rsidP="00785932">
      <w:pPr>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7</w:t>
      </w:r>
      <w:ins w:id="6" w:author="Noura El Habbal" w:date="2021-05-02T13:32:00Z">
        <w:r w:rsidR="007E6917">
          <w:rPr>
            <w:rFonts w:ascii="Arial" w:hAnsi="Arial" w:cs="Arial"/>
            <w:color w:val="000000" w:themeColor="text1"/>
            <w:sz w:val="22"/>
            <w:szCs w:val="22"/>
          </w:rPr>
          <w:t>.</w:t>
        </w:r>
      </w:ins>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7"/>
      <w:r w:rsidR="00A47D44">
        <w:rPr>
          <w:rFonts w:ascii="Arial" w:hAnsi="Arial" w:cs="Arial"/>
        </w:rPr>
        <w:t>platform</w:t>
      </w:r>
      <w:commentRangeEnd w:id="7"/>
      <w:r w:rsidR="000300D1">
        <w:rPr>
          <w:rStyle w:val="CommentReference"/>
        </w:rPr>
        <w:commentReference w:id="7"/>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8"/>
      <w:r w:rsidR="00A47D44">
        <w:rPr>
          <w:rFonts w:ascii="Arial" w:hAnsi="Arial" w:cs="Arial"/>
        </w:rPr>
        <w:t>Salmon v 1.3.0</w:t>
      </w:r>
      <w:commentRangeEnd w:id="8"/>
      <w:r w:rsidR="00A47D44">
        <w:rPr>
          <w:rStyle w:val="CommentReference"/>
        </w:rPr>
        <w:commentReference w:id="8"/>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w:t>
      </w:r>
      <w:ins w:id="9" w:author="Noura El Habbal" w:date="2021-05-11T00:17:00Z">
        <w:r w:rsidR="00E90630">
          <w:rPr>
            <w:rFonts w:ascii="Arial" w:hAnsi="Arial" w:cs="Arial"/>
          </w:rPr>
          <w:t xml:space="preserve"> </w:t>
        </w:r>
      </w:ins>
      <w:r w:rsidR="00A47D44">
        <w:rPr>
          <w:rFonts w:ascii="Arial" w:hAnsi="Arial" w:cs="Arial"/>
        </w:rPr>
        <w:t xml:space="preserve">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10"/>
      <w:r w:rsidR="00A47D44">
        <w:rPr>
          <w:rFonts w:ascii="Arial" w:hAnsi="Arial" w:cs="Arial"/>
        </w:rPr>
        <w:t>XXXX</w:t>
      </w:r>
      <w:commentRangeEnd w:id="10"/>
      <w:r w:rsidR="00A47D44">
        <w:rPr>
          <w:rStyle w:val="CommentReference"/>
        </w:rPr>
        <w:commentReference w:id="10"/>
      </w:r>
    </w:p>
    <w:p w14:paraId="3EC34251" w14:textId="63D3E38F" w:rsidR="00F06841" w:rsidRDefault="00F06841" w:rsidP="00785932">
      <w:pPr>
        <w:rPr>
          <w:rFonts w:ascii="Arial" w:hAnsi="Arial" w:cs="Arial"/>
          <w:color w:val="000000" w:themeColor="text1"/>
          <w:sz w:val="22"/>
          <w:szCs w:val="22"/>
        </w:rPr>
      </w:pPr>
    </w:p>
    <w:p w14:paraId="52CDBF63" w14:textId="43630D4C"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r w:rsidR="00A85F17">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1"/>
      <w:commentRangeStart w:id="12"/>
      <w:r w:rsidR="00EE1F20" w:rsidRPr="00EE1F20">
        <w:rPr>
          <w:rFonts w:ascii="Arial" w:hAnsi="Arial" w:cs="Arial"/>
          <w:color w:val="000000" w:themeColor="text1"/>
          <w:sz w:val="22"/>
          <w:szCs w:val="22"/>
        </w:rPr>
        <w:t>consultation</w:t>
      </w:r>
      <w:commentRangeEnd w:id="11"/>
      <w:r w:rsidR="00CE4B7C">
        <w:rPr>
          <w:rStyle w:val="CommentReference"/>
        </w:rPr>
        <w:commentReference w:id="11"/>
      </w:r>
      <w:commentRangeEnd w:id="12"/>
      <w:r w:rsidR="007E6917">
        <w:rPr>
          <w:rStyle w:val="CommentReference"/>
        </w:rPr>
        <w:commentReference w:id="12"/>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7DB70BA5"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0</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1E0D1F5E"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sidR="00B119B7">
        <w:rPr>
          <w:rFonts w:ascii="Arial" w:hAnsi="Arial" w:cs="Arial"/>
          <w:color w:val="000000" w:themeColor="text1"/>
          <w:sz w:val="22"/>
          <w:szCs w:val="22"/>
        </w:rPr>
        <w:t xml:space="preserve"> with one slide per mouse.</w:t>
      </w:r>
    </w:p>
    <w:p w14:paraId="04D123E7" w14:textId="665B1847" w:rsidR="009D5728" w:rsidRDefault="009D5728" w:rsidP="00785932">
      <w:pPr>
        <w:rPr>
          <w:rFonts w:ascii="Arial" w:hAnsi="Arial" w:cs="Arial"/>
          <w:color w:val="000000" w:themeColor="text1"/>
          <w:sz w:val="22"/>
          <w:szCs w:val="22"/>
        </w:rPr>
      </w:pPr>
    </w:p>
    <w:p w14:paraId="64264347" w14:textId="5D6F740A"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13"/>
      <w:r>
        <w:rPr>
          <w:rFonts w:ascii="Arial" w:hAnsi="Arial" w:cs="Arial"/>
          <w:b/>
          <w:color w:val="000000" w:themeColor="text1"/>
          <w:sz w:val="22"/>
          <w:szCs w:val="22"/>
        </w:rPr>
        <w:t>Counting</w:t>
      </w:r>
      <w:commentRangeEnd w:id="13"/>
      <w:r>
        <w:rPr>
          <w:rStyle w:val="CommentReference"/>
        </w:rPr>
        <w:commentReference w:id="13"/>
      </w:r>
    </w:p>
    <w:p w14:paraId="5F7A3C63" w14:textId="5BC4EC8B" w:rsidR="009D5728" w:rsidRPr="009D5728" w:rsidRDefault="004B6823" w:rsidP="009D5728">
      <w:pPr>
        <w:rPr>
          <w:rFonts w:ascii="Times New Roman" w:eastAsia="Times New Roman" w:hAnsi="Times New Roman" w:cs="Times New Roman"/>
        </w:rPr>
      </w:pPr>
      <w:r>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Mammary gland adipocytes were quantified using the software ImageJ. </w:t>
      </w:r>
      <w:r w:rsidR="00B119B7">
        <w:rPr>
          <w:rFonts w:ascii="Arial" w:eastAsia="Times New Roman" w:hAnsi="Arial" w:cs="Arial"/>
          <w:color w:val="000000"/>
          <w:sz w:val="22"/>
          <w:szCs w:val="22"/>
        </w:rPr>
        <w:t xml:space="preserve">Using the 10x objective, the scale was measured at 1.21 </w:t>
      </w:r>
      <w:r w:rsidR="00B119B7" w:rsidRPr="00B119B7">
        <w:rPr>
          <w:rFonts w:ascii="Arial" w:eastAsia="Times New Roman" w:hAnsi="Arial" w:cs="Arial"/>
          <w:color w:val="000000"/>
          <w:sz w:val="22"/>
          <w:szCs w:val="22"/>
        </w:rPr>
        <w:t>pixels</w:t>
      </w:r>
      <w:r w:rsidR="00B119B7">
        <w:rPr>
          <w:rFonts w:ascii="Arial" w:eastAsia="Times New Roman" w:hAnsi="Arial" w:cs="Arial"/>
          <w:color w:val="000000"/>
          <w:sz w:val="22"/>
          <w:szCs w:val="22"/>
          <w:vertAlign w:val="superscript"/>
        </w:rPr>
        <w:t xml:space="preserve">2 </w:t>
      </w:r>
      <w:r w:rsidR="00B119B7">
        <w:rPr>
          <w:rFonts w:ascii="Arial" w:eastAsia="Times New Roman" w:hAnsi="Arial" w:cs="Arial"/>
          <w:color w:val="000000"/>
          <w:sz w:val="22"/>
          <w:szCs w:val="22"/>
        </w:rPr>
        <w:t xml:space="preserve">being equivalent to </w:t>
      </w:r>
      <w:r w:rsidR="00B119B7" w:rsidRPr="00B119B7">
        <w:rPr>
          <w:rFonts w:ascii="Arial" w:eastAsia="Times New Roman" w:hAnsi="Arial" w:cs="Arial"/>
          <w:color w:val="000000"/>
          <w:sz w:val="22"/>
          <w:szCs w:val="22"/>
        </w:rPr>
        <w:t>1</w:t>
      </w:r>
      <w:r w:rsidR="00B119B7" w:rsidRPr="00B119B7">
        <w:rPr>
          <w:rFonts w:ascii="Arial" w:hAnsi="Arial" w:cs="Arial"/>
          <w:bCs/>
          <w:color w:val="000000" w:themeColor="text1"/>
          <w:sz w:val="22"/>
          <w:szCs w:val="22"/>
        </w:rPr>
        <w:t xml:space="preserve"> </w:t>
      </w:r>
      <w:r w:rsidR="00B119B7" w:rsidRPr="009F262F">
        <w:rPr>
          <w:rFonts w:ascii="Arial" w:hAnsi="Arial" w:cs="Arial"/>
          <w:bCs/>
          <w:color w:val="000000" w:themeColor="text1"/>
          <w:sz w:val="22"/>
          <w:szCs w:val="22"/>
        </w:rPr>
        <w:t>µm</w:t>
      </w:r>
      <w:r w:rsidR="00B119B7" w:rsidRPr="009F262F">
        <w:rPr>
          <w:rFonts w:ascii="Arial" w:hAnsi="Arial" w:cs="Arial"/>
          <w:bCs/>
          <w:color w:val="000000" w:themeColor="text1"/>
          <w:sz w:val="22"/>
          <w:szCs w:val="22"/>
          <w:vertAlign w:val="superscript"/>
        </w:rPr>
        <w:t>2</w:t>
      </w:r>
      <w:r w:rsidR="00B119B7">
        <w:rPr>
          <w:rFonts w:ascii="Arial" w:hAnsi="Arial" w:cs="Arial"/>
          <w:bCs/>
          <w:color w:val="000000" w:themeColor="text1"/>
          <w:sz w:val="22"/>
          <w:szCs w:val="22"/>
          <w:vertAlign w:val="superscript"/>
        </w:rPr>
        <w:t xml:space="preserve">. </w:t>
      </w:r>
      <w:r w:rsidR="00B119B7" w:rsidRPr="00B119B7">
        <w:rPr>
          <w:rFonts w:ascii="Arial" w:hAnsi="Arial" w:cs="Arial"/>
          <w:bCs/>
          <w:color w:val="000000" w:themeColor="text1"/>
          <w:sz w:val="22"/>
          <w:szCs w:val="22"/>
        </w:rPr>
        <w:t>This conversion was used</w:t>
      </w:r>
      <w:r w:rsidR="00B119B7">
        <w:rPr>
          <w:rFonts w:ascii="Arial" w:hAnsi="Arial" w:cs="Arial"/>
          <w:bCs/>
          <w:color w:val="000000" w:themeColor="text1"/>
          <w:sz w:val="22"/>
          <w:szCs w:val="22"/>
          <w:vertAlign w:val="superscript"/>
        </w:rPr>
        <w:t xml:space="preserve">  </w:t>
      </w:r>
      <w:r w:rsidR="00B119B7">
        <w:rPr>
          <w:rFonts w:ascii="Arial" w:eastAsia="Times New Roman" w:hAnsi="Arial" w:cs="Arial"/>
          <w:color w:val="000000"/>
          <w:sz w:val="22"/>
          <w:szCs w:val="22"/>
        </w:rPr>
        <w:t xml:space="preserve">to assess adipocyte area in </w:t>
      </w:r>
      <w:r w:rsidR="00B119B7" w:rsidRPr="009F262F">
        <w:rPr>
          <w:rFonts w:ascii="Arial" w:hAnsi="Arial" w:cs="Arial"/>
          <w:bCs/>
          <w:color w:val="000000" w:themeColor="text1"/>
          <w:sz w:val="22"/>
          <w:szCs w:val="22"/>
        </w:rPr>
        <w:t>µm</w:t>
      </w:r>
      <w:r w:rsidR="00B119B7" w:rsidRPr="009F262F">
        <w:rPr>
          <w:rFonts w:ascii="Arial" w:hAnsi="Arial" w:cs="Arial"/>
          <w:bCs/>
          <w:color w:val="000000" w:themeColor="text1"/>
          <w:sz w:val="22"/>
          <w:szCs w:val="22"/>
          <w:vertAlign w:val="superscript"/>
        </w:rPr>
        <w:t>2</w:t>
      </w:r>
      <w:r w:rsidR="00B119B7">
        <w:rPr>
          <w:rFonts w:ascii="Arial" w:hAnsi="Arial" w:cs="Arial"/>
          <w:bCs/>
          <w:color w:val="000000" w:themeColor="text1"/>
          <w:sz w:val="22"/>
          <w:szCs w:val="22"/>
        </w:rPr>
        <w:t xml:space="preserve">. </w:t>
      </w:r>
      <w:r w:rsidR="00B119B7">
        <w:rPr>
          <w:rFonts w:ascii="Arial" w:hAnsi="Arial" w:cs="Arial"/>
          <w:bCs/>
          <w:color w:val="000000" w:themeColor="text1"/>
          <w:sz w:val="22"/>
          <w:szCs w:val="22"/>
        </w:rPr>
        <w:lastRenderedPageBreak/>
        <w:t xml:space="preserve">Briefly,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Macros P</w:t>
      </w:r>
      <w:r w:rsidR="009D5728" w:rsidRPr="009D5728">
        <w:rPr>
          <w:rFonts w:ascii="Arial" w:eastAsia="Times New Roman" w:hAnsi="Arial" w:cs="Arial"/>
          <w:color w:val="000000"/>
          <w:sz w:val="22"/>
          <w:szCs w:val="22"/>
        </w:rPr>
        <w:t xml:space="preserve">lugin was </w:t>
      </w:r>
      <w:r w:rsidR="00B119B7">
        <w:rPr>
          <w:rFonts w:ascii="Arial" w:eastAsia="Times New Roman" w:hAnsi="Arial" w:cs="Arial"/>
          <w:color w:val="000000"/>
          <w:sz w:val="22"/>
          <w:szCs w:val="22"/>
        </w:rPr>
        <w:t>installed</w:t>
      </w:r>
      <w:r w:rsidR="009D5728" w:rsidRPr="009D5728">
        <w:rPr>
          <w:rFonts w:ascii="Arial" w:eastAsia="Times New Roman" w:hAnsi="Arial" w:cs="Arial"/>
          <w:color w:val="000000"/>
          <w:sz w:val="22"/>
          <w:szCs w:val="22"/>
        </w:rPr>
        <w:t xml:space="preserve"> </w:t>
      </w:r>
      <w:r w:rsidR="00B119B7">
        <w:rPr>
          <w:rFonts w:ascii="Arial" w:eastAsia="Times New Roman" w:hAnsi="Arial" w:cs="Arial"/>
          <w:color w:val="000000"/>
          <w:sz w:val="22"/>
          <w:szCs w:val="22"/>
        </w:rPr>
        <w:t>to ImageJ</w:t>
      </w:r>
      <w:r w:rsidR="009D5728" w:rsidRPr="009D5728">
        <w:rPr>
          <w:rFonts w:ascii="Arial" w:eastAsia="Times New Roman" w:hAnsi="Arial" w:cs="Arial"/>
          <w:color w:val="000000"/>
          <w:sz w:val="22"/>
          <w:szCs w:val="22"/>
        </w:rPr>
        <w:t xml:space="preserve">. This plugin provided the parameters </w:t>
      </w:r>
      <w:r w:rsidR="005F64D4">
        <w:rPr>
          <w:rFonts w:ascii="Arial" w:eastAsia="Times New Roman" w:hAnsi="Arial" w:cs="Arial"/>
          <w:color w:val="000000"/>
          <w:sz w:val="22"/>
          <w:szCs w:val="22"/>
        </w:rPr>
        <w:t>“p”</w:t>
      </w:r>
      <w:r w:rsidR="009D5728" w:rsidRPr="009D5728">
        <w:rPr>
          <w:rFonts w:ascii="Arial" w:eastAsia="Times New Roman" w:hAnsi="Arial" w:cs="Arial"/>
          <w:color w:val="000000"/>
          <w:sz w:val="22"/>
          <w:szCs w:val="22"/>
        </w:rPr>
        <w:t xml:space="preserve">, processing adipocyte segmentations options, and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simple adipocyte segmentation options. In analyzing our images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p</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w:t>
      </w:r>
      <w:commentRangeStart w:id="14"/>
      <w:r w:rsidR="00AC5BB6">
        <w:rPr>
          <w:rFonts w:ascii="Arial" w:eastAsia="Times New Roman" w:hAnsi="Arial" w:cs="Arial"/>
          <w:color w:val="000000"/>
          <w:sz w:val="22"/>
          <w:szCs w:val="22"/>
        </w:rPr>
        <w:t>pixels</w:t>
      </w:r>
      <w:commentRangeEnd w:id="14"/>
      <w:r w:rsidR="00AC5BB6">
        <w:rPr>
          <w:rStyle w:val="CommentReference"/>
        </w:rPr>
        <w:commentReference w:id="14"/>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 dilates 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Adipocytes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First, </w:t>
      </w:r>
      <w:r w:rsidR="00B119B7">
        <w:rPr>
          <w:rFonts w:ascii="Arial" w:eastAsia="Times New Roman" w:hAnsi="Arial" w:cs="Arial"/>
          <w:color w:val="000000"/>
          <w:sz w:val="22"/>
          <w:szCs w:val="22"/>
        </w:rPr>
        <w:t>the processing segmentation option</w:t>
      </w:r>
      <w:r w:rsidR="009D5728" w:rsidRPr="009D5728">
        <w:rPr>
          <w:rFonts w:ascii="Arial" w:eastAsia="Times New Roman" w:hAnsi="Arial" w:cs="Arial"/>
          <w:color w:val="000000"/>
          <w:sz w:val="22"/>
          <w:szCs w:val="22"/>
        </w:rPr>
        <w:t xml:space="preserve"> was used to process the image, and then </w:t>
      </w:r>
      <w:r w:rsidR="00B119B7">
        <w:rPr>
          <w:rFonts w:ascii="Arial" w:eastAsia="Times New Roman" w:hAnsi="Arial" w:cs="Arial"/>
          <w:color w:val="000000"/>
          <w:sz w:val="22"/>
          <w:szCs w:val="22"/>
        </w:rPr>
        <w:t>the simple adipocyte segmentation option</w:t>
      </w:r>
      <w:r w:rsidR="009D5728" w:rsidRPr="009D5728">
        <w:rPr>
          <w:rFonts w:ascii="Arial" w:eastAsia="Times New Roman" w:hAnsi="Arial" w:cs="Arial"/>
          <w:color w:val="000000"/>
          <w:sz w:val="22"/>
          <w:szCs w:val="22"/>
        </w:rPr>
        <w:t xml:space="preserve"> was subsequently used. Once these two parameters were set on the image, manual addition and deletion were performed to ensure adipocytes were properly </w:t>
      </w:r>
      <w:r w:rsidR="00B119B7">
        <w:rPr>
          <w:rFonts w:ascii="Arial" w:eastAsia="Times New Roman" w:hAnsi="Arial" w:cs="Arial"/>
          <w:color w:val="000000"/>
          <w:sz w:val="22"/>
          <w:szCs w:val="22"/>
        </w:rPr>
        <w:t>selected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w:t>
      </w:r>
      <w:r w:rsidR="00B119B7">
        <w:rPr>
          <w:rFonts w:ascii="Arial" w:eastAsia="Times New Roman" w:hAnsi="Arial" w:cs="Arial"/>
          <w:color w:val="000000"/>
          <w:sz w:val="22"/>
          <w:szCs w:val="22"/>
        </w:rPr>
        <w:t>“Measure”</w:t>
      </w:r>
      <w:r w:rsidR="009D5728" w:rsidRPr="009D5728">
        <w:rPr>
          <w:rFonts w:ascii="Arial" w:eastAsia="Times New Roman" w:hAnsi="Arial" w:cs="Arial"/>
          <w:color w:val="000000"/>
          <w:sz w:val="22"/>
          <w:szCs w:val="22"/>
        </w:rPr>
        <w:t xml:space="preserve"> </w:t>
      </w:r>
      <w:r w:rsidR="00B119B7">
        <w:rPr>
          <w:rFonts w:ascii="Arial" w:eastAsia="Times New Roman" w:hAnsi="Arial" w:cs="Arial"/>
          <w:color w:val="000000"/>
          <w:sz w:val="22"/>
          <w:szCs w:val="22"/>
        </w:rPr>
        <w:t>button</w:t>
      </w:r>
      <w:r w:rsidR="009D5728" w:rsidRPr="009D5728">
        <w:rPr>
          <w:rFonts w:ascii="Arial" w:eastAsia="Times New Roman" w:hAnsi="Arial" w:cs="Arial"/>
          <w:color w:val="000000"/>
          <w:sz w:val="22"/>
          <w:szCs w:val="22"/>
        </w:rPr>
        <w:t xml:space="preserve"> within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parameters were normalized to the total mammary gland size. </w:t>
      </w:r>
      <w:r w:rsidR="009D5728" w:rsidRPr="009D5728">
        <w:rPr>
          <w:rFonts w:ascii="Arial" w:eastAsia="Times New Roman" w:hAnsi="Arial" w:cs="Arial"/>
          <w:color w:val="000000"/>
          <w:sz w:val="22"/>
          <w:szCs w:val="22"/>
        </w:rPr>
        <w:t xml:space="preserve">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44003CBC"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A85F17">
        <w:rPr>
          <w:rFonts w:ascii="Arial" w:hAnsi="Arial" w:cs="Arial"/>
          <w:b/>
          <w:color w:val="000000" w:themeColor="text1"/>
          <w:sz w:val="22"/>
          <w:szCs w:val="22"/>
        </w:rPr>
        <w:t>2</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76019C6B" w14:textId="4F506CCA" w:rsidR="00AF1420" w:rsidRDefault="00294851" w:rsidP="008521C3">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21C3">
        <w:rPr>
          <w:rFonts w:ascii="Arial" w:eastAsia="MS PMincho" w:hAnsi="Arial" w:cs="Arial"/>
          <w:bCs/>
          <w:color w:val="000000" w:themeColor="text1"/>
          <w:sz w:val="22"/>
          <w:szCs w:val="22"/>
        </w:rPr>
        <w:t xml:space="preserve"> as shown in Figure 1</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w:t>
      </w:r>
      <w:commentRangeStart w:id="15"/>
      <w:r w:rsidR="00853EA7">
        <w:rPr>
          <w:rFonts w:ascii="Arial" w:eastAsia="MS PMincho" w:hAnsi="Arial" w:cs="Arial"/>
          <w:bCs/>
          <w:color w:val="000000" w:themeColor="text1"/>
          <w:sz w:val="22"/>
          <w:szCs w:val="22"/>
        </w:rPr>
        <w:t>TSC1</w:t>
      </w:r>
      <w:commentRangeEnd w:id="15"/>
      <w:r w:rsidR="00E052F8">
        <w:rPr>
          <w:rStyle w:val="CommentReference"/>
        </w:rPr>
        <w:commentReference w:id="15"/>
      </w:r>
      <w:r w:rsidR="00853EA7">
        <w:rPr>
          <w:rFonts w:ascii="Arial" w:eastAsia="MS PMincho" w:hAnsi="Arial" w:cs="Arial"/>
          <w:bCs/>
          <w:color w:val="000000" w:themeColor="text1"/>
          <w:sz w:val="22"/>
          <w:szCs w:val="22"/>
        </w:rPr>
        <w:t xml:space="preserve"> and are predicted to have activation of mTORC1.</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E052F8">
        <w:rPr>
          <w:rFonts w:ascii="Arial" w:eastAsia="MS PMincho" w:hAnsi="Arial" w:cs="Arial"/>
          <w:bCs/>
          <w:color w:val="000000" w:themeColor="text1"/>
          <w:sz w:val="22"/>
          <w:szCs w:val="22"/>
        </w:rPr>
        <w:t xml:space="preserve">. Each dam delivered </w:t>
      </w:r>
      <w:r w:rsidR="008521C3">
        <w:rPr>
          <w:rFonts w:ascii="Arial" w:eastAsia="MS PMincho" w:hAnsi="Arial" w:cs="Arial"/>
          <w:bCs/>
          <w:color w:val="000000" w:themeColor="text1"/>
          <w:sz w:val="22"/>
          <w:szCs w:val="22"/>
        </w:rPr>
        <w:t xml:space="preserve">and nursed offspring that were knockout and wildtype, and </w:t>
      </w:r>
      <w:r w:rsidR="0091131D">
        <w:rPr>
          <w:rFonts w:ascii="Arial" w:eastAsia="MS PMincho" w:hAnsi="Arial" w:cs="Arial"/>
          <w:bCs/>
          <w:color w:val="000000" w:themeColor="text1"/>
          <w:sz w:val="22"/>
          <w:szCs w:val="22"/>
        </w:rPr>
        <w:t>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w:t>
      </w:r>
      <w:r w:rsidR="008521C3">
        <w:rPr>
          <w:rFonts w:ascii="Arial" w:eastAsia="MS PMincho" w:hAnsi="Arial" w:cs="Arial"/>
          <w:bCs/>
          <w:color w:val="000000" w:themeColor="text1"/>
          <w:sz w:val="22"/>
          <w:szCs w:val="22"/>
        </w:rPr>
        <w:t>. Experimental timeline and mouse models are shown in Figure 1.</w:t>
      </w:r>
    </w:p>
    <w:p w14:paraId="1F443044" w14:textId="77777777" w:rsidR="00E052F8" w:rsidRPr="00AF1420" w:rsidRDefault="00E052F8" w:rsidP="008521C3">
      <w:pPr>
        <w:keepNext/>
        <w:keepLines/>
        <w:spacing w:before="480"/>
        <w:outlineLvl w:val="0"/>
        <w:rPr>
          <w:rFonts w:ascii="Arial" w:eastAsia="MS PMincho" w:hAnsi="Arial" w:cs="Arial"/>
          <w:bCs/>
          <w:color w:val="000000" w:themeColor="text1"/>
          <w:sz w:val="22"/>
          <w:szCs w:val="22"/>
        </w:rPr>
      </w:pPr>
    </w:p>
    <w:p w14:paraId="5085F208" w14:textId="1E6F0311" w:rsidR="008B3CA4" w:rsidRPr="0031147B" w:rsidRDefault="008B3CA4" w:rsidP="008521C3">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t>
      </w:r>
      <w:r w:rsidR="00D25C77">
        <w:rPr>
          <w:rFonts w:ascii="Arial" w:hAnsi="Arial" w:cs="Arial"/>
          <w:b/>
          <w:color w:val="auto"/>
          <w:sz w:val="22"/>
          <w:szCs w:val="22"/>
        </w:rPr>
        <w:t>i</w:t>
      </w:r>
      <w:r w:rsidR="00CE03D6">
        <w:rPr>
          <w:rFonts w:ascii="Arial" w:hAnsi="Arial" w:cs="Arial"/>
          <w:b/>
          <w:color w:val="auto"/>
          <w:sz w:val="22"/>
          <w:szCs w:val="22"/>
        </w:rPr>
        <w:t>s</w:t>
      </w:r>
      <w:r w:rsidR="0025257E" w:rsidRPr="0031147B">
        <w:rPr>
          <w:rFonts w:ascii="Arial" w:hAnsi="Arial" w:cs="Arial"/>
          <w:b/>
          <w:color w:val="auto"/>
          <w:sz w:val="22"/>
          <w:szCs w:val="22"/>
        </w:rPr>
        <w:t xml:space="preserve">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B07691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EC6E5F">
        <w:rPr>
          <w:rFonts w:ascii="Arial" w:eastAsiaTheme="majorEastAsia" w:hAnsi="Arial" w:cs="Arial"/>
          <w:color w:val="000000" w:themeColor="text1"/>
          <w:sz w:val="22"/>
          <w:szCs w:val="22"/>
        </w:rPr>
        <w:t xml:space="preserve">However, </w:t>
      </w:r>
      <w:r w:rsidR="00EF5551" w:rsidRPr="005936B3">
        <w:rPr>
          <w:rFonts w:ascii="Arial" w:hAnsi="Arial" w:cs="Arial"/>
          <w:color w:val="000000" w:themeColor="text1"/>
          <w:sz w:val="22"/>
          <w:szCs w:val="22"/>
        </w:rPr>
        <w:t>KO and WT dams had similar food intake during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2E)</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35CC2A00" w14:textId="76B9D94D" w:rsidR="00002EF6" w:rsidRDefault="00002EF6" w:rsidP="00785932">
      <w:pPr>
        <w:rPr>
          <w:rFonts w:ascii="Arial" w:hAnsi="Arial" w:cs="Arial"/>
          <w:color w:val="000000" w:themeColor="text1"/>
          <w:sz w:val="22"/>
          <w:szCs w:val="22"/>
        </w:rPr>
      </w:pPr>
    </w:p>
    <w:p w14:paraId="18B685B0" w14:textId="72EBA237" w:rsidR="008B3CA4" w:rsidRDefault="008B3CA4" w:rsidP="00785932">
      <w:pPr>
        <w:rPr>
          <w:rFonts w:ascii="Arial" w:hAnsi="Arial" w:cs="Arial"/>
          <w:color w:val="000000" w:themeColor="text1"/>
          <w:sz w:val="22"/>
          <w:szCs w:val="22"/>
        </w:rPr>
      </w:pPr>
    </w:p>
    <w:p w14:paraId="2759A34F" w14:textId="46ABAE08" w:rsidR="0031147B" w:rsidRPr="00CE03D6" w:rsidRDefault="0031147B" w:rsidP="00785932">
      <w:pPr>
        <w:pStyle w:val="Heading2"/>
        <w:rPr>
          <w:rFonts w:ascii="Arial" w:hAnsi="Arial" w:cs="Arial"/>
          <w:b/>
          <w:color w:val="auto"/>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Pr="00EF5551">
        <w:rPr>
          <w:rFonts w:ascii="Arial" w:hAnsi="Arial" w:cs="Arial"/>
          <w:b/>
          <w:color w:val="000000" w:themeColor="text1"/>
          <w:sz w:val="22"/>
          <w:szCs w:val="22"/>
        </w:rPr>
        <w:t xml:space="preserve"> </w:t>
      </w:r>
      <w:r w:rsidR="00D25C77">
        <w:rPr>
          <w:rFonts w:ascii="Arial" w:hAnsi="Arial" w:cs="Arial"/>
          <w:b/>
          <w:color w:val="000000" w:themeColor="text1"/>
          <w:sz w:val="22"/>
          <w:szCs w:val="22"/>
        </w:rPr>
        <w:t>a</w:t>
      </w:r>
      <w:r w:rsidR="00CE03D6">
        <w:rPr>
          <w:rFonts w:ascii="Arial" w:hAnsi="Arial" w:cs="Arial"/>
          <w:b/>
          <w:color w:val="000000" w:themeColor="text1"/>
          <w:sz w:val="22"/>
          <w:szCs w:val="22"/>
        </w:rPr>
        <w:t>re</w:t>
      </w:r>
      <w:r w:rsidRPr="00EF5551">
        <w:rPr>
          <w:rFonts w:ascii="Arial" w:hAnsi="Arial" w:cs="Arial"/>
          <w:b/>
          <w:color w:val="000000" w:themeColor="text1"/>
          <w:sz w:val="22"/>
          <w:szCs w:val="22"/>
        </w:rPr>
        <w:t xml:space="preserve"> Lighter</w:t>
      </w:r>
    </w:p>
    <w:p w14:paraId="038E2902" w14:textId="35D88AC2" w:rsidR="0071392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p>
    <w:p w14:paraId="6ECEA9DD" w14:textId="2FD7681B" w:rsidR="00125E99" w:rsidRDefault="00713921" w:rsidP="008521C3">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008521C3">
        <w:rPr>
          <w:rFonts w:ascii="Arial" w:hAnsi="Arial" w:cs="Arial"/>
          <w:color w:val="000000" w:themeColor="text1"/>
          <w:sz w:val="22"/>
          <w:szCs w:val="22"/>
        </w:rPr>
        <w:t xml:space="preserve">weight of </w:t>
      </w:r>
      <w:r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A7312E">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Pr>
          <w:rFonts w:ascii="Arial" w:hAnsi="Arial" w:cs="Arial"/>
          <w:color w:val="000000" w:themeColor="text1"/>
          <w:sz w:val="22"/>
          <w:szCs w:val="22"/>
        </w:rPr>
        <w:t xml:space="preserve">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09576F56" w14:textId="523765E4" w:rsidR="00125E99" w:rsidRPr="00CE03D6" w:rsidRDefault="00125E99" w:rsidP="00785932">
      <w:pPr>
        <w:pStyle w:val="Heading2"/>
        <w:rPr>
          <w:rFonts w:ascii="Arial" w:hAnsi="Arial" w:cs="Arial"/>
          <w:b/>
          <w:color w:val="auto"/>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00CE03D6">
        <w:rPr>
          <w:rFonts w:ascii="Arial" w:hAnsi="Arial" w:cs="Arial"/>
          <w:b/>
          <w:color w:val="auto"/>
          <w:sz w:val="22"/>
          <w:szCs w:val="22"/>
        </w:rPr>
        <w:t xml:space="preserve"> Have More and Larger </w:t>
      </w:r>
      <w:r>
        <w:rPr>
          <w:rFonts w:ascii="Arial" w:hAnsi="Arial" w:cs="Arial"/>
          <w:b/>
          <w:color w:val="000000" w:themeColor="text1"/>
          <w:sz w:val="22"/>
          <w:szCs w:val="22"/>
        </w:rPr>
        <w:t>Adipocyte</w:t>
      </w:r>
      <w:r w:rsidR="00D25C77">
        <w:rPr>
          <w:rFonts w:ascii="Arial" w:hAnsi="Arial" w:cs="Arial"/>
          <w:b/>
          <w:color w:val="000000" w:themeColor="text1"/>
          <w:sz w:val="22"/>
          <w:szCs w:val="22"/>
        </w:rPr>
        <w:t>s</w:t>
      </w:r>
    </w:p>
    <w:p w14:paraId="7C22137C" w14:textId="73585F44" w:rsidR="00465E83" w:rsidRDefault="00465E83" w:rsidP="00785932">
      <w:pPr>
        <w:rPr>
          <w:rFonts w:ascii="Arial" w:hAnsi="Arial" w:cs="Arial"/>
          <w:color w:val="000000" w:themeColor="text1"/>
          <w:sz w:val="22"/>
          <w:szCs w:val="22"/>
        </w:rPr>
      </w:pPr>
    </w:p>
    <w:p w14:paraId="7EB5063F" w14:textId="10C092B0"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G-H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Using ImageJ Software, </w:t>
      </w:r>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C</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r w:rsidR="00D213A8">
        <w:rPr>
          <w:rFonts w:ascii="Arial" w:hAnsi="Arial" w:cs="Arial"/>
          <w:color w:val="000000" w:themeColor="text1"/>
          <w:sz w:val="22"/>
          <w:szCs w:val="22"/>
        </w:rPr>
        <w:t>3</w:t>
      </w:r>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D213A8">
        <w:rPr>
          <w:rFonts w:ascii="Arial" w:hAnsi="Arial" w:cs="Arial"/>
          <w:color w:val="000000" w:themeColor="text1"/>
          <w:sz w:val="22"/>
          <w:szCs w:val="22"/>
        </w:rPr>
        <w:t>3</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4BB0FCA" w14:textId="77777777" w:rsidR="0031147B" w:rsidRPr="00EF5551" w:rsidRDefault="0031147B"/>
    <w:p w14:paraId="58E565FC" w14:textId="77777777" w:rsidR="00C363CC" w:rsidRDefault="00C363CC" w:rsidP="00785932">
      <w:pPr>
        <w:pStyle w:val="Heading2"/>
        <w:rPr>
          <w:rFonts w:ascii="Arial" w:hAnsi="Arial" w:cs="Arial"/>
          <w:b/>
          <w:color w:val="000000" w:themeColor="text1"/>
          <w:sz w:val="22"/>
          <w:szCs w:val="22"/>
        </w:rPr>
      </w:pPr>
    </w:p>
    <w:p w14:paraId="2D337BF1" w14:textId="4D1DBC17"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724C57EC" w14:textId="015ECFBB"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D213A8">
        <w:rPr>
          <w:rFonts w:ascii="Arial" w:hAnsi="Arial" w:cs="Arial"/>
          <w:color w:val="000000" w:themeColor="text1"/>
          <w:sz w:val="22"/>
          <w:szCs w:val="22"/>
        </w:rPr>
        <w:t>4</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4276B51" w14:textId="2186E44F" w:rsidR="00282EE9"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15660FD8" w14:textId="611DA2EB"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4B,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D213A8">
        <w:rPr>
          <w:rFonts w:ascii="Arial" w:hAnsi="Arial" w:cs="Arial"/>
          <w:color w:val="000000" w:themeColor="text1"/>
          <w:sz w:val="22"/>
          <w:szCs w:val="22"/>
        </w:rPr>
        <w:t>4</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D213A8">
        <w:rPr>
          <w:rFonts w:ascii="Arial" w:hAnsi="Arial" w:cs="Arial"/>
          <w:color w:val="000000" w:themeColor="text1"/>
          <w:sz w:val="22"/>
          <w:szCs w:val="22"/>
        </w:rPr>
        <w:t>4B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77777777" w:rsidR="00D13EF5" w:rsidRDefault="00D13EF5" w:rsidP="00785932">
      <w:pPr>
        <w:rPr>
          <w:rFonts w:ascii="Arial" w:hAnsi="Arial" w:cs="Arial"/>
          <w:color w:val="000000" w:themeColor="text1"/>
          <w:sz w:val="22"/>
          <w:szCs w:val="22"/>
        </w:rPr>
      </w:pPr>
    </w:p>
    <w:p w14:paraId="6B27D3C2" w14:textId="77777777" w:rsidR="008B3CA4" w:rsidRPr="00EF5551" w:rsidRDefault="008B3CA4" w:rsidP="00785932">
      <w:pPr>
        <w:rPr>
          <w:rFonts w:ascii="Arial" w:hAnsi="Arial" w:cs="Arial"/>
          <w:color w:val="000000" w:themeColor="text1"/>
          <w:sz w:val="22"/>
          <w:szCs w:val="22"/>
        </w:rPr>
      </w:pPr>
    </w:p>
    <w:p w14:paraId="71F3A718" w14:textId="049B600C"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r w:rsidR="00D25C77">
        <w:rPr>
          <w:rFonts w:ascii="Arial" w:hAnsi="Arial" w:cs="Arial"/>
          <w:b/>
          <w:color w:val="000000" w:themeColor="text1"/>
          <w:sz w:val="22"/>
          <w:szCs w:val="22"/>
        </w:rPr>
        <w:t xml:space="preserve"> Percentage</w:t>
      </w:r>
    </w:p>
    <w:p w14:paraId="21556A6F" w14:textId="57116411"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65BAA">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F23A33">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A50F2C4"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Despite the average sum of long chain fatty acids being similar between genotypes (Supplementary Figure 3), the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25C77">
        <w:rPr>
          <w:rFonts w:ascii="Arial" w:hAnsi="Arial" w:cs="Arial"/>
          <w:color w:val="000000" w:themeColor="text1"/>
          <w:sz w:val="22"/>
          <w:szCs w:val="22"/>
        </w:rPr>
        <w:t>6</w:t>
      </w:r>
      <w:r w:rsidR="00721C13">
        <w:rPr>
          <w:rFonts w:ascii="Arial" w:hAnsi="Arial" w:cs="Arial"/>
          <w:color w:val="000000" w:themeColor="text1"/>
          <w:sz w:val="22"/>
          <w:szCs w:val="22"/>
        </w:rPr>
        <w:t>D</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w:t>
      </w:r>
      <w:r w:rsidR="00721C13">
        <w:rPr>
          <w:rFonts w:ascii="Arial" w:hAnsi="Arial" w:cs="Arial"/>
          <w:color w:val="000000" w:themeColor="text1"/>
          <w:sz w:val="22"/>
          <w:szCs w:val="22"/>
        </w:rPr>
        <w:t>C</w:t>
      </w:r>
      <w:r w:rsidR="00704322" w:rsidRPr="00262598">
        <w:rPr>
          <w:rFonts w:ascii="Arial" w:hAnsi="Arial" w:cs="Arial"/>
          <w:color w:val="000000" w:themeColor="text1"/>
          <w:sz w:val="22"/>
          <w:szCs w:val="22"/>
        </w:rPr>
        <w:t xml:space="preserve">, p=0.004). </w:t>
      </w:r>
    </w:p>
    <w:p w14:paraId="65BDAF3F" w14:textId="77777777" w:rsidR="00713921" w:rsidRDefault="00713921" w:rsidP="00785932">
      <w:pPr>
        <w:rPr>
          <w:rFonts w:ascii="Arial" w:hAnsi="Arial" w:cs="Arial"/>
          <w:color w:val="000000" w:themeColor="text1"/>
          <w:sz w:val="22"/>
          <w:szCs w:val="22"/>
        </w:rPr>
      </w:pPr>
    </w:p>
    <w:p w14:paraId="4950B168" w14:textId="6BC2BD3B"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 xml:space="preserve">by a 42% increase in the </w:t>
      </w:r>
      <w:r w:rsidR="00E72391">
        <w:rPr>
          <w:rFonts w:ascii="Arial" w:hAnsi="Arial" w:cs="Arial"/>
          <w:color w:val="000000" w:themeColor="text1"/>
          <w:sz w:val="22"/>
          <w:szCs w:val="22"/>
        </w:rPr>
        <w:t>n</w:t>
      </w:r>
      <w:r>
        <w:rPr>
          <w:rFonts w:ascii="Arial" w:hAnsi="Arial" w:cs="Arial"/>
          <w:color w:val="000000" w:themeColor="text1"/>
          <w:sz w:val="22"/>
          <w:szCs w:val="22"/>
        </w:rPr>
        <w:t>-3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w:t>
      </w:r>
      <w:r w:rsidR="00D44A37">
        <w:rPr>
          <w:rFonts w:ascii="Arial" w:hAnsi="Arial" w:cs="Arial"/>
          <w:color w:val="000000" w:themeColor="text1"/>
          <w:sz w:val="22"/>
          <w:szCs w:val="22"/>
        </w:rPr>
        <w:t>Supplemental Figure 4</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F</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 xml:space="preserve">lower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-6:</w:t>
      </w:r>
      <w:r w:rsidR="00E72391">
        <w:rPr>
          <w:rFonts w:ascii="Arial" w:hAnsi="Arial" w:cs="Arial"/>
          <w:color w:val="000000" w:themeColor="text1"/>
          <w:sz w:val="22"/>
          <w:szCs w:val="22"/>
        </w:rPr>
        <w:t>n-3</w:t>
      </w:r>
      <w:r w:rsidR="00F66797" w:rsidRPr="00262598">
        <w:rPr>
          <w:rFonts w:ascii="Arial" w:hAnsi="Arial" w:cs="Arial"/>
          <w:color w:val="000000" w:themeColor="text1"/>
          <w:sz w:val="22"/>
          <w:szCs w:val="22"/>
        </w:rPr>
        <w:t xml:space="preserve">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G</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w:t>
      </w:r>
      <w:commentRangeStart w:id="16"/>
      <w:r>
        <w:rPr>
          <w:rFonts w:ascii="Arial" w:hAnsi="Arial" w:cs="Arial"/>
          <w:color w:val="000000" w:themeColor="text1"/>
          <w:sz w:val="22"/>
          <w:szCs w:val="22"/>
        </w:rPr>
        <w:t xml:space="preserve">conversion into DHA </w:t>
      </w:r>
      <w:commentRangeEnd w:id="16"/>
      <w:r w:rsidR="00D25C77">
        <w:rPr>
          <w:rStyle w:val="CommentReference"/>
        </w:rPr>
        <w:commentReference w:id="16"/>
      </w:r>
      <w:r>
        <w:rPr>
          <w:rFonts w:ascii="Arial" w:hAnsi="Arial" w:cs="Arial"/>
          <w:color w:val="000000" w:themeColor="text1"/>
          <w:sz w:val="22"/>
          <w:szCs w:val="22"/>
        </w:rPr>
        <w:t xml:space="preserve">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0E7F36C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D25C77">
        <w:rPr>
          <w:rFonts w:ascii="Arial" w:hAnsi="Arial" w:cs="Arial"/>
          <w:sz w:val="22"/>
        </w:rPr>
        <w:t>7</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D25C77">
        <w:rPr>
          <w:rFonts w:ascii="Arial" w:hAnsi="Arial" w:cs="Arial"/>
          <w:sz w:val="22"/>
        </w:rPr>
        <w:t>7</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E72391">
        <w:rPr>
          <w:rFonts w:ascii="Arial" w:hAnsi="Arial" w:cs="Arial"/>
          <w:sz w:val="22"/>
        </w:rPr>
        <w:t>7</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r w:rsidR="00B12700" w:rsidRPr="00AF1420">
        <w:rPr>
          <w:rFonts w:ascii="Arial" w:hAnsi="Arial" w:cs="Arial"/>
          <w:i/>
          <w:sz w:val="22"/>
        </w:rPr>
        <w:t>Gpx3</w:t>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6E1624">
        <w:rPr>
          <w:rFonts w:ascii="Arial" w:hAnsi="Arial" w:cs="Arial"/>
          <w:sz w:val="22"/>
        </w:rPr>
        <w:t>7</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54FA8D84" w:rsidR="00C2784E" w:rsidRPr="008C177E" w:rsidRDefault="00601245" w:rsidP="00785932">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17"/>
      <w:commentRangeStart w:id="18"/>
      <w:r w:rsidR="00487AC0">
        <w:rPr>
          <w:rFonts w:ascii="Arial" w:hAnsi="Arial" w:cs="Arial"/>
          <w:sz w:val="22"/>
        </w:rPr>
        <w:t xml:space="preserve">Table </w:t>
      </w:r>
      <w:r w:rsidR="004A336B">
        <w:rPr>
          <w:rFonts w:ascii="Arial" w:hAnsi="Arial" w:cs="Arial"/>
          <w:sz w:val="22"/>
        </w:rPr>
        <w:t>3</w:t>
      </w:r>
      <w:commentRangeEnd w:id="17"/>
      <w:r w:rsidR="006E1624">
        <w:rPr>
          <w:rStyle w:val="CommentReference"/>
        </w:rPr>
        <w:commentReference w:id="17"/>
      </w:r>
      <w:commentRangeEnd w:id="18"/>
      <w:r w:rsidR="006711E2">
        <w:rPr>
          <w:rStyle w:val="CommentReference"/>
        </w:rPr>
        <w:commentReference w:id="18"/>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19"/>
      <w:commentRangeStart w:id="20"/>
      <w:r w:rsidR="00C36D7B">
        <w:rPr>
          <w:rFonts w:ascii="Arial" w:hAnsi="Arial" w:cs="Arial"/>
          <w:sz w:val="22"/>
        </w:rPr>
        <w:t>function</w:t>
      </w:r>
      <w:commentRangeEnd w:id="19"/>
      <w:r w:rsidR="003A5362">
        <w:rPr>
          <w:rStyle w:val="CommentReference"/>
        </w:rPr>
        <w:commentReference w:id="19"/>
      </w:r>
      <w:commentRangeEnd w:id="20"/>
      <w:r w:rsidR="00D41270">
        <w:rPr>
          <w:rStyle w:val="CommentReference"/>
        </w:rPr>
        <w:commentReference w:id="20"/>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6E1624">
        <w:rPr>
          <w:rFonts w:ascii="Arial" w:hAnsi="Arial" w:cs="Arial"/>
          <w:sz w:val="22"/>
        </w:rPr>
        <w:t>7</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21"/>
      <w:r w:rsidR="00CB042A">
        <w:rPr>
          <w:rFonts w:ascii="Arial" w:hAnsi="Arial" w:cs="Arial"/>
          <w:sz w:val="22"/>
        </w:rPr>
        <w:t>20-</w:t>
      </w:r>
      <w:r w:rsidR="002E3892">
        <w:rPr>
          <w:rFonts w:ascii="Arial" w:hAnsi="Arial" w:cs="Arial"/>
          <w:sz w:val="22"/>
        </w:rPr>
        <w:t>92</w:t>
      </w:r>
      <w:commentRangeEnd w:id="21"/>
      <w:r w:rsidR="006E1624">
        <w:rPr>
          <w:rStyle w:val="CommentReference"/>
        </w:rPr>
        <w:commentReference w:id="21"/>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CAD4726" w:rsidR="00011C59" w:rsidRPr="00012F03" w:rsidRDefault="00D41270" w:rsidP="009745B2">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6203F4">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(33)","plainTextFormattedCitation":"(33)","previouslyFormattedCitation":"(33)"},"properties":{"noteIndex":0},"schema":"https://github.com/citation-style-language/schema/raw/master/csl-citation.json"}</w:instrText>
      </w:r>
      <w:r w:rsidR="001F3162">
        <w:rPr>
          <w:rFonts w:ascii="Arial" w:hAnsi="Arial" w:cs="Arial"/>
          <w:color w:val="000000" w:themeColor="text1"/>
          <w:sz w:val="22"/>
          <w:szCs w:val="22"/>
        </w:rPr>
        <w:fldChar w:fldCharType="separate"/>
      </w:r>
      <w:r w:rsidR="001F3162" w:rsidRPr="001F3162">
        <w:rPr>
          <w:rFonts w:ascii="Arial" w:hAnsi="Arial" w:cs="Arial"/>
          <w:noProof/>
          <w:color w:val="000000" w:themeColor="text1"/>
          <w:sz w:val="22"/>
          <w:szCs w:val="22"/>
        </w:rPr>
        <w:t>(33)</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22"/>
      <w:commentRangeStart w:id="23"/>
      <w:r w:rsidR="00406B32">
        <w:rPr>
          <w:rFonts w:ascii="Arial" w:hAnsi="Arial" w:cs="Arial"/>
          <w:color w:val="000000" w:themeColor="text1"/>
          <w:sz w:val="22"/>
          <w:szCs w:val="22"/>
        </w:rPr>
        <w:t xml:space="preserve">peripheral </w:t>
      </w:r>
      <w:commentRangeEnd w:id="22"/>
      <w:r w:rsidR="00406B32">
        <w:rPr>
          <w:rStyle w:val="CommentReference"/>
        </w:rPr>
        <w:commentReference w:id="22"/>
      </w:r>
      <w:commentRangeEnd w:id="23"/>
      <w:r w:rsidR="006203F4">
        <w:rPr>
          <w:rStyle w:val="CommentReference"/>
        </w:rPr>
        <w:commentReference w:id="23"/>
      </w:r>
      <w:r w:rsidR="006203F4">
        <w:rPr>
          <w:rFonts w:ascii="Arial" w:hAnsi="Arial" w:cs="Arial"/>
          <w:color w:val="000000" w:themeColor="text1"/>
          <w:sz w:val="22"/>
          <w:szCs w:val="22"/>
        </w:rPr>
        <w:fldChar w:fldCharType="begin" w:fldLock="1"/>
      </w:r>
      <w:r w:rsidR="00D31EEA">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rapamycin","type":"article-journal","volume":"321"},"uris":["http://www.mendeley.com/documents/?uuid=9b5e9a25-1d35-33e6-b394-37a84245e889"]}],"mendeley":{"formattedCitation":"(34, 35)","plainTextFormattedCitation":"(34, 35)","previouslyFormattedCitation":"(34, 35)"},"properties":{"noteIndex":0},"schema":"https://github.com/citation-style-language/schema/raw/master/csl-citation.json"}</w:instrText>
      </w:r>
      <w:r w:rsidR="006203F4">
        <w:rPr>
          <w:rFonts w:ascii="Arial" w:hAnsi="Arial" w:cs="Arial"/>
          <w:color w:val="000000" w:themeColor="text1"/>
          <w:sz w:val="22"/>
          <w:szCs w:val="22"/>
        </w:rPr>
        <w:fldChar w:fldCharType="separate"/>
      </w:r>
      <w:r w:rsidR="006203F4" w:rsidRPr="006203F4">
        <w:rPr>
          <w:rFonts w:ascii="Arial" w:hAnsi="Arial" w:cs="Arial"/>
          <w:noProof/>
          <w:color w:val="000000" w:themeColor="text1"/>
          <w:sz w:val="22"/>
          <w:szCs w:val="22"/>
        </w:rPr>
        <w:t>(34, 35)</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24"/>
      <w:commentRangeStart w:id="25"/>
      <w:r w:rsidR="00406B32">
        <w:rPr>
          <w:rFonts w:ascii="Arial" w:hAnsi="Arial" w:cs="Arial"/>
          <w:color w:val="000000" w:themeColor="text1"/>
          <w:sz w:val="22"/>
          <w:szCs w:val="22"/>
        </w:rPr>
        <w:t>depots</w:t>
      </w:r>
      <w:commentRangeEnd w:id="24"/>
      <w:r w:rsidR="00406B32">
        <w:rPr>
          <w:rStyle w:val="CommentReference"/>
        </w:rPr>
        <w:commentReference w:id="24"/>
      </w:r>
      <w:commentRangeEnd w:id="25"/>
      <w:r w:rsidR="00D31EEA">
        <w:rPr>
          <w:rFonts w:ascii="Arial" w:hAnsi="Arial" w:cs="Arial"/>
          <w:color w:val="000000" w:themeColor="text1"/>
          <w:sz w:val="22"/>
          <w:szCs w:val="22"/>
        </w:rPr>
        <w:t xml:space="preserve"> </w:t>
      </w:r>
      <w:r w:rsidR="00720D39">
        <w:rPr>
          <w:rStyle w:val="CommentReference"/>
        </w:rPr>
        <w:commentReference w:id="25"/>
      </w:r>
      <w:r w:rsidR="00D31EE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situ","type":"article-journal","volume":"12"},"uris":["http://www.mendeley.com/documents/?uuid=9e50657c-26b1-32eb-a961-4f2c578bda05"]}],"mendeley":{"formattedCitation":"(36, 37)","plainTextFormattedCitation":"(36, 37)","previouslyFormattedCitation":"(36, 37)"},"properties":{"noteIndex":0},"schema":"https://github.com/citation-style-language/schema/raw/master/csl-citation.json"}</w:instrText>
      </w:r>
      <w:r w:rsidR="00D31EE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(36, 37)</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7D07CD5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lipodistrophic </w:t>
      </w:r>
      <w:commentRangeStart w:id="26"/>
      <w:commentRangeStart w:id="27"/>
      <w:r>
        <w:rPr>
          <w:rFonts w:ascii="Arial" w:hAnsi="Arial" w:cs="Arial"/>
          <w:color w:val="000000" w:themeColor="text1"/>
          <w:sz w:val="22"/>
          <w:szCs w:val="22"/>
        </w:rPr>
        <w:t>mice</w:t>
      </w:r>
      <w:commentRangeEnd w:id="26"/>
      <w:r w:rsidR="00012F03">
        <w:rPr>
          <w:rStyle w:val="CommentReference"/>
        </w:rPr>
        <w:commentReference w:id="26"/>
      </w:r>
      <w:commentRangeEnd w:id="27"/>
      <w:r w:rsidR="00AC5010">
        <w:rPr>
          <w:rStyle w:val="CommentReference"/>
        </w:rPr>
        <w:commentReference w:id="27"/>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Respiration","type":"article-journal","volume":"8"},"uris":["http://www.mendeley.com/documents/?uuid=33f7792a-3510-3e34-a06e-32677d68b4c3"]}],"mendeley":{"formattedCitation":"(38, 39)","plainTextFormattedCitation":"(38, 39)","previouslyFormattedCitation":"(38, 39)"},"properties":{"noteIndex":0},"schema":"https://github.com/citation-style-language/schema/raw/master/csl-citation.json"}</w:instrText>
      </w:r>
      <w:r>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(38, 39)</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28"/>
      <w:r w:rsidR="00DB1ACA">
        <w:rPr>
          <w:rFonts w:ascii="Arial" w:hAnsi="Arial" w:cs="Arial"/>
          <w:color w:val="000000" w:themeColor="text1"/>
          <w:sz w:val="22"/>
          <w:szCs w:val="22"/>
        </w:rPr>
        <w:t xml:space="preserve">palmitate esterification </w:t>
      </w:r>
      <w:commentRangeEnd w:id="28"/>
      <w:r w:rsidR="00563308">
        <w:rPr>
          <w:rStyle w:val="CommentReference"/>
        </w:rPr>
        <w:commentReference w:id="28"/>
      </w:r>
      <w:r w:rsidR="00DB1ACA">
        <w:rPr>
          <w:rFonts w:ascii="Arial" w:hAnsi="Arial" w:cs="Arial"/>
          <w:color w:val="000000" w:themeColor="text1"/>
          <w:sz w:val="22"/>
          <w:szCs w:val="22"/>
        </w:rPr>
        <w:t xml:space="preserve">in inguinal adipose </w:t>
      </w:r>
      <w:commentRangeStart w:id="29"/>
      <w:commentRangeStart w:id="30"/>
      <w:r w:rsidR="00DB1ACA">
        <w:rPr>
          <w:rFonts w:ascii="Arial" w:hAnsi="Arial" w:cs="Arial"/>
          <w:color w:val="000000" w:themeColor="text1"/>
          <w:sz w:val="22"/>
          <w:szCs w:val="22"/>
        </w:rPr>
        <w:t>tissue</w:t>
      </w:r>
      <w:commentRangeEnd w:id="29"/>
      <w:r w:rsidR="00DB1ACA">
        <w:rPr>
          <w:rStyle w:val="CommentReference"/>
        </w:rPr>
        <w:commentReference w:id="29"/>
      </w:r>
      <w:commentRangeEnd w:id="30"/>
      <w:r w:rsidR="00563308">
        <w:rPr>
          <w:rStyle w:val="CommentReference"/>
        </w:rPr>
        <w:commentReference w:id="30"/>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(40)","plainTextFormattedCitation":"(40)","previouslyFormattedCitation":"(40)"},"properties":{"noteIndex":0},"schema":"https://github.com/citation-style-language/schema/raw/master/csl-citation.json"}</w:instrText>
      </w:r>
      <w:r w:rsidR="00AC5010">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(40)</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32"/>
      <w:r w:rsidR="00DB1ACA">
        <w:rPr>
          <w:rFonts w:ascii="Arial" w:hAnsi="Arial" w:cs="Arial"/>
          <w:color w:val="000000" w:themeColor="text1"/>
          <w:sz w:val="22"/>
          <w:szCs w:val="22"/>
        </w:rPr>
        <w:t xml:space="preserve">levels </w:t>
      </w:r>
      <w:commentRangeEnd w:id="32"/>
      <w:r w:rsidR="00563308">
        <w:rPr>
          <w:rStyle w:val="CommentReference"/>
        </w:rPr>
        <w:commentReference w:id="32"/>
      </w:r>
      <w:r w:rsidR="00DB1AC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(38)","plainTextFormattedCitation":"(38)","previouslyFormattedCitation":"(38)"},"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(38)</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commentRangeStart w:id="33"/>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33"/>
      <w:r w:rsidR="009277E5">
        <w:rPr>
          <w:rStyle w:val="CommentReference"/>
        </w:rPr>
        <w:commentReference w:id="33"/>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34"/>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34"/>
      <w:r w:rsidR="009913D7">
        <w:rPr>
          <w:rStyle w:val="CommentReference"/>
        </w:rPr>
        <w:commentReference w:id="34"/>
      </w:r>
      <w:r w:rsidR="009913D7">
        <w:rPr>
          <w:rFonts w:ascii="Arial" w:hAnsi="Arial" w:cs="Arial"/>
          <w:color w:val="000000" w:themeColor="text1"/>
          <w:sz w:val="22"/>
          <w:szCs w:val="22"/>
        </w:rPr>
        <w:t xml:space="preserve">(Figure 7C). </w:t>
      </w:r>
      <w:r w:rsidR="00563308">
        <w:rPr>
          <w:rFonts w:ascii="Arial" w:hAnsi="Arial" w:cs="Arial"/>
          <w:color w:val="000000" w:themeColor="text1"/>
          <w:sz w:val="22"/>
          <w:szCs w:val="22"/>
        </w:rPr>
        <w:t xml:space="preserve">In our adipocyte </w:t>
      </w:r>
      <w:r w:rsidR="00563308">
        <w:rPr>
          <w:rFonts w:ascii="Arial" w:hAnsi="Arial" w:cs="Arial"/>
          <w:i/>
          <w:color w:val="000000" w:themeColor="text1"/>
          <w:sz w:val="22"/>
          <w:szCs w:val="22"/>
        </w:rPr>
        <w:t>Tsc1</w:t>
      </w:r>
      <w:r w:rsidR="00563308">
        <w:rPr>
          <w:rFonts w:ascii="Arial" w:hAnsi="Arial" w:cs="Arial"/>
          <w:color w:val="000000" w:themeColor="text1"/>
          <w:sz w:val="22"/>
          <w:szCs w:val="22"/>
        </w:rPr>
        <w:t xml:space="preserve"> knockout model, we showed reduced mammary gland weights despite increased mammary adipocyte number, size, and percentage of total </w:t>
      </w:r>
      <w:r w:rsidR="009913D7">
        <w:rPr>
          <w:rFonts w:ascii="Arial" w:hAnsi="Arial" w:cs="Arial"/>
          <w:color w:val="000000" w:themeColor="text1"/>
          <w:sz w:val="22"/>
          <w:szCs w:val="22"/>
        </w:rPr>
        <w:t xml:space="preserve">gland </w:t>
      </w:r>
      <w:r w:rsidR="00563308">
        <w:rPr>
          <w:rFonts w:ascii="Arial" w:hAnsi="Arial" w:cs="Arial"/>
          <w:color w:val="000000" w:themeColor="text1"/>
          <w:sz w:val="22"/>
          <w:szCs w:val="22"/>
        </w:rPr>
        <w:t xml:space="preserve">area. </w:t>
      </w:r>
      <w:r w:rsidR="009913D7">
        <w:rPr>
          <w:rFonts w:ascii="Arial" w:hAnsi="Arial" w:cs="Arial"/>
          <w:color w:val="000000" w:themeColor="text1"/>
          <w:sz w:val="22"/>
          <w:szCs w:val="22"/>
        </w:rPr>
        <w:t>Although our data shows</w:t>
      </w:r>
      <w:r w:rsidR="00563308">
        <w:rPr>
          <w:rFonts w:ascii="Arial" w:hAnsi="Arial" w:cs="Arial"/>
          <w:color w:val="000000" w:themeColor="text1"/>
          <w:sz w:val="22"/>
          <w:szCs w:val="22"/>
        </w:rPr>
        <w:t xml:space="preserve"> histological differences in mammary glands </w:t>
      </w:r>
      <w:r w:rsidR="009913D7">
        <w:rPr>
          <w:rFonts w:ascii="Arial" w:hAnsi="Arial" w:cs="Arial"/>
          <w:color w:val="000000" w:themeColor="text1"/>
          <w:sz w:val="22"/>
          <w:szCs w:val="22"/>
        </w:rPr>
        <w:t>in</w:t>
      </w:r>
      <w:r w:rsidR="00563308">
        <w:rPr>
          <w:rFonts w:ascii="Arial" w:hAnsi="Arial" w:cs="Arial"/>
          <w:color w:val="000000" w:themeColor="text1"/>
          <w:sz w:val="22"/>
          <w:szCs w:val="22"/>
        </w:rPr>
        <w:t xml:space="preserve"> the adipocyte </w:t>
      </w:r>
      <w:r w:rsidR="009913D7">
        <w:rPr>
          <w:rFonts w:ascii="Arial" w:hAnsi="Arial" w:cs="Arial"/>
          <w:i/>
          <w:color w:val="000000" w:themeColor="text1"/>
          <w:sz w:val="22"/>
          <w:szCs w:val="22"/>
        </w:rPr>
        <w:t>Tsc1</w:t>
      </w:r>
      <w:r w:rsidR="009913D7">
        <w:rPr>
          <w:rFonts w:ascii="Arial" w:hAnsi="Arial" w:cs="Arial"/>
          <w:color w:val="000000" w:themeColor="text1"/>
          <w:sz w:val="22"/>
          <w:szCs w:val="22"/>
        </w:rPr>
        <w:t xml:space="preserve"> knockout mice and increased offspring weight during lactation, the secreted milk volume measured at PND10.5 was similar across genotypes. This further confirms that the main driver of the increased pup weight can be explained by the increase in milk fat percentage. However, f</w:t>
      </w:r>
      <w:commentRangeStart w:id="35"/>
      <w:commentRangeStart w:id="36"/>
      <w:r w:rsidR="00C71A11">
        <w:rPr>
          <w:rFonts w:ascii="Arial" w:hAnsi="Arial" w:cs="Arial"/>
          <w:color w:val="000000" w:themeColor="text1"/>
          <w:sz w:val="22"/>
          <w:szCs w:val="22"/>
        </w:rPr>
        <w:t>urther</w:t>
      </w:r>
      <w:commentRangeEnd w:id="35"/>
      <w:r w:rsidR="00BB3B3F">
        <w:rPr>
          <w:rStyle w:val="CommentReference"/>
        </w:rPr>
        <w:commentReference w:id="35"/>
      </w:r>
      <w:commentRangeEnd w:id="36"/>
      <w:r w:rsidR="009913D7">
        <w:rPr>
          <w:rStyle w:val="CommentReference"/>
        </w:rPr>
        <w:commentReference w:id="36"/>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3376AE3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lastRenderedPageBreak/>
        <w:t xml:space="preserve">Several studies in mammary epithelial cells are also consistent with a positive role of mTORC1 with respect to milk </w:t>
      </w:r>
      <w:commentRangeStart w:id="37"/>
      <w:commentRangeStart w:id="38"/>
      <w:r>
        <w:rPr>
          <w:rFonts w:ascii="Arial" w:hAnsi="Arial" w:cs="Arial"/>
          <w:color w:val="000000" w:themeColor="text1"/>
          <w:sz w:val="22"/>
          <w:szCs w:val="22"/>
        </w:rPr>
        <w:t>lipids</w:t>
      </w:r>
      <w:commentRangeEnd w:id="37"/>
      <w:r w:rsidR="009277E5">
        <w:rPr>
          <w:rStyle w:val="CommentReference"/>
        </w:rPr>
        <w:commentReference w:id="37"/>
      </w:r>
      <w:commentRangeEnd w:id="38"/>
      <w:r w:rsidR="00E04FF1">
        <w:rPr>
          <w:rFonts w:ascii="Arial" w:hAnsi="Arial" w:cs="Arial"/>
          <w:color w:val="000000" w:themeColor="text1"/>
          <w:sz w:val="22"/>
          <w:szCs w:val="22"/>
        </w:rPr>
        <w:t xml:space="preserve"> </w:t>
      </w:r>
      <w:r w:rsidR="009913D7">
        <w:rPr>
          <w:rStyle w:val="CommentReference"/>
        </w:rPr>
        <w:commentReference w:id="38"/>
      </w:r>
      <w:r w:rsidR="00E04FF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(41)","plainTextFormattedCitation":"(41)","previouslyFormattedCitation":"(41)"},"properties":{"noteIndex":0},"schema":"https://github.com/citation-style-language/schema/raw/master/csl-citation.json"}</w:instrText>
      </w:r>
      <w:r w:rsidR="00E04FF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(41)</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(42)","plainTextFormattedCitation":"(42)","previouslyFormattedCitation":"(42)"},"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(42)</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(43)","plainTextFormattedCitation":"(43)","previouslyFormattedCitation":"(43)"},"properties":{"noteIndex":0},"schema":"https://github.com/citation-style-language/schema/raw/master/csl-citation.json"}</w:instrText>
      </w:r>
      <w:r w:rsidR="009F297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(43)</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3CF2CF86"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omega-3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infants","type":"article-journal","volume":"82"},"uris":["http://www.mendeley.com/documents/?uuid=cda77502-e0c6-351c-9fc2-1293d1fa3e8d"]}],"mendeley":{"formattedCitation":"(44, 45)","plainTextFormattedCitation":"(44, 45)","previouslyFormattedCitation":"(44, 45)"},"properties":{"noteIndex":0},"schema":"https://github.com/citation-style-language/schema/raw/master/csl-citation.json"}</w:instrText>
      </w:r>
      <w:r w:rsidR="00442D6F">
        <w:rPr>
          <w:rFonts w:ascii="Arial" w:hAnsi="Arial" w:cs="Arial"/>
          <w:color w:val="000000" w:themeColor="text1"/>
          <w:sz w:val="22"/>
          <w:szCs w:val="22"/>
        </w:rPr>
        <w:fldChar w:fldCharType="separate"/>
      </w:r>
      <w:r w:rsidR="00442D6F" w:rsidRPr="00442D6F">
        <w:rPr>
          <w:rFonts w:ascii="Arial" w:hAnsi="Arial" w:cs="Arial"/>
          <w:noProof/>
          <w:color w:val="000000" w:themeColor="text1"/>
          <w:sz w:val="22"/>
          <w:szCs w:val="22"/>
        </w:rPr>
        <w:t>(44, 45)</w:t>
      </w:r>
      <w:r w:rsidR="00442D6F">
        <w:rPr>
          <w:rFonts w:ascii="Arial" w:hAnsi="Arial" w:cs="Arial"/>
          <w:color w:val="000000" w:themeColor="text1"/>
          <w:sz w:val="22"/>
          <w:szCs w:val="22"/>
        </w:rPr>
        <w:fldChar w:fldCharType="end"/>
      </w:r>
      <w:r w:rsidR="00955460">
        <w:rPr>
          <w:rStyle w:val="CommentReference"/>
        </w:rPr>
        <w:commentReference w:id="39"/>
      </w:r>
      <w:commentRangeStart w:id="40"/>
      <w:commentRangeEnd w:id="40"/>
      <w:r w:rsidR="00442D6F">
        <w:rPr>
          <w:rStyle w:val="CommentReference"/>
        </w:rPr>
        <w:commentReference w:id="40"/>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41"/>
      <w:commentRangeStart w:id="42"/>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442D6F">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(46)","plainTextFormattedCitation":"(46)"},"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442D6F" w:rsidRPr="00442D6F">
        <w:rPr>
          <w:rFonts w:ascii="Arial" w:hAnsi="Arial" w:cs="Arial"/>
          <w:noProof/>
          <w:color w:val="000000" w:themeColor="text1"/>
          <w:sz w:val="22"/>
          <w:szCs w:val="22"/>
        </w:rPr>
        <w:t>(46)</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43"/>
      <w:commentRangeStart w:id="44"/>
      <w:r w:rsidR="00955460">
        <w:rPr>
          <w:rFonts w:ascii="Arial" w:hAnsi="Arial" w:cs="Arial"/>
          <w:color w:val="000000" w:themeColor="text1"/>
          <w:sz w:val="22"/>
          <w:szCs w:val="22"/>
        </w:rPr>
        <w:t>but</w:t>
      </w:r>
      <w:commentRangeEnd w:id="43"/>
      <w:r w:rsidR="00955460">
        <w:rPr>
          <w:rStyle w:val="CommentReference"/>
        </w:rPr>
        <w:commentReference w:id="43"/>
      </w:r>
      <w:commentRangeEnd w:id="44"/>
      <w:r w:rsidR="00442D6F">
        <w:rPr>
          <w:rStyle w:val="CommentReference"/>
        </w:rPr>
        <w:commentReference w:id="44"/>
      </w:r>
      <w:r w:rsidR="00955460">
        <w:rPr>
          <w:rFonts w:ascii="Arial" w:hAnsi="Arial" w:cs="Arial"/>
          <w:color w:val="000000" w:themeColor="text1"/>
          <w:sz w:val="22"/>
          <w:szCs w:val="22"/>
        </w:rPr>
        <w:t xml:space="preserve"> did not detect any differences in our mammary expression data.</w:t>
      </w:r>
      <w:commentRangeEnd w:id="41"/>
      <w:r w:rsidR="009277E5">
        <w:rPr>
          <w:rStyle w:val="CommentReference"/>
        </w:rPr>
        <w:commentReference w:id="41"/>
      </w:r>
      <w:commentRangeEnd w:id="42"/>
      <w:r w:rsidR="00442D6F">
        <w:rPr>
          <w:rStyle w:val="CommentReference"/>
        </w:rPr>
        <w:commentReference w:id="42"/>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45"/>
      <w:r>
        <w:rPr>
          <w:rFonts w:ascii="Arial" w:hAnsi="Arial" w:cs="Arial"/>
          <w:color w:val="000000" w:themeColor="text1"/>
          <w:sz w:val="22"/>
          <w:szCs w:val="22"/>
        </w:rPr>
        <w:t xml:space="preserve">including </w:t>
      </w:r>
      <w:commentRangeEnd w:id="45"/>
      <w:r w:rsidR="008E6335">
        <w:rPr>
          <w:rStyle w:val="CommentReference"/>
        </w:rPr>
        <w:commentReference w:id="45"/>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7E)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1AE0D082"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74DB9366" w14:textId="77777777" w:rsidR="00955460" w:rsidRDefault="00955460" w:rsidP="009745B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43F5DE5"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0F23CB6F" w14:textId="16D4C2AD" w:rsidR="00442D6F" w:rsidRPr="00442D6F" w:rsidRDefault="001745BF" w:rsidP="00442D6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442D6F" w:rsidRPr="00442D6F">
        <w:rPr>
          <w:rFonts w:ascii="Arial" w:hAnsi="Arial" w:cs="Arial"/>
          <w:noProof/>
          <w:sz w:val="22"/>
        </w:rPr>
        <w:t>1. Products - Data Briefs - Number 392 - November 2020. [online] https://www.cdc.gov/nchs/products/databriefs/db392.htm (Accessed April 6, 2021).</w:t>
      </w:r>
      <w:r w:rsidR="00442D6F" w:rsidRPr="00442D6F">
        <w:rPr>
          <w:rFonts w:ascii="Arial" w:hAnsi="Arial" w:cs="Arial"/>
          <w:noProof/>
          <w:sz w:val="22"/>
        </w:rPr>
        <w:tab/>
      </w:r>
    </w:p>
    <w:p w14:paraId="6B4013F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 Poston, L., L. F. Harthoorn, and E. M. Van Der Beek. 2011. Obesity in pregnancy: Implications for the mother and lifelong health of the child. A consensus statement. </w:t>
      </w:r>
      <w:r w:rsidRPr="00442D6F">
        <w:rPr>
          <w:rFonts w:ascii="Arial" w:hAnsi="Arial" w:cs="Arial"/>
          <w:i/>
          <w:iCs/>
          <w:noProof/>
          <w:sz w:val="22"/>
        </w:rPr>
        <w:t>Pediatr. Res.</w:t>
      </w:r>
      <w:r w:rsidRPr="00442D6F">
        <w:rPr>
          <w:rFonts w:ascii="Arial" w:hAnsi="Arial" w:cs="Arial"/>
          <w:noProof/>
          <w:sz w:val="22"/>
        </w:rPr>
        <w:t xml:space="preserve"> </w:t>
      </w:r>
      <w:r w:rsidRPr="00442D6F">
        <w:rPr>
          <w:rFonts w:ascii="Arial" w:hAnsi="Arial" w:cs="Arial"/>
          <w:b/>
          <w:bCs/>
          <w:noProof/>
          <w:sz w:val="22"/>
        </w:rPr>
        <w:t>69</w:t>
      </w:r>
      <w:r w:rsidRPr="00442D6F">
        <w:rPr>
          <w:rFonts w:ascii="Arial" w:hAnsi="Arial" w:cs="Arial"/>
          <w:noProof/>
          <w:sz w:val="22"/>
        </w:rPr>
        <w:t>: 175–180. [online] www.pedresearch.org (Accessed April 6, 2021).</w:t>
      </w:r>
      <w:r w:rsidRPr="00442D6F">
        <w:rPr>
          <w:rFonts w:ascii="Arial" w:hAnsi="Arial" w:cs="Arial"/>
          <w:noProof/>
          <w:sz w:val="22"/>
        </w:rPr>
        <w:tab/>
      </w:r>
    </w:p>
    <w:p w14:paraId="144B2F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 Barker, D. J. P. 2007. The origins of the developmental origins theory. </w:t>
      </w:r>
      <w:r w:rsidRPr="00442D6F">
        <w:rPr>
          <w:rFonts w:ascii="Arial" w:hAnsi="Arial" w:cs="Arial"/>
          <w:i/>
          <w:iCs/>
          <w:noProof/>
          <w:sz w:val="22"/>
        </w:rPr>
        <w:t>J. Intern. Med.</w:t>
      </w:r>
      <w:r w:rsidRPr="00442D6F">
        <w:rPr>
          <w:rFonts w:ascii="Arial" w:hAnsi="Arial" w:cs="Arial"/>
          <w:noProof/>
          <w:sz w:val="22"/>
        </w:rPr>
        <w:t xml:space="preserve"> </w:t>
      </w:r>
      <w:r w:rsidRPr="00442D6F">
        <w:rPr>
          <w:rFonts w:ascii="Arial" w:hAnsi="Arial" w:cs="Arial"/>
          <w:b/>
          <w:bCs/>
          <w:noProof/>
          <w:sz w:val="22"/>
        </w:rPr>
        <w:t>261</w:t>
      </w:r>
      <w:r w:rsidRPr="00442D6F">
        <w:rPr>
          <w:rFonts w:ascii="Arial" w:hAnsi="Arial" w:cs="Arial"/>
          <w:noProof/>
          <w:sz w:val="22"/>
        </w:rPr>
        <w:t>: 412–417. [online] http://doi.wiley.com/10.1111/j.1365-2796.2007.01809.x (Accessed April 1, 2019).</w:t>
      </w:r>
      <w:r w:rsidRPr="00442D6F">
        <w:rPr>
          <w:rFonts w:ascii="Arial" w:hAnsi="Arial" w:cs="Arial"/>
          <w:noProof/>
          <w:sz w:val="22"/>
        </w:rPr>
        <w:tab/>
      </w:r>
    </w:p>
    <w:p w14:paraId="236CAE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442D6F">
        <w:rPr>
          <w:rFonts w:ascii="Arial" w:hAnsi="Arial" w:cs="Arial"/>
          <w:i/>
          <w:iCs/>
          <w:noProof/>
          <w:sz w:val="22"/>
        </w:rPr>
        <w:t>PLoS One</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e0221549. [online] https://dx.plos.org/10.1371/journal.pone.0221549 (Accessed April 6, 2021).</w:t>
      </w:r>
      <w:r w:rsidRPr="00442D6F">
        <w:rPr>
          <w:rFonts w:ascii="Arial" w:hAnsi="Arial" w:cs="Arial"/>
          <w:noProof/>
          <w:sz w:val="22"/>
        </w:rPr>
        <w:tab/>
      </w:r>
    </w:p>
    <w:p w14:paraId="1B60393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 Ramji, N., J. Quinlan, P. Murphy, and J. M. G. Crane. 2016. The Impact of Maternal Obesity on Breastfeeding. </w:t>
      </w:r>
      <w:r w:rsidRPr="00442D6F">
        <w:rPr>
          <w:rFonts w:ascii="Arial" w:hAnsi="Arial" w:cs="Arial"/>
          <w:i/>
          <w:iCs/>
          <w:noProof/>
          <w:sz w:val="22"/>
        </w:rPr>
        <w:t>J. Obstet. Gynaecol. Canada</w:t>
      </w:r>
      <w:r w:rsidRPr="00442D6F">
        <w:rPr>
          <w:rFonts w:ascii="Arial" w:hAnsi="Arial" w:cs="Arial"/>
          <w:noProof/>
          <w:sz w:val="22"/>
        </w:rPr>
        <w:t xml:space="preserve">. </w:t>
      </w:r>
      <w:r w:rsidRPr="00442D6F">
        <w:rPr>
          <w:rFonts w:ascii="Arial" w:hAnsi="Arial" w:cs="Arial"/>
          <w:b/>
          <w:bCs/>
          <w:noProof/>
          <w:sz w:val="22"/>
        </w:rPr>
        <w:t>38</w:t>
      </w:r>
      <w:r w:rsidRPr="00442D6F">
        <w:rPr>
          <w:rFonts w:ascii="Arial" w:hAnsi="Arial" w:cs="Arial"/>
          <w:noProof/>
          <w:sz w:val="22"/>
        </w:rPr>
        <w:t>: 703–711. [online] http://www.ncbi.nlm.nih.gov/pubmed/27638980 (Accessed May 15, 2019).</w:t>
      </w:r>
      <w:r w:rsidRPr="00442D6F">
        <w:rPr>
          <w:rFonts w:ascii="Arial" w:hAnsi="Arial" w:cs="Arial"/>
          <w:noProof/>
          <w:sz w:val="22"/>
        </w:rPr>
        <w:tab/>
      </w:r>
    </w:p>
    <w:p w14:paraId="5580EDE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6. Macias, H., and L. Hinck. 2012. Mammary gland development. </w:t>
      </w:r>
      <w:r w:rsidRPr="00442D6F">
        <w:rPr>
          <w:rFonts w:ascii="Arial" w:hAnsi="Arial" w:cs="Arial"/>
          <w:i/>
          <w:iCs/>
          <w:noProof/>
          <w:sz w:val="22"/>
        </w:rPr>
        <w:t>Wiley Interdiscip. Rev. Dev. Biol.</w:t>
      </w:r>
      <w:r w:rsidRPr="00442D6F">
        <w:rPr>
          <w:rFonts w:ascii="Arial" w:hAnsi="Arial" w:cs="Arial"/>
          <w:noProof/>
          <w:sz w:val="22"/>
        </w:rPr>
        <w:t xml:space="preserve"> </w:t>
      </w:r>
      <w:r w:rsidRPr="00442D6F">
        <w:rPr>
          <w:rFonts w:ascii="Arial" w:hAnsi="Arial" w:cs="Arial"/>
          <w:b/>
          <w:bCs/>
          <w:noProof/>
          <w:sz w:val="22"/>
        </w:rPr>
        <w:t>1</w:t>
      </w:r>
      <w:r w:rsidRPr="00442D6F">
        <w:rPr>
          <w:rFonts w:ascii="Arial" w:hAnsi="Arial" w:cs="Arial"/>
          <w:noProof/>
          <w:sz w:val="22"/>
        </w:rPr>
        <w:t>: 533–57. [online] http://www.pubmedcentral.nih.gov/articlerender.fcgi?artid=PMC3404495 (Accessed June 24, 2019).</w:t>
      </w:r>
      <w:r w:rsidRPr="00442D6F">
        <w:rPr>
          <w:rFonts w:ascii="Arial" w:hAnsi="Arial" w:cs="Arial"/>
          <w:noProof/>
          <w:sz w:val="22"/>
        </w:rPr>
        <w:tab/>
      </w:r>
    </w:p>
    <w:p w14:paraId="4E33330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7. Hartmann, P. E., R. A. Owens, D. B. Cox, and J. C. Kent. 1996. Establishing lactation Breast development and control of milk synthesis.</w:t>
      </w:r>
      <w:r w:rsidRPr="00442D6F">
        <w:rPr>
          <w:rFonts w:ascii="Arial" w:hAnsi="Arial" w:cs="Arial"/>
          <w:noProof/>
          <w:sz w:val="22"/>
        </w:rPr>
        <w:tab/>
      </w:r>
    </w:p>
    <w:p w14:paraId="1D3935F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8. Landskroner-Eiger, S., J. Park, D. Israel, J. W. Pollard, and P. E. Scherer. 2010. Morphogenesis of the developing mammary gland: stage-dependent impact of adipocytes. </w:t>
      </w:r>
      <w:r w:rsidRPr="00442D6F">
        <w:rPr>
          <w:rFonts w:ascii="Arial" w:hAnsi="Arial" w:cs="Arial"/>
          <w:i/>
          <w:iCs/>
          <w:noProof/>
          <w:sz w:val="22"/>
        </w:rPr>
        <w:t>Dev. Biol.</w:t>
      </w:r>
      <w:r w:rsidRPr="00442D6F">
        <w:rPr>
          <w:rFonts w:ascii="Arial" w:hAnsi="Arial" w:cs="Arial"/>
          <w:noProof/>
          <w:sz w:val="22"/>
        </w:rPr>
        <w:t xml:space="preserve"> </w:t>
      </w:r>
      <w:r w:rsidRPr="00442D6F">
        <w:rPr>
          <w:rFonts w:ascii="Arial" w:hAnsi="Arial" w:cs="Arial"/>
          <w:b/>
          <w:bCs/>
          <w:noProof/>
          <w:sz w:val="22"/>
        </w:rPr>
        <w:t>344</w:t>
      </w:r>
      <w:r w:rsidRPr="00442D6F">
        <w:rPr>
          <w:rFonts w:ascii="Arial" w:hAnsi="Arial" w:cs="Arial"/>
          <w:noProof/>
          <w:sz w:val="22"/>
        </w:rPr>
        <w:t>: 968–78. [online] http://www.ncbi.nlm.nih.gov/pubmed/20599899 (Accessed July 17, 2019).</w:t>
      </w:r>
      <w:r w:rsidRPr="00442D6F">
        <w:rPr>
          <w:rFonts w:ascii="Arial" w:hAnsi="Arial" w:cs="Arial"/>
          <w:noProof/>
          <w:sz w:val="22"/>
        </w:rPr>
        <w:tab/>
      </w:r>
    </w:p>
    <w:p w14:paraId="36D6F9F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9. Machino, M. 1976. Growth and Differentiation, Vo1. [online] https://onlinelibrary.wiley.com/doi/pdf/10.1111/j.1440-169X.1976.00079.x (Accessed July 17, 2019).</w:t>
      </w:r>
      <w:r w:rsidRPr="00442D6F">
        <w:rPr>
          <w:rFonts w:ascii="Arial" w:hAnsi="Arial" w:cs="Arial"/>
          <w:noProof/>
          <w:sz w:val="22"/>
        </w:rPr>
        <w:tab/>
      </w:r>
    </w:p>
    <w:p w14:paraId="7040B1B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442D6F">
        <w:rPr>
          <w:rFonts w:ascii="Arial" w:hAnsi="Arial" w:cs="Arial"/>
          <w:i/>
          <w:iCs/>
          <w:noProof/>
          <w:sz w:val="22"/>
        </w:rPr>
        <w:t>Nat. Commun.</w:t>
      </w:r>
      <w:r w:rsidRPr="00442D6F">
        <w:rPr>
          <w:rFonts w:ascii="Arial" w:hAnsi="Arial" w:cs="Arial"/>
          <w:noProof/>
          <w:sz w:val="22"/>
        </w:rPr>
        <w:t xml:space="preserve"> </w:t>
      </w:r>
      <w:r w:rsidRPr="00442D6F">
        <w:rPr>
          <w:rFonts w:ascii="Arial" w:hAnsi="Arial" w:cs="Arial"/>
          <w:b/>
          <w:bCs/>
          <w:noProof/>
          <w:sz w:val="22"/>
        </w:rPr>
        <w:t>9</w:t>
      </w:r>
      <w:r w:rsidRPr="00442D6F">
        <w:rPr>
          <w:rFonts w:ascii="Arial" w:hAnsi="Arial" w:cs="Arial"/>
          <w:noProof/>
          <w:sz w:val="22"/>
        </w:rPr>
        <w:t>: 3592. [online] http://www.ncbi.nlm.nih.gov/pubmed/30181538 (Accessed July 10, 2019).</w:t>
      </w:r>
      <w:r w:rsidRPr="00442D6F">
        <w:rPr>
          <w:rFonts w:ascii="Arial" w:hAnsi="Arial" w:cs="Arial"/>
          <w:noProof/>
          <w:sz w:val="22"/>
        </w:rPr>
        <w:tab/>
      </w:r>
    </w:p>
    <w:p w14:paraId="7CEF18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11. Rasmussen, K. M., and C. L. Kjolhede. 2004. Prepregnant overweight and obesity diminish the prolactin response to suckling in the first week postpartum.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113</w:t>
      </w:r>
      <w:r w:rsidRPr="00442D6F">
        <w:rPr>
          <w:rFonts w:ascii="Arial" w:hAnsi="Arial" w:cs="Arial"/>
          <w:noProof/>
          <w:sz w:val="22"/>
        </w:rPr>
        <w:t>: e465-71.</w:t>
      </w:r>
      <w:r w:rsidRPr="00442D6F">
        <w:rPr>
          <w:rFonts w:ascii="Arial" w:hAnsi="Arial" w:cs="Arial"/>
          <w:noProof/>
          <w:sz w:val="22"/>
        </w:rPr>
        <w:tab/>
      </w:r>
    </w:p>
    <w:p w14:paraId="7B8A7CA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442D6F">
        <w:rPr>
          <w:rFonts w:ascii="Arial" w:hAnsi="Arial" w:cs="Arial"/>
          <w:i/>
          <w:iCs/>
          <w:noProof/>
          <w:sz w:val="22"/>
        </w:rPr>
        <w:t>Pediatr. Obes.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171–178. [online] http://doi.wiley.com/10.1111/ijpo.12125 (Accessed July 21, 2019).</w:t>
      </w:r>
      <w:r w:rsidRPr="00442D6F">
        <w:rPr>
          <w:rFonts w:ascii="Arial" w:hAnsi="Arial" w:cs="Arial"/>
          <w:noProof/>
          <w:sz w:val="22"/>
        </w:rPr>
        <w:tab/>
      </w:r>
    </w:p>
    <w:p w14:paraId="0ADCCA0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13. Castillo, H., I. S. Santos, and A. Matijasevich. 2016. Maternal pre-pregnancy BMI, gestational weight gain and breastfeeding. </w:t>
      </w:r>
      <w:r w:rsidRPr="00442D6F">
        <w:rPr>
          <w:rFonts w:ascii="Arial" w:hAnsi="Arial" w:cs="Arial"/>
          <w:i/>
          <w:iCs/>
          <w:noProof/>
          <w:sz w:val="22"/>
        </w:rPr>
        <w:t>Eur. J. Clin. Nutr.</w:t>
      </w:r>
      <w:r w:rsidRPr="00442D6F">
        <w:rPr>
          <w:rFonts w:ascii="Arial" w:hAnsi="Arial" w:cs="Arial"/>
          <w:noProof/>
          <w:sz w:val="22"/>
        </w:rPr>
        <w:t xml:space="preserve"> </w:t>
      </w:r>
      <w:r w:rsidRPr="00442D6F">
        <w:rPr>
          <w:rFonts w:ascii="Arial" w:hAnsi="Arial" w:cs="Arial"/>
          <w:b/>
          <w:bCs/>
          <w:noProof/>
          <w:sz w:val="22"/>
        </w:rPr>
        <w:t>70</w:t>
      </w:r>
      <w:r w:rsidRPr="00442D6F">
        <w:rPr>
          <w:rFonts w:ascii="Arial" w:hAnsi="Arial" w:cs="Arial"/>
          <w:noProof/>
          <w:sz w:val="22"/>
        </w:rPr>
        <w:t>: 431–436. [online] http://www.nature.com/articles/ejcn2015232 (Accessed May 24, 2019).</w:t>
      </w:r>
      <w:r w:rsidRPr="00442D6F">
        <w:rPr>
          <w:rFonts w:ascii="Arial" w:hAnsi="Arial" w:cs="Arial"/>
          <w:noProof/>
          <w:sz w:val="22"/>
        </w:rPr>
        <w:tab/>
      </w:r>
    </w:p>
    <w:p w14:paraId="533FC476"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10</w:t>
      </w:r>
      <w:r w:rsidRPr="00442D6F">
        <w:rPr>
          <w:rFonts w:ascii="Arial" w:hAnsi="Arial" w:cs="Arial"/>
          <w:noProof/>
          <w:sz w:val="22"/>
        </w:rPr>
        <w:t>. [online] http://www.ncbi.nlm.nih.gov/pubmed/30262786 (Accessed May 24, 2019).</w:t>
      </w:r>
      <w:r w:rsidRPr="00442D6F">
        <w:rPr>
          <w:rFonts w:ascii="Arial" w:hAnsi="Arial" w:cs="Arial"/>
          <w:noProof/>
          <w:sz w:val="22"/>
        </w:rPr>
        <w:tab/>
      </w:r>
    </w:p>
    <w:p w14:paraId="5060D3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[online] /pmc/articles/PMC6770754/ (Accessed April 6, 2021).</w:t>
      </w:r>
      <w:r w:rsidRPr="00442D6F">
        <w:rPr>
          <w:rFonts w:ascii="Arial" w:hAnsi="Arial" w:cs="Arial"/>
          <w:noProof/>
          <w:sz w:val="22"/>
        </w:rPr>
        <w:tab/>
      </w:r>
    </w:p>
    <w:p w14:paraId="2D8FB6C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442D6F">
        <w:rPr>
          <w:rFonts w:ascii="Arial" w:hAnsi="Arial" w:cs="Arial"/>
          <w:i/>
          <w:iCs/>
          <w:noProof/>
          <w:sz w:val="22"/>
        </w:rPr>
        <w:t>Acta Diabetol.</w:t>
      </w:r>
      <w:r w:rsidRPr="00442D6F">
        <w:rPr>
          <w:rFonts w:ascii="Arial" w:hAnsi="Arial" w:cs="Arial"/>
          <w:noProof/>
          <w:sz w:val="22"/>
        </w:rPr>
        <w:t xml:space="preserve"> </w:t>
      </w:r>
      <w:r w:rsidRPr="00442D6F">
        <w:rPr>
          <w:rFonts w:ascii="Arial" w:hAnsi="Arial" w:cs="Arial"/>
          <w:b/>
          <w:bCs/>
          <w:noProof/>
          <w:sz w:val="22"/>
        </w:rPr>
        <w:t>52</w:t>
      </w:r>
      <w:r w:rsidRPr="00442D6F">
        <w:rPr>
          <w:rFonts w:ascii="Arial" w:hAnsi="Arial" w:cs="Arial"/>
          <w:noProof/>
          <w:sz w:val="22"/>
        </w:rPr>
        <w:t>: 257–266. [online] http://link.springer.com/10.1007/s00592-014-0632-9 (Accessed July 19, 2019).</w:t>
      </w:r>
      <w:r w:rsidRPr="00442D6F">
        <w:rPr>
          <w:rFonts w:ascii="Arial" w:hAnsi="Arial" w:cs="Arial"/>
          <w:noProof/>
          <w:sz w:val="22"/>
        </w:rPr>
        <w:tab/>
      </w:r>
    </w:p>
    <w:p w14:paraId="7D63054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17. Cai, H., L. Q. Dong, and F. Liu. 2016. Recent Advances in Adipose mTOR Signaling and Function: Therapeutic Prospects. </w:t>
      </w:r>
      <w:r w:rsidRPr="00442D6F">
        <w:rPr>
          <w:rFonts w:ascii="Arial" w:hAnsi="Arial" w:cs="Arial"/>
          <w:i/>
          <w:iCs/>
          <w:noProof/>
          <w:sz w:val="22"/>
        </w:rPr>
        <w:t>Trends Pharmacol. Sci.</w:t>
      </w:r>
      <w:r w:rsidRPr="00442D6F">
        <w:rPr>
          <w:rFonts w:ascii="Arial" w:hAnsi="Arial" w:cs="Arial"/>
          <w:noProof/>
          <w:sz w:val="22"/>
        </w:rPr>
        <w:t xml:space="preserve"> </w:t>
      </w:r>
      <w:r w:rsidRPr="00442D6F">
        <w:rPr>
          <w:rFonts w:ascii="Arial" w:hAnsi="Arial" w:cs="Arial"/>
          <w:b/>
          <w:bCs/>
          <w:noProof/>
          <w:sz w:val="22"/>
        </w:rPr>
        <w:t>37</w:t>
      </w:r>
      <w:r w:rsidRPr="00442D6F">
        <w:rPr>
          <w:rFonts w:ascii="Arial" w:hAnsi="Arial" w:cs="Arial"/>
          <w:noProof/>
          <w:sz w:val="22"/>
        </w:rPr>
        <w:t>: 303–317. [online] http://www.ncbi.nlm.nih.gov/pubmed/26700098 (Accessed July 19, 2019).</w:t>
      </w:r>
      <w:r w:rsidRPr="00442D6F">
        <w:rPr>
          <w:rFonts w:ascii="Arial" w:hAnsi="Arial" w:cs="Arial"/>
          <w:noProof/>
          <w:sz w:val="22"/>
        </w:rPr>
        <w:tab/>
      </w:r>
    </w:p>
    <w:p w14:paraId="5ACEFF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18. Wang, X., and C. G. Proud. 2006. The mTOR Pathway in the Control of Protein Synthesis. </w:t>
      </w:r>
      <w:r w:rsidRPr="00442D6F">
        <w:rPr>
          <w:rFonts w:ascii="Arial" w:hAnsi="Arial" w:cs="Arial"/>
          <w:i/>
          <w:iCs/>
          <w:noProof/>
          <w:sz w:val="22"/>
        </w:rPr>
        <w:t>Physiology</w:t>
      </w:r>
      <w:r w:rsidRPr="00442D6F">
        <w:rPr>
          <w:rFonts w:ascii="Arial" w:hAnsi="Arial" w:cs="Arial"/>
          <w:noProof/>
          <w:sz w:val="22"/>
        </w:rPr>
        <w:t xml:space="preserve">. </w:t>
      </w:r>
      <w:r w:rsidRPr="00442D6F">
        <w:rPr>
          <w:rFonts w:ascii="Arial" w:hAnsi="Arial" w:cs="Arial"/>
          <w:b/>
          <w:bCs/>
          <w:noProof/>
          <w:sz w:val="22"/>
        </w:rPr>
        <w:t>21</w:t>
      </w:r>
      <w:r w:rsidRPr="00442D6F">
        <w:rPr>
          <w:rFonts w:ascii="Arial" w:hAnsi="Arial" w:cs="Arial"/>
          <w:noProof/>
          <w:sz w:val="22"/>
        </w:rPr>
        <w:t>: 362–369. [online] http://www.ncbi.nlm.nih.gov/pubmed/16990457 (Accessed July 19, 2019).</w:t>
      </w:r>
      <w:r w:rsidRPr="00442D6F">
        <w:rPr>
          <w:rFonts w:ascii="Arial" w:hAnsi="Arial" w:cs="Arial"/>
          <w:noProof/>
          <w:sz w:val="22"/>
        </w:rPr>
        <w:tab/>
      </w:r>
    </w:p>
    <w:p w14:paraId="5236BCD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19. Catania, C., E. Binder, and D. Cota. 2011. mTORC1 signaling in energy balance and metabolic disease. </w:t>
      </w:r>
      <w:r w:rsidRPr="00442D6F">
        <w:rPr>
          <w:rFonts w:ascii="Arial" w:hAnsi="Arial" w:cs="Arial"/>
          <w:i/>
          <w:iCs/>
          <w:noProof/>
          <w:sz w:val="22"/>
        </w:rPr>
        <w:t>Int. J. Obes.</w:t>
      </w:r>
      <w:r w:rsidRPr="00442D6F">
        <w:rPr>
          <w:rFonts w:ascii="Arial" w:hAnsi="Arial" w:cs="Arial"/>
          <w:noProof/>
          <w:sz w:val="22"/>
        </w:rPr>
        <w:t xml:space="preserve"> </w:t>
      </w:r>
      <w:r w:rsidRPr="00442D6F">
        <w:rPr>
          <w:rFonts w:ascii="Arial" w:hAnsi="Arial" w:cs="Arial"/>
          <w:b/>
          <w:bCs/>
          <w:noProof/>
          <w:sz w:val="22"/>
        </w:rPr>
        <w:t>35</w:t>
      </w:r>
      <w:r w:rsidRPr="00442D6F">
        <w:rPr>
          <w:rFonts w:ascii="Arial" w:hAnsi="Arial" w:cs="Arial"/>
          <w:noProof/>
          <w:sz w:val="22"/>
        </w:rPr>
        <w:t>: 751–761. [online] http://www.nature.com/articles/ijo2010208 (Accessed July 19, 2019).</w:t>
      </w:r>
      <w:r w:rsidRPr="00442D6F">
        <w:rPr>
          <w:rFonts w:ascii="Arial" w:hAnsi="Arial" w:cs="Arial"/>
          <w:noProof/>
          <w:sz w:val="22"/>
        </w:rPr>
        <w:tab/>
      </w:r>
    </w:p>
    <w:p w14:paraId="18F89978"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20. Laplante, M., and D. M. Sabatini. 2009. An Emerging Role of mTOR in Lipid Biosynthesis. </w:t>
      </w:r>
      <w:r w:rsidRPr="00442D6F">
        <w:rPr>
          <w:rFonts w:ascii="Arial" w:hAnsi="Arial" w:cs="Arial"/>
          <w:i/>
          <w:iCs/>
          <w:noProof/>
          <w:sz w:val="22"/>
        </w:rPr>
        <w:t>Curr. Biol.</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R1046–R1052. [online] http://www.ncbi.nlm.nih.gov/pubmed/19948145 (Accessed July 25, 2019).</w:t>
      </w:r>
      <w:r w:rsidRPr="00442D6F">
        <w:rPr>
          <w:rFonts w:ascii="Arial" w:hAnsi="Arial" w:cs="Arial"/>
          <w:noProof/>
          <w:sz w:val="22"/>
        </w:rPr>
        <w:tab/>
      </w:r>
    </w:p>
    <w:p w14:paraId="14245DF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442D6F">
        <w:rPr>
          <w:rFonts w:ascii="Arial" w:hAnsi="Arial" w:cs="Arial"/>
          <w:i/>
          <w:iCs/>
          <w:noProof/>
          <w:sz w:val="22"/>
        </w:rPr>
        <w:t>J. Biol. Chem.</w:t>
      </w:r>
      <w:r w:rsidRPr="00442D6F">
        <w:rPr>
          <w:rFonts w:ascii="Arial" w:hAnsi="Arial" w:cs="Arial"/>
          <w:noProof/>
          <w:sz w:val="22"/>
        </w:rPr>
        <w:t xml:space="preserve"> </w:t>
      </w:r>
      <w:r w:rsidRPr="00442D6F">
        <w:rPr>
          <w:rFonts w:ascii="Arial" w:hAnsi="Arial" w:cs="Arial"/>
          <w:b/>
          <w:bCs/>
          <w:noProof/>
          <w:sz w:val="22"/>
        </w:rPr>
        <w:t>289</w:t>
      </w:r>
      <w:r w:rsidRPr="00442D6F">
        <w:rPr>
          <w:rFonts w:ascii="Arial" w:hAnsi="Arial" w:cs="Arial"/>
          <w:noProof/>
          <w:sz w:val="22"/>
        </w:rPr>
        <w:t>: 1164–73. [online] http://www.ncbi.nlm.nih.gov/pubmed/24275666 (Accessed February 14, 2020).</w:t>
      </w:r>
      <w:r w:rsidRPr="00442D6F">
        <w:rPr>
          <w:rFonts w:ascii="Arial" w:hAnsi="Arial" w:cs="Arial"/>
          <w:noProof/>
          <w:sz w:val="22"/>
        </w:rPr>
        <w:tab/>
      </w:r>
    </w:p>
    <w:p w14:paraId="5236CB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22. Rezaei, R., Z. Wu, Y. Hou, F. W. Bazer, and G. Wu. 2016. Amino acids and mammary gland development: nutritional implications for milk production and neonatal growth. </w:t>
      </w:r>
      <w:r w:rsidRPr="00442D6F">
        <w:rPr>
          <w:rFonts w:ascii="Arial" w:hAnsi="Arial" w:cs="Arial"/>
          <w:i/>
          <w:iCs/>
          <w:noProof/>
          <w:sz w:val="22"/>
        </w:rPr>
        <w:t>J. Anim. Sci. Biotechnol.</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20. [online] http://www.ncbi.nlm.nih.gov/pubmed/27042295 (Accessed July 10, 2019).</w:t>
      </w:r>
      <w:r w:rsidRPr="00442D6F">
        <w:rPr>
          <w:rFonts w:ascii="Arial" w:hAnsi="Arial" w:cs="Arial"/>
          <w:noProof/>
          <w:sz w:val="22"/>
        </w:rPr>
        <w:tab/>
      </w:r>
    </w:p>
    <w:p w14:paraId="1B28672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442D6F">
        <w:rPr>
          <w:rFonts w:ascii="Arial" w:hAnsi="Arial" w:cs="Arial"/>
          <w:i/>
          <w:iCs/>
          <w:noProof/>
          <w:sz w:val="22"/>
        </w:rPr>
        <w:t>Hum. Mol. Genet.</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525–534. [online] https://academic.oup.com/hmg/article-lookup/doi/10.1093/hmg/11.5.525 (Accessed July 11, 2019).</w:t>
      </w:r>
      <w:r w:rsidRPr="00442D6F">
        <w:rPr>
          <w:rFonts w:ascii="Arial" w:hAnsi="Arial" w:cs="Arial"/>
          <w:noProof/>
          <w:sz w:val="22"/>
        </w:rPr>
        <w:tab/>
      </w:r>
    </w:p>
    <w:p w14:paraId="780B061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24. Eguchi, J., Q.-W. Yan, D. E. Schones, M. Kamal, C.-H. Hsu, M. Q. Zhang, G. E. Crawford, and E. D. Rosen. 2008. Interferon Regulatory Factors Are Transcriptional Regulators of Adipogenesis.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86–94. [online] http://www.ncbi.nlm.nih.gov/pubmed/18177728 (Accessed July 25, 2019).</w:t>
      </w:r>
      <w:r w:rsidRPr="00442D6F">
        <w:rPr>
          <w:rFonts w:ascii="Arial" w:hAnsi="Arial" w:cs="Arial"/>
          <w:noProof/>
          <w:sz w:val="22"/>
        </w:rPr>
        <w:tab/>
      </w:r>
    </w:p>
    <w:p w14:paraId="59F6351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25. Wang, F., S. E. Mullican, J. R. DiSpirito, L. C. Peed, and M. A. Lazar. 2013. Lipoatrophy and severe metabolic disturbance in mice with fat-specific deletion of PPARγ. </w:t>
      </w:r>
      <w:r w:rsidRPr="00442D6F">
        <w:rPr>
          <w:rFonts w:ascii="Arial" w:hAnsi="Arial" w:cs="Arial"/>
          <w:i/>
          <w:iCs/>
          <w:noProof/>
          <w:sz w:val="22"/>
        </w:rPr>
        <w:t>Proc. Natl. Acad. Sci. U. S. A.</w:t>
      </w:r>
      <w:r w:rsidRPr="00442D6F">
        <w:rPr>
          <w:rFonts w:ascii="Arial" w:hAnsi="Arial" w:cs="Arial"/>
          <w:noProof/>
          <w:sz w:val="22"/>
        </w:rPr>
        <w:t xml:space="preserve"> </w:t>
      </w:r>
      <w:r w:rsidRPr="00442D6F">
        <w:rPr>
          <w:rFonts w:ascii="Arial" w:hAnsi="Arial" w:cs="Arial"/>
          <w:b/>
          <w:bCs/>
          <w:noProof/>
          <w:sz w:val="22"/>
        </w:rPr>
        <w:t>110</w:t>
      </w:r>
      <w:r w:rsidRPr="00442D6F">
        <w:rPr>
          <w:rFonts w:ascii="Arial" w:hAnsi="Arial" w:cs="Arial"/>
          <w:noProof/>
          <w:sz w:val="22"/>
        </w:rPr>
        <w:t>: 18656–18661. [online] http://www.pnas.org/cgi/doi/10.1073/pnas.1314863110 (Accessed July 15, 2019).</w:t>
      </w:r>
      <w:r w:rsidRPr="00442D6F">
        <w:rPr>
          <w:rFonts w:ascii="Arial" w:hAnsi="Arial" w:cs="Arial"/>
          <w:noProof/>
          <w:sz w:val="22"/>
        </w:rPr>
        <w:tab/>
      </w:r>
    </w:p>
    <w:p w14:paraId="555E9F5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26. Wang, Q. A., A. Song, R. K. Gupta, B. Deplancke, and P. E. Scherer. 2018. Reversible De-differentiation of Mature White Adipocytes into Preadipocyte-like Precursors during Lactation.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28</w:t>
      </w:r>
      <w:r w:rsidRPr="00442D6F">
        <w:rPr>
          <w:rFonts w:ascii="Arial" w:hAnsi="Arial" w:cs="Arial"/>
          <w:noProof/>
          <w:sz w:val="22"/>
        </w:rPr>
        <w:t>: 282-288.e3. [online] https://doi.org/10.1016/j.cmet.2018.05.022 (Accessed July 10, 2019).</w:t>
      </w:r>
      <w:r w:rsidRPr="00442D6F">
        <w:rPr>
          <w:rFonts w:ascii="Arial" w:hAnsi="Arial" w:cs="Arial"/>
          <w:noProof/>
          <w:sz w:val="22"/>
        </w:rPr>
        <w:tab/>
      </w:r>
    </w:p>
    <w:p w14:paraId="2A14E35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442D6F">
        <w:rPr>
          <w:rFonts w:ascii="Arial" w:hAnsi="Arial" w:cs="Arial"/>
          <w:noProof/>
          <w:sz w:val="22"/>
        </w:rPr>
        <w:tab/>
      </w:r>
    </w:p>
    <w:p w14:paraId="7E61722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28. Collares, F. P., C. V. Gonçalves, and J. S. Ferreira. 1997. Creamatocrit as a rapid method to estimate the contents of total milk lipids. </w:t>
      </w:r>
      <w:r w:rsidRPr="00442D6F">
        <w:rPr>
          <w:rFonts w:ascii="Arial" w:hAnsi="Arial" w:cs="Arial"/>
          <w:i/>
          <w:iCs/>
          <w:noProof/>
          <w:sz w:val="22"/>
        </w:rPr>
        <w:t>Food Chem.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465–467. [online] https://www.sciencedirect.com/science/article/pii/S0308814697000149 (Accessed February 19, 2020).</w:t>
      </w:r>
      <w:r w:rsidRPr="00442D6F">
        <w:rPr>
          <w:rFonts w:ascii="Arial" w:hAnsi="Arial" w:cs="Arial"/>
          <w:noProof/>
          <w:sz w:val="22"/>
        </w:rPr>
        <w:tab/>
      </w:r>
    </w:p>
    <w:p w14:paraId="7B65A9F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29. Patro, R., G. Duggal, M. I. Love, R. A. Irizarry, and C. Kingsford. 2017. Salmon provides fast and bias-aware quantification of transcript expression. </w:t>
      </w:r>
      <w:r w:rsidRPr="00442D6F">
        <w:rPr>
          <w:rFonts w:ascii="Arial" w:hAnsi="Arial" w:cs="Arial"/>
          <w:i/>
          <w:iCs/>
          <w:noProof/>
          <w:sz w:val="22"/>
        </w:rPr>
        <w:t>Nat. Methods</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417–419.</w:t>
      </w:r>
      <w:r w:rsidRPr="00442D6F">
        <w:rPr>
          <w:rFonts w:ascii="Arial" w:hAnsi="Arial" w:cs="Arial"/>
          <w:noProof/>
          <w:sz w:val="22"/>
        </w:rPr>
        <w:tab/>
      </w:r>
    </w:p>
    <w:p w14:paraId="0637757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442D6F">
        <w:rPr>
          <w:rFonts w:ascii="Arial" w:hAnsi="Arial" w:cs="Arial"/>
          <w:i/>
          <w:iCs/>
          <w:noProof/>
          <w:sz w:val="22"/>
        </w:rPr>
        <w:t>PLoS Comput. Biol.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1–13.</w:t>
      </w:r>
      <w:r w:rsidRPr="00442D6F">
        <w:rPr>
          <w:rFonts w:ascii="Arial" w:hAnsi="Arial" w:cs="Arial"/>
          <w:noProof/>
          <w:sz w:val="22"/>
        </w:rPr>
        <w:tab/>
      </w:r>
    </w:p>
    <w:p w14:paraId="18A29B1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31. Soneson, C., M. I. Love, and M. D. Robinson. 2016. Differential analyses for RNA-seq: Transcript-level estimates improve gene-level inferences [version 2; referees: 2 approved]. </w:t>
      </w:r>
      <w:r w:rsidRPr="00442D6F">
        <w:rPr>
          <w:rFonts w:ascii="Arial" w:hAnsi="Arial" w:cs="Arial"/>
          <w:i/>
          <w:iCs/>
          <w:noProof/>
          <w:sz w:val="22"/>
        </w:rPr>
        <w:t>F1000Research</w:t>
      </w:r>
      <w:r w:rsidRPr="00442D6F">
        <w:rPr>
          <w:rFonts w:ascii="Arial" w:hAnsi="Arial" w:cs="Arial"/>
          <w:noProof/>
          <w:sz w:val="22"/>
        </w:rPr>
        <w:t xml:space="preserve">. </w:t>
      </w:r>
      <w:r w:rsidRPr="00442D6F">
        <w:rPr>
          <w:rFonts w:ascii="Arial" w:hAnsi="Arial" w:cs="Arial"/>
          <w:b/>
          <w:bCs/>
          <w:noProof/>
          <w:sz w:val="22"/>
        </w:rPr>
        <w:t>4</w:t>
      </w:r>
      <w:r w:rsidRPr="00442D6F">
        <w:rPr>
          <w:rFonts w:ascii="Arial" w:hAnsi="Arial" w:cs="Arial"/>
          <w:noProof/>
          <w:sz w:val="22"/>
        </w:rPr>
        <w:t>: 1–23.</w:t>
      </w:r>
      <w:r w:rsidRPr="00442D6F">
        <w:rPr>
          <w:rFonts w:ascii="Arial" w:hAnsi="Arial" w:cs="Arial"/>
          <w:noProof/>
          <w:sz w:val="22"/>
        </w:rPr>
        <w:tab/>
      </w:r>
    </w:p>
    <w:p w14:paraId="3123B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32. Love, M. I., W. Huber, and S. Anders. 2014. Moderated estimation of fold change and dispersion for RNA-seq data with DESeq2. </w:t>
      </w:r>
      <w:r w:rsidRPr="00442D6F">
        <w:rPr>
          <w:rFonts w:ascii="Arial" w:hAnsi="Arial" w:cs="Arial"/>
          <w:i/>
          <w:iCs/>
          <w:noProof/>
          <w:sz w:val="22"/>
        </w:rPr>
        <w:t>Genome Biol.</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550.</w:t>
      </w:r>
      <w:r w:rsidRPr="00442D6F">
        <w:rPr>
          <w:rFonts w:ascii="Arial" w:hAnsi="Arial" w:cs="Arial"/>
          <w:noProof/>
          <w:sz w:val="22"/>
        </w:rPr>
        <w:tab/>
      </w:r>
    </w:p>
    <w:p w14:paraId="42DE40E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33. Ballard, O., and A. L. Morrow. 2013. Human Milk Composition. Nutrients and Bioactive Factors. </w:t>
      </w:r>
      <w:r w:rsidRPr="00442D6F">
        <w:rPr>
          <w:rFonts w:ascii="Arial" w:hAnsi="Arial" w:cs="Arial"/>
          <w:i/>
          <w:iCs/>
          <w:noProof/>
          <w:sz w:val="22"/>
        </w:rPr>
        <w:t>Pediatr. Clin. North Am.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49–74. [online] /pmc/articles/PMC3586783/?report=abstract (Accessed August 22, 2020).</w:t>
      </w:r>
      <w:r w:rsidRPr="00442D6F">
        <w:rPr>
          <w:rFonts w:ascii="Arial" w:hAnsi="Arial" w:cs="Arial"/>
          <w:noProof/>
          <w:sz w:val="22"/>
        </w:rPr>
        <w:tab/>
      </w:r>
    </w:p>
    <w:p w14:paraId="636B9D8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34. Kim, J. E., and J. Chen. 2004. Regulation of peroxisome proliferator-activated receptor-γ activity by mammalian target of rapamycin and amino acids in adipogenesis.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53</w:t>
      </w:r>
      <w:r w:rsidRPr="00442D6F">
        <w:rPr>
          <w:rFonts w:ascii="Arial" w:hAnsi="Arial" w:cs="Arial"/>
          <w:noProof/>
          <w:sz w:val="22"/>
        </w:rPr>
        <w:t>: 2748–2756. [online] https://diabetes.diabetesjournals.org/content/53/11/2748 (Accessed May 11, 2021).</w:t>
      </w:r>
      <w:r w:rsidRPr="00442D6F">
        <w:rPr>
          <w:rFonts w:ascii="Arial" w:hAnsi="Arial" w:cs="Arial"/>
          <w:noProof/>
          <w:sz w:val="22"/>
        </w:rPr>
        <w:tab/>
      </w:r>
    </w:p>
    <w:p w14:paraId="3286265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35. Cho, H. J., J. Park, H. W. Lee, Y. S. Lee, and J. B. Kim. 2004. Regulation of adipocyte differentiation and insulin action with rapamycin. </w:t>
      </w:r>
      <w:r w:rsidRPr="00442D6F">
        <w:rPr>
          <w:rFonts w:ascii="Arial" w:hAnsi="Arial" w:cs="Arial"/>
          <w:i/>
          <w:iCs/>
          <w:noProof/>
          <w:sz w:val="22"/>
        </w:rPr>
        <w:t>Biochem. Biophys. Res. Commun.</w:t>
      </w:r>
      <w:r w:rsidRPr="00442D6F">
        <w:rPr>
          <w:rFonts w:ascii="Arial" w:hAnsi="Arial" w:cs="Arial"/>
          <w:noProof/>
          <w:sz w:val="22"/>
        </w:rPr>
        <w:t xml:space="preserve"> </w:t>
      </w:r>
      <w:r w:rsidRPr="00442D6F">
        <w:rPr>
          <w:rFonts w:ascii="Arial" w:hAnsi="Arial" w:cs="Arial"/>
          <w:b/>
          <w:bCs/>
          <w:noProof/>
          <w:sz w:val="22"/>
        </w:rPr>
        <w:t>321</w:t>
      </w:r>
      <w:r w:rsidRPr="00442D6F">
        <w:rPr>
          <w:rFonts w:ascii="Arial" w:hAnsi="Arial" w:cs="Arial"/>
          <w:noProof/>
          <w:sz w:val="22"/>
        </w:rPr>
        <w:t>: 942–948.</w:t>
      </w:r>
      <w:r w:rsidRPr="00442D6F">
        <w:rPr>
          <w:rFonts w:ascii="Arial" w:hAnsi="Arial" w:cs="Arial"/>
          <w:noProof/>
          <w:sz w:val="22"/>
        </w:rPr>
        <w:tab/>
      </w:r>
    </w:p>
    <w:p w14:paraId="5F78E41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36. Huynh, H. D., W. Wei, and Y. Wan. 2017. mTOR Inhibition Subdues Milk Disorder Caused by Maternal VLDLR Loss. </w:t>
      </w:r>
      <w:r w:rsidRPr="00442D6F">
        <w:rPr>
          <w:rFonts w:ascii="Arial" w:hAnsi="Arial" w:cs="Arial"/>
          <w:i/>
          <w:iCs/>
          <w:noProof/>
          <w:sz w:val="22"/>
        </w:rPr>
        <w:t>Cell Rep.</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2014–2025.</w:t>
      </w:r>
      <w:r w:rsidRPr="00442D6F">
        <w:rPr>
          <w:rFonts w:ascii="Arial" w:hAnsi="Arial" w:cs="Arial"/>
          <w:noProof/>
          <w:sz w:val="22"/>
        </w:rPr>
        <w:tab/>
      </w:r>
    </w:p>
    <w:p w14:paraId="3BD236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37. Namba, R., L. J. T. Young, C. K. Abbey, L. Kim, P. Damonte, A. D. Borowsky, J. Qi, C. G. Tepper, C. L. MacLeod, R. D. Cardiff, and J. P. Gregg. 2006. Rapamycin inhibits growth of premalignant and malignant mammary lesions in a mouse model of ductal carcinoma in situ. </w:t>
      </w:r>
      <w:r w:rsidRPr="00442D6F">
        <w:rPr>
          <w:rFonts w:ascii="Arial" w:hAnsi="Arial" w:cs="Arial"/>
          <w:i/>
          <w:iCs/>
          <w:noProof/>
          <w:sz w:val="22"/>
        </w:rPr>
        <w:t>Clin. Cancer Res.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2613–2621. [online] www.aacrjournals.org (Accessed May 11, 2021).</w:t>
      </w:r>
      <w:r w:rsidRPr="00442D6F">
        <w:rPr>
          <w:rFonts w:ascii="Arial" w:hAnsi="Arial" w:cs="Arial"/>
          <w:noProof/>
          <w:sz w:val="22"/>
        </w:rPr>
        <w:tab/>
      </w:r>
    </w:p>
    <w:p w14:paraId="0A84431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38. Lee, P. L., Y. Tang, H. Li, and D. A. Guertin. 2016. Raptor/mTORC1 loss in adipocytes causes progressive lipodystrophy and fatty liver disease.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5</w:t>
      </w:r>
      <w:r w:rsidRPr="00442D6F">
        <w:rPr>
          <w:rFonts w:ascii="Arial" w:hAnsi="Arial" w:cs="Arial"/>
          <w:noProof/>
          <w:sz w:val="22"/>
        </w:rPr>
        <w:t>: 422–432. [online] /pmc/articles/PMC4877665/ (Accessed April 27, 2021).</w:t>
      </w:r>
      <w:r w:rsidRPr="00442D6F">
        <w:rPr>
          <w:rFonts w:ascii="Arial" w:hAnsi="Arial" w:cs="Arial"/>
          <w:noProof/>
          <w:sz w:val="22"/>
        </w:rPr>
        <w:tab/>
      </w:r>
    </w:p>
    <w:p w14:paraId="0F0E070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39. Polak, P., N. Cybulski, J. N. Feige, J. Auwerx, M. A. Rüegg, and M. N. Hall. 2008. Adipose-Specific Knockout of raptor Results in Lean Mice with Enhanced Mitochondrial Respiration.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8</w:t>
      </w:r>
      <w:r w:rsidRPr="00442D6F">
        <w:rPr>
          <w:rFonts w:ascii="Arial" w:hAnsi="Arial" w:cs="Arial"/>
          <w:noProof/>
          <w:sz w:val="22"/>
        </w:rPr>
        <w:t>: 399–410.</w:t>
      </w:r>
      <w:r w:rsidRPr="00442D6F">
        <w:rPr>
          <w:rFonts w:ascii="Arial" w:hAnsi="Arial" w:cs="Arial"/>
          <w:noProof/>
          <w:sz w:val="22"/>
        </w:rPr>
        <w:tab/>
      </w:r>
    </w:p>
    <w:p w14:paraId="2831145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40.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442D6F">
        <w:rPr>
          <w:rFonts w:ascii="Arial" w:hAnsi="Arial" w:cs="Arial"/>
          <w:i/>
          <w:iCs/>
          <w:noProof/>
          <w:sz w:val="22"/>
        </w:rPr>
        <w:t>Biochim. Biophys. Acta - Mol. Cell Biol. Lipids</w:t>
      </w:r>
      <w:r w:rsidRPr="00442D6F">
        <w:rPr>
          <w:rFonts w:ascii="Arial" w:hAnsi="Arial" w:cs="Arial"/>
          <w:noProof/>
          <w:sz w:val="22"/>
        </w:rPr>
        <w:t xml:space="preserve">. </w:t>
      </w:r>
      <w:r w:rsidRPr="00442D6F">
        <w:rPr>
          <w:rFonts w:ascii="Arial" w:hAnsi="Arial" w:cs="Arial"/>
          <w:b/>
          <w:bCs/>
          <w:noProof/>
          <w:sz w:val="22"/>
        </w:rPr>
        <w:t>1861</w:t>
      </w:r>
      <w:r w:rsidRPr="00442D6F">
        <w:rPr>
          <w:rFonts w:ascii="Arial" w:hAnsi="Arial" w:cs="Arial"/>
          <w:noProof/>
          <w:sz w:val="22"/>
        </w:rPr>
        <w:t>: 430–438.</w:t>
      </w:r>
      <w:r w:rsidRPr="00442D6F">
        <w:rPr>
          <w:rFonts w:ascii="Arial" w:hAnsi="Arial" w:cs="Arial"/>
          <w:noProof/>
          <w:sz w:val="22"/>
        </w:rPr>
        <w:tab/>
      </w:r>
    </w:p>
    <w:p w14:paraId="7DE694F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41. Li, N., F. Zhao, C. Wei, M. Liang, N. Zhang, C. Wang, Q. Z. Li, and X. J. Gao. 2014. Function of SREBP1 in the milk fat synthesis of dairy cow mammary epithelial cells. </w:t>
      </w:r>
      <w:r w:rsidRPr="00442D6F">
        <w:rPr>
          <w:rFonts w:ascii="Arial" w:hAnsi="Arial" w:cs="Arial"/>
          <w:i/>
          <w:iCs/>
          <w:noProof/>
          <w:sz w:val="22"/>
        </w:rPr>
        <w:t>Int. J. Mol. Sci.</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16998–17013. [online] /pmc/articles/PMC4200870/ (Accessed May 11, 2021).</w:t>
      </w:r>
      <w:r w:rsidRPr="00442D6F">
        <w:rPr>
          <w:rFonts w:ascii="Arial" w:hAnsi="Arial" w:cs="Arial"/>
          <w:noProof/>
          <w:sz w:val="22"/>
        </w:rPr>
        <w:tab/>
      </w:r>
    </w:p>
    <w:p w14:paraId="11EE950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42. Schwertfeger, K. L., J. L. McManaman, C. A. Palmer, M. C. Neville, and S. M. Anderson. 2003. Expression of constitutively activated Akt in the mammary gland leads to excess lipid synthesis during pregnancy and lactation. </w:t>
      </w:r>
      <w:r w:rsidRPr="00442D6F">
        <w:rPr>
          <w:rFonts w:ascii="Arial" w:hAnsi="Arial" w:cs="Arial"/>
          <w:i/>
          <w:iCs/>
          <w:noProof/>
          <w:sz w:val="22"/>
        </w:rPr>
        <w:t>J. Lipid Res.</w:t>
      </w:r>
      <w:r w:rsidRPr="00442D6F">
        <w:rPr>
          <w:rFonts w:ascii="Arial" w:hAnsi="Arial" w:cs="Arial"/>
          <w:noProof/>
          <w:sz w:val="22"/>
        </w:rPr>
        <w:t xml:space="preserve"> </w:t>
      </w:r>
      <w:r w:rsidRPr="00442D6F">
        <w:rPr>
          <w:rFonts w:ascii="Arial" w:hAnsi="Arial" w:cs="Arial"/>
          <w:b/>
          <w:bCs/>
          <w:noProof/>
          <w:sz w:val="22"/>
        </w:rPr>
        <w:t>44</w:t>
      </w:r>
      <w:r w:rsidRPr="00442D6F">
        <w:rPr>
          <w:rFonts w:ascii="Arial" w:hAnsi="Arial" w:cs="Arial"/>
          <w:noProof/>
          <w:sz w:val="22"/>
        </w:rPr>
        <w:t>: 1100–12. [online] http://www.ncbi.nlm.nih.gov/pubmed/12700340 (Accessed July 17, 2019).</w:t>
      </w:r>
      <w:r w:rsidRPr="00442D6F">
        <w:rPr>
          <w:rFonts w:ascii="Arial" w:hAnsi="Arial" w:cs="Arial"/>
          <w:noProof/>
          <w:sz w:val="22"/>
        </w:rPr>
        <w:tab/>
      </w:r>
    </w:p>
    <w:p w14:paraId="08D76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43. Che, L., M. Xu, K. Gao, C. Zhu, L. Wang, X. Yang, X. Wen, H. Xiao, Z. Jiang, and D. Wu. 2019. Valine increases milk fat synthesis in mammary gland of gilts through stimulating AKT/MTOR/SREBP1 pathway†. </w:t>
      </w:r>
      <w:r w:rsidRPr="00442D6F">
        <w:rPr>
          <w:rFonts w:ascii="Arial" w:hAnsi="Arial" w:cs="Arial"/>
          <w:i/>
          <w:iCs/>
          <w:noProof/>
          <w:sz w:val="22"/>
        </w:rPr>
        <w:t>Biol. Reprod.</w:t>
      </w:r>
      <w:r w:rsidRPr="00442D6F">
        <w:rPr>
          <w:rFonts w:ascii="Arial" w:hAnsi="Arial" w:cs="Arial"/>
          <w:noProof/>
          <w:sz w:val="22"/>
        </w:rPr>
        <w:t xml:space="preserve"> </w:t>
      </w:r>
      <w:r w:rsidRPr="00442D6F">
        <w:rPr>
          <w:rFonts w:ascii="Arial" w:hAnsi="Arial" w:cs="Arial"/>
          <w:b/>
          <w:bCs/>
          <w:noProof/>
          <w:sz w:val="22"/>
        </w:rPr>
        <w:t>101</w:t>
      </w:r>
      <w:r w:rsidRPr="00442D6F">
        <w:rPr>
          <w:rFonts w:ascii="Arial" w:hAnsi="Arial" w:cs="Arial"/>
          <w:noProof/>
          <w:sz w:val="22"/>
        </w:rPr>
        <w:t>: 126–137. [online] https://academic.oup.com/biolreprod/article/101/1/126/5462648 (Accessed April 27, 2021).</w:t>
      </w:r>
      <w:r w:rsidRPr="00442D6F">
        <w:rPr>
          <w:rFonts w:ascii="Arial" w:hAnsi="Arial" w:cs="Arial"/>
          <w:noProof/>
          <w:sz w:val="22"/>
        </w:rPr>
        <w:tab/>
      </w:r>
    </w:p>
    <w:p w14:paraId="4B45194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44. Helland, I. B., L. Smith, B. Blomen, K. Saarem, O. D. Saugstad, and C. A. Drevon. 2008. Effect of supplementing pregnant and lactating mothers with n-3 very-long-chain fatty acids on children’s iq and body mass index at 7 years of age.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122</w:t>
      </w:r>
      <w:r w:rsidRPr="00442D6F">
        <w:rPr>
          <w:rFonts w:ascii="Arial" w:hAnsi="Arial" w:cs="Arial"/>
          <w:noProof/>
          <w:sz w:val="22"/>
        </w:rPr>
        <w:t>: e472–e479. [online] www.pediatrics.org/cgi/doi/10.1542/ (Accessed May 11, 2021).</w:t>
      </w:r>
      <w:r w:rsidRPr="00442D6F">
        <w:rPr>
          <w:rFonts w:ascii="Arial" w:hAnsi="Arial" w:cs="Arial"/>
          <w:noProof/>
          <w:sz w:val="22"/>
        </w:rPr>
        <w:tab/>
      </w:r>
    </w:p>
    <w:p w14:paraId="34E7563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45. Jensen, C. L., R. G. Voigt, T. C. Prager, Y. L. Zou, J. K. Fraley, J. C. Rozelle, M. R. Turcich, A. M. Llorente, R. E. Anderson, and W. C. Heird. 2005. Effects of maternal </w:t>
      </w:r>
      <w:r w:rsidRPr="00442D6F">
        <w:rPr>
          <w:rFonts w:ascii="Arial" w:hAnsi="Arial" w:cs="Arial"/>
          <w:noProof/>
          <w:sz w:val="22"/>
        </w:rPr>
        <w:lastRenderedPageBreak/>
        <w:t xml:space="preserve">docosahexaenoic acid intake on visual function and neurodevelopment in breastfed term infants. </w:t>
      </w:r>
      <w:r w:rsidRPr="00442D6F">
        <w:rPr>
          <w:rFonts w:ascii="Arial" w:hAnsi="Arial" w:cs="Arial"/>
          <w:i/>
          <w:iCs/>
          <w:noProof/>
          <w:sz w:val="22"/>
        </w:rPr>
        <w:t>Am. J. Clin. Nutr.</w:t>
      </w:r>
      <w:r w:rsidRPr="00442D6F">
        <w:rPr>
          <w:rFonts w:ascii="Arial" w:hAnsi="Arial" w:cs="Arial"/>
          <w:noProof/>
          <w:sz w:val="22"/>
        </w:rPr>
        <w:t xml:space="preserve"> </w:t>
      </w:r>
      <w:r w:rsidRPr="00442D6F">
        <w:rPr>
          <w:rFonts w:ascii="Arial" w:hAnsi="Arial" w:cs="Arial"/>
          <w:b/>
          <w:bCs/>
          <w:noProof/>
          <w:sz w:val="22"/>
        </w:rPr>
        <w:t>82</w:t>
      </w:r>
      <w:r w:rsidRPr="00442D6F">
        <w:rPr>
          <w:rFonts w:ascii="Arial" w:hAnsi="Arial" w:cs="Arial"/>
          <w:noProof/>
          <w:sz w:val="22"/>
        </w:rPr>
        <w:t>: 125–132. [online] https://academic.oup.com/ajcn/article/82/1/125/4863316 (Accessed May 11, 2021).</w:t>
      </w:r>
      <w:r w:rsidRPr="00442D6F">
        <w:rPr>
          <w:rFonts w:ascii="Arial" w:hAnsi="Arial" w:cs="Arial"/>
          <w:noProof/>
          <w:sz w:val="22"/>
        </w:rPr>
        <w:tab/>
      </w:r>
    </w:p>
    <w:p w14:paraId="29E44A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46. Nguyen, L. N., D. Ma, G. Shui, P. Wong, A. Cazenave-Gassiot, X. Zhang, M. R. Wenk, E. L. K. Goh, and D. L. Silver. 2014. Mfsd2a is a transporter for the essential omega-3 fatty acid docosahexaenoic acid. </w:t>
      </w:r>
      <w:r w:rsidRPr="00442D6F">
        <w:rPr>
          <w:rFonts w:ascii="Arial" w:hAnsi="Arial" w:cs="Arial"/>
          <w:i/>
          <w:iCs/>
          <w:noProof/>
          <w:sz w:val="22"/>
        </w:rPr>
        <w:t>Nature</w:t>
      </w:r>
      <w:r w:rsidRPr="00442D6F">
        <w:rPr>
          <w:rFonts w:ascii="Arial" w:hAnsi="Arial" w:cs="Arial"/>
          <w:noProof/>
          <w:sz w:val="22"/>
        </w:rPr>
        <w:t xml:space="preserve">. </w:t>
      </w:r>
      <w:r w:rsidRPr="00442D6F">
        <w:rPr>
          <w:rFonts w:ascii="Arial" w:hAnsi="Arial" w:cs="Arial"/>
          <w:b/>
          <w:bCs/>
          <w:noProof/>
          <w:sz w:val="22"/>
        </w:rPr>
        <w:t>509</w:t>
      </w:r>
      <w:r w:rsidRPr="00442D6F">
        <w:rPr>
          <w:rFonts w:ascii="Arial" w:hAnsi="Arial" w:cs="Arial"/>
          <w:noProof/>
          <w:sz w:val="22"/>
        </w:rPr>
        <w:t>: 503–506. [online] https://www.nature.com/articles/nature13241 (Accessed May 11, 2021).</w:t>
      </w:r>
      <w:r w:rsidRPr="00442D6F">
        <w:rPr>
          <w:rFonts w:ascii="Arial" w:hAnsi="Arial" w:cs="Arial"/>
          <w:noProof/>
          <w:sz w:val="22"/>
        </w:rPr>
        <w:tab/>
      </w:r>
    </w:p>
    <w:p w14:paraId="3614E43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47. Gouon-Evans, V., and J. W. Pollard. 2002. Unexpected Deposition of Brown Fat in Mammary Gland During Postnatal Development. </w:t>
      </w:r>
      <w:r w:rsidRPr="00442D6F">
        <w:rPr>
          <w:rFonts w:ascii="Arial" w:hAnsi="Arial" w:cs="Arial"/>
          <w:i/>
          <w:iCs/>
          <w:noProof/>
          <w:sz w:val="22"/>
        </w:rPr>
        <w:t>Mol. Endocrinol.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2618–2627. [online] https://academic.oup.com/mend/article/16/11/2618/2741818 (Accessed April 27, 2021).</w:t>
      </w:r>
      <w:r w:rsidRPr="00442D6F">
        <w:rPr>
          <w:rFonts w:ascii="Arial" w:hAnsi="Arial" w:cs="Arial"/>
          <w:noProof/>
          <w:sz w:val="22"/>
        </w:rPr>
        <w:tab/>
      </w:r>
    </w:p>
    <w:p w14:paraId="5A83255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48. Li, L., B. Li, M. Li, C. Niu, G. Wang, T. Li, E. Król, W. Jin, and J. R. Speakman. 2017. Brown adipocytes can display a mammary basal myoepithelial cell phenotype in vivo.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1198–1211. [online] /pmc/articles/PMC5641686/ (Accessed April 27, 2021).</w:t>
      </w:r>
      <w:r w:rsidRPr="00442D6F">
        <w:rPr>
          <w:rFonts w:ascii="Arial" w:hAnsi="Arial" w:cs="Arial"/>
          <w:noProof/>
          <w:sz w:val="22"/>
        </w:rPr>
        <w:tab/>
      </w:r>
    </w:p>
    <w:p w14:paraId="743C1F8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49. Tran, C. M., S. Mukherjee, L. Ye, D. W. Frederick, M. Kissig, J. G. Davis, D. W. Lamming, P. Seale, and J. A. Baur. 2016. Rapamycin blocks induction of the thermogenic program in white adipose tissue.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65</w:t>
      </w:r>
      <w:r w:rsidRPr="00442D6F">
        <w:rPr>
          <w:rFonts w:ascii="Arial" w:hAnsi="Arial" w:cs="Arial"/>
          <w:noProof/>
          <w:sz w:val="22"/>
        </w:rPr>
        <w:t>: 927–941. [online] /pmc/articles/PMC4806661/ (Accessed April 27, 2021).</w:t>
      </w:r>
      <w:r w:rsidRPr="00442D6F">
        <w:rPr>
          <w:rFonts w:ascii="Arial" w:hAnsi="Arial" w:cs="Arial"/>
          <w:noProof/>
          <w:sz w:val="22"/>
        </w:rPr>
        <w:tab/>
      </w:r>
    </w:p>
    <w:p w14:paraId="4193066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50. Liu, D., M. Bordicchia, C. Zhang, H. Fang, W. Wei, J. L. Li, A. Guilherme, K. Guntur, M. P. Czech, and S. Collins. 2016. Activation of mTORC1 is essential for β-adrenergic stimulation of adipose browning. </w:t>
      </w:r>
      <w:r w:rsidRPr="00442D6F">
        <w:rPr>
          <w:rFonts w:ascii="Arial" w:hAnsi="Arial" w:cs="Arial"/>
          <w:i/>
          <w:iCs/>
          <w:noProof/>
          <w:sz w:val="22"/>
        </w:rPr>
        <w:t>J. Clin. Invest.</w:t>
      </w:r>
      <w:r w:rsidRPr="00442D6F">
        <w:rPr>
          <w:rFonts w:ascii="Arial" w:hAnsi="Arial" w:cs="Arial"/>
          <w:noProof/>
          <w:sz w:val="22"/>
        </w:rPr>
        <w:t xml:space="preserve"> </w:t>
      </w:r>
      <w:r w:rsidRPr="00442D6F">
        <w:rPr>
          <w:rFonts w:ascii="Arial" w:hAnsi="Arial" w:cs="Arial"/>
          <w:b/>
          <w:bCs/>
          <w:noProof/>
          <w:sz w:val="22"/>
        </w:rPr>
        <w:t>126</w:t>
      </w:r>
      <w:r w:rsidRPr="00442D6F">
        <w:rPr>
          <w:rFonts w:ascii="Arial" w:hAnsi="Arial" w:cs="Arial"/>
          <w:noProof/>
          <w:sz w:val="22"/>
        </w:rPr>
        <w:t>: 1704–1716.</w:t>
      </w:r>
      <w:r w:rsidRPr="00442D6F">
        <w:rPr>
          <w:rFonts w:ascii="Arial" w:hAnsi="Arial" w:cs="Arial"/>
          <w:noProof/>
          <w:sz w:val="22"/>
        </w:rPr>
        <w:tab/>
      </w:r>
    </w:p>
    <w:p w14:paraId="4068FD9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51. Labbé, S. M., M. Mouchiroud, A. Caron, B. Secco, E. Freinkman, G. Lamoureux, Y. Gélinas, R. Lecomte, Y. Bossé, P. Chimin, W. T. Festuccia, D. Richard, and M. Laplante. 2016. MTORC1 is Required for Brown Adipose Tissue Recruitment and Metabolic Adaptation to Cold. </w:t>
      </w:r>
      <w:r w:rsidRPr="00442D6F">
        <w:rPr>
          <w:rFonts w:ascii="Arial" w:hAnsi="Arial" w:cs="Arial"/>
          <w:i/>
          <w:iCs/>
          <w:noProof/>
          <w:sz w:val="22"/>
        </w:rPr>
        <w:t>Sci. Rep.</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[online] /pmc/articles/PMC5120333/ (Accessed April 27, 2021).</w:t>
      </w:r>
      <w:r w:rsidRPr="00442D6F">
        <w:rPr>
          <w:rFonts w:ascii="Arial" w:hAnsi="Arial" w:cs="Arial"/>
          <w:noProof/>
          <w:sz w:val="22"/>
        </w:rPr>
        <w:tab/>
      </w:r>
    </w:p>
    <w:p w14:paraId="4A00B6D0" w14:textId="36657D0A" w:rsidR="0085513B" w:rsidRDefault="001745BF" w:rsidP="00442D6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9CB12CE" w:rsidR="0085513B" w:rsidRDefault="0085513B" w:rsidP="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t>9.0 Figure Legends</w:t>
      </w:r>
    </w:p>
    <w:p w14:paraId="7E9D6031" w14:textId="77777777" w:rsidR="0055174F" w:rsidRDefault="0055174F" w:rsidP="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p>
    <w:p w14:paraId="7D8F3401" w14:textId="5FB3E8A7" w:rsidR="0055174F" w:rsidRDefault="0055174F" w:rsidP="0055174F">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w:t>
      </w:r>
      <w:r w:rsidR="00A3627A">
        <w:t xml:space="preserve"> Experimental timeline and illustrative schematics. (A) Experimental timeline. Dams and pups were monitored throughout lactation. Offspring are born and weighed at PND0.5. Offspring are culled to 4 (2 males, 2 females when possible) on PND2.5. On PNDs 7.5, 14.5 and 16.5 offspring weights were measured. Measuring milk volume using weigh-suckle-weigh method was conducted on PND10.5. PND16.5 marks the end of the experiment where the dam and pups are weighed then euthanized, milk is collected from mammary glands of the dam, and mammary glands are excised for histological and molecular studies.</w:t>
      </w:r>
      <w:r w:rsidR="00A3627A" w:rsidRPr="00A3627A">
        <w:t xml:space="preserve"> </w:t>
      </w:r>
      <w:r w:rsidR="00A3627A">
        <w:t xml:space="preserve">Maternal body composition was measured on PND0.5 after delivery and every Monday, Wednesday, and Friday thereafter until and including PND16.5. (B) Schematic showing mammary glands (in teal) and whole body adipocytes for wildtype (in green) and knockout (in red) mice with Tsc1 deletion. (C) Schematic representing wildtype or knockout dam nursing its offspring that can be wildtype or knockout. </w:t>
      </w:r>
    </w:p>
    <w:p w14:paraId="4B8F3191" w14:textId="77777777" w:rsidR="0085513B" w:rsidRPr="00AF1420" w:rsidRDefault="0085513B" w:rsidP="00E028C3">
      <w:pPr>
        <w:pStyle w:val="Heading2"/>
      </w:pPr>
    </w:p>
    <w:p w14:paraId="7F9704C4" w14:textId="16FB987C" w:rsidR="0085513B" w:rsidRPr="00716CFA" w:rsidRDefault="0085513B" w:rsidP="0085513B">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Pr>
          <w:noProof/>
        </w:rPr>
        <w:t>2</w:t>
      </w:r>
      <w:r>
        <w:rPr>
          <w:noProof/>
        </w:rPr>
        <w:fldChar w:fldCharType="end"/>
      </w:r>
      <w:r>
        <w:t>: Maternal body composition during gestation and lactation, food intak</w:t>
      </w:r>
      <w:r w:rsidR="00A3627A">
        <w:t xml:space="preserve">e </w:t>
      </w:r>
      <w:r>
        <w:t>of WT and KO dams. (A) Maternal body weights. (B) Maternal lean mass. (C) Maternal fat mass. (D) Maternal</w:t>
      </w:r>
      <w:r w:rsidR="00A3627A">
        <w:t xml:space="preserve"> change in</w:t>
      </w:r>
      <w:r>
        <w:t xml:space="preserve"> fat mass </w:t>
      </w:r>
      <w:r w:rsidR="00E028C3">
        <w:t xml:space="preserve">postnatally </w:t>
      </w:r>
      <w:r>
        <w:t>from the day of delivery until PND16.5. (E) Average weekly food intak</w:t>
      </w:r>
      <w:r w:rsidR="00E028C3">
        <w:t>e.</w:t>
      </w:r>
    </w:p>
    <w:p w14:paraId="5F9EDB92" w14:textId="77777777" w:rsidR="0085513B" w:rsidRDefault="0085513B" w:rsidP="0085513B">
      <w:pPr>
        <w:pStyle w:val="Heading2"/>
      </w:pPr>
    </w:p>
    <w:p w14:paraId="6C5A605B" w14:textId="1CCCC9D3" w:rsidR="0085513B" w:rsidRDefault="0085513B" w:rsidP="0085513B">
      <w:pPr>
        <w:pStyle w:val="Caption"/>
        <w:rPr>
          <w:bCs/>
        </w:rPr>
      </w:pPr>
      <w:r>
        <w:t xml:space="preserve">Figure 3: </w:t>
      </w:r>
      <w:r w:rsidR="005E753C">
        <w:t>Mammary glands collected from lactating WT and KO dams on PND16.5 and stained using hematoxylin and eosin for adipocyte counting, sizing, and percent area measurement</w:t>
      </w:r>
      <w:r w:rsidR="005E753C">
        <w:t xml:space="preserve">. </w:t>
      </w:r>
      <w:r w:rsidR="00E028C3">
        <w:t>(A) Inguinal and abdominal mammary gland</w:t>
      </w:r>
      <w:r w:rsidR="005E753C">
        <w:t xml:space="preserve"> weights</w:t>
      </w:r>
      <w:r>
        <w:t xml:space="preserve"> showing significant reductions in weight of left and right mammary glands of KO dams.</w:t>
      </w:r>
      <w:r w:rsidR="00E028C3">
        <w:t xml:space="preserve"> (B) Histological analysis showing increased number of adipocytes in KO thoracic mammary glands. (C) Adipocyte average area showing similarities across genotypes. (D) Adipocyte percent area of total mammary gland tissue showing higher percentage in KO glands. (E) Density graph of log area of adipocytes representing a wider adipocyte size variability in KO glands. (F) Percent of adipocytes by genotype and 100 </w:t>
      </w:r>
      <w:r w:rsidR="00E028C3" w:rsidRPr="00E028C3">
        <w:rPr>
          <w:bCs/>
        </w:rPr>
        <w:t>µm</w:t>
      </w:r>
      <w:r w:rsidR="00E028C3" w:rsidRPr="00E028C3">
        <w:rPr>
          <w:bCs/>
          <w:vertAlign w:val="superscript"/>
        </w:rPr>
        <w:t>2</w:t>
      </w:r>
      <w:r w:rsidR="00E028C3">
        <w:rPr>
          <w:bCs/>
        </w:rPr>
        <w:t xml:space="preserve"> range. (G) H&amp;E representative image of a WT thoracic mammary gland section. (H) H&amp;E representative image of a KO thoracic mammary gland section. </w:t>
      </w:r>
    </w:p>
    <w:p w14:paraId="27E705F3" w14:textId="77777777" w:rsidR="00E028C3" w:rsidRPr="00E028C3" w:rsidRDefault="00E028C3" w:rsidP="00E028C3">
      <w:pPr>
        <w:pStyle w:val="Heading2"/>
      </w:pPr>
    </w:p>
    <w:p w14:paraId="622F679C" w14:textId="170B46B0" w:rsidR="0085513B" w:rsidRPr="005E753C" w:rsidRDefault="0085513B" w:rsidP="0085513B">
      <w:pPr>
        <w:pStyle w:val="Caption"/>
        <w:rPr>
          <w:rFonts w:ascii="Arial" w:hAnsi="Arial" w:cs="Arial"/>
          <w:color w:val="000000" w:themeColor="text1"/>
          <w:sz w:val="22"/>
          <w:szCs w:val="22"/>
        </w:rPr>
      </w:pPr>
      <w:r>
        <w:t>Figure 4:</w:t>
      </w:r>
      <w:r w:rsidR="005E753C" w:rsidRPr="001B33DF">
        <w:t xml:space="preserve"> </w:t>
      </w:r>
      <w:r w:rsidR="005E753C">
        <w:t xml:space="preserve">Litter size and pup weight. (A) Average number of pups born to WT and KO dams on PND0.5. (B) </w:t>
      </w:r>
      <w:r w:rsidR="005E753C" w:rsidRPr="001B33DF">
        <w:t xml:space="preserve">Weights of male and female offspring of WT and KO dams </w:t>
      </w:r>
      <w:r w:rsidR="005E753C">
        <w:t>at</w:t>
      </w:r>
      <w:r w:rsidR="005E753C" w:rsidRPr="001B33DF">
        <w:t xml:space="preserve"> PND7.5</w:t>
      </w:r>
      <w:r w:rsidR="005E753C">
        <w:t xml:space="preserve"> showing significantly heavier weights of KO compared to WT offspring across sexes compared , and significantly heavier female KO offspring compared to WT female offspring. </w:t>
      </w:r>
    </w:p>
    <w:p w14:paraId="78A65CAB" w14:textId="77777777" w:rsidR="0085513B" w:rsidRDefault="0085513B" w:rsidP="00E028C3">
      <w:pPr>
        <w:pStyle w:val="Heading2"/>
      </w:pPr>
    </w:p>
    <w:p w14:paraId="213E0F06" w14:textId="46CE7B64" w:rsidR="0085513B" w:rsidRDefault="0085513B" w:rsidP="0085513B">
      <w:pPr>
        <w:pStyle w:val="Caption"/>
      </w:pPr>
      <w:r>
        <w:t xml:space="preserve">Figure </w:t>
      </w:r>
      <w:r w:rsidR="005E753C">
        <w:t>5</w:t>
      </w:r>
      <w:r>
        <w:t xml:space="preserve">: Milk </w:t>
      </w:r>
      <w:r w:rsidR="005E753C">
        <w:t>volume</w:t>
      </w:r>
      <w:r>
        <w:t xml:space="preserve"> and fat composition. (A) Weight of milk produced by WT and KO dams assessed by pup weight gain after an hour of nursing was similar between pups of WT and KO dams. (B) </w:t>
      </w:r>
      <w:r w:rsidR="005E753C">
        <w:t>Average fat percent</w:t>
      </w:r>
      <w:r>
        <w:t xml:space="preserve"> composition of milk from KO dams is higher than fat composition of milk from WT dams. </w:t>
      </w:r>
    </w:p>
    <w:p w14:paraId="5D4691D8" w14:textId="77777777" w:rsidR="0085513B" w:rsidRPr="00AF1420" w:rsidRDefault="0085513B" w:rsidP="00E028C3">
      <w:pPr>
        <w:pStyle w:val="Heading2"/>
      </w:pPr>
    </w:p>
    <w:p w14:paraId="7C4101D5" w14:textId="180D3A28" w:rsidR="0085513B" w:rsidRDefault="0085513B" w:rsidP="00E028C3">
      <w:pPr>
        <w:pStyle w:val="Caption"/>
      </w:pPr>
      <w:r>
        <w:t xml:space="preserve">Figure </w:t>
      </w:r>
      <w:r w:rsidR="005E753C">
        <w:t>6</w:t>
      </w:r>
      <w:r>
        <w:t>: Milk fat lipidomic analys</w:t>
      </w:r>
      <w:r w:rsidR="005E753C">
        <w:t>e</w:t>
      </w:r>
      <w:r>
        <w:t>s. (A) Lower average %</w:t>
      </w:r>
      <w:r w:rsidR="005E753C">
        <w:t xml:space="preserve"> saturated fatty acids (SFA)</w:t>
      </w:r>
      <w:r>
        <w:t xml:space="preserve"> in milk of KO. (B) Higher average %</w:t>
      </w:r>
      <w:r w:rsidR="005E753C">
        <w:t xml:space="preserve"> monounsaturated fatty acids (</w:t>
      </w:r>
      <w:r>
        <w:t>MUFA</w:t>
      </w:r>
      <w:r w:rsidR="005E753C">
        <w:t>)</w:t>
      </w:r>
      <w:r>
        <w:t xml:space="preserve"> in milk of KO. </w:t>
      </w:r>
      <w:r w:rsidR="005E753C">
        <w:t xml:space="preserve">(C) Higher MUFA/SFA ratio in milk of KO. </w:t>
      </w:r>
      <w:r>
        <w:t>(</w:t>
      </w:r>
      <w:r w:rsidR="005E753C">
        <w:t>D</w:t>
      </w:r>
      <w:r>
        <w:t>)</w:t>
      </w:r>
      <w:r w:rsidR="005E753C">
        <w:t xml:space="preserve"> </w:t>
      </w:r>
      <w:r>
        <w:t>Similar average %PUFA in milk of KO and WT. (E) Higher %</w:t>
      </w:r>
      <w:r w:rsidR="005E753C">
        <w:t xml:space="preserve"> n</w:t>
      </w:r>
      <w:r>
        <w:t>-3 fatty acids in milk of KO. (</w:t>
      </w:r>
      <w:r w:rsidR="005E753C">
        <w:t>F</w:t>
      </w:r>
      <w:r>
        <w:t xml:space="preserve">) </w:t>
      </w:r>
      <w:r w:rsidR="005E753C">
        <w:t xml:space="preserve">Similar % n-6 </w:t>
      </w:r>
      <w:r w:rsidR="005E753C">
        <w:t xml:space="preserve"> </w:t>
      </w:r>
      <w:r w:rsidR="005E753C">
        <w:t xml:space="preserve">fatty acids </w:t>
      </w:r>
      <w:r w:rsidR="005E753C">
        <w:t>in milk of KO</w:t>
      </w:r>
      <w:r w:rsidR="005E753C">
        <w:t xml:space="preserve"> and WT. (G) Lower n</w:t>
      </w:r>
      <w:r w:rsidR="005E753C">
        <w:t>-6:</w:t>
      </w:r>
      <w:r w:rsidR="005E753C">
        <w:t>n</w:t>
      </w:r>
      <w:r w:rsidR="005E753C">
        <w:t>-3 ratio</w:t>
      </w:r>
      <w:r w:rsidR="005E753C">
        <w:t xml:space="preserve"> in milk of KO.</w:t>
      </w:r>
    </w:p>
    <w:p w14:paraId="4E7CD6AA" w14:textId="77777777" w:rsidR="005E753C" w:rsidRPr="005E753C" w:rsidRDefault="005E753C" w:rsidP="005E753C"/>
    <w:p w14:paraId="37782AC3" w14:textId="329EA221" w:rsidR="005E753C" w:rsidRDefault="005E753C" w:rsidP="005E753C">
      <w:pPr>
        <w:pStyle w:val="Caption"/>
      </w:pPr>
      <w:commentRangeStart w:id="46"/>
      <w:r>
        <w:t xml:space="preserve">Figure </w:t>
      </w:r>
      <w:r>
        <w:t>7</w:t>
      </w:r>
      <w:r>
        <w:t xml:space="preserve">: </w:t>
      </w:r>
      <w:commentRangeEnd w:id="46"/>
      <w:r>
        <w:rPr>
          <w:rStyle w:val="CommentReference"/>
          <w:i w:val="0"/>
          <w:iCs w:val="0"/>
          <w:color w:val="auto"/>
        </w:rPr>
        <w:commentReference w:id="46"/>
      </w:r>
    </w:p>
    <w:p w14:paraId="71F2A417" w14:textId="7DF1B70E" w:rsidR="005E753C" w:rsidRDefault="005E753C" w:rsidP="005E753C">
      <w:pPr>
        <w:pStyle w:val="Heading2"/>
      </w:pPr>
    </w:p>
    <w:p w14:paraId="70D128AF" w14:textId="40FB205F" w:rsidR="00474B99" w:rsidRDefault="00474B99" w:rsidP="00474B99">
      <w:pPr>
        <w:pStyle w:val="Caption"/>
      </w:pPr>
      <w:r>
        <w:t>Supplementary Figure 1</w:t>
      </w:r>
      <w:r>
        <w:t xml:space="preserve">: </w:t>
      </w:r>
      <w:r>
        <w:t>Weight of offspring at birth (PND0.5) showing slightly heavier birth weight of offspring born to KO dams.</w:t>
      </w:r>
    </w:p>
    <w:p w14:paraId="7D15AE2E" w14:textId="77777777" w:rsidR="00474B99" w:rsidRPr="00474B99" w:rsidRDefault="00474B99" w:rsidP="00474B99">
      <w:pPr>
        <w:pStyle w:val="Heading2"/>
      </w:pPr>
    </w:p>
    <w:p w14:paraId="27C15CA8" w14:textId="43C81A77" w:rsidR="00474B99" w:rsidRDefault="00474B99" w:rsidP="00474B99">
      <w:pPr>
        <w:pStyle w:val="Caption"/>
      </w:pPr>
      <w:r>
        <w:t xml:space="preserve">Supplementary Figure </w:t>
      </w:r>
      <w:r>
        <w:t>2</w:t>
      </w:r>
      <w:r>
        <w:t xml:space="preserve">: Weight </w:t>
      </w:r>
      <w:r>
        <w:t xml:space="preserve">lost by dam on PND10.5 during weigh-suckle-weigh milk volume measurement and after one hour of nursing. </w:t>
      </w:r>
    </w:p>
    <w:p w14:paraId="6EAC1587" w14:textId="77777777" w:rsidR="00474B99" w:rsidRPr="00474B99" w:rsidRDefault="00474B99" w:rsidP="00474B99">
      <w:pPr>
        <w:pStyle w:val="Heading2"/>
      </w:pPr>
    </w:p>
    <w:p w14:paraId="7F06CB2D" w14:textId="4086D5AF" w:rsidR="00474B99" w:rsidRDefault="00474B99" w:rsidP="00474B99">
      <w:pPr>
        <w:pStyle w:val="Caption"/>
      </w:pPr>
      <w:r>
        <w:t xml:space="preserve">Supplementary Figure </w:t>
      </w:r>
      <w:r>
        <w:t>3</w:t>
      </w:r>
      <w:r>
        <w:t xml:space="preserve">: </w:t>
      </w:r>
      <w:r>
        <w:t xml:space="preserve">Average sum of long chain fatty acids (LCFA) from lipidomic analyses of milk of KO and WT dams collected on PND16.5. </w:t>
      </w:r>
    </w:p>
    <w:p w14:paraId="0FC0820E" w14:textId="4F9856F0" w:rsidR="00474B99" w:rsidRDefault="00474B99" w:rsidP="00474B99">
      <w:pPr>
        <w:pStyle w:val="Heading2"/>
      </w:pPr>
    </w:p>
    <w:p w14:paraId="5DE8CEAF" w14:textId="77777777" w:rsidR="00474B99" w:rsidRDefault="00474B99" w:rsidP="00474B99">
      <w:pPr>
        <w:pStyle w:val="Caption"/>
      </w:pPr>
      <w:r>
        <w:t xml:space="preserve">Supplementary Figure 4: Omega-3 and omega-6 metabolic pathways, enzymes, and available n-3 and n-6 fatty acids that were measured in the lipidomic analysis. Fatty acids that were not measured have an “NA” beside them. A significantly higher % </w:t>
      </w:r>
      <w:r w:rsidRPr="00A21216">
        <w:t>Docosahexaenoic acid</w:t>
      </w:r>
      <w:r>
        <w:t xml:space="preserve"> (DHA), an omega-3 metabolite, in milk of KO is shown.</w:t>
      </w:r>
    </w:p>
    <w:p w14:paraId="224C2309" w14:textId="3312CC6E" w:rsidR="00474B99" w:rsidRDefault="00474B99" w:rsidP="00474B99"/>
    <w:p w14:paraId="7AEFB840" w14:textId="2E0EFE0A" w:rsidR="00474B99" w:rsidRDefault="00474B99" w:rsidP="00474B99">
      <w:pPr>
        <w:pStyle w:val="Caption"/>
      </w:pPr>
      <w:commentRangeStart w:id="47"/>
      <w:r>
        <w:t xml:space="preserve">Supplementary Table </w:t>
      </w:r>
      <w:r>
        <w:t>1</w:t>
      </w:r>
      <w:r>
        <w:t xml:space="preserve">: </w:t>
      </w:r>
    </w:p>
    <w:p w14:paraId="73395E9E" w14:textId="77777777" w:rsidR="00474B99" w:rsidRPr="00474B99" w:rsidRDefault="00474B99" w:rsidP="00474B99"/>
    <w:p w14:paraId="56FD163A" w14:textId="4B053717" w:rsidR="00474B99" w:rsidRDefault="00474B99" w:rsidP="00474B99">
      <w:pPr>
        <w:pStyle w:val="Caption"/>
      </w:pPr>
      <w:r>
        <w:t xml:space="preserve">Supplementary </w:t>
      </w:r>
      <w:r>
        <w:t>Table 2</w:t>
      </w:r>
      <w:r>
        <w:t xml:space="preserve">: </w:t>
      </w:r>
      <w:commentRangeEnd w:id="47"/>
      <w:r>
        <w:rPr>
          <w:rStyle w:val="CommentReference"/>
          <w:i w:val="0"/>
          <w:iCs w:val="0"/>
          <w:color w:val="auto"/>
        </w:rPr>
        <w:commentReference w:id="47"/>
      </w:r>
    </w:p>
    <w:p w14:paraId="7292F7CA" w14:textId="474DF52D" w:rsidR="00474B99" w:rsidRPr="00474B99" w:rsidRDefault="00474B99" w:rsidP="00474B99"/>
    <w:sectPr w:rsidR="00474B99" w:rsidRPr="00474B99"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Dave Bridges" w:date="2021-04-02T10:19:00Z" w:initials="DB">
    <w:p w14:paraId="709A879C" w14:textId="178A71B2" w:rsidR="00E752DD" w:rsidRDefault="00E752DD">
      <w:pPr>
        <w:pStyle w:val="CommentText"/>
      </w:pPr>
      <w:r>
        <w:rPr>
          <w:rStyle w:val="CommentReference"/>
        </w:rPr>
        <w:annotationRef/>
      </w:r>
      <w:r>
        <w:t>need details on which sequencer.</w:t>
      </w:r>
    </w:p>
  </w:comment>
  <w:comment w:id="8" w:author="Dave Bridges" w:date="2021-03-12T10:21:00Z" w:initials="DB">
    <w:p w14:paraId="25A6239C" w14:textId="77777777" w:rsidR="00E752DD" w:rsidRPr="00D62FC3" w:rsidRDefault="00E752DD"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E752DD" w:rsidRDefault="00E752DD" w:rsidP="00A47D44">
      <w:pPr>
        <w:pStyle w:val="CommentText"/>
      </w:pPr>
    </w:p>
  </w:comment>
  <w:comment w:id="10" w:author="Dave Bridges" w:date="2021-03-12T11:05:00Z" w:initials="DB">
    <w:p w14:paraId="5A547272" w14:textId="77777777" w:rsidR="00E752DD" w:rsidRDefault="00E752DD" w:rsidP="00A47D44">
      <w:pPr>
        <w:pStyle w:val="CommentText"/>
      </w:pPr>
      <w:r>
        <w:rPr>
          <w:rStyle w:val="CommentReference"/>
        </w:rPr>
        <w:annotationRef/>
      </w:r>
      <w:r>
        <w:t>add provisional GSE number</w:t>
      </w:r>
    </w:p>
  </w:comment>
  <w:comment w:id="11" w:author="Noura El Habbal" w:date="2020-06-03T13:03:00Z" w:initials="NEH">
    <w:p w14:paraId="2ACB19DE" w14:textId="67654E33" w:rsidR="00E752DD" w:rsidRDefault="00E752DD">
      <w:pPr>
        <w:pStyle w:val="CommentText"/>
      </w:pPr>
      <w:r>
        <w:rPr>
          <w:rStyle w:val="CommentReference"/>
        </w:rPr>
        <w:annotationRef/>
      </w:r>
      <w:r>
        <w:t>Methods from Brigid.</w:t>
      </w:r>
    </w:p>
  </w:comment>
  <w:comment w:id="12" w:author="Noura El Habbal" w:date="2021-05-02T13:33:00Z" w:initials="NEH">
    <w:p w14:paraId="5190A261" w14:textId="6B57ED0F" w:rsidR="00E752DD" w:rsidRDefault="00E752DD">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13" w:author="Noura El Habbal" w:date="2021-04-15T06:05:00Z" w:initials="NEH">
    <w:p w14:paraId="05CF8F78" w14:textId="6C9D9B08" w:rsidR="00E752DD" w:rsidRDefault="00E752DD">
      <w:pPr>
        <w:pStyle w:val="CommentText"/>
      </w:pPr>
      <w:r>
        <w:rPr>
          <w:rStyle w:val="CommentReference"/>
        </w:rPr>
        <w:annotationRef/>
      </w:r>
      <w:r>
        <w:t>Allison wrote this part</w:t>
      </w:r>
    </w:p>
  </w:comment>
  <w:comment w:id="14" w:author="Noura El Habbal" w:date="2021-05-11T04:09:00Z" w:initials="NEH">
    <w:p w14:paraId="66A19D1A" w14:textId="7BB3681F" w:rsidR="00E752DD" w:rsidRDefault="00E752DD">
      <w:pPr>
        <w:pStyle w:val="CommentText"/>
      </w:pPr>
      <w:r>
        <w:rPr>
          <w:rStyle w:val="CommentReference"/>
        </w:rPr>
        <w:annotationRef/>
      </w:r>
      <w:r>
        <w:t>Noura added unit here as pixels</w:t>
      </w:r>
    </w:p>
  </w:comment>
  <w:comment w:id="15" w:author="Noura El Habbal" w:date="2021-05-11T00:33:00Z" w:initials="NEH">
    <w:p w14:paraId="3D1ADD29" w14:textId="302EB280" w:rsidR="00E752DD" w:rsidRPr="00E052F8" w:rsidRDefault="00E752DD">
      <w:pPr>
        <w:pStyle w:val="CommentText"/>
        <w:rPr>
          <w:i/>
        </w:rPr>
      </w:pPr>
      <w:r>
        <w:rPr>
          <w:rStyle w:val="CommentReference"/>
        </w:rPr>
        <w:annotationRef/>
      </w:r>
      <w:r>
        <w:t xml:space="preserve">Should this be </w:t>
      </w:r>
      <w:r>
        <w:rPr>
          <w:i/>
        </w:rPr>
        <w:t>Tsc1</w:t>
      </w:r>
      <w:r>
        <w:t xml:space="preserve"> or not ?</w:t>
      </w:r>
      <w:r>
        <w:rPr>
          <w:i/>
        </w:rPr>
        <w:t xml:space="preserve">  </w:t>
      </w:r>
    </w:p>
  </w:comment>
  <w:comment w:id="16" w:author="Noura El Habbal" w:date="2021-05-11T01:07:00Z" w:initials="NEH">
    <w:p w14:paraId="221642DB" w14:textId="26EEE0D9" w:rsidR="00E752DD" w:rsidRDefault="00E752DD">
      <w:pPr>
        <w:pStyle w:val="CommentText"/>
      </w:pPr>
      <w:r>
        <w:rPr>
          <w:rStyle w:val="CommentReference"/>
        </w:rPr>
        <w:annotationRef/>
      </w:r>
      <w:r>
        <w:t xml:space="preserve">Incomplete sentence. Suggesting what here? We know EPA to DHA conversion is not increased based on </w:t>
      </w:r>
      <w:proofErr w:type="spellStart"/>
      <w:r>
        <w:t>rnaseq</w:t>
      </w:r>
      <w:proofErr w:type="spellEnd"/>
      <w:r>
        <w:t xml:space="preserve"> unless this is not full picture</w:t>
      </w:r>
    </w:p>
  </w:comment>
  <w:comment w:id="17" w:author="Noura El Habbal" w:date="2021-05-11T01:11:00Z" w:initials="NEH">
    <w:p w14:paraId="41323CAB" w14:textId="3401B820" w:rsidR="00E752DD" w:rsidRDefault="00E752DD">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18" w:author="Noura El Habbal" w:date="2021-05-11T01:33:00Z" w:initials="NEH">
    <w:p w14:paraId="09E41273" w14:textId="7EFD1414" w:rsidR="00E752DD" w:rsidRDefault="00E752DD">
      <w:pPr>
        <w:pStyle w:val="CommentText"/>
      </w:pPr>
      <w:r>
        <w:rPr>
          <w:rStyle w:val="CommentReference"/>
        </w:rPr>
        <w:annotationRef/>
      </w:r>
      <w:r>
        <w:t xml:space="preserve">Yes should be 2 since it is mentioned above as </w:t>
      </w:r>
      <w:proofErr w:type="spellStart"/>
      <w:r>
        <w:t>supp</w:t>
      </w:r>
      <w:proofErr w:type="spellEnd"/>
      <w:r>
        <w:t xml:space="preserve"> fig 2 for enrichment set table in section 2.8 methods</w:t>
      </w:r>
    </w:p>
  </w:comment>
  <w:comment w:id="19" w:author="Noura El Habbal" w:date="2021-04-26T16:53:00Z" w:initials="NEH">
    <w:p w14:paraId="470B2AD1" w14:textId="530E5E7B" w:rsidR="00E752DD" w:rsidRDefault="00E752DD">
      <w:pPr>
        <w:pStyle w:val="CommentText"/>
      </w:pPr>
      <w:r>
        <w:rPr>
          <w:rStyle w:val="CommentReference"/>
        </w:rPr>
        <w:annotationRef/>
      </w:r>
      <w:r>
        <w:t xml:space="preserve">Should we include the other downregulated pathways? Like chromatin.., sensory perception…? </w:t>
      </w:r>
    </w:p>
  </w:comment>
  <w:comment w:id="20" w:author="Dave Bridges" w:date="2021-04-28T12:00:00Z" w:initials="DB">
    <w:p w14:paraId="2A326927" w14:textId="1C5A2FEC" w:rsidR="00E752DD" w:rsidRDefault="00E752DD">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21" w:author="Noura El Habbal" w:date="2021-05-11T01:12:00Z" w:initials="NEH">
    <w:p w14:paraId="28EEFA4E" w14:textId="4E2A7E19" w:rsidR="00E752DD" w:rsidRDefault="00E752DD">
      <w:pPr>
        <w:pStyle w:val="CommentText"/>
      </w:pPr>
      <w:r>
        <w:rPr>
          <w:rStyle w:val="CommentReference"/>
        </w:rPr>
        <w:annotationRef/>
      </w:r>
      <w:r>
        <w:t>Effect size mentioned here. Would be worth adding it to the other pathways that were downregulated once these are added (comment above)</w:t>
      </w:r>
    </w:p>
  </w:comment>
  <w:comment w:id="22" w:author="Dave Bridges" w:date="2021-04-28T12:10:00Z" w:initials="DB">
    <w:p w14:paraId="2A8FBB06" w14:textId="77777777" w:rsidR="00E752DD" w:rsidRDefault="00E752DD"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E752DD" w:rsidRDefault="00E752DD" w:rsidP="00406B32">
      <w:pPr>
        <w:pStyle w:val="CommentText"/>
      </w:pPr>
      <w:r>
        <w:rPr>
          <w:rFonts w:ascii="Times New Roman" w:hAnsi="Times New Roman" w:cs="Times New Roman"/>
          <w:sz w:val="22"/>
          <w:szCs w:val="22"/>
        </w:rPr>
        <w:t xml:space="preserve">1995; Bell et al., 2000; Gagnon et al., 2001; Kim and Chen, 2004; Cho et al., 2004; </w:t>
      </w:r>
    </w:p>
  </w:comment>
  <w:comment w:id="23" w:author="Noura El Habbal" w:date="2021-05-11T02:19:00Z" w:initials="NEH">
    <w:p w14:paraId="2F6300ED" w14:textId="3EB02ABE" w:rsidR="00E752DD" w:rsidRDefault="00E752DD">
      <w:pPr>
        <w:pStyle w:val="CommentText"/>
      </w:pPr>
      <w:r>
        <w:rPr>
          <w:rStyle w:val="CommentReference"/>
        </w:rPr>
        <w:annotationRef/>
      </w:r>
      <w:r>
        <w:t xml:space="preserve">I added </w:t>
      </w:r>
      <w:proofErr w:type="spellStart"/>
      <w:r>
        <w:t>kim&amp;chen</w:t>
      </w:r>
      <w:proofErr w:type="spellEnd"/>
      <w:r>
        <w:t xml:space="preserve"> and Cho references. Others could not find</w:t>
      </w:r>
    </w:p>
  </w:comment>
  <w:comment w:id="24" w:author="Dave Bridges" w:date="2021-04-28T12:10:00Z" w:initials="DB">
    <w:p w14:paraId="45A96A03" w14:textId="2EE5F6D6" w:rsidR="00E752DD" w:rsidRDefault="00E752DD">
      <w:pPr>
        <w:pStyle w:val="CommentText"/>
      </w:pPr>
      <w:r>
        <w:rPr>
          <w:rStyle w:val="CommentReference"/>
        </w:rPr>
        <w:annotationRef/>
      </w:r>
      <w:r>
        <w:t>Add refs</w:t>
      </w:r>
    </w:p>
  </w:comment>
  <w:comment w:id="25" w:author="Noura El Habbal" w:date="2021-05-11T02:26:00Z" w:initials="NEH">
    <w:p w14:paraId="0D587415" w14:textId="4497F01A" w:rsidR="00E752DD" w:rsidRDefault="00E752DD">
      <w:pPr>
        <w:pStyle w:val="CommentText"/>
      </w:pPr>
      <w:r>
        <w:rPr>
          <w:rStyle w:val="CommentReference"/>
        </w:rPr>
        <w:annotationRef/>
      </w:r>
      <w:r>
        <w:t xml:space="preserve">Found these 2 but did not include </w:t>
      </w:r>
      <w:hyperlink r:id="rId1"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2" w:history="1">
        <w:r w:rsidRPr="00447091">
          <w:rPr>
            <w:rStyle w:val="Hyperlink"/>
          </w:rPr>
          <w:t>https://www.jlr.org/action/showPdf?pii=S0022-2275%2820%2931111-1</w:t>
        </w:r>
      </w:hyperlink>
    </w:p>
    <w:p w14:paraId="006C345E" w14:textId="77777777" w:rsidR="00E752DD" w:rsidRDefault="00E752DD">
      <w:pPr>
        <w:pStyle w:val="CommentText"/>
      </w:pPr>
    </w:p>
    <w:p w14:paraId="1F7E76B4" w14:textId="77777777" w:rsidR="00E752DD" w:rsidRDefault="00E752DD">
      <w:pPr>
        <w:pStyle w:val="CommentText"/>
      </w:pPr>
    </w:p>
    <w:p w14:paraId="02CA0422" w14:textId="1A6B6638" w:rsidR="00E752DD" w:rsidRDefault="00E752DD">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26" w:author="Dave Bridges" w:date="2021-04-28T12:38:00Z" w:initials="DB">
    <w:p w14:paraId="6C1EE19A" w14:textId="40E1ACD0" w:rsidR="00E752DD" w:rsidRDefault="00E752DD">
      <w:pPr>
        <w:pStyle w:val="CommentText"/>
      </w:pPr>
      <w:r>
        <w:rPr>
          <w:rStyle w:val="CommentReference"/>
        </w:rPr>
        <w:annotationRef/>
      </w:r>
      <w:r>
        <w:t>Polka and lee</w:t>
      </w:r>
    </w:p>
  </w:comment>
  <w:comment w:id="27" w:author="Noura El Habbal" w:date="2021-05-11T03:15:00Z" w:initials="NEH">
    <w:p w14:paraId="10E8DAE5" w14:textId="694BB3DA" w:rsidR="00E752DD" w:rsidRDefault="00E752DD">
      <w:pPr>
        <w:pStyle w:val="CommentText"/>
      </w:pPr>
      <w:r>
        <w:rPr>
          <w:rStyle w:val="CommentReference"/>
        </w:rPr>
        <w:annotationRef/>
      </w:r>
      <w:r>
        <w:t>Added both refs</w:t>
      </w:r>
    </w:p>
  </w:comment>
  <w:comment w:id="28" w:author="Noura El Habbal" w:date="2021-05-11T03:22:00Z" w:initials="NEH">
    <w:p w14:paraId="4D22265F" w14:textId="5032F949" w:rsidR="00E752DD" w:rsidRDefault="00E752DD">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29" w:author="Dave Bridges" w:date="2021-04-28T12:47:00Z" w:initials="DB">
    <w:p w14:paraId="295EE00F" w14:textId="33F26D7B" w:rsidR="00E752DD" w:rsidRDefault="00E752DD">
      <w:pPr>
        <w:pStyle w:val="CommentText"/>
      </w:pPr>
      <w:r>
        <w:rPr>
          <w:rStyle w:val="CommentReference"/>
        </w:rPr>
        <w:annotationRef/>
      </w:r>
      <w:proofErr w:type="spellStart"/>
      <w:r>
        <w:t>magdalon</w:t>
      </w:r>
      <w:proofErr w:type="spellEnd"/>
    </w:p>
  </w:comment>
  <w:comment w:id="30" w:author="Noura El Habbal" w:date="2021-05-11T03:20:00Z" w:initials="NEH">
    <w:p w14:paraId="6734FDE4" w14:textId="63F9BC42" w:rsidR="00E752DD" w:rsidRDefault="00E752DD" w:rsidP="00563308">
      <w:r>
        <w:rPr>
          <w:rStyle w:val="CommentReference"/>
        </w:rPr>
        <w:annotationRef/>
      </w:r>
      <w:r>
        <w:t xml:space="preserve">reference added but </w:t>
      </w:r>
      <w:proofErr w:type="spellStart"/>
      <w:r>
        <w:t>undure</w:t>
      </w:r>
      <w:proofErr w:type="spellEnd"/>
      <w:r>
        <w:t xml:space="preserv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31"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3" w:anchor="f0010" w:history="1">
        <w:r>
          <w:rPr>
            <w:rStyle w:val="Hyperlink"/>
            <w:rFonts w:ascii="Georgia" w:hAnsi="Georgia"/>
            <w:color w:val="0C7DBB"/>
            <w:sz w:val="27"/>
            <w:szCs w:val="27"/>
          </w:rPr>
          <w:t>Fig. 2</w:t>
        </w:r>
      </w:hyperlink>
      <w:bookmarkEnd w:id="31"/>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xml:space="preserve">, but induces lipolysis only in the former.” </w:t>
      </w:r>
    </w:p>
  </w:comment>
  <w:comment w:id="32" w:author="Noura El Habbal" w:date="2021-05-11T03:24:00Z" w:initials="NEH">
    <w:p w14:paraId="05F3B5EE" w14:textId="37617886" w:rsidR="00E752DD" w:rsidRDefault="00E752DD"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4" w:tgtFrame="figure" w:history="1">
        <w:r>
          <w:rPr>
            <w:rStyle w:val="Hyperlink"/>
            <w:color w:val="2F4A8B"/>
            <w:shd w:val="clear" w:color="auto" w:fill="FFFFFF"/>
          </w:rPr>
          <w:t>Figure 3</w:t>
        </w:r>
      </w:hyperlink>
      <w:r>
        <w:rPr>
          <w:color w:val="000000"/>
          <w:shd w:val="clear" w:color="auto" w:fill="FFFFFF"/>
        </w:rPr>
        <w:t>D).”</w:t>
      </w:r>
    </w:p>
  </w:comment>
  <w:comment w:id="33" w:author="Dave Bridges" w:date="2021-04-28T14:52:00Z" w:initials="DB">
    <w:p w14:paraId="25E750A6" w14:textId="57B3C5E0" w:rsidR="00E752DD" w:rsidRDefault="00E752DD">
      <w:pPr>
        <w:pStyle w:val="CommentText"/>
      </w:pPr>
      <w:r>
        <w:rPr>
          <w:rStyle w:val="CommentReference"/>
        </w:rPr>
        <w:annotationRef/>
      </w:r>
      <w:r>
        <w:t>Dave revise</w:t>
      </w:r>
    </w:p>
  </w:comment>
  <w:comment w:id="34" w:author="Noura El Habbal" w:date="2021-05-11T03:25:00Z" w:initials="NEH">
    <w:p w14:paraId="44275AF0" w14:textId="77777777" w:rsidR="00E752DD" w:rsidRDefault="00E752DD" w:rsidP="009913D7">
      <w:pPr>
        <w:pStyle w:val="CommentText"/>
      </w:pPr>
      <w:r>
        <w:rPr>
          <w:rStyle w:val="CommentReference"/>
        </w:rPr>
        <w:annotationRef/>
      </w:r>
      <w:r>
        <w:t xml:space="preserve">Should we add plin4 here too to speak to potential different mtorc1 mechanisms in MG adipocytes export? </w:t>
      </w:r>
    </w:p>
  </w:comment>
  <w:comment w:id="35" w:author="Dave Bridges" w:date="2021-04-28T14:59:00Z" w:initials="DB">
    <w:p w14:paraId="1C40EF3F" w14:textId="498DC97F" w:rsidR="00E752DD" w:rsidRDefault="00E752DD">
      <w:pPr>
        <w:pStyle w:val="CommentText"/>
      </w:pPr>
      <w:r>
        <w:rPr>
          <w:rStyle w:val="CommentReference"/>
        </w:rPr>
        <w:annotationRef/>
      </w:r>
      <w:r>
        <w:t>Add pup growth, and adipocyte area/mammary gland mass/total fat mass</w:t>
      </w:r>
    </w:p>
  </w:comment>
  <w:comment w:id="36" w:author="Noura El Habbal" w:date="2021-05-11T03:35:00Z" w:initials="NEH">
    <w:p w14:paraId="6BA6711F" w14:textId="395752C9" w:rsidR="00E752DD" w:rsidRDefault="00E752DD">
      <w:pPr>
        <w:pStyle w:val="CommentText"/>
      </w:pPr>
      <w:r>
        <w:rPr>
          <w:rStyle w:val="CommentReference"/>
        </w:rPr>
        <w:annotationRef/>
      </w:r>
      <w:r>
        <w:t xml:space="preserve">Done! </w:t>
      </w:r>
    </w:p>
  </w:comment>
  <w:comment w:id="37" w:author="Dave Bridges" w:date="2021-04-28T14:54:00Z" w:initials="DB">
    <w:p w14:paraId="7983658E" w14:textId="5CF124FB" w:rsidR="00E752DD" w:rsidRDefault="00E752DD">
      <w:pPr>
        <w:pStyle w:val="CommentText"/>
      </w:pPr>
      <w:r>
        <w:rPr>
          <w:rStyle w:val="CommentReference"/>
        </w:rPr>
        <w:annotationRef/>
      </w:r>
      <w:r>
        <w:t>Add MMTV-</w:t>
      </w:r>
      <w:proofErr w:type="spellStart"/>
      <w:r>
        <w:t>Cre</w:t>
      </w:r>
      <w:proofErr w:type="spellEnd"/>
      <w:r>
        <w:t xml:space="preserve"> TSC knockout</w:t>
      </w:r>
    </w:p>
  </w:comment>
  <w:comment w:id="38" w:author="Noura El Habbal" w:date="2021-05-11T03:40:00Z" w:initials="NEH">
    <w:p w14:paraId="34CE973C" w14:textId="77777777" w:rsidR="00E752DD" w:rsidRDefault="00E752DD">
      <w:pPr>
        <w:pStyle w:val="CommentText"/>
      </w:pPr>
      <w:r>
        <w:rPr>
          <w:rStyle w:val="CommentReference"/>
        </w:rPr>
        <w:annotationRef/>
      </w:r>
      <w:r>
        <w:t xml:space="preserve">Actually I will not add this paper </w:t>
      </w:r>
      <w:hyperlink r:id="rId5" w:history="1">
        <w:r w:rsidRPr="00447091">
          <w:rPr>
            <w:rStyle w:val="Hyperlink"/>
          </w:rPr>
          <w:t>https://www.nature.com/articles/srep19587</w:t>
        </w:r>
      </w:hyperlink>
      <w:r>
        <w:t xml:space="preserve"> since it does not mention lipids. </w:t>
      </w:r>
    </w:p>
    <w:p w14:paraId="5A55EA40" w14:textId="75B82775" w:rsidR="00E752DD" w:rsidRDefault="00E752DD">
      <w:pPr>
        <w:pStyle w:val="CommentText"/>
      </w:pPr>
      <w:r>
        <w:t xml:space="preserve">Will add another paper though which is this one </w:t>
      </w:r>
      <w:r w:rsidRPr="00E04FF1">
        <w:t>https://www.ncbi.nlm.nih.gov/pmc/articles/PMC4200870/</w:t>
      </w:r>
    </w:p>
  </w:comment>
  <w:comment w:id="39" w:author="Dave Bridges" w:date="2021-04-28T13:10:00Z" w:initials="DB">
    <w:p w14:paraId="49905DA3" w14:textId="272473FD" w:rsidR="00E752DD" w:rsidRDefault="00E752DD">
      <w:pPr>
        <w:pStyle w:val="CommentText"/>
      </w:pPr>
      <w:r>
        <w:rPr>
          <w:rStyle w:val="CommentReference"/>
        </w:rPr>
        <w:annotationRef/>
      </w:r>
      <w:r>
        <w:t>Talk about things that are relevant to DHA benefits</w:t>
      </w:r>
    </w:p>
  </w:comment>
  <w:comment w:id="40" w:author="Noura El Habbal" w:date="2021-05-11T04:01:00Z" w:initials="NEH">
    <w:p w14:paraId="740134ED" w14:textId="77777777" w:rsidR="00E752DD" w:rsidRDefault="00E752DD">
      <w:pPr>
        <w:pStyle w:val="CommentText"/>
      </w:pPr>
      <w:r>
        <w:rPr>
          <w:rStyle w:val="CommentReference"/>
        </w:rPr>
        <w:annotationRef/>
      </w:r>
      <w:r>
        <w:t>Not a lot of data out there, many conflicting or finding no effect- added these 2</w:t>
      </w:r>
    </w:p>
    <w:p w14:paraId="74E8FE45" w14:textId="283DBD61" w:rsidR="00E752DD" w:rsidRDefault="00E752DD">
      <w:pPr>
        <w:pStyle w:val="CommentText"/>
      </w:pPr>
      <w:hyperlink r:id="rId6" w:history="1">
        <w:r w:rsidRPr="00447091">
          <w:rPr>
            <w:rStyle w:val="Hyperlink"/>
          </w:rPr>
          <w:t>https://academic.oup.com/ajcn/article/82/1/125/4863316</w:t>
        </w:r>
      </w:hyperlink>
    </w:p>
    <w:p w14:paraId="29B02E2D" w14:textId="590985E3" w:rsidR="00E752DD" w:rsidRDefault="00E752DD">
      <w:pPr>
        <w:pStyle w:val="CommentText"/>
      </w:pPr>
      <w:hyperlink r:id="rId7" w:history="1">
        <w:r w:rsidRPr="00447091">
          <w:rPr>
            <w:rStyle w:val="Hyperlink"/>
          </w:rPr>
          <w:t>https://pediatrics.aappublications.org/content/122/2/e472.long</w:t>
        </w:r>
      </w:hyperlink>
    </w:p>
    <w:p w14:paraId="2A1B7B4E" w14:textId="2B1D9A2B" w:rsidR="00E752DD" w:rsidRDefault="00E752DD">
      <w:pPr>
        <w:pStyle w:val="CommentText"/>
      </w:pPr>
    </w:p>
  </w:comment>
  <w:comment w:id="43" w:author="Dave Bridges" w:date="2021-04-28T13:11:00Z" w:initials="DB">
    <w:p w14:paraId="1FDBF7FA" w14:textId="0FE445F2" w:rsidR="00E752DD" w:rsidRDefault="00E752DD">
      <w:pPr>
        <w:pStyle w:val="CommentText"/>
      </w:pPr>
      <w:r>
        <w:rPr>
          <w:rStyle w:val="CommentReference"/>
        </w:rPr>
        <w:annotationRef/>
      </w:r>
      <w:r>
        <w:t>Add ref</w:t>
      </w:r>
    </w:p>
  </w:comment>
  <w:comment w:id="44" w:author="Noura El Habbal" w:date="2021-05-11T04:03:00Z" w:initials="NEH">
    <w:p w14:paraId="7B3D2B41" w14:textId="2BE8FDB9" w:rsidR="00E752DD" w:rsidRDefault="00E752DD">
      <w:pPr>
        <w:pStyle w:val="CommentText"/>
      </w:pPr>
      <w:r>
        <w:rPr>
          <w:rStyle w:val="CommentReference"/>
        </w:rPr>
        <w:annotationRef/>
      </w:r>
      <w:r>
        <w:t xml:space="preserve">I added this one </w:t>
      </w:r>
      <w:r w:rsidRPr="00442D6F">
        <w:t>https://www.nature.com/articles/nature13241</w:t>
      </w:r>
    </w:p>
  </w:comment>
  <w:comment w:id="41" w:author="Dave Bridges" w:date="2021-04-28T14:58:00Z" w:initials="DB">
    <w:p w14:paraId="52D0ADE8" w14:textId="15D35FDC" w:rsidR="00E752DD" w:rsidRDefault="00E752DD">
      <w:pPr>
        <w:pStyle w:val="CommentText"/>
      </w:pPr>
      <w:r>
        <w:rPr>
          <w:rStyle w:val="CommentReference"/>
        </w:rPr>
        <w:annotationRef/>
      </w:r>
      <w:r>
        <w:t>Also talk about other EPA-&gt;DHA genes not being different.</w:t>
      </w:r>
    </w:p>
  </w:comment>
  <w:comment w:id="42" w:author="Noura El Habbal" w:date="2021-05-11T04:04:00Z" w:initials="NEH">
    <w:p w14:paraId="6D45D127" w14:textId="4DD33E32" w:rsidR="00E752DD" w:rsidRDefault="00E752DD">
      <w:pPr>
        <w:pStyle w:val="CommentText"/>
      </w:pPr>
      <w:r>
        <w:rPr>
          <w:rStyle w:val="CommentReference"/>
        </w:rPr>
        <w:annotationRef/>
      </w:r>
      <w:r>
        <w:t>I will leave this for you I guess :O I think you meant Elovl2  and Fads2 but unsure, they were not different and are on the supplementary figure</w:t>
      </w:r>
    </w:p>
  </w:comment>
  <w:comment w:id="45" w:author="Noura El Habbal" w:date="2021-05-11T01:20:00Z" w:initials="NEH">
    <w:p w14:paraId="046B2136" w14:textId="787E214E" w:rsidR="00E752DD" w:rsidRDefault="00E752DD">
      <w:pPr>
        <w:pStyle w:val="CommentText"/>
      </w:pPr>
      <w:r>
        <w:rPr>
          <w:rStyle w:val="CommentReference"/>
        </w:rPr>
        <w:annotationRef/>
      </w:r>
      <w:r>
        <w:t>Including …? Which enzymes?</w:t>
      </w:r>
    </w:p>
  </w:comment>
  <w:comment w:id="46" w:author="Noura El Habbal" w:date="2021-05-11T07:26:00Z" w:initials="NEH">
    <w:p w14:paraId="0ABE9D37" w14:textId="029800D8" w:rsidR="005E753C" w:rsidRDefault="005E753C">
      <w:pPr>
        <w:pStyle w:val="CommentText"/>
      </w:pPr>
      <w:r>
        <w:rPr>
          <w:rStyle w:val="CommentReference"/>
        </w:rPr>
        <w:annotationRef/>
      </w:r>
      <w:r>
        <w:t>I cannot see the figures here so will leave this to Dave or I can add it later when I see the images</w:t>
      </w:r>
    </w:p>
  </w:comment>
  <w:comment w:id="47" w:author="Noura El Habbal" w:date="2021-05-11T07:36:00Z" w:initials="NEH">
    <w:p w14:paraId="221F4553" w14:textId="65E7B601" w:rsidR="00474B99" w:rsidRDefault="00474B99">
      <w:pPr>
        <w:pStyle w:val="CommentText"/>
      </w:pPr>
      <w:r>
        <w:rPr>
          <w:rStyle w:val="CommentReference"/>
        </w:rPr>
        <w:annotationRef/>
      </w:r>
      <w:r>
        <w:t xml:space="preserve">Dave to add titles for these </w:t>
      </w:r>
      <w:r>
        <w:t>please</w:t>
      </w:r>
      <w:bookmarkStart w:id="48" w:name="_GoBack"/>
      <w:bookmarkEnd w:id="4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9A879C" w15:done="0"/>
  <w15:commentEx w15:paraId="71B0CDEB" w15:done="0"/>
  <w15:commentEx w15:paraId="5A547272" w15:done="0"/>
  <w15:commentEx w15:paraId="2ACB19DE" w15:done="0"/>
  <w15:commentEx w15:paraId="5190A261" w15:paraIdParent="2ACB19DE" w15:done="0"/>
  <w15:commentEx w15:paraId="05CF8F78" w15:done="0"/>
  <w15:commentEx w15:paraId="66A19D1A" w15:done="0"/>
  <w15:commentEx w15:paraId="3D1ADD29" w15:done="0"/>
  <w15:commentEx w15:paraId="221642DB"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95EE00F" w15:done="0"/>
  <w15:commentEx w15:paraId="6734FDE4" w15:paraIdParent="295EE00F" w15:done="0"/>
  <w15:commentEx w15:paraId="05F3B5EE" w15:done="0"/>
  <w15:commentEx w15:paraId="25E750A6" w15:done="0"/>
  <w15:commentEx w15:paraId="44275AF0" w15:done="0"/>
  <w15:commentEx w15:paraId="1C40EF3F" w15:done="0"/>
  <w15:commentEx w15:paraId="6BA6711F" w15:paraIdParent="1C40EF3F" w15:done="0"/>
  <w15:commentEx w15:paraId="7983658E" w15:done="0"/>
  <w15:commentEx w15:paraId="5A55EA40" w15:paraIdParent="7983658E" w15:done="0"/>
  <w15:commentEx w15:paraId="49905DA3" w15:done="0"/>
  <w15:commentEx w15:paraId="2A1B7B4E" w15:paraIdParent="49905DA3" w15:done="0"/>
  <w15:commentEx w15:paraId="1FDBF7FA" w15:done="0"/>
  <w15:commentEx w15:paraId="7B3D2B41" w15:paraIdParent="1FDBF7FA" w15:done="0"/>
  <w15:commentEx w15:paraId="52D0ADE8" w15:done="0"/>
  <w15:commentEx w15:paraId="6D45D127" w15:paraIdParent="52D0ADE8" w15:done="0"/>
  <w15:commentEx w15:paraId="046B2136" w15:done="0"/>
  <w15:commentEx w15:paraId="0ABE9D37" w15:done="0"/>
  <w15:commentEx w15:paraId="221F45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9A879C" w16cid:durableId="24116E2A"/>
  <w16cid:commentId w16cid:paraId="71B0CDEB" w16cid:durableId="23F5BF31"/>
  <w16cid:commentId w16cid:paraId="5A547272" w16cid:durableId="23F5C995"/>
  <w16cid:commentId w16cid:paraId="2ACB19DE" w16cid:durableId="22821E39"/>
  <w16cid:commentId w16cid:paraId="5190A261" w16cid:durableId="243928A9"/>
  <w16cid:commentId w16cid:paraId="05CF8F78" w16cid:durableId="24225632"/>
  <w16cid:commentId w16cid:paraId="66A19D1A" w16cid:durableId="2444820F"/>
  <w16cid:commentId w16cid:paraId="3D1ADD29" w16cid:durableId="24444F65"/>
  <w16cid:commentId w16cid:paraId="221642DB" w16cid:durableId="2444576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95EE00F" w16cid:durableId="2433D7DB"/>
  <w16cid:commentId w16cid:paraId="6734FDE4" w16cid:durableId="24447696"/>
  <w16cid:commentId w16cid:paraId="05F3B5EE" w16cid:durableId="24447763"/>
  <w16cid:commentId w16cid:paraId="25E750A6" w16cid:durableId="2433F532"/>
  <w16cid:commentId w16cid:paraId="44275AF0" w16cid:durableId="244477A5"/>
  <w16cid:commentId w16cid:paraId="1C40EF3F" w16cid:durableId="2433F6CC"/>
  <w16cid:commentId w16cid:paraId="6BA6711F" w16cid:durableId="24447A1B"/>
  <w16cid:commentId w16cid:paraId="7983658E" w16cid:durableId="2433F596"/>
  <w16cid:commentId w16cid:paraId="5A55EA40" w16cid:durableId="24447B14"/>
  <w16cid:commentId w16cid:paraId="2A1B7B4E" w16cid:durableId="24448002"/>
  <w16cid:commentId w16cid:paraId="1FDBF7FA" w16cid:durableId="2433DD8D"/>
  <w16cid:commentId w16cid:paraId="7B3D2B41" w16cid:durableId="244480A3"/>
  <w16cid:commentId w16cid:paraId="52D0ADE8" w16cid:durableId="2433F67D"/>
  <w16cid:commentId w16cid:paraId="6D45D127" w16cid:durableId="244480B8"/>
  <w16cid:commentId w16cid:paraId="046B2136" w16cid:durableId="24445A45"/>
  <w16cid:commentId w16cid:paraId="0ABE9D37" w16cid:durableId="2444B017"/>
  <w16cid:commentId w16cid:paraId="221F4553" w16cid:durableId="2444B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FE644" w14:textId="77777777" w:rsidR="008B2EB7" w:rsidRDefault="008B2EB7" w:rsidP="006E77C5">
      <w:r>
        <w:separator/>
      </w:r>
    </w:p>
  </w:endnote>
  <w:endnote w:type="continuationSeparator" w:id="0">
    <w:p w14:paraId="38CE11F5" w14:textId="77777777" w:rsidR="008B2EB7" w:rsidRDefault="008B2EB7"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E6A7B" w14:textId="77777777" w:rsidR="008B2EB7" w:rsidRDefault="008B2EB7" w:rsidP="006E77C5">
      <w:r>
        <w:separator/>
      </w:r>
    </w:p>
  </w:footnote>
  <w:footnote w:type="continuationSeparator" w:id="0">
    <w:p w14:paraId="7F7A9A40" w14:textId="77777777" w:rsidR="008B2EB7" w:rsidRDefault="008B2EB7"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20EDA"/>
    <w:rsid w:val="00022D02"/>
    <w:rsid w:val="000300D1"/>
    <w:rsid w:val="000351B7"/>
    <w:rsid w:val="0004159E"/>
    <w:rsid w:val="00054A08"/>
    <w:rsid w:val="00061031"/>
    <w:rsid w:val="00061C56"/>
    <w:rsid w:val="000623C8"/>
    <w:rsid w:val="00065B59"/>
    <w:rsid w:val="0007224B"/>
    <w:rsid w:val="00087C2F"/>
    <w:rsid w:val="0009729A"/>
    <w:rsid w:val="000A2B1A"/>
    <w:rsid w:val="000A5A06"/>
    <w:rsid w:val="000B1F07"/>
    <w:rsid w:val="000B7664"/>
    <w:rsid w:val="000C06E4"/>
    <w:rsid w:val="000D0963"/>
    <w:rsid w:val="000E46BE"/>
    <w:rsid w:val="000E797E"/>
    <w:rsid w:val="000F21A7"/>
    <w:rsid w:val="00111F09"/>
    <w:rsid w:val="00124B3B"/>
    <w:rsid w:val="00125E99"/>
    <w:rsid w:val="00127348"/>
    <w:rsid w:val="00130A99"/>
    <w:rsid w:val="00133EC4"/>
    <w:rsid w:val="0014067A"/>
    <w:rsid w:val="00143D60"/>
    <w:rsid w:val="00144346"/>
    <w:rsid w:val="0014699F"/>
    <w:rsid w:val="00160880"/>
    <w:rsid w:val="0016232F"/>
    <w:rsid w:val="00170F15"/>
    <w:rsid w:val="001745BF"/>
    <w:rsid w:val="0019645D"/>
    <w:rsid w:val="001B464E"/>
    <w:rsid w:val="001C215F"/>
    <w:rsid w:val="001C2BD3"/>
    <w:rsid w:val="001D22FF"/>
    <w:rsid w:val="001E1312"/>
    <w:rsid w:val="001E526D"/>
    <w:rsid w:val="001F3162"/>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379EB"/>
    <w:rsid w:val="004413C9"/>
    <w:rsid w:val="00441EFD"/>
    <w:rsid w:val="00442D6F"/>
    <w:rsid w:val="00453D2A"/>
    <w:rsid w:val="00463907"/>
    <w:rsid w:val="00465E83"/>
    <w:rsid w:val="00472186"/>
    <w:rsid w:val="00472C36"/>
    <w:rsid w:val="00474B99"/>
    <w:rsid w:val="0047727E"/>
    <w:rsid w:val="00487AC0"/>
    <w:rsid w:val="00491997"/>
    <w:rsid w:val="00494187"/>
    <w:rsid w:val="004A16FC"/>
    <w:rsid w:val="004A336B"/>
    <w:rsid w:val="004B48C1"/>
    <w:rsid w:val="004B6823"/>
    <w:rsid w:val="004B7D4E"/>
    <w:rsid w:val="004C07F6"/>
    <w:rsid w:val="004D0A18"/>
    <w:rsid w:val="004D14AF"/>
    <w:rsid w:val="004D15A4"/>
    <w:rsid w:val="004D16AC"/>
    <w:rsid w:val="004E78CF"/>
    <w:rsid w:val="00500E81"/>
    <w:rsid w:val="00502CD7"/>
    <w:rsid w:val="00511A1A"/>
    <w:rsid w:val="00513603"/>
    <w:rsid w:val="00514300"/>
    <w:rsid w:val="00520024"/>
    <w:rsid w:val="005217F9"/>
    <w:rsid w:val="00523516"/>
    <w:rsid w:val="0055174F"/>
    <w:rsid w:val="00563308"/>
    <w:rsid w:val="00564FF9"/>
    <w:rsid w:val="005731E4"/>
    <w:rsid w:val="0057447E"/>
    <w:rsid w:val="00577E2F"/>
    <w:rsid w:val="00580AF3"/>
    <w:rsid w:val="005911AC"/>
    <w:rsid w:val="005936B3"/>
    <w:rsid w:val="005A0878"/>
    <w:rsid w:val="005B3E34"/>
    <w:rsid w:val="005B75A8"/>
    <w:rsid w:val="005C3BBD"/>
    <w:rsid w:val="005C5118"/>
    <w:rsid w:val="005E03CE"/>
    <w:rsid w:val="005E152A"/>
    <w:rsid w:val="005E753C"/>
    <w:rsid w:val="005F0524"/>
    <w:rsid w:val="005F0E99"/>
    <w:rsid w:val="005F2606"/>
    <w:rsid w:val="005F282B"/>
    <w:rsid w:val="005F3894"/>
    <w:rsid w:val="005F64D4"/>
    <w:rsid w:val="005F6ADF"/>
    <w:rsid w:val="00601245"/>
    <w:rsid w:val="006164B7"/>
    <w:rsid w:val="006203F4"/>
    <w:rsid w:val="0063716F"/>
    <w:rsid w:val="00641423"/>
    <w:rsid w:val="00645908"/>
    <w:rsid w:val="00647E73"/>
    <w:rsid w:val="00664AFB"/>
    <w:rsid w:val="00665941"/>
    <w:rsid w:val="00667C7B"/>
    <w:rsid w:val="006711E2"/>
    <w:rsid w:val="006852AE"/>
    <w:rsid w:val="0068583E"/>
    <w:rsid w:val="006A138B"/>
    <w:rsid w:val="006A3265"/>
    <w:rsid w:val="006A5E26"/>
    <w:rsid w:val="006B12FE"/>
    <w:rsid w:val="006B3864"/>
    <w:rsid w:val="006B5D0A"/>
    <w:rsid w:val="006C1F2E"/>
    <w:rsid w:val="006D0A48"/>
    <w:rsid w:val="006E0CF0"/>
    <w:rsid w:val="006E1624"/>
    <w:rsid w:val="006E77C5"/>
    <w:rsid w:val="006F07F8"/>
    <w:rsid w:val="006F5F3E"/>
    <w:rsid w:val="006F7395"/>
    <w:rsid w:val="00704322"/>
    <w:rsid w:val="00713921"/>
    <w:rsid w:val="00720D39"/>
    <w:rsid w:val="00721C13"/>
    <w:rsid w:val="00722B5D"/>
    <w:rsid w:val="0072421A"/>
    <w:rsid w:val="007464D2"/>
    <w:rsid w:val="00746C90"/>
    <w:rsid w:val="00772D1C"/>
    <w:rsid w:val="007840D6"/>
    <w:rsid w:val="0078411D"/>
    <w:rsid w:val="00785932"/>
    <w:rsid w:val="00790E70"/>
    <w:rsid w:val="007A4323"/>
    <w:rsid w:val="007B155F"/>
    <w:rsid w:val="007C3FF7"/>
    <w:rsid w:val="007D7128"/>
    <w:rsid w:val="007E16E3"/>
    <w:rsid w:val="007E6917"/>
    <w:rsid w:val="007F588F"/>
    <w:rsid w:val="007F6809"/>
    <w:rsid w:val="008042D7"/>
    <w:rsid w:val="00805A36"/>
    <w:rsid w:val="00820794"/>
    <w:rsid w:val="008263D9"/>
    <w:rsid w:val="00833EA2"/>
    <w:rsid w:val="008352D1"/>
    <w:rsid w:val="00836F8B"/>
    <w:rsid w:val="008521C3"/>
    <w:rsid w:val="008526C0"/>
    <w:rsid w:val="0085356D"/>
    <w:rsid w:val="00853EA7"/>
    <w:rsid w:val="0085513B"/>
    <w:rsid w:val="0085583D"/>
    <w:rsid w:val="008623C4"/>
    <w:rsid w:val="00867F2A"/>
    <w:rsid w:val="00867FA3"/>
    <w:rsid w:val="00872B2E"/>
    <w:rsid w:val="00877D08"/>
    <w:rsid w:val="008812BF"/>
    <w:rsid w:val="00883552"/>
    <w:rsid w:val="008968F6"/>
    <w:rsid w:val="008B2EB7"/>
    <w:rsid w:val="008B3CA4"/>
    <w:rsid w:val="008B6201"/>
    <w:rsid w:val="008B6BD1"/>
    <w:rsid w:val="008B7F19"/>
    <w:rsid w:val="008C177E"/>
    <w:rsid w:val="008D174B"/>
    <w:rsid w:val="008D27D2"/>
    <w:rsid w:val="008D31D2"/>
    <w:rsid w:val="008E6335"/>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33B6"/>
    <w:rsid w:val="00987774"/>
    <w:rsid w:val="00987D6A"/>
    <w:rsid w:val="009913D7"/>
    <w:rsid w:val="0099284E"/>
    <w:rsid w:val="009970F3"/>
    <w:rsid w:val="00997DDE"/>
    <w:rsid w:val="009A1ED6"/>
    <w:rsid w:val="009B36EB"/>
    <w:rsid w:val="009D5728"/>
    <w:rsid w:val="009E34AC"/>
    <w:rsid w:val="009F262F"/>
    <w:rsid w:val="009F294F"/>
    <w:rsid w:val="009F2971"/>
    <w:rsid w:val="009F5662"/>
    <w:rsid w:val="009F626C"/>
    <w:rsid w:val="00A006F3"/>
    <w:rsid w:val="00A041C1"/>
    <w:rsid w:val="00A21216"/>
    <w:rsid w:val="00A2667E"/>
    <w:rsid w:val="00A26992"/>
    <w:rsid w:val="00A3627A"/>
    <w:rsid w:val="00A443B5"/>
    <w:rsid w:val="00A46275"/>
    <w:rsid w:val="00A47D44"/>
    <w:rsid w:val="00A518F5"/>
    <w:rsid w:val="00A56B15"/>
    <w:rsid w:val="00A71819"/>
    <w:rsid w:val="00A7312E"/>
    <w:rsid w:val="00A857D5"/>
    <w:rsid w:val="00A85F17"/>
    <w:rsid w:val="00A9054A"/>
    <w:rsid w:val="00A95095"/>
    <w:rsid w:val="00AC0A55"/>
    <w:rsid w:val="00AC395A"/>
    <w:rsid w:val="00AC5010"/>
    <w:rsid w:val="00AC5BB6"/>
    <w:rsid w:val="00AC6ED4"/>
    <w:rsid w:val="00AD1176"/>
    <w:rsid w:val="00AD149B"/>
    <w:rsid w:val="00AD2F62"/>
    <w:rsid w:val="00AD46FF"/>
    <w:rsid w:val="00AD6BBC"/>
    <w:rsid w:val="00AF094E"/>
    <w:rsid w:val="00AF0F1F"/>
    <w:rsid w:val="00AF1420"/>
    <w:rsid w:val="00B119B7"/>
    <w:rsid w:val="00B12700"/>
    <w:rsid w:val="00B3605E"/>
    <w:rsid w:val="00B41AD4"/>
    <w:rsid w:val="00B455B9"/>
    <w:rsid w:val="00B51BD4"/>
    <w:rsid w:val="00B54BBD"/>
    <w:rsid w:val="00B63146"/>
    <w:rsid w:val="00B64188"/>
    <w:rsid w:val="00B65BAA"/>
    <w:rsid w:val="00B70B18"/>
    <w:rsid w:val="00BA5ACE"/>
    <w:rsid w:val="00BB0E3A"/>
    <w:rsid w:val="00BB3B3F"/>
    <w:rsid w:val="00BB6A28"/>
    <w:rsid w:val="00BC296F"/>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084D"/>
    <w:rsid w:val="00C71A11"/>
    <w:rsid w:val="00C77FAB"/>
    <w:rsid w:val="00C82687"/>
    <w:rsid w:val="00C933EC"/>
    <w:rsid w:val="00C95521"/>
    <w:rsid w:val="00C96C3A"/>
    <w:rsid w:val="00CA0E46"/>
    <w:rsid w:val="00CA373C"/>
    <w:rsid w:val="00CA4DA9"/>
    <w:rsid w:val="00CB042A"/>
    <w:rsid w:val="00CB192F"/>
    <w:rsid w:val="00CB22E4"/>
    <w:rsid w:val="00CB298C"/>
    <w:rsid w:val="00CD0A86"/>
    <w:rsid w:val="00CD0D8A"/>
    <w:rsid w:val="00CD289F"/>
    <w:rsid w:val="00CD5354"/>
    <w:rsid w:val="00CE03D6"/>
    <w:rsid w:val="00CE4AA9"/>
    <w:rsid w:val="00CE4B7C"/>
    <w:rsid w:val="00CE5071"/>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A37"/>
    <w:rsid w:val="00D51D9A"/>
    <w:rsid w:val="00D56DA3"/>
    <w:rsid w:val="00D60AE2"/>
    <w:rsid w:val="00D670B8"/>
    <w:rsid w:val="00D7025E"/>
    <w:rsid w:val="00D703B8"/>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0C53"/>
    <w:rsid w:val="00DF51A6"/>
    <w:rsid w:val="00E028C3"/>
    <w:rsid w:val="00E04FF1"/>
    <w:rsid w:val="00E052F8"/>
    <w:rsid w:val="00E15BF5"/>
    <w:rsid w:val="00E221BA"/>
    <w:rsid w:val="00E22414"/>
    <w:rsid w:val="00E25379"/>
    <w:rsid w:val="00E276D1"/>
    <w:rsid w:val="00E47310"/>
    <w:rsid w:val="00E54994"/>
    <w:rsid w:val="00E561D8"/>
    <w:rsid w:val="00E62A5E"/>
    <w:rsid w:val="00E72391"/>
    <w:rsid w:val="00E752DD"/>
    <w:rsid w:val="00E760CA"/>
    <w:rsid w:val="00E817C1"/>
    <w:rsid w:val="00E848AE"/>
    <w:rsid w:val="00E85DF9"/>
    <w:rsid w:val="00E90630"/>
    <w:rsid w:val="00E92110"/>
    <w:rsid w:val="00E93362"/>
    <w:rsid w:val="00E9446B"/>
    <w:rsid w:val="00EA2611"/>
    <w:rsid w:val="00EA4784"/>
    <w:rsid w:val="00EB2A6B"/>
    <w:rsid w:val="00EC6E5F"/>
    <w:rsid w:val="00ED3E7B"/>
    <w:rsid w:val="00ED7393"/>
    <w:rsid w:val="00EE05F8"/>
    <w:rsid w:val="00EE0F83"/>
    <w:rsid w:val="00EE1DFC"/>
    <w:rsid w:val="00EE1F20"/>
    <w:rsid w:val="00EF539B"/>
    <w:rsid w:val="00EF5551"/>
    <w:rsid w:val="00F06841"/>
    <w:rsid w:val="00F13216"/>
    <w:rsid w:val="00F23A33"/>
    <w:rsid w:val="00F66797"/>
    <w:rsid w:val="00F71EE5"/>
    <w:rsid w:val="00F74DD1"/>
    <w:rsid w:val="00F81572"/>
    <w:rsid w:val="00F91AFB"/>
    <w:rsid w:val="00FA0F66"/>
    <w:rsid w:val="00FB33FA"/>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S1388198116300506?via%3Dihub" TargetMode="External"/><Relationship Id="rId7" Type="http://schemas.openxmlformats.org/officeDocument/2006/relationships/hyperlink" Target="https://pediatrics.aappublications.org/content/122/2/e472.long" TargetMode="External"/><Relationship Id="rId2" Type="http://schemas.openxmlformats.org/officeDocument/2006/relationships/hyperlink" Target="https://www.jlr.org/action/showPdf?pii=S0022-2275%2820%2931111-1" TargetMode="External"/><Relationship Id="rId1" Type="http://schemas.openxmlformats.org/officeDocument/2006/relationships/hyperlink" Target="https://academic.oup.com/mend/article/20/10/2369/2738231%20for%20mtorc1" TargetMode="External"/><Relationship Id="rId6" Type="http://schemas.openxmlformats.org/officeDocument/2006/relationships/hyperlink" Target="https://academic.oup.com/ajcn/article/82/1/125/4863316" TargetMode="External"/><Relationship Id="rId5" Type="http://schemas.openxmlformats.org/officeDocument/2006/relationships/hyperlink" Target="https://www.nature.com/articles/srep19587" TargetMode="External"/><Relationship Id="rId4" Type="http://schemas.openxmlformats.org/officeDocument/2006/relationships/hyperlink" Target="https://www.ncbi.nlm.nih.gov/pmc/articles/PMC4877665/figure/fig3/"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11755-7050-0344-9D67-C3F823C0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18</Pages>
  <Words>27237</Words>
  <Characters>155251</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278</cp:revision>
  <dcterms:created xsi:type="dcterms:W3CDTF">2020-02-05T19:13:00Z</dcterms:created>
  <dcterms:modified xsi:type="dcterms:W3CDTF">2021-05-11T11:37:00Z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