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CE1892" w14:textId="77777777" w:rsidR="001D22FF" w:rsidRPr="00EF5551" w:rsidRDefault="001D22FF" w:rsidP="00EF5551">
      <w:pPr>
        <w:keepNext/>
        <w:keepLines/>
        <w:spacing w:line="360" w:lineRule="auto"/>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Title:</w:t>
      </w:r>
    </w:p>
    <w:p w14:paraId="1E1F1975" w14:textId="18B43BD4" w:rsidR="00212CBF" w:rsidRPr="00EF5551" w:rsidRDefault="00877D08" w:rsidP="00EF5551">
      <w:pPr>
        <w:spacing w:line="360" w:lineRule="auto"/>
        <w:rPr>
          <w:rFonts w:ascii="Arial" w:hAnsi="Arial" w:cs="Arial"/>
          <w:color w:val="000000" w:themeColor="text1"/>
          <w:sz w:val="22"/>
          <w:szCs w:val="22"/>
        </w:rPr>
      </w:pPr>
      <w:r>
        <w:rPr>
          <w:rFonts w:ascii="Arial" w:hAnsi="Arial" w:cs="Arial"/>
          <w:color w:val="000000" w:themeColor="text1"/>
          <w:sz w:val="22"/>
          <w:szCs w:val="22"/>
        </w:rPr>
        <w:t>A mouse model of adipocyte mTORC1 activation increases milk fat.</w:t>
      </w:r>
    </w:p>
    <w:p w14:paraId="2A206D3B" w14:textId="77777777" w:rsidR="00212CBF" w:rsidRPr="00EF5551" w:rsidRDefault="00212CBF" w:rsidP="00EF5551">
      <w:pPr>
        <w:spacing w:line="360" w:lineRule="auto"/>
        <w:rPr>
          <w:rFonts w:ascii="Arial" w:hAnsi="Arial" w:cs="Arial"/>
          <w:color w:val="000000" w:themeColor="text1"/>
          <w:sz w:val="22"/>
          <w:szCs w:val="22"/>
        </w:rPr>
      </w:pPr>
    </w:p>
    <w:p w14:paraId="390B2E1A" w14:textId="77777777" w:rsidR="00212CBF" w:rsidRPr="00EF5551" w:rsidRDefault="00212CBF" w:rsidP="00EF5551">
      <w:pPr>
        <w:spacing w:line="360" w:lineRule="auto"/>
        <w:rPr>
          <w:rFonts w:ascii="Arial" w:hAnsi="Arial" w:cs="Arial"/>
          <w:b/>
          <w:bCs/>
          <w:color w:val="000000" w:themeColor="text1"/>
          <w:sz w:val="22"/>
          <w:szCs w:val="22"/>
        </w:rPr>
      </w:pPr>
      <w:r w:rsidRPr="00EF5551">
        <w:rPr>
          <w:rFonts w:ascii="Arial" w:hAnsi="Arial" w:cs="Arial"/>
          <w:b/>
          <w:bCs/>
          <w:color w:val="000000" w:themeColor="text1"/>
          <w:sz w:val="22"/>
          <w:szCs w:val="22"/>
        </w:rPr>
        <w:t>Author names and affiliations:</w:t>
      </w:r>
    </w:p>
    <w:p w14:paraId="302E7ACD" w14:textId="243CA029" w:rsidR="00212CBF" w:rsidRPr="00EF5551" w:rsidRDefault="00212CBF" w:rsidP="00EF5551">
      <w:pPr>
        <w:spacing w:line="360" w:lineRule="auto"/>
        <w:rPr>
          <w:rFonts w:ascii="Arial" w:eastAsiaTheme="minorEastAsia" w:hAnsi="Arial" w:cs="Arial"/>
          <w:bCs/>
          <w:color w:val="000000" w:themeColor="text1"/>
          <w:sz w:val="22"/>
          <w:szCs w:val="22"/>
          <w:vertAlign w:val="superscript"/>
        </w:rPr>
      </w:pPr>
      <w:r w:rsidRPr="00EF5551">
        <w:rPr>
          <w:rFonts w:ascii="Arial" w:eastAsiaTheme="minorEastAsia" w:hAnsi="Arial" w:cs="Arial"/>
          <w:bCs/>
          <w:color w:val="000000" w:themeColor="text1"/>
          <w:sz w:val="22"/>
          <w:szCs w:val="22"/>
        </w:rPr>
        <w:t>Noura El Habbal</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Hannah J. Hafner</w:t>
      </w:r>
      <w:r w:rsidRPr="00EF5551">
        <w:rPr>
          <w:rFonts w:ascii="Arial" w:eastAsiaTheme="minorEastAsia" w:hAnsi="Arial" w:cs="Arial"/>
          <w:bCs/>
          <w:color w:val="000000" w:themeColor="text1"/>
          <w:sz w:val="22"/>
          <w:szCs w:val="22"/>
          <w:vertAlign w:val="superscript"/>
        </w:rPr>
        <w:t>2</w:t>
      </w:r>
      <w:r w:rsidRPr="00EF5551">
        <w:rPr>
          <w:rFonts w:ascii="Arial" w:eastAsiaTheme="minorEastAsia" w:hAnsi="Arial" w:cs="Arial"/>
          <w:bCs/>
          <w:color w:val="000000" w:themeColor="text1"/>
          <w:sz w:val="22"/>
          <w:szCs w:val="22"/>
        </w:rPr>
        <w:t xml:space="preserve">, </w:t>
      </w:r>
      <w:proofErr w:type="spellStart"/>
      <w:r w:rsidRPr="00EF5551">
        <w:rPr>
          <w:rFonts w:ascii="Arial" w:eastAsiaTheme="minorEastAsia" w:hAnsi="Arial" w:cs="Arial"/>
          <w:bCs/>
          <w:color w:val="000000" w:themeColor="text1"/>
          <w:sz w:val="22"/>
          <w:szCs w:val="22"/>
        </w:rPr>
        <w:t>JeAnna</w:t>
      </w:r>
      <w:proofErr w:type="spellEnd"/>
      <w:r w:rsidRPr="00EF5551">
        <w:rPr>
          <w:rFonts w:ascii="Arial" w:eastAsiaTheme="minorEastAsia" w:hAnsi="Arial" w:cs="Arial"/>
          <w:bCs/>
          <w:color w:val="000000" w:themeColor="text1"/>
          <w:sz w:val="22"/>
          <w:szCs w:val="22"/>
        </w:rPr>
        <w:t xml:space="preserve"> R. Redd</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Molly C. Mulcahy</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Zach Carlson</w:t>
      </w:r>
      <w:r w:rsidRPr="00EF5551">
        <w:rPr>
          <w:rFonts w:ascii="Arial" w:eastAsiaTheme="minorEastAsia" w:hAnsi="Arial" w:cs="Arial"/>
          <w:bCs/>
          <w:color w:val="000000" w:themeColor="text1"/>
          <w:sz w:val="22"/>
          <w:szCs w:val="22"/>
          <w:vertAlign w:val="superscript"/>
        </w:rPr>
        <w:t>2</w:t>
      </w:r>
      <w:r w:rsidRPr="00EF5551">
        <w:rPr>
          <w:rFonts w:ascii="Arial" w:eastAsiaTheme="minorEastAsia" w:hAnsi="Arial" w:cs="Arial"/>
          <w:bCs/>
          <w:color w:val="000000" w:themeColor="text1"/>
          <w:sz w:val="22"/>
          <w:szCs w:val="22"/>
        </w:rPr>
        <w:t xml:space="preserve">, </w:t>
      </w:r>
      <w:r w:rsidRPr="00EF5551">
        <w:rPr>
          <w:rFonts w:ascii="Arial" w:eastAsiaTheme="minorEastAsia" w:hAnsi="Arial" w:cs="Arial"/>
          <w:bCs/>
          <w:color w:val="000000" w:themeColor="text1"/>
          <w:sz w:val="22"/>
          <w:szCs w:val="22"/>
          <w:highlight w:val="yellow"/>
        </w:rPr>
        <w:t>Holly Reynolds</w:t>
      </w:r>
      <w:r w:rsidRPr="00EF5551">
        <w:rPr>
          <w:rFonts w:ascii="Arial" w:eastAsiaTheme="minorEastAsia" w:hAnsi="Arial" w:cs="Arial"/>
          <w:bCs/>
          <w:color w:val="000000" w:themeColor="text1"/>
          <w:sz w:val="22"/>
          <w:szCs w:val="22"/>
          <w:highlight w:val="yellow"/>
          <w:vertAlign w:val="superscript"/>
        </w:rPr>
        <w:t>2</w:t>
      </w:r>
      <w:r w:rsidRPr="00EF5551">
        <w:rPr>
          <w:rFonts w:ascii="Arial" w:eastAsiaTheme="minorEastAsia" w:hAnsi="Arial" w:cs="Arial"/>
          <w:bCs/>
          <w:color w:val="000000" w:themeColor="text1"/>
          <w:sz w:val="22"/>
          <w:szCs w:val="22"/>
        </w:rPr>
        <w:t>, Dave Bridges</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and Brigid Gregg</w:t>
      </w:r>
      <w:r w:rsidRPr="00EF5551">
        <w:rPr>
          <w:rFonts w:ascii="Arial" w:eastAsiaTheme="minorEastAsia" w:hAnsi="Arial" w:cs="Arial"/>
          <w:bCs/>
          <w:color w:val="000000" w:themeColor="text1"/>
          <w:sz w:val="22"/>
          <w:szCs w:val="22"/>
          <w:vertAlign w:val="superscript"/>
        </w:rPr>
        <w:t>1,2</w:t>
      </w:r>
    </w:p>
    <w:p w14:paraId="5B3351AC" w14:textId="77777777" w:rsidR="002539DB" w:rsidRPr="00EF5551" w:rsidRDefault="002539DB" w:rsidP="00EF5551">
      <w:pPr>
        <w:pStyle w:val="ListParagraph"/>
        <w:numPr>
          <w:ilvl w:val="0"/>
          <w:numId w:val="1"/>
        </w:num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Department of Nutritional Sciences, University of Michigan School of Public Health, Ann Arbor, Michigan, U.S.A.  </w:t>
      </w:r>
    </w:p>
    <w:p w14:paraId="2AA4ED36" w14:textId="5B528E76" w:rsidR="00212CBF" w:rsidRPr="00EF5551" w:rsidRDefault="002539DB" w:rsidP="00EF5551">
      <w:pPr>
        <w:pStyle w:val="ListParagraph"/>
        <w:numPr>
          <w:ilvl w:val="0"/>
          <w:numId w:val="1"/>
        </w:num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Department of Pediatrics, University of Michigan</w:t>
      </w:r>
      <w:r w:rsidR="00494187" w:rsidRPr="00EF5551">
        <w:rPr>
          <w:rFonts w:ascii="Arial" w:hAnsi="Arial" w:cs="Arial"/>
          <w:color w:val="000000" w:themeColor="text1"/>
          <w:sz w:val="22"/>
          <w:szCs w:val="22"/>
        </w:rPr>
        <w:t xml:space="preserve"> Medical School, Ann Arbor, Michigan,</w:t>
      </w:r>
      <w:r w:rsidRPr="00EF5551">
        <w:rPr>
          <w:rFonts w:ascii="Arial" w:hAnsi="Arial" w:cs="Arial"/>
          <w:color w:val="000000" w:themeColor="text1"/>
          <w:sz w:val="22"/>
          <w:szCs w:val="22"/>
        </w:rPr>
        <w:t xml:space="preserve"> U.S.A. </w:t>
      </w:r>
    </w:p>
    <w:p w14:paraId="09302C92" w14:textId="77777777" w:rsidR="00494187" w:rsidRPr="00EF5551" w:rsidRDefault="00494187" w:rsidP="00EF5551">
      <w:pPr>
        <w:spacing w:line="360" w:lineRule="auto"/>
        <w:rPr>
          <w:rFonts w:ascii="Arial" w:hAnsi="Arial" w:cs="Arial"/>
          <w:color w:val="000000" w:themeColor="text1"/>
          <w:sz w:val="22"/>
          <w:szCs w:val="22"/>
        </w:rPr>
      </w:pPr>
    </w:p>
    <w:p w14:paraId="6E6B1601" w14:textId="4EDB5368" w:rsidR="00212CBF" w:rsidRPr="00EF5551" w:rsidRDefault="00212CBF" w:rsidP="00EF5551">
      <w:pPr>
        <w:spacing w:line="360" w:lineRule="auto"/>
        <w:rPr>
          <w:rFonts w:ascii="Arial" w:hAnsi="Arial" w:cs="Arial"/>
          <w:b/>
          <w:bCs/>
          <w:color w:val="000000" w:themeColor="text1"/>
          <w:sz w:val="22"/>
          <w:szCs w:val="22"/>
        </w:rPr>
      </w:pPr>
      <w:r w:rsidRPr="00EF5551">
        <w:rPr>
          <w:rFonts w:ascii="Arial" w:hAnsi="Arial" w:cs="Arial"/>
          <w:b/>
          <w:bCs/>
          <w:color w:val="000000" w:themeColor="text1"/>
          <w:sz w:val="22"/>
          <w:szCs w:val="22"/>
        </w:rPr>
        <w:t>Corresponding author:</w:t>
      </w:r>
    </w:p>
    <w:p w14:paraId="1D381C07" w14:textId="77777777" w:rsidR="00212CBF" w:rsidRPr="00EF5551" w:rsidRDefault="00212CBF"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Dave Bridges</w:t>
      </w:r>
      <w:r w:rsidRPr="00EF5551">
        <w:rPr>
          <w:rFonts w:ascii="Arial" w:hAnsi="Arial" w:cs="Arial"/>
          <w:color w:val="000000" w:themeColor="text1"/>
          <w:sz w:val="22"/>
          <w:szCs w:val="22"/>
        </w:rPr>
        <w:tab/>
        <w:t xml:space="preserve">Email address: </w:t>
      </w:r>
      <w:hyperlink r:id="rId8" w:history="1">
        <w:r w:rsidRPr="00EF5551">
          <w:rPr>
            <w:rStyle w:val="Hyperlink"/>
            <w:rFonts w:ascii="Arial" w:hAnsi="Arial" w:cs="Arial"/>
            <w:color w:val="000000" w:themeColor="text1"/>
            <w:sz w:val="22"/>
            <w:szCs w:val="22"/>
          </w:rPr>
          <w:t>davebrid@umich.edu</w:t>
        </w:r>
      </w:hyperlink>
      <w:r w:rsidRPr="00EF5551">
        <w:rPr>
          <w:rFonts w:ascii="Arial" w:hAnsi="Arial" w:cs="Arial"/>
          <w:color w:val="000000" w:themeColor="text1"/>
          <w:sz w:val="22"/>
          <w:szCs w:val="22"/>
        </w:rPr>
        <w:t xml:space="preserve"> </w:t>
      </w:r>
    </w:p>
    <w:p w14:paraId="0C97EF2B" w14:textId="28821BB5" w:rsidR="00212CBF" w:rsidRPr="00EF5551" w:rsidRDefault="00212CBF" w:rsidP="00EF5551">
      <w:pPr>
        <w:spacing w:line="360" w:lineRule="auto"/>
        <w:ind w:left="1440"/>
        <w:rPr>
          <w:rFonts w:ascii="Arial" w:hAnsi="Arial" w:cs="Arial"/>
          <w:color w:val="000000" w:themeColor="text1"/>
          <w:sz w:val="22"/>
          <w:szCs w:val="22"/>
        </w:rPr>
      </w:pPr>
      <w:r w:rsidRPr="00EF5551">
        <w:rPr>
          <w:rFonts w:ascii="Arial" w:hAnsi="Arial" w:cs="Arial"/>
          <w:color w:val="000000" w:themeColor="text1"/>
          <w:sz w:val="22"/>
          <w:szCs w:val="22"/>
        </w:rPr>
        <w:t>Postal address: 3866 SPH I 1415 Washington Heights Ann Arbor, Michigan 48109-2029 Telephone: +1 (734) 764-1266</w:t>
      </w:r>
    </w:p>
    <w:p w14:paraId="30B51F14" w14:textId="2F761716" w:rsidR="00212CBF" w:rsidRPr="00EF5551" w:rsidRDefault="00212CBF" w:rsidP="00EF5551">
      <w:pPr>
        <w:spacing w:line="360" w:lineRule="auto"/>
        <w:rPr>
          <w:rFonts w:ascii="Arial" w:hAnsi="Arial" w:cs="Arial"/>
          <w:color w:val="000000" w:themeColor="text1"/>
          <w:sz w:val="22"/>
          <w:szCs w:val="22"/>
        </w:rPr>
      </w:pPr>
    </w:p>
    <w:p w14:paraId="6F07D665" w14:textId="77777777" w:rsidR="00212CBF" w:rsidRPr="00EF5551" w:rsidRDefault="00212CBF" w:rsidP="00EF5551">
      <w:pPr>
        <w:spacing w:line="360" w:lineRule="auto"/>
        <w:rPr>
          <w:rFonts w:ascii="Arial" w:hAnsi="Arial" w:cs="Arial"/>
          <w:b/>
          <w:bCs/>
          <w:color w:val="000000" w:themeColor="text1"/>
          <w:sz w:val="22"/>
          <w:szCs w:val="22"/>
        </w:rPr>
      </w:pPr>
      <w:r w:rsidRPr="00EF5551">
        <w:rPr>
          <w:rFonts w:ascii="Arial" w:hAnsi="Arial" w:cs="Arial"/>
          <w:b/>
          <w:bCs/>
          <w:color w:val="000000" w:themeColor="text1"/>
          <w:sz w:val="22"/>
          <w:szCs w:val="22"/>
        </w:rPr>
        <w:t>Declaration of Interests</w:t>
      </w:r>
    </w:p>
    <w:p w14:paraId="01C9FBF9" w14:textId="5045FB84" w:rsidR="00494187" w:rsidRPr="00EF5551" w:rsidRDefault="00212CBF"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The authors have no competing interests to declare</w:t>
      </w:r>
      <w:r w:rsidR="00494187" w:rsidRPr="00EF5551">
        <w:rPr>
          <w:rFonts w:ascii="Arial" w:hAnsi="Arial" w:cs="Arial"/>
          <w:color w:val="000000" w:themeColor="text1"/>
          <w:sz w:val="22"/>
          <w:szCs w:val="22"/>
        </w:rPr>
        <w:t>.</w:t>
      </w:r>
    </w:p>
    <w:p w14:paraId="333FD1AC" w14:textId="700BE18B" w:rsidR="00494187" w:rsidRPr="00EF5551" w:rsidRDefault="00494187" w:rsidP="00EF5551">
      <w:pPr>
        <w:keepNext/>
        <w:keepLines/>
        <w:spacing w:before="480" w:line="360" w:lineRule="auto"/>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Abstract:</w:t>
      </w:r>
    </w:p>
    <w:p w14:paraId="3DCD1389" w14:textId="7F684F97" w:rsidR="00494187" w:rsidRPr="00EF5551" w:rsidRDefault="00494187"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Changes in the mammary gland biology during pregnancy and lactation remain largely unknown. Specifically, the interplay between mammary gland adipocytes and epithelial cells remains elusive. Mammary adipocytes are thought to "disappear" during lactation, and their contribution to milk composition is still unknown. Additionally, the role of mammary gland in sensing maternal nutritional status is understudied. A major nutrient sensor in most tissues is the mechanistic target of rapamycin 1 (mTORC1). mTORC1 regulates lipid metabolism and protein synthesis in response to nutrient availability. Our aim is to understand the effect of adipocyte mTORC1 hyperactivation on mammary gland function, milk composition, and offspring outcome in an adiponectin-</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w:t>
      </w:r>
      <w:r w:rsidRPr="00EF5551">
        <w:rPr>
          <w:rFonts w:ascii="Arial" w:hAnsi="Arial" w:cs="Arial"/>
          <w:i/>
          <w:color w:val="000000" w:themeColor="text1"/>
          <w:sz w:val="22"/>
          <w:szCs w:val="22"/>
        </w:rPr>
        <w:t>Tsc1/2</w:t>
      </w:r>
      <w:r w:rsidRPr="00EF5551">
        <w:rPr>
          <w:rFonts w:ascii="Arial" w:hAnsi="Arial" w:cs="Arial"/>
          <w:color w:val="000000" w:themeColor="text1"/>
          <w:sz w:val="22"/>
          <w:szCs w:val="22"/>
        </w:rPr>
        <w:t xml:space="preserve"> knockout mouse model. Knockout (KO) and wild type (WT) C57BL/J6 female mice were mated with KO or WT males at 6-8 weeks of age. Data on maternal body mass composition during pregnancy and lactation, pup survival and weight, litter numbers, milk volume production, milk composition, and mammary gland weights </w:t>
      </w:r>
      <w:r w:rsidR="00F06841">
        <w:rPr>
          <w:rFonts w:ascii="Arial" w:hAnsi="Arial" w:cs="Arial"/>
          <w:color w:val="000000" w:themeColor="text1"/>
          <w:sz w:val="22"/>
          <w:szCs w:val="22"/>
        </w:rPr>
        <w:t xml:space="preserve">and histology </w:t>
      </w:r>
      <w:r w:rsidRPr="00EF5551">
        <w:rPr>
          <w:rFonts w:ascii="Arial" w:hAnsi="Arial" w:cs="Arial"/>
          <w:color w:val="000000" w:themeColor="text1"/>
          <w:sz w:val="22"/>
          <w:szCs w:val="22"/>
        </w:rPr>
        <w:t xml:space="preserve">were collected. Our results show that female pups born to KO dams are heavier, </w:t>
      </w:r>
      <w:r w:rsidRPr="00EF5551">
        <w:rPr>
          <w:rFonts w:ascii="Arial" w:hAnsi="Arial" w:cs="Arial"/>
          <w:color w:val="000000" w:themeColor="text1"/>
          <w:sz w:val="22"/>
          <w:szCs w:val="22"/>
        </w:rPr>
        <w:lastRenderedPageBreak/>
        <w:t>milk composition of KO dams has higher fat and protein percentages, and KO dams have lower mammary gland weights</w:t>
      </w:r>
      <w:r w:rsidR="00F06841">
        <w:rPr>
          <w:rFonts w:ascii="Arial" w:hAnsi="Arial" w:cs="Arial"/>
          <w:color w:val="000000" w:themeColor="text1"/>
          <w:sz w:val="22"/>
          <w:szCs w:val="22"/>
        </w:rPr>
        <w:t xml:space="preserve"> and smaller mammary fat globules</w:t>
      </w:r>
      <w:r w:rsidRPr="00EF5551">
        <w:rPr>
          <w:rFonts w:ascii="Arial" w:hAnsi="Arial" w:cs="Arial"/>
          <w:color w:val="000000" w:themeColor="text1"/>
          <w:sz w:val="22"/>
          <w:szCs w:val="22"/>
        </w:rPr>
        <w:t>. Our data suggests a key role of mammary adipocyte mTORC1 in mammary gland function, milk composition, and offspring health.</w:t>
      </w:r>
    </w:p>
    <w:p w14:paraId="5605C62E" w14:textId="3690A79B" w:rsidR="00494187" w:rsidRPr="00EF5551" w:rsidRDefault="00494187" w:rsidP="00EF5551">
      <w:pPr>
        <w:spacing w:line="360" w:lineRule="auto"/>
        <w:rPr>
          <w:rFonts w:ascii="Arial" w:hAnsi="Arial" w:cs="Arial"/>
          <w:color w:val="000000" w:themeColor="text1"/>
          <w:sz w:val="22"/>
          <w:szCs w:val="22"/>
        </w:rPr>
      </w:pPr>
    </w:p>
    <w:p w14:paraId="0CDBD3CD" w14:textId="44DC2587" w:rsidR="00494187" w:rsidRPr="00EF5551" w:rsidRDefault="00494187" w:rsidP="00EF5551">
      <w:pPr>
        <w:spacing w:line="360" w:lineRule="auto"/>
        <w:rPr>
          <w:rFonts w:ascii="Arial" w:hAnsi="Arial" w:cs="Arial"/>
          <w:color w:val="000000" w:themeColor="text1"/>
          <w:sz w:val="22"/>
          <w:szCs w:val="22"/>
        </w:rPr>
      </w:pPr>
      <w:r w:rsidRPr="00EF5551">
        <w:rPr>
          <w:rFonts w:ascii="Arial" w:hAnsi="Arial" w:cs="Arial"/>
          <w:b/>
          <w:bCs/>
          <w:color w:val="000000" w:themeColor="text1"/>
          <w:sz w:val="22"/>
          <w:szCs w:val="22"/>
        </w:rPr>
        <w:t>Key words</w:t>
      </w:r>
      <w:r w:rsidRPr="00EF5551">
        <w:rPr>
          <w:rFonts w:ascii="Arial" w:hAnsi="Arial" w:cs="Arial"/>
          <w:color w:val="000000" w:themeColor="text1"/>
          <w:sz w:val="22"/>
          <w:szCs w:val="22"/>
        </w:rPr>
        <w:t>: Mammary glands, Milk composition, Adipocytes, mTORC1, Obesity</w:t>
      </w:r>
    </w:p>
    <w:p w14:paraId="4C989697" w14:textId="14D603F0" w:rsidR="00494187" w:rsidRPr="00EF5551" w:rsidRDefault="00494187" w:rsidP="00EF5551">
      <w:pPr>
        <w:spacing w:line="360" w:lineRule="auto"/>
        <w:rPr>
          <w:rFonts w:ascii="Arial" w:hAnsi="Arial" w:cs="Arial"/>
          <w:color w:val="000000" w:themeColor="text1"/>
          <w:sz w:val="22"/>
          <w:szCs w:val="22"/>
        </w:rPr>
      </w:pPr>
    </w:p>
    <w:p w14:paraId="38B7A57B" w14:textId="77777777" w:rsidR="00002EF6" w:rsidRDefault="00002EF6">
      <w:pPr>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br w:type="page"/>
      </w:r>
    </w:p>
    <w:p w14:paraId="3AD2BA3F" w14:textId="61313B2A" w:rsidR="00494187" w:rsidRPr="00EF5551" w:rsidRDefault="00494187" w:rsidP="00EF5551">
      <w:pPr>
        <w:keepNext/>
        <w:keepLines/>
        <w:spacing w:before="480" w:line="360" w:lineRule="auto"/>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lastRenderedPageBreak/>
        <w:t>1.0 Introduction</w:t>
      </w:r>
    </w:p>
    <w:p w14:paraId="023B81C5" w14:textId="3D8E0A2D" w:rsidR="00494187" w:rsidRPr="00EF5551" w:rsidRDefault="00494187"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Maternal obesity</w:t>
      </w:r>
      <w:r w:rsidR="004125BF" w:rsidRPr="00EF5551">
        <w:rPr>
          <w:rFonts w:ascii="Arial" w:hAnsi="Arial" w:cs="Arial"/>
          <w:color w:val="000000" w:themeColor="text1"/>
          <w:sz w:val="22"/>
          <w:szCs w:val="22"/>
        </w:rPr>
        <w:t xml:space="preserve"> is on the rise and has reached</w:t>
      </w:r>
      <w:r w:rsidRPr="00EF5551">
        <w:rPr>
          <w:rFonts w:ascii="Arial" w:hAnsi="Arial" w:cs="Arial"/>
          <w:color w:val="000000" w:themeColor="text1"/>
          <w:sz w:val="22"/>
          <w:szCs w:val="22"/>
        </w:rPr>
        <w:t xml:space="preserve"> 38% in 2013 </w:t>
      </w:r>
      <w:r w:rsidRPr="00EF5551">
        <w:rPr>
          <w:rFonts w:ascii="Arial" w:hAnsi="Arial" w:cs="Arial"/>
          <w:color w:val="000000" w:themeColor="text1"/>
          <w:sz w:val="22"/>
          <w:szCs w:val="22"/>
        </w:rPr>
        <w:fldChar w:fldCharType="begin" w:fldLock="1"/>
      </w:r>
      <w:r w:rsidR="00E54994" w:rsidRPr="00EF5551">
        <w:rPr>
          <w:rFonts w:ascii="Arial" w:hAnsi="Arial" w:cs="Arial"/>
          <w:color w:val="000000" w:themeColor="text1"/>
          <w:sz w:val="22"/>
          <w:szCs w:val="22"/>
        </w:rPr>
        <w:instrText>ADDIN CSL_CITATION {"citationItems":[{"id":"ITEM-1","itemData":{"DOI":"10.1371/journal.pone.0202183","author":[{"dropping-particle":"","family":"Chen","given":"Cheng","non-dropping-particle":"","parse-names":false,"suffix":""},{"dropping-particle":"","family":"Xu","given":"Xianglong","non-dropping-particle":"","parse-names":false,"suffix":""},{"dropping-particle":"","family":"Yan","given":"Yan","non-dropping-particle":"","parse-names":false,"suffix":""}],"editor":[{"dropping-particle":"","family":"Painter","given":"Rebecca","non-dropping-particle":"","parse-names":false,"suffix":""}],"id":"ITEM-1","issue":"8","issued":{"date-parts":[["2018","8"]]},"page":"e0202183","publisher":"Public Library of Science","title":"Estimated global overweight and obesity burden in pregnant women based on panel data model","type":"article-journal","volume":"13"},"uris":["http://www.mendeley.com/documents/?uuid=dcfbe50a-bfb6-42e8-8b37-03f1115bf666"]}],"mendeley":{"formattedCitation":"(Chen &lt;i&gt;et al.&lt;/i&gt;, 2018)","plainTextFormattedCitation":"(Chen et al., 2018)","previouslyFormattedCitation":"(Chen &lt;i&gt;et al.&lt;/i&gt;, 2018)"},"properties":{"noteIndex":0},"schema":"https://github.com/citation-style-language/schema/raw/master/csl-citation.json"}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(Chen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2018)</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w:t>
      </w:r>
      <w:r w:rsidR="004125BF" w:rsidRPr="00EF5551">
        <w:rPr>
          <w:rFonts w:ascii="Arial" w:hAnsi="Arial" w:cs="Arial"/>
          <w:color w:val="000000" w:themeColor="text1"/>
          <w:sz w:val="22"/>
          <w:szCs w:val="22"/>
        </w:rPr>
        <w:t xml:space="preserve"> Obesity can impact offspring health during </w:t>
      </w:r>
      <w:r w:rsidR="004125BF" w:rsidRPr="00EF5551">
        <w:rPr>
          <w:rFonts w:ascii="Arial" w:hAnsi="Arial" w:cs="Arial"/>
          <w:i/>
          <w:color w:val="000000" w:themeColor="text1"/>
          <w:sz w:val="22"/>
          <w:szCs w:val="22"/>
        </w:rPr>
        <w:t xml:space="preserve">in utero </w:t>
      </w:r>
      <w:r w:rsidR="004125BF" w:rsidRPr="00EF5551">
        <w:rPr>
          <w:rFonts w:ascii="Arial" w:hAnsi="Arial" w:cs="Arial"/>
          <w:color w:val="000000" w:themeColor="text1"/>
          <w:sz w:val="22"/>
          <w:szCs w:val="22"/>
        </w:rPr>
        <w:t>development and during early postnatal life through lactation.</w:t>
      </w:r>
      <w:r w:rsidR="00472C36" w:rsidRPr="00EF5551">
        <w:rPr>
          <w:rFonts w:ascii="Arial" w:hAnsi="Arial" w:cs="Arial"/>
          <w:color w:val="000000" w:themeColor="text1"/>
          <w:sz w:val="22"/>
          <w:szCs w:val="22"/>
        </w:rPr>
        <w:t xml:space="preserve"> </w:t>
      </w:r>
      <w:r w:rsidR="004125BF" w:rsidRPr="00EF5551">
        <w:rPr>
          <w:rFonts w:ascii="Arial" w:hAnsi="Arial" w:cs="Arial"/>
          <w:color w:val="000000" w:themeColor="text1"/>
          <w:sz w:val="22"/>
          <w:szCs w:val="22"/>
        </w:rPr>
        <w:t>According</w:t>
      </w:r>
      <w:r w:rsidRPr="00EF5551">
        <w:rPr>
          <w:rFonts w:ascii="Arial" w:hAnsi="Arial" w:cs="Arial"/>
          <w:color w:val="000000" w:themeColor="text1"/>
          <w:sz w:val="22"/>
          <w:szCs w:val="22"/>
        </w:rPr>
        <w:t xml:space="preserve"> to the Developmental Origins of Health and Disease theory, the health of the offspring is highly influenced by intrauterine and early postnatal exposures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{"citationItems":[{"id":"ITEM-1","itemData":{"DOI":"10.1111/j.1365-2796.2007.01809.x","ISSN":"0954-6820","author":[{"dropping-particle":"","family":"Barker","given":"D. J. P.","non-dropping-particle":"","parse-names":false,"suffix":""}],"container-title":"Journal of Internal Medicine","id":"ITEM-1","issue":"5","issued":{"date-parts":[["2007","5","1"]]},"page":"412-417","publisher":"John Wiley &amp; Sons, Ltd (10.1111)","title":"The origins of the developmental origins theory","type":"article-journal","volume":"261"},"uris":["http://www.mendeley.com/documents/?uuid=7773284c-b318-428a-bb6c-02fde3710187"]}],"mendeley":{"formattedCitation":"(Barker, 2007)","plainTextFormattedCitation":"(Barker, 2007)","previouslyFormattedCitation":"(Barker, 2007)"},"properties":{"noteIndex":0},"schema":"https://github.com/citation-style-language/schema/raw/master/csl-citation.json"}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(Barker, 2007)</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w:t>
      </w:r>
      <w:r w:rsidR="004125BF" w:rsidRPr="00EF5551">
        <w:rPr>
          <w:rFonts w:ascii="Arial" w:hAnsi="Arial" w:cs="Arial"/>
          <w:color w:val="000000" w:themeColor="text1"/>
          <w:sz w:val="22"/>
          <w:szCs w:val="22"/>
        </w:rPr>
        <w:t xml:space="preserve"> Furthermore, obesity can affect milk composition and lactational capacity.</w:t>
      </w:r>
      <w:r w:rsidRPr="00EF5551">
        <w:rPr>
          <w:rFonts w:ascii="Arial" w:hAnsi="Arial" w:cs="Arial"/>
          <w:color w:val="000000" w:themeColor="text1"/>
          <w:sz w:val="22"/>
          <w:szCs w:val="22"/>
        </w:rPr>
        <w:t xml:space="preserve"> However, </w:t>
      </w:r>
      <w:r w:rsidR="004125BF" w:rsidRPr="00EF5551">
        <w:rPr>
          <w:rFonts w:ascii="Arial" w:hAnsi="Arial" w:cs="Arial"/>
          <w:color w:val="000000" w:themeColor="text1"/>
          <w:sz w:val="22"/>
          <w:szCs w:val="22"/>
        </w:rPr>
        <w:t>how</w:t>
      </w:r>
      <w:r w:rsidRPr="00EF5551">
        <w:rPr>
          <w:rFonts w:ascii="Arial" w:hAnsi="Arial" w:cs="Arial"/>
          <w:color w:val="000000" w:themeColor="text1"/>
          <w:sz w:val="22"/>
          <w:szCs w:val="22"/>
        </w:rPr>
        <w:t xml:space="preserve"> maternal obesity affects </w:t>
      </w:r>
      <w:r w:rsidR="004125BF" w:rsidRPr="00EF5551">
        <w:rPr>
          <w:rFonts w:ascii="Arial" w:hAnsi="Arial" w:cs="Arial"/>
          <w:color w:val="000000" w:themeColor="text1"/>
          <w:sz w:val="22"/>
          <w:szCs w:val="22"/>
        </w:rPr>
        <w:t xml:space="preserve">lactation and </w:t>
      </w:r>
      <w:r w:rsidRPr="00EF5551">
        <w:rPr>
          <w:rFonts w:ascii="Arial" w:hAnsi="Arial" w:cs="Arial"/>
          <w:color w:val="000000" w:themeColor="text1"/>
          <w:sz w:val="22"/>
          <w:szCs w:val="22"/>
        </w:rPr>
        <w:t xml:space="preserve">offspring health during the </w:t>
      </w:r>
      <w:r w:rsidR="004125BF" w:rsidRPr="00EF5551">
        <w:rPr>
          <w:rFonts w:ascii="Arial" w:hAnsi="Arial" w:cs="Arial"/>
          <w:color w:val="000000" w:themeColor="text1"/>
          <w:sz w:val="22"/>
          <w:szCs w:val="22"/>
        </w:rPr>
        <w:t>postnatal critical window of development</w:t>
      </w:r>
      <w:r w:rsidRPr="00EF5551">
        <w:rPr>
          <w:rFonts w:ascii="Arial" w:hAnsi="Arial" w:cs="Arial"/>
          <w:color w:val="000000" w:themeColor="text1"/>
          <w:sz w:val="22"/>
          <w:szCs w:val="22"/>
        </w:rPr>
        <w:t xml:space="preserve"> and the mechanisms that mediate those effects</w:t>
      </w:r>
      <w:r w:rsidR="004125BF" w:rsidRPr="00EF5551">
        <w:rPr>
          <w:rFonts w:ascii="Arial" w:hAnsi="Arial" w:cs="Arial"/>
          <w:color w:val="000000" w:themeColor="text1"/>
          <w:sz w:val="22"/>
          <w:szCs w:val="22"/>
        </w:rPr>
        <w:t xml:space="preserve"> remain less clear.</w:t>
      </w:r>
    </w:p>
    <w:p w14:paraId="0D292D01" w14:textId="7FB02BDE" w:rsidR="00FD2151" w:rsidRPr="00EF5551" w:rsidRDefault="00FD2151" w:rsidP="00EF5551">
      <w:pPr>
        <w:spacing w:line="360" w:lineRule="auto"/>
        <w:rPr>
          <w:rFonts w:ascii="Arial" w:hAnsi="Arial" w:cs="Arial"/>
          <w:color w:val="000000" w:themeColor="text1"/>
          <w:sz w:val="22"/>
          <w:szCs w:val="22"/>
        </w:rPr>
      </w:pPr>
    </w:p>
    <w:p w14:paraId="248FDFCE" w14:textId="596AFABD" w:rsidR="00FD2151" w:rsidRPr="00EF5551" w:rsidRDefault="00FD2151"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Maternal obesity can influence early postnatal development through its impact on mammary gland function. Maternal weight has been positively correlated with milk protein and fat contents and overall caloric value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{"citationItems":[{"id":"ITEM-1","itemData":{"DOI":"10.3390/nu10101379","ISSN":"2072-6643","PMID":"30262786","abstract":"The composition of human milk is dynamic and can vary according to many maternal factors, such as diet and nutritional status. This study investigated the association of maternal nutrition and body composition with human milk composition. All measurements and analyses were done at three time points: during the first (n = 40), third (n = 22), and sixth (n = 15) month of lactation. Human milk was analyzed using the Miris human milk analyzer (HMA), body composition was measured with bioelectrical bioimpedance (BIA) using a Maltron BioScan 920-II, and the assessment of women's nutrition was based on a three-day dietary record. The correlation coefficient (Pearson's r) did not show a significant statistical relationship between human milk composition and nutrients in women's diet at three time points. For women in the third month postpartum, we observed moderate to strong significant correlations (r ranged from 0.47 to 0.64) between total protein content in milk and the majority of body composition measures as follows: positive correlations: % fat mass (r = 0.60; p = 0.003), fat-free mass expressed in kg (r = 0.63; p = 0.001), and muscle mass (r = 0.47; p = 0.027); and negative correlation: % total body water (r = -0.60; p = 0.003). The variance in milk fat content was related to the body mass index (BMI), with a significant positive correlation in the first month postpartum (r = 0.33; p = 0.048). These findings suggest that it is not diet, but rather the maternal body composition that may be associated with the nutritional value of human milk.","author":[{"dropping-particle":"","family":"Bzikowska-Jura","given":"Agnieszka","non-dropping-particle":"","parse-names":false,"suffix":""},{"dropping-particle":"","family":"Czerwonogrodzka-Senczyna","given":"Aneta","non-dropping-particle":"","parse-names":false,"suffix":""},{"dropping-particle":"","family":"Olędzka","given":"Gabriela","non-dropping-particle":"","parse-names":false,"suffix":""},{"dropping-particle":"","family":"Szostak-Węgierek","given":"Dorota","non-dropping-particle":"","parse-names":false,"suffix":""},{"dropping-particle":"","family":"Weker","given":"Halina","non-dropping-particle":"","parse-names":false,"suffix":""},{"dropping-particle":"","family":"Wesołowska","given":"Aleksandra","non-dropping-particle":"","parse-names":false,"suffix":""}],"container-title":"Nutrients","id":"ITEM-1","issue":"10","issued":{"date-parts":[["2018","9","27"]]},"publisher":"Multidisciplinary Digital Publishing Institute  (MDPI)","title":"Maternal Nutrition and Body Composition During Breastfeeding: Association with Human Milk Composition.","type":"article-journal","volume":"10"},"uris":["http://www.mendeley.com/documents/?uuid=73679b0c-0dc7-4bbf-bcac-fbabe0279782"]}],"mendeley":{"formattedCitation":"(Bzikowska-Jura &lt;i&gt;et al.&lt;/i&gt;, 2018)","plainTextFormattedCitation":"(Bzikowska-Jura et al., 2018)","previouslyFormattedCitation":"(Bzikowska-Jura &lt;i&gt;et al.&lt;/i&gt;, 2018)"},"properties":{"noteIndex":0},"schema":"https://github.com/citation-style-language/schema/raw/master/csl-citation.json"}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(Bzikowska-Jura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2018)</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Initiation of lactation was also affected by maternal weight, by which pre-pregnancy obesity or overweight reduced the suckling-induced prolactin secretion at 48 hours postpartum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{"citationItems":[{"id":"ITEM-1","itemData":{"ISSN":"1098-4275","PMID":"15121990","abstract":"OBJECTIVE The population subgroups with the highest proportion of overweight and obese women often are characterized by the lowest rates of initiation and shortest durations of breastfeeding. We previously documented that these 2 population-level trends may be related. In a population of white women who lived in a rural area, we observed that prepregnant overweight and obesity were associated with failure to initiate and also to sustain lactation. The means by which being overweight or obese negatively affect lactational performance is unknown and likely to be multifactorial in origin, including the simple mechanical difficulties of latching on and proper positioning of the infant. In addition, we have shown that prepregnant body mass index (BMI) is negatively associated with the timing of lactogenesis II, the onset of copious milk secretion. Although the effects of obesity on the prolactin response to infant suckling have never been studied, we postulated that maternal obesity could compromise this important response. We proposed that this might occur because obesity alters the 24-hour spontaneous release of prolactin and also because prolactin secretion is blunted in response to various stimuli among obese subjects. The fall in progesterone concentration that occurs immediately postpartum is the trigger for the onset of copious milk secretion, but maintenance of prolactin and cortisol concentrations is necessary for this trigger to be effective. Adipose tissue concentrates progesterone. We proposed that this additional source of progesterone would lead to consistently higher progesterone concentrations among obese compared with normal-weight women. This, in turn, would lead to a delay in reaching the appropriate concentration to trigger the onset of lactogenesis II. We tested the hypotheses that a reduced prolactin response to suckling and higher-than-normal progesterone concentration in the first week after delivery might be among the means by which maternal overweight could compromise early lactation. METHODS We enrolled 40 mothers of term infants from the same population that we studied previously. We measured serum prolactin and progesterone concentrations by radioimmunoassay before and 30 minutes after the beginning of a suckling episode at 48 hours and 7 days after delivery. We used path analysis to develop a parsimonious multivariate prediction of the prolactin response to suckling at 48 hours and 7 days postpartum. RESULTS As expected, prolact…","author":[{"dropping-particle":"","family":"Rasmussen","given":"Kathleen M","non-dropping-particle":"","parse-names":false,"suffix":""},{"dropping-particle":"","family":"Kjolhede","given":"Chris L","non-dropping-particle":"","parse-names":false,"suffix":""}],"container-title":"Pediatrics","id":"ITEM-1","issue":"5","issued":{"date-parts":[["2004","5"]]},"page":"e465-71","title":"Prepregnant overweight and obesity diminish the prolactin response to suckling in the first week postpartum.","type":"article-journal","volume":"113"},"uris":["http://www.mendeley.com/documents/?uuid=1770e689-69c3-3fc5-b1c8-cac95501ad1d"]}],"mendeley":{"formattedCitation":"(Rasmussen &amp; Kjolhede, 2004)","plainTextFormattedCitation":"(Rasmussen &amp; Kjolhede, 2004)","previouslyFormattedCitation":"(Rasmussen &amp; Kjolhede, 2004)"},"properties":{"noteIndex":0},"schema":"https://github.com/citation-style-language/schema/raw/master/csl-citation.json"}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(Rasmussen &amp; Kjolhede, 2004)</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Furthermore, breastfeeding duration for 6 months or more was lower in mothers who were overweight or obese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{"citationItems":[{"id":"ITEM-1","itemData":{"DOI":"10.1111/ijpo.12125","ISSN":"20476302","author":[{"dropping-particle":"","family":"Bider-Canfield","given":"Z.","non-dropping-particle":"","parse-names":false,"suffix":""},{"dropping-particle":"","family":"Martinez","given":"M. P.","non-dropping-particle":"","parse-names":false,"suffix":""},{"dropping-particle":"","family":"Wang","given":"X.","non-dropping-particle":"","parse-names":false,"suffix":""},{"dropping-particle":"","family":"Yu","given":"W.","non-dropping-particle":"","parse-names":false,"suffix":""},{"dropping-particle":"","family":"Bautista","given":"M. P.","non-dropping-particle":"","parse-names":false,"suffix":""},{"dropping-particle":"","family":"Brookey","given":"J.","non-dropping-particle":"","parse-names":false,"suffix":""},{"dropping-particle":"","family":"Page","given":"K. A.","non-dropping-particle":"","parse-names":false,"suffix":""},{"dropping-particle":"","family":"Buchanan","given":"T. A.","non-dropping-particle":"","parse-names":false,"suffix":""},{"dropping-particle":"","family":"Xiang","given":"A. H.","non-dropping-particle":"","parse-names":false,"suffix":""}],"container-title":"Pediatric Obesity","id":"ITEM-1","issue":"2","issued":{"date-parts":[["2017","4","1"]]},"page":"171-178","publisher":"John Wiley &amp; Sons, Ltd (10.1111)","title":"Maternal obesity, gestational diabetes, breastfeeding and childhood overweight at age 2 years","type":"article-journal","volume":"12"},"uris":["http://www.mendeley.com/documents/?uuid=75bc6930-fc94-37cd-b997-71803f0e0715"]}],"mendeley":{"formattedCitation":"(Bider-Canfield &lt;i&gt;et al.&lt;/i&gt;, 2017)","plainTextFormattedCitation":"(Bider-Canfield et al., 2017)","previouslyFormattedCitation":"(Bider-Canfield &lt;i&gt;et al.&lt;/i&gt;, 2017)"},"properties":{"noteIndex":0},"schema":"https://github.com/citation-style-language/schema/raw/master/csl-citation.json"}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(Bider-Canfield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2017)</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The probability of early weaning at 3 months postpartum was highest for infants of obese mothers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{"citationItems":[{"id":"ITEM-1","itemData":{"DOI":"10.1038/ejcn.2015.232","ISSN":"0954-3007","abstract":"Maternal pre-pregnancy BMI, gestational weight gain and breastfeeding","author":[{"dropping-particle":"","family":"Castillo","given":"H","non-dropping-particle":"","parse-names":false,"suffix":""},{"dropping-particle":"","family":"Santos","given":"I S","non-dropping-particle":"","parse-names":false,"suffix":""},{"dropping-particle":"","family":"Matijasevich","given":"A","non-dropping-particle":"","parse-names":false,"suffix":""}],"container-title":"European Journal of Clinical Nutrition","id":"ITEM-1","issue":"4","issued":{"date-parts":[["2016","4","27"]]},"page":"431-436","publisher":"Nature Publishing Group","title":"Maternal pre-pregnancy BMI, gestational weight gain and breastfeeding","type":"article-journal","volume":"70"},"uris":["http://www.mendeley.com/documents/?uuid=01b3dd2e-a3ab-3c71-84aa-9a5ee3d3a8ad"]}],"mendeley":{"formattedCitation":"(Castillo &lt;i&gt;et al.&lt;/i&gt;, 2016)","plainTextFormattedCitation":"(Castillo et al., 2016)","previouslyFormattedCitation":"(Castillo &lt;i&gt;et al.&lt;/i&gt;, 2016)"},"properties":{"noteIndex":0},"schema":"https://github.com/citation-style-language/schema/raw/master/csl-citation.json"}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(Castillo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2016)</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w:t>
      </w:r>
    </w:p>
    <w:p w14:paraId="782206D0" w14:textId="4C6C57D1" w:rsidR="00FD2151" w:rsidRPr="00EF5551" w:rsidRDefault="00FD2151" w:rsidP="00EF5551">
      <w:pPr>
        <w:spacing w:line="360" w:lineRule="auto"/>
        <w:rPr>
          <w:rFonts w:ascii="Arial" w:hAnsi="Arial" w:cs="Arial"/>
          <w:color w:val="000000" w:themeColor="text1"/>
          <w:sz w:val="22"/>
          <w:szCs w:val="22"/>
        </w:rPr>
      </w:pPr>
    </w:p>
    <w:p w14:paraId="7371C94F" w14:textId="43EE80F6" w:rsidR="00FD2151" w:rsidRPr="00EF5551" w:rsidRDefault="00FD2151"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The macronutrients present in mammalian milk are lactose, protein, and lipids. </w:t>
      </w:r>
      <w:r w:rsidR="00820794" w:rsidRPr="00820794">
        <w:rPr>
          <w:rFonts w:ascii="Arial" w:hAnsi="Arial" w:cs="Arial"/>
          <w:color w:val="000000" w:themeColor="text1"/>
          <w:sz w:val="22"/>
          <w:szCs w:val="22"/>
        </w:rPr>
        <w:t xml:space="preserve">Lactose, the main carbohydrate in milk, is synthesized in the Golgi of the alveolar epithelial cells </w:t>
      </w:r>
      <w:r w:rsidR="00820794" w:rsidRPr="00820794">
        <w:rPr>
          <w:rFonts w:ascii="Arial" w:hAnsi="Arial" w:cs="Arial"/>
          <w:color w:val="000000" w:themeColor="text1"/>
          <w:sz w:val="22"/>
          <w:szCs w:val="22"/>
        </w:rPr>
        <w:fldChar w:fldCharType="begin" w:fldLock="1"/>
      </w:r>
      <w:r w:rsidR="00820794" w:rsidRPr="00820794">
        <w:rPr>
          <w:rFonts w:ascii="Arial" w:hAnsi="Arial" w:cs="Arial"/>
          <w:color w:val="000000" w:themeColor="text1"/>
          <w:sz w:val="22"/>
          <w:szCs w:val="22"/>
        </w:rPr>
        <w:instrText>ADDIN CSL_CITATION {"citationItems":[{"id":"ITEM-1","itemData":{"DOI":"10.1186/bcr1653","ISSN":"1465-542X","PMID":"17338830","abstract":"The transition from pregnancy to lactation is a critical event in the survival of the newborn since all the nutrient requirements of the infant are provided by milk. While milk contains numerous components, including proteins, that aid in maintaining the health of the infant, lactose and milk fat represent the critical energy providing elements of milk. Much of the research to date on mammary epithelial differentiation has focused upon expression of milk protein genes, providing a somewhat distorted view of alveolar differentiation and secretory activation. While expression of milk protein genes increases during pregnancy and at secretory activation, the genes whose expression is more tightly regulated at this transition are those that regulate lipid biosynthesis. The sterol regulatory element binding protein (SREBP) family of transcription factors is recognized as regulating fatty acid and cholesterol biosynthesis. We propose that SREBP1 is a critical regulator of secretory activation with regard to lipid biosynthesis, in a manner that responds to diet, and that the serine/threonine protein kinase Akt influences this process, resulting in a highly efficient lipid synthetic organ that is able to support the nutritional needs of the newborn.","author":[{"dropping-particle":"","family":"Anderson","given":"Steven M","non-dropping-particle":"","parse-names":false,"suffix":""},{"dropping-particle":"","family":"Rudolph","given":"Michael C","non-dropping-particle":"","parse-names":false,"suffix":""},{"dropping-particle":"","family":"McManaman","given":"James L","non-dropping-particle":"","parse-names":false,"suffix":""},{"dropping-particle":"","family":"Neville","given":"Margaret C","non-dropping-particle":"","parse-names":false,"suffix":""}],"container-title":"Breast cancer research : BCR","id":"ITEM-1","issue":"1","issued":{"date-parts":[["2007"]]},"page":"204","publisher":"BioMed Central","title":"Key stages in mammary gland development. Secretory activation in the mammary gland: it's not just about milk protein synthesis!","type":"article-journal","volume":"9"},"uris":["http://www.mendeley.com/documents/?uuid=cde09d51-4a8b-3b76-b2de-f3bfafae2d29"]},{"id":"ITEM-2","itemData":{"DOI":"10.1186/s40104-016-0078-8","ISSN":"1674-9782","PMID":"27042295","abstract":"Milk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biotechnology","id":"ITEM-2","issued":{"date-parts":[["2016"]]},"page":"20","publisher":"BioMed Central","title":"Amino acids and mammary gland development: nutritional implications for milk production and neonatal growth.","type":"article-journal","volume":"7"},"uris":["http://www.mendeley.com/documents/?uuid=44a8a3e0-bbf6-3d76-a16e-aaf2795df22d"]}],"mendeley":{"formattedCitation":"(Anderson &lt;i&gt;et al.&lt;/i&gt;, 2007; Rezaei &lt;i&gt;et al.&lt;/i&gt;, 2016)","plainTextFormattedCitation":"(Anderson et al., 2007; Rezaei et al., 2016)","previouslyFormattedCitation":"(Anderson &lt;i&gt;et al.&lt;/i&gt;, 2007; Rezaei &lt;i&gt;et al.&lt;/i&gt;, 2016)"},"properties":{"noteIndex":0},"schema":"https://github.com/citation-style-language/schema/raw/master/csl-citation.json"}</w:instrText>
      </w:r>
      <w:r w:rsidR="00820794" w:rsidRPr="00820794">
        <w:rPr>
          <w:rFonts w:ascii="Arial" w:hAnsi="Arial" w:cs="Arial"/>
          <w:color w:val="000000" w:themeColor="text1"/>
          <w:sz w:val="22"/>
          <w:szCs w:val="22"/>
        </w:rPr>
        <w:fldChar w:fldCharType="separate"/>
      </w:r>
      <w:r w:rsidR="00820794" w:rsidRPr="00820794">
        <w:rPr>
          <w:rFonts w:ascii="Arial" w:hAnsi="Arial" w:cs="Arial"/>
          <w:noProof/>
          <w:color w:val="000000" w:themeColor="text1"/>
          <w:sz w:val="22"/>
          <w:szCs w:val="22"/>
        </w:rPr>
        <w:t xml:space="preserve">(Anderson </w:t>
      </w:r>
      <w:r w:rsidR="00820794" w:rsidRPr="00820794">
        <w:rPr>
          <w:rFonts w:ascii="Arial" w:hAnsi="Arial" w:cs="Arial"/>
          <w:i/>
          <w:noProof/>
          <w:color w:val="000000" w:themeColor="text1"/>
          <w:sz w:val="22"/>
          <w:szCs w:val="22"/>
        </w:rPr>
        <w:t>et al.</w:t>
      </w:r>
      <w:r w:rsidR="00820794" w:rsidRPr="00820794">
        <w:rPr>
          <w:rFonts w:ascii="Arial" w:hAnsi="Arial" w:cs="Arial"/>
          <w:noProof/>
          <w:color w:val="000000" w:themeColor="text1"/>
          <w:sz w:val="22"/>
          <w:szCs w:val="22"/>
        </w:rPr>
        <w:t xml:space="preserve">, 2007; Rezaei </w:t>
      </w:r>
      <w:r w:rsidR="00820794" w:rsidRPr="00820794">
        <w:rPr>
          <w:rFonts w:ascii="Arial" w:hAnsi="Arial" w:cs="Arial"/>
          <w:i/>
          <w:noProof/>
          <w:color w:val="000000" w:themeColor="text1"/>
          <w:sz w:val="22"/>
          <w:szCs w:val="22"/>
        </w:rPr>
        <w:t>et al.</w:t>
      </w:r>
      <w:r w:rsidR="00820794" w:rsidRPr="00820794">
        <w:rPr>
          <w:rFonts w:ascii="Arial" w:hAnsi="Arial" w:cs="Arial"/>
          <w:noProof/>
          <w:color w:val="000000" w:themeColor="text1"/>
          <w:sz w:val="22"/>
          <w:szCs w:val="22"/>
        </w:rPr>
        <w:t>, 2016)</w:t>
      </w:r>
      <w:r w:rsidR="00820794" w:rsidRPr="00820794">
        <w:rPr>
          <w:rFonts w:ascii="Arial" w:hAnsi="Arial" w:cs="Arial"/>
          <w:color w:val="000000" w:themeColor="text1"/>
          <w:sz w:val="22"/>
          <w:szCs w:val="22"/>
        </w:rPr>
        <w:fldChar w:fldCharType="end"/>
      </w:r>
      <w:r w:rsidR="00820794" w:rsidRPr="00820794">
        <w:rPr>
          <w:rFonts w:ascii="Arial" w:hAnsi="Arial" w:cs="Arial"/>
          <w:color w:val="000000" w:themeColor="text1"/>
          <w:sz w:val="22"/>
          <w:szCs w:val="22"/>
        </w:rPr>
        <w:t xml:space="preserve">. Milk proteins are synthesized in the rough endoplasmic reticulum of the alveolar epithelial cells </w:t>
      </w:r>
      <w:r w:rsidR="00820794" w:rsidRPr="00820794">
        <w:rPr>
          <w:rFonts w:ascii="Arial" w:hAnsi="Arial" w:cs="Arial"/>
          <w:color w:val="000000" w:themeColor="text1"/>
          <w:sz w:val="22"/>
          <w:szCs w:val="22"/>
        </w:rPr>
        <w:fldChar w:fldCharType="begin" w:fldLock="1"/>
      </w:r>
      <w:r w:rsidR="00820794" w:rsidRPr="00820794">
        <w:rPr>
          <w:rFonts w:ascii="Arial" w:hAnsi="Arial" w:cs="Arial"/>
          <w:color w:val="000000" w:themeColor="text1"/>
          <w:sz w:val="22"/>
          <w:szCs w:val="22"/>
        </w:rPr>
        <w:instrText>ADDIN CSL_CITATION {"citationItems":[{"id":"ITEM-1","itemData":{"DOI":"10.1186/bcr1653","ISSN":"1465-542X","PMID":"17338830","abstract":"The transition from pregnancy to lactation is a critical event in the survival of the newborn since all the nutrient requirements of the infant are provided by milk. While milk contains numerous components, including proteins, that aid in maintaining the health of the infant, lactose and milk fat represent the critical energy providing elements of milk. Much of the research to date on mammary epithelial differentiation has focused upon expression of milk protein genes, providing a somewhat distorted view of alveolar differentiation and secretory activation. While expression of milk protein genes increases during pregnancy and at secretory activation, the genes whose expression is more tightly regulated at this transition are those that regulate lipid biosynthesis. The sterol regulatory element binding protein (SREBP) family of transcription factors is recognized as regulating fatty acid and cholesterol biosynthesis. We propose that SREBP1 is a critical regulator of secretory activation with regard to lipid biosynthesis, in a manner that responds to diet, and that the serine/threonine protein kinase Akt influences this process, resulting in a highly efficient lipid synthetic organ that is able to support the nutritional needs of the newborn.","author":[{"dropping-particle":"","family":"Anderson","given":"Steven M","non-dropping-particle":"","parse-names":false,"suffix":""},{"dropping-particle":"","family":"Rudolph","given":"Michael C","non-dropping-particle":"","parse-names":false,"suffix":""},{"dropping-particle":"","family":"McManaman","given":"James L","non-dropping-particle":"","parse-names":false,"suffix":""},{"dropping-particle":"","family":"Neville","given":"Margaret C","non-dropping-particle":"","parse-names":false,"suffix":""}],"container-title":"Breast cancer research : BCR","id":"ITEM-1","issue":"1","issued":{"date-parts":[["2007"]]},"page":"204","publisher":"BioMed Central","title":"Key stages in mammary gland development. Secretory activation in the mammary gland: it's not just about milk protein synthesis!","type":"article-journal","volume":"9"},"uris":["http://www.mendeley.com/documents/?uuid=cde09d51-4a8b-3b76-b2de-f3bfafae2d29"]},{"id":"ITEM-2","itemData":{"DOI":"10.1186/s40104-016-0078-8","ISSN":"1674-9782","PMID":"27042295","abstract":"Milk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biotechnology","id":"ITEM-2","issued":{"date-parts":[["2016"]]},"page":"20","publisher":"BioMed Central","title":"Amino acids and mammary gland development: nutritional implications for milk production and neonatal growth.","type":"article-journal","volume":"7"},"uris":["http://www.mendeley.com/documents/?uuid=44a8a3e0-bbf6-3d76-a16e-aaf2795df22d"]}],"mendeley":{"formattedCitation":"(Anderson &lt;i&gt;et al.&lt;/i&gt;, 2007; Rezaei &lt;i&gt;et al.&lt;/i&gt;, 2016)","plainTextFormattedCitation":"(Anderson et al., 2007; Rezaei et al., 2016)","previouslyFormattedCitation":"(Anderson &lt;i&gt;et al.&lt;/i&gt;, 2007; Rezaei &lt;i&gt;et al.&lt;/i&gt;, 2016)"},"properties":{"noteIndex":0},"schema":"https://github.com/citation-style-language/schema/raw/master/csl-citation.json"}</w:instrText>
      </w:r>
      <w:r w:rsidR="00820794" w:rsidRPr="00820794">
        <w:rPr>
          <w:rFonts w:ascii="Arial" w:hAnsi="Arial" w:cs="Arial"/>
          <w:color w:val="000000" w:themeColor="text1"/>
          <w:sz w:val="22"/>
          <w:szCs w:val="22"/>
        </w:rPr>
        <w:fldChar w:fldCharType="separate"/>
      </w:r>
      <w:r w:rsidR="00820794" w:rsidRPr="00820794">
        <w:rPr>
          <w:rFonts w:ascii="Arial" w:hAnsi="Arial" w:cs="Arial"/>
          <w:noProof/>
          <w:color w:val="000000" w:themeColor="text1"/>
          <w:sz w:val="22"/>
          <w:szCs w:val="22"/>
        </w:rPr>
        <w:t xml:space="preserve">(Anderson </w:t>
      </w:r>
      <w:r w:rsidR="00820794" w:rsidRPr="00820794">
        <w:rPr>
          <w:rFonts w:ascii="Arial" w:hAnsi="Arial" w:cs="Arial"/>
          <w:i/>
          <w:noProof/>
          <w:color w:val="000000" w:themeColor="text1"/>
          <w:sz w:val="22"/>
          <w:szCs w:val="22"/>
        </w:rPr>
        <w:t>et al.</w:t>
      </w:r>
      <w:r w:rsidR="00820794" w:rsidRPr="00820794">
        <w:rPr>
          <w:rFonts w:ascii="Arial" w:hAnsi="Arial" w:cs="Arial"/>
          <w:noProof/>
          <w:color w:val="000000" w:themeColor="text1"/>
          <w:sz w:val="22"/>
          <w:szCs w:val="22"/>
        </w:rPr>
        <w:t xml:space="preserve">, 2007; Rezaei </w:t>
      </w:r>
      <w:r w:rsidR="00820794" w:rsidRPr="00820794">
        <w:rPr>
          <w:rFonts w:ascii="Arial" w:hAnsi="Arial" w:cs="Arial"/>
          <w:i/>
          <w:noProof/>
          <w:color w:val="000000" w:themeColor="text1"/>
          <w:sz w:val="22"/>
          <w:szCs w:val="22"/>
        </w:rPr>
        <w:t>et al.</w:t>
      </w:r>
      <w:r w:rsidR="00820794" w:rsidRPr="00820794">
        <w:rPr>
          <w:rFonts w:ascii="Arial" w:hAnsi="Arial" w:cs="Arial"/>
          <w:noProof/>
          <w:color w:val="000000" w:themeColor="text1"/>
          <w:sz w:val="22"/>
          <w:szCs w:val="22"/>
        </w:rPr>
        <w:t>, 2016)</w:t>
      </w:r>
      <w:r w:rsidR="00820794" w:rsidRPr="00820794">
        <w:rPr>
          <w:rFonts w:ascii="Arial" w:hAnsi="Arial" w:cs="Arial"/>
          <w:color w:val="000000" w:themeColor="text1"/>
          <w:sz w:val="22"/>
          <w:szCs w:val="22"/>
        </w:rPr>
        <w:fldChar w:fldCharType="end"/>
      </w:r>
      <w:r w:rsidR="00820794" w:rsidRPr="00820794">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Lipids, almost exclusively in the form of triglycerides, are synthesized in the smooth endoplasmic reticulum by </w:t>
      </w:r>
      <w:r w:rsidRPr="00EF5551">
        <w:rPr>
          <w:rFonts w:ascii="Arial" w:hAnsi="Arial" w:cs="Arial"/>
          <w:i/>
          <w:color w:val="000000" w:themeColor="text1"/>
          <w:sz w:val="22"/>
          <w:szCs w:val="22"/>
        </w:rPr>
        <w:t>de novo</w:t>
      </w:r>
      <w:r w:rsidRPr="00EF5551">
        <w:rPr>
          <w:rFonts w:ascii="Arial" w:hAnsi="Arial" w:cs="Arial"/>
          <w:color w:val="000000" w:themeColor="text1"/>
          <w:sz w:val="22"/>
          <w:szCs w:val="22"/>
        </w:rPr>
        <w:t xml:space="preserve"> synthesis from available glucose, or they are derived from maternal diet or fatty acids from adipose tissue stores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biotechnology","id":"ITEM-1","issued":{"date-parts":[["2016"]]},"page":"20","publisher":"BioMed Central","title":"Amino acids and mammary gland development: nutritional implications for milk production and neonatal growth.","type":"article-journal","volume":"7"},"uris":["http://www.mendeley.com/documents/?uuid=44a8a3e0-bbf6-3d76-a16e-aaf2795df22d"]},{"id":"ITEM-2","itemData":{"DOI":"10.1186/bcr1653","ISSN":"1465-542X","PMID":"17338830","abstract":"The transition from pregnancy to lactation is a critical event in the survival of the newborn since all the nutrient requirements of the infant are provided by milk. While milk contains numerous components, including proteins, that aid in maintaining the health of the infant, lactose and milk fat represent the critical energy providing elements of milk. Much of the research to date on mammary epithelial differentiation has focused upon expression of milk protein genes, providing a somewhat distorted view of alveolar differentiation and secretory activation. While expression of milk protein genes increases during pregnancy and at secretory activation, the genes whose expression is more tightly regulated at this transition are those that regulate lipid biosynthesis. The sterol regulatory element binding protein (SREBP) family of transcription factors is recognized as regulating fatty acid and cholesterol biosynthesis. We propose that SREBP1 is a critical regulator of secretory activation with regard to lipid biosynthesis, in a manner that responds to diet, and that the serine/threonine protein kinase Akt influences this process, resulting in a highly efficient lipid synthetic organ that is able to support the nutritional needs of the newborn.","author":[{"dropping-particle":"","family":"Anderson","given":"Steven M","non-dropping-particle":"","parse-names":false,"suffix":""},{"dropping-particle":"","family":"Rudolph","given":"Michael C","non-dropping-particle":"","parse-names":false,"suffix":""},{"dropping-particle":"","family":"McManaman","given":"James L","non-dropping-particle":"","parse-names":false,"suffix":""},{"dropping-particle":"","family":"Neville","given":"Margaret C","non-dropping-particle":"","parse-names":false,"suffix":""}],"container-title":"Breast cancer research : BCR","id":"ITEM-2","issue":"1","issued":{"date-parts":[["2007"]]},"page":"204","publisher":"BioMed Central","title":"Key stages in mammary gland development. Secretory activation in the mammary gland: it's not just about milk protein synthesis!","type":"article-journal","volume":"9"},"uris":["http://www.mendeley.com/documents/?uuid=cde09d51-4a8b-3b76-b2de-f3bfafae2d29"]},{"id":"ITEM-3","itemData":{"DOI":"10.2217/clp.09.15","ISSN":"1758-4299","PMID":"26084294","abstract":"Lipids, primarily triglycerides, are major milk constituents of most mammals, providing a large percentage of calories, essential fatty acids and bioactive lipids required for neonatal growth and development. To meet the caloric and nutritional demands of newborns, the mammary glands of most species have evolved an enormous capacity to synthesize and secrete large quantities of lipids during lactation. Significant information exists regarding the physiological regulation of lipid metabolism in the mammary gland from the study of dairy animals. However, detailed understanding of the molecular mechanisms regulating milk lipid formation is only now coming into focus through advances in mouse genetics, global analysis of mammary gland gene expression, organelle protein properties and the cell biology of lipid metabolism.","author":[{"dropping-particle":"","family":"McManaman","given":"James L","non-dropping-particle":"","parse-names":false,"suffix":""}],"container-title":"Clinical lipidology","id":"ITEM-3","issue":"3","issued":{"date-parts":[["2009"]]},"page":"391-401","publisher":"NIH Public Access","title":"Formation of milk lipids: a molecular perspective.","type":"article-journal","volume":"4"},"uris":["http://www.mendeley.com/documents/?uuid=91ccd0c3-7e30-3fe3-b385-4279352664d8"]}],"mendeley":{"formattedCitation":"(Anderson &lt;i&gt;et al.&lt;/i&gt;, 2007; McManaman, 2009; Rezaei &lt;i&gt;et al.&lt;/i&gt;, 2016)","plainTextFormattedCitation":"(Anderson et al., 2007; McManaman, 2009; Rezaei et al., 2016)","previouslyFormattedCitation":"(Anderson &lt;i&gt;et al.&lt;/i&gt;, 2007; McManaman, 2009; Rezaei &lt;i&gt;et al.&lt;/i&gt;, 2016)"},"properties":{"noteIndex":0},"schema":"https://github.com/citation-style-language/schema/raw/master/csl-citation.json"}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(Anderson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xml:space="preserve">, 2007; McManaman, 2009; Rezaei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2016)</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The mechanisms by which these triglycerides are packaged and transported into the milk remain elusive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{"citationItems":[{"id":"ITEM-1","itemData":{"DOI":"10.2217/clp.09.15","ISSN":"1758-4299","PMID":"26084294","abstract":"Lipids, primarily triglycerides, are major milk constituents of most mammals, providing a large percentage of calories, essential fatty acids and bioactive lipids required for neonatal growth and development. To meet the caloric and nutritional demands of newborns, the mammary glands of most species have evolved an enormous capacity to synthesize and secrete large quantities of lipids during lactation. Significant information exists regarding the physiological regulation of lipid metabolism in the mammary gland from the study of dairy animals. However, detailed understanding of the molecular mechanisms regulating milk lipid formation is only now coming into focus through advances in mouse genetics, global analysis of mammary gland gene expression, organelle protein properties and the cell biology of lipid metabolism.","author":[{"dropping-particle":"","family":"McManaman","given":"James L","non-dropping-particle":"","parse-names":false,"suffix":""}],"container-title":"Clinical lipidology","id":"ITEM-1","issue":"3","issued":{"date-parts":[["2009"]]},"page":"391-401","publisher":"NIH Public Access","title":"Formation of milk lipids: a molecular perspective.","type":"article-journal","volume":"4"},"uris":["http://www.mendeley.com/documents/?uuid=91ccd0c3-7e30-3fe3-b385-4279352664d8"]},{"id":"ITEM-2","itemData":{"DOI":"10.1007/s10911-014-9318-8","ISSN":"1573-7039","PMID":"24567110","abstract":"Mammalian cells depend on phospholipid (PL) and fatty acid (FA) transport to maintain membrane structure and organization, and to fuel and regulate cellular functions. In mammary glands of lactating animals, copious milk secretion, including large quantities of lipid in some species, requires adaptation and integration of PL and FA synthesis and transport processes to meet secretion demands. At present few details exist about how these processes are regulated within the mammary gland. However, recent advances in our understanding of the structural and molecular biology of membrane systems and cellular lipid trafficking provide insights into the mechanisms underlying the regulation and integration of PL and FA transport processes the lactating mammary gland. This review discusses the PL and FA transport processes required to maintain the structural integrity and organization of the mammary gland and support its secretory functions within the context of current molecular and cellular models of their regulation.","author":[{"dropping-particle":"","family":"McManaman","given":"James L","non-dropping-particle":"","parse-names":false,"suffix":""}],"container-title":"Journal of mammary gland biology and neoplasia","id":"ITEM-2","issue":"1","issued":{"date-parts":[["2014","3"]]},"page":"35-42","publisher":"NIH Public Access","title":"Lipid transport in the lactating mammary gland.","type":"article-journal","volume":"19"},"uris":["http://www.mendeley.com/documents/?uuid=ac2b2e28-1021-3965-8a44-b9eab50faf7a"]}],"mendeley":{"formattedCitation":"(McManaman, 2009, 2014)","plainTextFormattedCitation":"(McManaman, 2009, 2014)","previouslyFormattedCitation":"(McManaman, 2009, 2014)"},"properties":{"noteIndex":0},"schema":"https://github.com/citation-style-language/schema/raw/master/csl-citation.json"}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(McManaman, 2009, 2014)</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The mammary gland is composed of adipocytes and alveolar cells. Mammary adipocytes form a major proportion of the mammary gland and are necessary for proper gland development and proliferation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{"citationItems":[{"id":"ITEM-1","itemData":{"DOI":"10.1016/j.ydbio.2010.06.019","ISSN":"1095-564X","PMID":"20599899","abstract":"Mammary gland development is critically dependent on the interactions between the stromal and the epithelial compartments within the gland. These events are under the control of a complex interplay of circulating and locally acting hormones and growth factors. To analyze the temporal and quantitative contributions of stromal adipocytes, we took advantage of the FAT-ATTAC mice (apoptosis through triggered activation of caspase-8), a model of inducible and reversible loss of adipocytes. This loss can be achieved through the induced dimerization of a caspase-8 fusion protein. In the context of female mice, we can achieve ablation of mammary adipocytes relatively selectively without affecting other fat pads. Under these conditions, we find that adipocytes are essential for the formation of the extended network of ducts in the mammary gland during puberty. Beyond their role in development, adipocytes are also essential to maintain the normal alveolar structures that develop during adulthood. Loss of adipose tissue initiated 2 weeks after birth triggers fewer duct branching points and fewer terminal end buds (TEBs) and also triggers changes in proliferation and apoptosis in the epithelium associated with the TEBs. The reduced developmental pace that adipocyte-ablated glands undergo is reversible, as the emergence of new local adipocytes, upon cessation of treatment, enables the ductal epithelium to resume growth. Conversely, loss of local adipocytes initiated at 7 weeks of age resulted in excessive lobulation, indicating that adipocytes are critically involved in maintaining proper architecture and functionality of the mammary epithelium. Collectively, using a unique model of inducible and reversible loss of adipocytes, our observations suggest that adipocytes are required for proper development during puberty and for the maintenance of the ductal architecture in the adult mammary gland.","author":[{"dropping-particle":"","family":"Landskroner-Eiger","given":"Shira","non-dropping-particle":"","parse-names":false,"suffix":""},{"dropping-particle":"","family":"Park","given":"Jiyoung","non-dropping-particle":"","parse-names":false,"suffix":""},{"dropping-particle":"","family":"Israel","given":"Davelene","non-dropping-particle":"","parse-names":false,"suffix":""},{"dropping-particle":"","family":"Pollard","given":"Jeffrey W","non-dropping-particle":"","parse-names":false,"suffix":""},{"dropping-particle":"","family":"Scherer","given":"Philipp E","non-dropping-particle":"","parse-names":false,"suffix":""}],"container-title":"Developmental biology","id":"ITEM-1","issue":"2","issued":{"date-parts":[["2010","8","15"]]},"page":"968-78","publisher":"NIH Public Access","title":"Morphogenesis of the developing mammary gland: stage-dependent impact of adipocytes.","type":"article-journal","volume":"344"},"uris":["http://www.mendeley.com/documents/?uuid=cae72b5d-69f8-38db-88d2-25cb43598895"]},{"id":"ITEM-2","itemData":{"author":[{"dropping-particle":"","family":"Machino","given":"Mitsuo","non-dropping-particle":"","parse-names":false,"suffix":""}],"container-title":"Development","id":"ITEM-2","issue":"1","issued":{"date-parts":[["1976"]]},"title":"Growth and Differentiation, Vo1","type":"report","volume":"18"},"uris":["http://www.mendeley.com/documents/?uuid=4c8aa891-179b-3206-adbe-0aed053f2906"]}],"mendeley":{"formattedCitation":"(Machino, 1976; Landskroner-Eiger &lt;i&gt;et al.&lt;/i&gt;, 2010)","plainTextFormattedCitation":"(Machino, 1976; Landskroner-Eiger et al., 2010)","previouslyFormattedCitation":"(Machino, 1976; Landskroner-Eiger &lt;i&gt;et al.&lt;/i&gt;, 2010)"},"properties":{"noteIndex":0},"schema":"https://github.com/citation-style-language/schema/raw/master/csl-citation.json"}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(Machino, 1976; Landskroner-Eiger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2010)</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w:t>
      </w:r>
      <w:commentRangeStart w:id="0"/>
      <w:commentRangeEnd w:id="0"/>
      <w:r w:rsidRPr="00EF5551">
        <w:rPr>
          <w:rStyle w:val="CommentReference"/>
          <w:rFonts w:ascii="Arial" w:hAnsi="Arial" w:cs="Arial"/>
          <w:color w:val="000000" w:themeColor="text1"/>
          <w:sz w:val="22"/>
          <w:szCs w:val="22"/>
        </w:rPr>
        <w:commentReference w:id="0"/>
      </w:r>
      <w:r w:rsidRPr="00EF5551">
        <w:rPr>
          <w:rFonts w:ascii="Arial" w:hAnsi="Arial" w:cs="Arial"/>
          <w:color w:val="000000" w:themeColor="text1"/>
          <w:sz w:val="22"/>
          <w:szCs w:val="22"/>
        </w:rPr>
        <w:t xml:space="preserve">During pregnancy and lactation, the mammary adipocytes undergo transformation and almost disappear to support lactation and epithelial cell expansion and then revert to their original state at weaning throughout the involution process </w:t>
      </w:r>
      <w:r w:rsidRPr="00EF5551">
        <w:rPr>
          <w:rFonts w:ascii="Arial" w:hAnsi="Arial" w:cs="Arial"/>
          <w:color w:val="000000" w:themeColor="text1"/>
          <w:sz w:val="22"/>
          <w:szCs w:val="22"/>
        </w:rPr>
        <w:fldChar w:fldCharType="begin" w:fldLock="1"/>
      </w:r>
      <w:r w:rsidR="00CE4AA9" w:rsidRPr="00EF5551">
        <w:rPr>
          <w:rFonts w:ascii="Arial" w:hAnsi="Arial" w:cs="Arial"/>
          <w:color w:val="000000" w:themeColor="text1"/>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lactation.","type":"article-journal","volume":"9"},"uris":["http://www.mendeley.com/documents/?uuid=ac64989f-61e7-3925-9524-426ff6d7f4ad"]}],"mendeley":{"formattedCitation":"(Zwick &lt;i&gt;et al.&lt;/i&gt;, 2018)","plainTextFormattedCitation":"(Zwick et al., 2018)","previouslyFormattedCitation":"(Zwick &lt;i&gt;et al.&lt;/i&gt;, 2018)"},"properties":{"noteIndex":0},"schema":"https://github.com/citation-style-language/schema/raw/master/csl-citation.json"}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(Zwick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2018)</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The mammary adipocytes within closer proximity to the alveolar epithelial cells are thought to provide a primary source of lipids for milk production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lactation.","type":"article-journal","volume":"9"},"uris":["http://www.mendeley.com/documents/?uuid=ac64989f-61e7-3925-9524-426ff6d7f4ad"]}],"mendeley":{"formattedCitation":"(Zwick &lt;i&gt;et al.&lt;/i&gt;, 2018)","plainTextFormattedCitation":"(Zwick et al., 2018)","previouslyFormattedCitation":"(Zwick &lt;i&gt;et al.&lt;/i&gt;, 2018)"},"properties":{"noteIndex":0},"schema":"https://github.com/citation-style-language/schema/raw/master/csl-citation.json"}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(Zwick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2018)</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Although the mammary fat pad </w:t>
      </w:r>
      <w:r w:rsidRPr="00EF5551">
        <w:rPr>
          <w:rFonts w:ascii="Arial" w:hAnsi="Arial" w:cs="Arial"/>
          <w:color w:val="000000" w:themeColor="text1"/>
          <w:sz w:val="22"/>
          <w:szCs w:val="22"/>
        </w:rPr>
        <w:lastRenderedPageBreak/>
        <w:t xml:space="preserve">undergoes restructuring during pregnancy and lactation, the exact fate of these </w:t>
      </w:r>
      <w:commentRangeStart w:id="1"/>
      <w:r w:rsidRPr="00EF5551">
        <w:rPr>
          <w:rFonts w:ascii="Arial" w:hAnsi="Arial" w:cs="Arial"/>
          <w:color w:val="000000" w:themeColor="text1"/>
          <w:sz w:val="22"/>
          <w:szCs w:val="22"/>
        </w:rPr>
        <w:t xml:space="preserve">fat cells and the mechanisms regulating their transformation are less understood. </w:t>
      </w:r>
      <w:commentRangeEnd w:id="1"/>
      <w:r w:rsidRPr="00EF5551">
        <w:rPr>
          <w:rStyle w:val="CommentReference"/>
          <w:rFonts w:ascii="Arial" w:hAnsi="Arial" w:cs="Arial"/>
          <w:color w:val="000000" w:themeColor="text1"/>
          <w:sz w:val="22"/>
          <w:szCs w:val="22"/>
        </w:rPr>
        <w:commentReference w:id="1"/>
      </w:r>
    </w:p>
    <w:p w14:paraId="07E2E096" w14:textId="20621247" w:rsidR="009A1ED6" w:rsidRPr="00EF5551" w:rsidRDefault="009A1ED6" w:rsidP="00EF5551">
      <w:pPr>
        <w:spacing w:line="360" w:lineRule="auto"/>
        <w:rPr>
          <w:rFonts w:ascii="Arial" w:hAnsi="Arial" w:cs="Arial"/>
          <w:color w:val="000000" w:themeColor="text1"/>
          <w:sz w:val="22"/>
          <w:szCs w:val="22"/>
        </w:rPr>
      </w:pPr>
    </w:p>
    <w:p w14:paraId="67DAD834" w14:textId="557E2072" w:rsidR="00472C36" w:rsidRPr="00EF5551" w:rsidRDefault="00FD2151"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Mechanistic Target of Rapamycin Complex 1 (mTORC1) activity is higher in obese subjects that have</w:t>
      </w:r>
      <w:r w:rsidR="004125BF" w:rsidRPr="00EF5551">
        <w:rPr>
          <w:rFonts w:ascii="Arial" w:hAnsi="Arial" w:cs="Arial"/>
          <w:color w:val="000000" w:themeColor="text1"/>
          <w:sz w:val="22"/>
          <w:szCs w:val="22"/>
        </w:rPr>
        <w:t xml:space="preserve"> excess fat mass </w:t>
      </w:r>
      <w:r w:rsidR="004125BF" w:rsidRPr="00EF5551">
        <w:rPr>
          <w:rFonts w:ascii="Arial" w:hAnsi="Arial" w:cs="Arial"/>
          <w:color w:val="000000" w:themeColor="text1"/>
          <w:sz w:val="22"/>
          <w:szCs w:val="22"/>
        </w:rPr>
        <w:fldChar w:fldCharType="begin" w:fldLock="1"/>
      </w:r>
      <w:r w:rsidR="004125BF" w:rsidRPr="00EF5551">
        <w:rPr>
          <w:rFonts w:ascii="Arial" w:hAnsi="Arial" w:cs="Arial"/>
          <w:color w:val="000000" w:themeColor="text1"/>
          <w:sz w:val="22"/>
          <w:szCs w:val="22"/>
        </w:rPr>
        <w:instrText>ADDIN CSL_CITATION {"citationItems":[{"id":"ITEM-1","itemData":{"DOI":"10.1038/ijo.2010.208","ISSN":"0307-0565","abstract":"mTORC1 signaling in energy balance and metabolic disease","author":[{"dropping-particle":"","family":"Catania","given":"C","non-dropping-particle":"","parse-names":false,"suffix":""},{"dropping-particle":"","family":"Binder","given":"E","non-dropping-particle":"","parse-names":false,"suffix":""},{"dropping-particle":"","family":"Cota","given":"D","non-dropping-particle":"","parse-names":false,"suffix":""}],"container-title":"International Journal of Obesity","id":"ITEM-1","issue":"6","issued":{"date-parts":[["2011","6","28"]]},"page":"751-761","publisher":"Nature Publishing Group","title":"mTORC1 signaling in energy balance and metabolic disease","type":"article-journal","volume":"35"},"uris":["http://www.mendeley.com/documents/?uuid=15280fc8-f74e-3b2c-b092-e1f5a7b33198"]}],"mendeley":{"formattedCitation":"(Catania &lt;i&gt;et al.&lt;/i&gt;, 2011)","plainTextFormattedCitation":"(Catania et al., 2011)","previouslyFormattedCitation":"(Catania &lt;i&gt;et al.&lt;/i&gt;, 2011)"},"properties":{"noteIndex":0},"schema":"https://github.com/citation-style-language/schema/raw/master/csl-citation.json"}</w:instrText>
      </w:r>
      <w:r w:rsidR="004125BF" w:rsidRPr="00EF5551">
        <w:rPr>
          <w:rFonts w:ascii="Arial" w:hAnsi="Arial" w:cs="Arial"/>
          <w:color w:val="000000" w:themeColor="text1"/>
          <w:sz w:val="22"/>
          <w:szCs w:val="22"/>
        </w:rPr>
        <w:fldChar w:fldCharType="separate"/>
      </w:r>
      <w:r w:rsidR="004125BF" w:rsidRPr="00EF5551">
        <w:rPr>
          <w:rFonts w:ascii="Arial" w:hAnsi="Arial" w:cs="Arial"/>
          <w:noProof/>
          <w:color w:val="000000" w:themeColor="text1"/>
          <w:sz w:val="22"/>
          <w:szCs w:val="22"/>
        </w:rPr>
        <w:t xml:space="preserve">(Catania </w:t>
      </w:r>
      <w:r w:rsidR="004125BF" w:rsidRPr="00EF5551">
        <w:rPr>
          <w:rFonts w:ascii="Arial" w:hAnsi="Arial" w:cs="Arial"/>
          <w:i/>
          <w:noProof/>
          <w:color w:val="000000" w:themeColor="text1"/>
          <w:sz w:val="22"/>
          <w:szCs w:val="22"/>
        </w:rPr>
        <w:t>et al.</w:t>
      </w:r>
      <w:r w:rsidR="004125BF" w:rsidRPr="00EF5551">
        <w:rPr>
          <w:rFonts w:ascii="Arial" w:hAnsi="Arial" w:cs="Arial"/>
          <w:noProof/>
          <w:color w:val="000000" w:themeColor="text1"/>
          <w:sz w:val="22"/>
          <w:szCs w:val="22"/>
        </w:rPr>
        <w:t>, 2011)</w:t>
      </w:r>
      <w:r w:rsidR="004125BF" w:rsidRPr="00EF5551">
        <w:rPr>
          <w:rFonts w:ascii="Arial" w:hAnsi="Arial" w:cs="Arial"/>
          <w:color w:val="000000" w:themeColor="text1"/>
          <w:sz w:val="22"/>
          <w:szCs w:val="22"/>
        </w:rPr>
        <w:fldChar w:fldCharType="end"/>
      </w:r>
      <w:r w:rsidR="004125BF" w:rsidRPr="00EF5551">
        <w:rPr>
          <w:rFonts w:ascii="Arial" w:hAnsi="Arial" w:cs="Arial"/>
          <w:color w:val="000000" w:themeColor="text1"/>
          <w:sz w:val="22"/>
          <w:szCs w:val="22"/>
        </w:rPr>
        <w:t xml:space="preserve">. </w:t>
      </w:r>
      <w:r w:rsidR="009A1ED6" w:rsidRPr="00EF5551">
        <w:rPr>
          <w:rFonts w:ascii="Arial" w:hAnsi="Arial" w:cs="Arial"/>
          <w:color w:val="000000" w:themeColor="text1"/>
          <w:sz w:val="22"/>
          <w:szCs w:val="22"/>
        </w:rPr>
        <w:t xml:space="preserve">mTORC1 is a critical nutrient sensor and a main regulator of protein and lipid synthesis </w:t>
      </w:r>
      <w:r w:rsidR="009A1ED6" w:rsidRPr="00EF5551">
        <w:rPr>
          <w:rFonts w:ascii="Arial" w:hAnsi="Arial" w:cs="Arial"/>
          <w:color w:val="000000" w:themeColor="text1"/>
          <w:sz w:val="22"/>
          <w:szCs w:val="22"/>
        </w:rPr>
        <w:fldChar w:fldCharType="begin" w:fldLock="1"/>
      </w:r>
      <w:r w:rsidR="009A1ED6" w:rsidRPr="00EF5551">
        <w:rPr>
          <w:rFonts w:ascii="Arial" w:hAnsi="Arial" w:cs="Arial"/>
          <w:color w:val="000000" w:themeColor="text1"/>
          <w:sz w:val="22"/>
          <w:szCs w:val="22"/>
        </w:rPr>
        <w:instrText>ADDIN CSL_CITATION {"citationItems":[{"id":"ITEM-1","itemData":{"DOI":"10.1016/j.tips.2015.11.011","ISSN":"1873-3735","PMID":"26700098","abstract":"The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sciences","id":"ITEM-1","issue":"4","issued":{"date-parts":[["2016","4"]]},"page":"303-317","publisher":"NIH Public Access","title":"Recent Advances in Adipose mTOR Signaling and Function: Therapeutic Prospects.","type":"article-journal","volume":"37"},"uris":["http://www.mendeley.com/documents/?uuid=83694779-bfb7-323d-ba26-cfa75aa30d5c"]},{"id":"ITEM-2","itemData":{"DOI":"10.1152/physiol.00024.2006","ISSN":"1548-9213","PMID":"16990457","abstract":"Signaling through mammalian target of rapamycin (mTOR) is activated by amino acids, insulin, and growth factors, and impaired by nutrient or energy deficiency. mTOR plays key roles in cell physiology. mTOR regulates numerous components involved in protein synthesis, including initiation and elongation factors, and the biogenesis of ribosomes themselves.","author":[{"dropping-particle":"","family":"Wang","given":"Xuemin","non-dropping-particle":"","parse-names":false,"suffix":""},{"dropping-particle":"","family":"Proud","given":"Christopher G.","non-dropping-particle":"","parse-names":false,"suffix":""}],"container-title":"Physiology","id":"ITEM-2","issue":"5","issued":{"date-parts":[["2006","10"]]},"page":"362-369","title":"The mTOR Pathway in the Control of Protein Synthesis","type":"article-journal","volume":"21"},"uris":["http://www.mendeley.com/documents/?uuid=24225e69-d780-36ab-8ed7-61e2a9785f96"]}],"mendeley":{"formattedCitation":"(Wang &amp; Proud, 2006; Cai &lt;i&gt;et al.&lt;/i&gt;, 2016)","plainTextFormattedCitation":"(Wang &amp; Proud, 2006; Cai et al., 2016)","previouslyFormattedCitation":"(Wang &amp; Proud, 2006; Cai &lt;i&gt;et al.&lt;/i&gt;, 2016)"},"properties":{"noteIndex":0},"schema":"https://github.com/citation-style-language/schema/raw/master/csl-citation.json"}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009A1ED6" w:rsidRPr="00EF5551">
        <w:rPr>
          <w:rFonts w:ascii="Arial" w:hAnsi="Arial" w:cs="Arial"/>
          <w:noProof/>
          <w:color w:val="000000" w:themeColor="text1"/>
          <w:sz w:val="22"/>
          <w:szCs w:val="22"/>
        </w:rPr>
        <w:t xml:space="preserve">(Wang &amp; Proud, 2006; Cai </w:t>
      </w:r>
      <w:r w:rsidR="009A1ED6" w:rsidRPr="00EF5551">
        <w:rPr>
          <w:rFonts w:ascii="Arial" w:hAnsi="Arial" w:cs="Arial"/>
          <w:i/>
          <w:noProof/>
          <w:color w:val="000000" w:themeColor="text1"/>
          <w:sz w:val="22"/>
          <w:szCs w:val="22"/>
        </w:rPr>
        <w:t>et al.</w:t>
      </w:r>
      <w:r w:rsidR="009A1ED6" w:rsidRPr="00EF5551">
        <w:rPr>
          <w:rFonts w:ascii="Arial" w:hAnsi="Arial" w:cs="Arial"/>
          <w:noProof/>
          <w:color w:val="000000" w:themeColor="text1"/>
          <w:sz w:val="22"/>
          <w:szCs w:val="22"/>
        </w:rPr>
        <w:t>, 2016)</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In the presence of anabolic signals like insulin, energy abundance, and amino acid availability, mTORC1 function is upregulated via the </w:t>
      </w:r>
      <w:proofErr w:type="spellStart"/>
      <w:r w:rsidR="009A1ED6" w:rsidRPr="00EF5551">
        <w:rPr>
          <w:rFonts w:ascii="Arial" w:hAnsi="Arial" w:cs="Arial"/>
          <w:color w:val="000000" w:themeColor="text1"/>
          <w:sz w:val="22"/>
          <w:szCs w:val="22"/>
        </w:rPr>
        <w:t>Akt</w:t>
      </w:r>
      <w:proofErr w:type="spellEnd"/>
      <w:r w:rsidR="009A1ED6" w:rsidRPr="00EF5551">
        <w:rPr>
          <w:rFonts w:ascii="Arial" w:hAnsi="Arial" w:cs="Arial"/>
          <w:color w:val="000000" w:themeColor="text1"/>
          <w:sz w:val="22"/>
          <w:szCs w:val="22"/>
        </w:rPr>
        <w:t xml:space="preserve"> pathway </w:t>
      </w:r>
      <w:r w:rsidR="009A1ED6" w:rsidRPr="00EF5551">
        <w:rPr>
          <w:rFonts w:ascii="Arial" w:hAnsi="Arial" w:cs="Arial"/>
          <w:color w:val="000000" w:themeColor="text1"/>
          <w:sz w:val="22"/>
          <w:szCs w:val="22"/>
        </w:rPr>
        <w:fldChar w:fldCharType="begin" w:fldLock="1"/>
      </w:r>
      <w:r w:rsidR="009A1ED6" w:rsidRPr="00EF5551">
        <w:rPr>
          <w:rFonts w:ascii="Arial" w:hAnsi="Arial" w:cs="Arial"/>
          <w:color w:val="000000" w:themeColor="text1"/>
          <w:sz w:val="22"/>
          <w:szCs w:val="22"/>
        </w:rPr>
        <w:instrText>ADDIN CSL_CITATION {"citationItems":[{"id":"ITEM-1","itemData":{"DOI":"10.1038/ijo.2010.208","ISSN":"0307-0565","abstract":"mTORC1 signaling in energy balance and metabolic disease","author":[{"dropping-particle":"","family":"Catania","given":"C","non-dropping-particle":"","parse-names":false,"suffix":""},{"dropping-particle":"","family":"Binder","given":"E","non-dropping-particle":"","parse-names":false,"suffix":""},{"dropping-particle":"","family":"Cota","given":"D","non-dropping-particle":"","parse-names":false,"suffix":""}],"container-title":"International Journal of Obesity","id":"ITEM-1","issue":"6","issued":{"date-parts":[["2011","6","28"]]},"page":"751-761","publisher":"Nature Publishing Group","title":"mTORC1 signaling in energy balance and metabolic disease","type":"article-journal","volume":"35"},"uris":["http://www.mendeley.com/documents/?uuid=15280fc8-f74e-3b2c-b092-e1f5a7b33198"]}],"mendeley":{"formattedCitation":"(Catania &lt;i&gt;et al.&lt;/i&gt;, 2011)","plainTextFormattedCitation":"(Catania et al., 2011)","previouslyFormattedCitation":"(Catania &lt;i&gt;et al.&lt;/i&gt;, 2011)"},"properties":{"noteIndex":0},"schema":"https://github.com/citation-style-language/schema/raw/master/csl-citation.json"}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009A1ED6" w:rsidRPr="00EF5551">
        <w:rPr>
          <w:rFonts w:ascii="Arial" w:hAnsi="Arial" w:cs="Arial"/>
          <w:noProof/>
          <w:color w:val="000000" w:themeColor="text1"/>
          <w:sz w:val="22"/>
          <w:szCs w:val="22"/>
        </w:rPr>
        <w:t xml:space="preserve">(Catania </w:t>
      </w:r>
      <w:r w:rsidR="009A1ED6" w:rsidRPr="00EF5551">
        <w:rPr>
          <w:rFonts w:ascii="Arial" w:hAnsi="Arial" w:cs="Arial"/>
          <w:i/>
          <w:noProof/>
          <w:color w:val="000000" w:themeColor="text1"/>
          <w:sz w:val="22"/>
          <w:szCs w:val="22"/>
        </w:rPr>
        <w:t>et al.</w:t>
      </w:r>
      <w:r w:rsidR="009A1ED6" w:rsidRPr="00EF5551">
        <w:rPr>
          <w:rFonts w:ascii="Arial" w:hAnsi="Arial" w:cs="Arial"/>
          <w:noProof/>
          <w:color w:val="000000" w:themeColor="text1"/>
          <w:sz w:val="22"/>
          <w:szCs w:val="22"/>
        </w:rPr>
        <w:t>, 2011)</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mTORC1 promotes lipogenesis via SREBP1, promotes adipogenesis, and inhibits lipolysis </w:t>
      </w:r>
      <w:r w:rsidR="009A1ED6" w:rsidRPr="00EF5551">
        <w:rPr>
          <w:rFonts w:ascii="Arial" w:hAnsi="Arial" w:cs="Arial"/>
          <w:color w:val="000000" w:themeColor="text1"/>
          <w:sz w:val="22"/>
          <w:szCs w:val="22"/>
        </w:rPr>
        <w:fldChar w:fldCharType="begin" w:fldLock="1"/>
      </w:r>
      <w:r w:rsidR="009A1ED6" w:rsidRPr="00EF5551">
        <w:rPr>
          <w:rFonts w:ascii="Arial" w:hAnsi="Arial" w:cs="Arial"/>
          <w:color w:val="000000" w:themeColor="text1"/>
          <w:sz w:val="22"/>
          <w:szCs w:val="22"/>
        </w:rPr>
        <w:instrText>ADDIN CSL_CITATION {"citationItems":[{"id":"ITEM-1","itemData":{"DOI":"10.1016/j.tips.2015.11.011","ISSN":"1873-3735","PMID":"26700098","abstract":"The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sciences","id":"ITEM-1","issue":"4","issued":{"date-parts":[["2016","4"]]},"page":"303-317","publisher":"NIH Public Access","title":"Recent Advances in Adipose mTOR Signaling and Function: Therapeutic Prospects.","type":"article-journal","volume":"37"},"uris":["http://www.mendeley.com/documents/?uuid=83694779-bfb7-323d-ba26-cfa75aa30d5c"]},{"id":"ITEM-2","itemData":{"DOI":"10.1016/j.cub.2009.09.058","ISSN":"09609822","PMID":"19948145","abstract":"Lipid biosynthesis is essential for the maintenance of cellular homeostasis. The lipids produced by cells (glycerolipids, fatty acids, phospholipids, cholesterol, and sphingolipids) are used as an energy source/reserve, as building blocks for membrane biosynthesis, as precursor molecules for the synthesis of various cellular products, and as signaling molecules. Defects in lipid synthesis or processing contribute to the development of many diseases, including obesity, insulin resistance, type 2 diabetes, non-alcoholic fatty liver disease, and cancer. Studies published over the last few years have shown that the target of rapamycin (TOR), a conserved serine/threonine kinase with an important role in regulating cell growth, controls lipid biosynthesis through various mechanisms. Here, we review these findings and briefly discuss their potential relevance for human health and disease.","author":[{"dropping-particle":"","family":"Laplante","given":"Mathieu","non-dropping-particle":"","parse-names":false,"suffix":""},{"dropping-particle":"","family":"Sabatini","given":"David M.","non-dropping-particle":"","parse-names":false,"suffix":""}],"container-title":"Current Biology","id":"ITEM-2","issue":"22","issued":{"date-parts":[["2009","12","1"]]},"page":"R1046-R1052","title":"An Emerging Role of mTOR in Lipid Biosynthesis","type":"article-journal","volume":"19"},"uris":["http://www.mendeley.com/documents/?uuid=dd4ef4e2-7002-34d3-b008-b44dff7a354f"]}],"mendeley":{"formattedCitation":"(Laplante &amp; Sabatini, 2009; Cai &lt;i&gt;et al.&lt;/i&gt;, 2016)","plainTextFormattedCitation":"(Laplante &amp; Sabatini, 2009; Cai et al., 2016)","previouslyFormattedCitation":"(Laplante &amp; Sabatini, 2009; Cai &lt;i&gt;et al.&lt;/i&gt;, 2016)"},"properties":{"noteIndex":0},"schema":"https://github.com/citation-style-language/schema/raw/master/csl-citation.json"}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009A1ED6" w:rsidRPr="00EF5551">
        <w:rPr>
          <w:rFonts w:ascii="Arial" w:hAnsi="Arial" w:cs="Arial"/>
          <w:noProof/>
          <w:color w:val="000000" w:themeColor="text1"/>
          <w:sz w:val="22"/>
          <w:szCs w:val="22"/>
        </w:rPr>
        <w:t xml:space="preserve">(Laplante &amp; Sabatini, 2009; Cai </w:t>
      </w:r>
      <w:r w:rsidR="009A1ED6" w:rsidRPr="00EF5551">
        <w:rPr>
          <w:rFonts w:ascii="Arial" w:hAnsi="Arial" w:cs="Arial"/>
          <w:i/>
          <w:noProof/>
          <w:color w:val="000000" w:themeColor="text1"/>
          <w:sz w:val="22"/>
          <w:szCs w:val="22"/>
        </w:rPr>
        <w:t>et al.</w:t>
      </w:r>
      <w:r w:rsidR="009A1ED6" w:rsidRPr="00EF5551">
        <w:rPr>
          <w:rFonts w:ascii="Arial" w:hAnsi="Arial" w:cs="Arial"/>
          <w:noProof/>
          <w:color w:val="000000" w:themeColor="text1"/>
          <w:sz w:val="22"/>
          <w:szCs w:val="22"/>
        </w:rPr>
        <w:t>, 2016)</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w:t>
      </w:r>
      <w:r w:rsidR="00C458BA" w:rsidRPr="00EF5551">
        <w:rPr>
          <w:rFonts w:ascii="Arial" w:hAnsi="Arial" w:cs="Arial"/>
          <w:color w:val="000000" w:themeColor="text1"/>
          <w:sz w:val="22"/>
          <w:szCs w:val="22"/>
        </w:rPr>
        <w:t xml:space="preserve">mTORC1 hyperactivation in mammary glands has been studied in the context of breast cancer </w:t>
      </w:r>
      <w:r w:rsidR="00E54994" w:rsidRPr="00EF5551">
        <w:rPr>
          <w:rFonts w:ascii="Arial" w:hAnsi="Arial" w:cs="Arial"/>
          <w:color w:val="000000" w:themeColor="text1"/>
          <w:sz w:val="22"/>
          <w:szCs w:val="22"/>
        </w:rPr>
        <w:fldChar w:fldCharType="begin" w:fldLock="1"/>
      </w:r>
      <w:r w:rsidR="00580AF3" w:rsidRPr="00EF5551">
        <w:rPr>
          <w:rFonts w:ascii="Arial" w:hAnsi="Arial" w:cs="Arial"/>
          <w:color w:val="000000" w:themeColor="text1"/>
          <w:sz w:val="22"/>
          <w:szCs w:val="22"/>
        </w:rPr>
        <w:instrText>ADDIN CSL_CITATION {"citationItems":[{"id":"ITEM-1","itemData":{"DOI":"10.1074/jbc.M113.526335","ISSN":"1083-351X","PMID":"24275666","abstract":"The mammalian target of rapamycin complex 1 (mTORC1) is a master regulator of cell growth and proliferation. Recent studies have suggested that constitutive activation of mTORC1 in normal cells could lead to malignant tumor development in several tissues. However, the mechanisms of mTORC1 hyperactivation to promote the growth and metastasis of breast or other cancers are still not well characterized. Here, using a new inducible deletion system, we show that deletion of Tsc1 in mouse primary mammary tumor cells, either before or after their transplantation, significantly increased their growth in vivo. The increase in tumor growth was completely rescued by rapamycin treatment, suggesting a major contribution from mTORC1 hyperactivation. Interestingly, glucose starvation-induced autophagy, but not amino acid starvation-induced autophagy, was increased significantly in Tsc1-null tumor cells. Further analysis of these cells also showed an increased Akt activation but no significant changes in Erk signaling. Together, these results provide insights into the mechanism by which hyperactivation of mTORC1 promotes breast cancer progression through increasing autophagy and Akt activation in vivo.","author":[{"dropping-particle":"","family":"Chen","given":"Yongqiang","non-dropping-particle":"","parse-names":false,"suffix":""},{"dropping-particle":"","family":"Wei","given":"Huijun","non-dropping-particle":"","parse-names":false,"suffix":""},{"dropping-particle":"","family":"Liu","given":"Fei","non-dropping-particle":"","parse-names":false,"suffix":""},{"dropping-particle":"","family":"Guan","given":"Jun-Lin","non-dropping-particle":"","parse-names":false,"suffix":""}],"container-title":"The Journal of biological chemistry","id":"ITEM-1","issue":"2","issued":{"date-parts":[["2014","1","10"]]},"page":"1164-73","publisher":"American Society for Biochemistry and Molecular Biology","title":"Hyperactivation of mammalian target of rapamycin complex 1 (mTORC1) promotes breast cancer progression through enhancing glucose starvation-induced autophagy and Akt signaling.","type":"article-journal","volume":"289"},"uris":["http://www.mendeley.com/documents/?uuid=ec9f9b43-dbec-36c6-a97a-8398ce988b4e"]}],"mendeley":{"formattedCitation":"(Chen &lt;i&gt;et al.&lt;/i&gt;, 2014)","plainTextFormattedCitation":"(Chen et al., 2014)","previouslyFormattedCitation":"(Chen &lt;i&gt;et al.&lt;/i&gt;, 2014)"},"properties":{"noteIndex":0},"schema":"https://github.com/citation-style-language/schema/raw/master/csl-citation.json"}</w:instrText>
      </w:r>
      <w:r w:rsidR="00E54994" w:rsidRPr="00EF5551">
        <w:rPr>
          <w:rFonts w:ascii="Arial" w:hAnsi="Arial" w:cs="Arial"/>
          <w:color w:val="000000" w:themeColor="text1"/>
          <w:sz w:val="22"/>
          <w:szCs w:val="22"/>
        </w:rPr>
        <w:fldChar w:fldCharType="separate"/>
      </w:r>
      <w:r w:rsidR="00E54994" w:rsidRPr="00EF5551">
        <w:rPr>
          <w:rFonts w:ascii="Arial" w:hAnsi="Arial" w:cs="Arial"/>
          <w:noProof/>
          <w:color w:val="000000" w:themeColor="text1"/>
          <w:sz w:val="22"/>
          <w:szCs w:val="22"/>
        </w:rPr>
        <w:t xml:space="preserve">(Chen </w:t>
      </w:r>
      <w:r w:rsidR="00E54994" w:rsidRPr="00EF5551">
        <w:rPr>
          <w:rFonts w:ascii="Arial" w:hAnsi="Arial" w:cs="Arial"/>
          <w:i/>
          <w:noProof/>
          <w:color w:val="000000" w:themeColor="text1"/>
          <w:sz w:val="22"/>
          <w:szCs w:val="22"/>
        </w:rPr>
        <w:t>et al.</w:t>
      </w:r>
      <w:r w:rsidR="00E54994" w:rsidRPr="00EF5551">
        <w:rPr>
          <w:rFonts w:ascii="Arial" w:hAnsi="Arial" w:cs="Arial"/>
          <w:noProof/>
          <w:color w:val="000000" w:themeColor="text1"/>
          <w:sz w:val="22"/>
          <w:szCs w:val="22"/>
        </w:rPr>
        <w:t>, 2014)</w:t>
      </w:r>
      <w:r w:rsidR="00E54994" w:rsidRPr="00EF5551">
        <w:rPr>
          <w:rFonts w:ascii="Arial" w:hAnsi="Arial" w:cs="Arial"/>
          <w:color w:val="000000" w:themeColor="text1"/>
          <w:sz w:val="22"/>
          <w:szCs w:val="22"/>
        </w:rPr>
        <w:fldChar w:fldCharType="end"/>
      </w:r>
      <w:r w:rsidR="00D70755" w:rsidRPr="00EF5551">
        <w:rPr>
          <w:rFonts w:ascii="Arial" w:hAnsi="Arial" w:cs="Arial"/>
          <w:color w:val="000000" w:themeColor="text1"/>
          <w:sz w:val="22"/>
          <w:szCs w:val="22"/>
        </w:rPr>
        <w:t>,</w:t>
      </w:r>
      <w:r w:rsidR="009A1ED6" w:rsidRPr="00EF5551">
        <w:rPr>
          <w:rFonts w:ascii="Arial" w:hAnsi="Arial" w:cs="Arial"/>
          <w:color w:val="000000" w:themeColor="text1"/>
          <w:sz w:val="22"/>
          <w:szCs w:val="22"/>
        </w:rPr>
        <w:t xml:space="preserve"> </w:t>
      </w:r>
      <w:r w:rsidR="00D70755" w:rsidRPr="00EF5551">
        <w:rPr>
          <w:rFonts w:ascii="Arial" w:hAnsi="Arial" w:cs="Arial"/>
          <w:color w:val="000000" w:themeColor="text1"/>
          <w:sz w:val="22"/>
          <w:szCs w:val="22"/>
        </w:rPr>
        <w:t>but</w:t>
      </w:r>
      <w:r w:rsidR="00EE05F8">
        <w:rPr>
          <w:rFonts w:ascii="Arial" w:hAnsi="Arial" w:cs="Arial"/>
          <w:color w:val="000000" w:themeColor="text1"/>
          <w:sz w:val="22"/>
          <w:szCs w:val="22"/>
        </w:rPr>
        <w:t xml:space="preserve"> l</w:t>
      </w:r>
      <w:r w:rsidR="00EE05F8" w:rsidRPr="00EF5551">
        <w:rPr>
          <w:rFonts w:ascii="Arial" w:hAnsi="Arial" w:cs="Arial"/>
          <w:color w:val="000000" w:themeColor="text1"/>
          <w:sz w:val="22"/>
          <w:szCs w:val="22"/>
        </w:rPr>
        <w:t>ittle is known about the role of mTORC1</w:t>
      </w:r>
      <w:r w:rsidR="00EE05F8">
        <w:rPr>
          <w:rFonts w:ascii="Arial" w:hAnsi="Arial" w:cs="Arial"/>
          <w:color w:val="000000" w:themeColor="text1"/>
          <w:sz w:val="22"/>
          <w:szCs w:val="22"/>
        </w:rPr>
        <w:t xml:space="preserve"> </w:t>
      </w:r>
      <w:r w:rsidR="00EE05F8" w:rsidRPr="00EF5551">
        <w:rPr>
          <w:rFonts w:ascii="Arial" w:hAnsi="Arial" w:cs="Arial"/>
          <w:color w:val="000000" w:themeColor="text1"/>
          <w:sz w:val="22"/>
          <w:szCs w:val="22"/>
        </w:rPr>
        <w:t xml:space="preserve">in macronutrient synthesis in the mammary gland </w:t>
      </w:r>
      <w:r w:rsidR="00EE05F8" w:rsidRPr="00EF5551">
        <w:rPr>
          <w:rFonts w:ascii="Arial" w:hAnsi="Arial" w:cs="Arial"/>
          <w:color w:val="000000" w:themeColor="text1"/>
          <w:sz w:val="22"/>
          <w:szCs w:val="22"/>
        </w:rPr>
        <w:fldChar w:fldCharType="begin" w:fldLock="1"/>
      </w:r>
      <w:r w:rsidR="00EE05F8" w:rsidRPr="00EF5551">
        <w:rPr>
          <w:rFonts w:ascii="Arial" w:hAnsi="Arial" w:cs="Arial"/>
          <w:color w:val="000000" w:themeColor="text1"/>
          <w:sz w:val="22"/>
          <w:szCs w:val="22"/>
        </w:rPr>
        <w:instrText>ADDIN CSL_CITATION {"citationItems":[{"id":"ITEM-1","itemData":{"DOI":"10.1186/s40104-016-0078-8","ISSN":"1674-9782","PMID":"27042295","abstract":"Milk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biotechnology","id":"ITEM-1","issued":{"date-parts":[["2016"]]},"page":"20","publisher":"BioMed Central","title":"Amino acids and mammary gland development: nutritional implications for milk production and neonatal growth.","type":"article-journal","volume":"7"},"uris":["http://www.mendeley.com/documents/?uuid=44a8a3e0-bbf6-3d76-a16e-aaf2795df22d"]}],"mendeley":{"formattedCitation":"(Rezaei &lt;i&gt;et al.&lt;/i&gt;, 2016)","plainTextFormattedCitation":"(Rezaei et al., 2016)","previouslyFormattedCitation":"(Rezaei &lt;i&gt;et al.&lt;/i&gt;, 2016)"},"properties":{"noteIndex":0},"schema":"https://github.com/citation-style-language/schema/raw/master/csl-citation.json"}</w:instrText>
      </w:r>
      <w:r w:rsidR="00EE05F8" w:rsidRPr="00EF5551">
        <w:rPr>
          <w:rFonts w:ascii="Arial" w:hAnsi="Arial" w:cs="Arial"/>
          <w:color w:val="000000" w:themeColor="text1"/>
          <w:sz w:val="22"/>
          <w:szCs w:val="22"/>
        </w:rPr>
        <w:fldChar w:fldCharType="separate"/>
      </w:r>
      <w:r w:rsidR="00EE05F8" w:rsidRPr="00EF5551">
        <w:rPr>
          <w:rFonts w:ascii="Arial" w:hAnsi="Arial" w:cs="Arial"/>
          <w:noProof/>
          <w:color w:val="000000" w:themeColor="text1"/>
          <w:sz w:val="22"/>
          <w:szCs w:val="22"/>
        </w:rPr>
        <w:t xml:space="preserve">(Rezaei </w:t>
      </w:r>
      <w:r w:rsidR="00EE05F8" w:rsidRPr="00EF5551">
        <w:rPr>
          <w:rFonts w:ascii="Arial" w:hAnsi="Arial" w:cs="Arial"/>
          <w:i/>
          <w:noProof/>
          <w:color w:val="000000" w:themeColor="text1"/>
          <w:sz w:val="22"/>
          <w:szCs w:val="22"/>
        </w:rPr>
        <w:t>et al.</w:t>
      </w:r>
      <w:r w:rsidR="00EE05F8" w:rsidRPr="00EF5551">
        <w:rPr>
          <w:rFonts w:ascii="Arial" w:hAnsi="Arial" w:cs="Arial"/>
          <w:noProof/>
          <w:color w:val="000000" w:themeColor="text1"/>
          <w:sz w:val="22"/>
          <w:szCs w:val="22"/>
        </w:rPr>
        <w:t>, 2016)</w:t>
      </w:r>
      <w:r w:rsidR="00EE05F8" w:rsidRPr="00EF5551">
        <w:rPr>
          <w:rFonts w:ascii="Arial" w:hAnsi="Arial" w:cs="Arial"/>
          <w:color w:val="000000" w:themeColor="text1"/>
          <w:sz w:val="22"/>
          <w:szCs w:val="22"/>
        </w:rPr>
        <w:fldChar w:fldCharType="end"/>
      </w:r>
      <w:r w:rsidR="00EE05F8" w:rsidRPr="00EF5551">
        <w:rPr>
          <w:rFonts w:ascii="Arial" w:hAnsi="Arial" w:cs="Arial"/>
          <w:color w:val="000000" w:themeColor="text1"/>
          <w:sz w:val="22"/>
          <w:szCs w:val="22"/>
        </w:rPr>
        <w:t>.</w:t>
      </w:r>
      <w:r w:rsidR="009A1ED6" w:rsidRPr="00EF5551">
        <w:rPr>
          <w:rFonts w:ascii="Arial" w:hAnsi="Arial" w:cs="Arial"/>
          <w:color w:val="000000" w:themeColor="text1"/>
          <w:sz w:val="22"/>
          <w:szCs w:val="22"/>
        </w:rPr>
        <w:t xml:space="preserve">the </w:t>
      </w:r>
      <w:r w:rsidR="00E54994" w:rsidRPr="00EF5551">
        <w:rPr>
          <w:rFonts w:ascii="Arial" w:hAnsi="Arial" w:cs="Arial"/>
          <w:color w:val="000000" w:themeColor="text1"/>
          <w:sz w:val="22"/>
          <w:szCs w:val="22"/>
        </w:rPr>
        <w:t xml:space="preserve">specific </w:t>
      </w:r>
      <w:r w:rsidR="009A1ED6" w:rsidRPr="00EF5551">
        <w:rPr>
          <w:rFonts w:ascii="Arial" w:hAnsi="Arial" w:cs="Arial"/>
          <w:color w:val="000000" w:themeColor="text1"/>
          <w:sz w:val="22"/>
          <w:szCs w:val="22"/>
        </w:rPr>
        <w:t xml:space="preserve">role of mammary adipocyte mTORC1 in maternal obesity </w:t>
      </w:r>
      <w:r w:rsidR="00D70755" w:rsidRPr="00EF5551">
        <w:rPr>
          <w:rFonts w:ascii="Arial" w:hAnsi="Arial" w:cs="Arial"/>
          <w:color w:val="000000" w:themeColor="text1"/>
          <w:sz w:val="22"/>
          <w:szCs w:val="22"/>
        </w:rPr>
        <w:t>remains</w:t>
      </w:r>
      <w:r w:rsidR="009A1ED6" w:rsidRPr="00EF5551">
        <w:rPr>
          <w:rFonts w:ascii="Arial" w:hAnsi="Arial" w:cs="Arial"/>
          <w:color w:val="000000" w:themeColor="text1"/>
          <w:sz w:val="22"/>
          <w:szCs w:val="22"/>
        </w:rPr>
        <w:t xml:space="preserve"> largely unknown.</w:t>
      </w:r>
      <w:r w:rsidRPr="00EF5551">
        <w:rPr>
          <w:rFonts w:ascii="Arial" w:hAnsi="Arial" w:cs="Arial"/>
          <w:color w:val="000000" w:themeColor="text1"/>
          <w:sz w:val="22"/>
          <w:szCs w:val="22"/>
        </w:rPr>
        <w:t xml:space="preserve"> We show that chronic mTORC1 activation in maternal adipocytes via deletion of its upstream negative regulator, </w:t>
      </w:r>
      <w:r w:rsidRPr="00EF5551">
        <w:rPr>
          <w:rFonts w:ascii="Arial" w:hAnsi="Arial" w:cs="Arial"/>
          <w:i/>
          <w:color w:val="000000" w:themeColor="text1"/>
          <w:sz w:val="22"/>
          <w:szCs w:val="22"/>
        </w:rPr>
        <w:t>Tsc1</w:t>
      </w:r>
      <w:r w:rsidRPr="00EF5551">
        <w:rPr>
          <w:rFonts w:ascii="Arial" w:hAnsi="Arial" w:cs="Arial"/>
          <w:color w:val="000000" w:themeColor="text1"/>
          <w:sz w:val="22"/>
          <w:szCs w:val="22"/>
        </w:rPr>
        <w:t>, causes increased milk macronutrient composition and increased weight gain of lactating offspring.</w:t>
      </w:r>
      <w:r w:rsidR="00EE05F8">
        <w:rPr>
          <w:rFonts w:ascii="Arial" w:hAnsi="Arial" w:cs="Arial"/>
          <w:color w:val="000000" w:themeColor="text1"/>
          <w:sz w:val="22"/>
          <w:szCs w:val="22"/>
        </w:rPr>
        <w:t xml:space="preserve"> </w:t>
      </w:r>
      <w:r w:rsidR="00EE05F8" w:rsidRPr="00EF5551">
        <w:rPr>
          <w:rFonts w:ascii="Arial" w:hAnsi="Arial" w:cs="Arial"/>
          <w:color w:val="000000" w:themeColor="text1"/>
          <w:sz w:val="22"/>
          <w:szCs w:val="22"/>
        </w:rPr>
        <w:t xml:space="preserve">Our model will focus on mTORC1 activation in differentiated adipocytes after a first pregnancy, not during the process of adipogenesis. </w:t>
      </w:r>
    </w:p>
    <w:p w14:paraId="74172712" w14:textId="0A14D27C" w:rsidR="00472C36" w:rsidRPr="00EF5551" w:rsidRDefault="00472C36" w:rsidP="00EF5551">
      <w:pPr>
        <w:spacing w:line="360" w:lineRule="auto"/>
        <w:rPr>
          <w:rFonts w:ascii="Arial" w:hAnsi="Arial" w:cs="Arial"/>
          <w:color w:val="000000" w:themeColor="text1"/>
          <w:sz w:val="22"/>
          <w:szCs w:val="22"/>
        </w:rPr>
      </w:pPr>
    </w:p>
    <w:p w14:paraId="62DDE269" w14:textId="77777777" w:rsidR="00790E70" w:rsidRPr="00EF5551" w:rsidRDefault="00790E70" w:rsidP="00EF5551">
      <w:pPr>
        <w:keepNext/>
        <w:keepLines/>
        <w:spacing w:before="480" w:line="360" w:lineRule="auto"/>
        <w:outlineLvl w:val="0"/>
        <w:rPr>
          <w:rFonts w:ascii="Arial" w:eastAsia="MS PMincho" w:hAnsi="Arial" w:cs="Arial"/>
          <w:b/>
          <w:bCs/>
          <w:color w:val="000000" w:themeColor="text1"/>
          <w:sz w:val="22"/>
          <w:szCs w:val="22"/>
        </w:rPr>
      </w:pPr>
      <w:r w:rsidRPr="00EF5551">
        <w:rPr>
          <w:rFonts w:ascii="Arial" w:eastAsia="MS PMincho" w:hAnsi="Arial" w:cs="Arial"/>
          <w:b/>
          <w:color w:val="000000" w:themeColor="text1"/>
          <w:sz w:val="22"/>
          <w:szCs w:val="22"/>
        </w:rPr>
        <w:t>2.0 Materials and Methods</w:t>
      </w:r>
    </w:p>
    <w:p w14:paraId="7543C2DD" w14:textId="77777777" w:rsidR="00790E70" w:rsidRPr="00EF5551" w:rsidRDefault="00790E70" w:rsidP="00EF5551">
      <w:pPr>
        <w:keepNext/>
        <w:keepLines/>
        <w:spacing w:before="200" w:line="360" w:lineRule="auto"/>
        <w:outlineLvl w:val="1"/>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2.1 Animals</w:t>
      </w:r>
    </w:p>
    <w:p w14:paraId="5E6C6845" w14:textId="4D0BF0F2" w:rsidR="005C3BBD" w:rsidRPr="00EF5551" w:rsidRDefault="005C3BBD"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All mice were purchased from the Jackson Laboratory. Unless otherwise stated, all mice were fed a normal chow diet with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 xml:space="preserve">access to food and water. </w:t>
      </w:r>
    </w:p>
    <w:p w14:paraId="18C63434" w14:textId="67DC909A"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To hyperactivate </w:t>
      </w:r>
      <w:r w:rsidR="00D80713" w:rsidRPr="00EF5551">
        <w:rPr>
          <w:rFonts w:ascii="Arial" w:hAnsi="Arial" w:cs="Arial"/>
          <w:color w:val="000000" w:themeColor="text1"/>
          <w:sz w:val="22"/>
          <w:szCs w:val="22"/>
        </w:rPr>
        <w:t xml:space="preserve">adipocyte </w:t>
      </w:r>
      <w:r w:rsidRPr="00EF5551">
        <w:rPr>
          <w:rFonts w:ascii="Arial" w:hAnsi="Arial" w:cs="Arial"/>
          <w:color w:val="000000" w:themeColor="text1"/>
          <w:sz w:val="22"/>
          <w:szCs w:val="22"/>
        </w:rPr>
        <w:t>mTORC1</w:t>
      </w:r>
      <w:r w:rsidR="005C3BBD" w:rsidRPr="00EF5551">
        <w:rPr>
          <w:rFonts w:ascii="Arial" w:hAnsi="Arial" w:cs="Arial"/>
          <w:color w:val="000000" w:themeColor="text1"/>
          <w:sz w:val="22"/>
          <w:szCs w:val="22"/>
        </w:rPr>
        <w:t xml:space="preserve"> and generate an adipose-specific </w:t>
      </w:r>
      <w:r w:rsidR="005C3BBD" w:rsidRPr="00EF5551">
        <w:rPr>
          <w:rFonts w:ascii="Arial" w:hAnsi="Arial" w:cs="Arial"/>
          <w:i/>
          <w:color w:val="000000" w:themeColor="text1"/>
          <w:sz w:val="22"/>
          <w:szCs w:val="22"/>
        </w:rPr>
        <w:t>Tsc1</w:t>
      </w:r>
      <w:r w:rsidR="005C3BBD" w:rsidRPr="00EF5551">
        <w:rPr>
          <w:rFonts w:ascii="Arial" w:hAnsi="Arial" w:cs="Arial"/>
          <w:color w:val="000000" w:themeColor="text1"/>
          <w:sz w:val="22"/>
          <w:szCs w:val="22"/>
        </w:rPr>
        <w:t xml:space="preserve"> knockout</w:t>
      </w:r>
      <w:r w:rsidRPr="00EF5551">
        <w:rPr>
          <w:rFonts w:ascii="Arial" w:hAnsi="Arial" w:cs="Arial"/>
          <w:color w:val="000000" w:themeColor="text1"/>
          <w:sz w:val="22"/>
          <w:szCs w:val="22"/>
        </w:rPr>
        <w:t xml:space="preserve">, we used the </w:t>
      </w:r>
      <w:proofErr w:type="spellStart"/>
      <w:r w:rsidRPr="00EF5551">
        <w:rPr>
          <w:rFonts w:ascii="Arial" w:hAnsi="Arial" w:cs="Arial"/>
          <w:color w:val="000000" w:themeColor="text1"/>
          <w:sz w:val="22"/>
          <w:szCs w:val="22"/>
        </w:rPr>
        <w:t>Cre-loxP</w:t>
      </w:r>
      <w:proofErr w:type="spellEnd"/>
      <w:r w:rsidRPr="00EF5551">
        <w:rPr>
          <w:rFonts w:ascii="Arial" w:hAnsi="Arial" w:cs="Arial"/>
          <w:color w:val="000000" w:themeColor="text1"/>
          <w:sz w:val="22"/>
          <w:szCs w:val="22"/>
        </w:rPr>
        <w:t xml:space="preserve"> recombination technology.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 xml:space="preserve">mice with flanked </w:t>
      </w:r>
      <w:r w:rsidRPr="00EF5551">
        <w:rPr>
          <w:rFonts w:ascii="Arial" w:hAnsi="Arial" w:cs="Arial"/>
          <w:i/>
          <w:color w:val="000000" w:themeColor="text1"/>
          <w:sz w:val="22"/>
          <w:szCs w:val="22"/>
        </w:rPr>
        <w:t>Tsc1</w:t>
      </w:r>
      <w:r w:rsidRPr="00EF5551">
        <w:rPr>
          <w:rFonts w:ascii="Arial" w:hAnsi="Arial" w:cs="Arial"/>
          <w:color w:val="000000" w:themeColor="text1"/>
          <w:sz w:val="22"/>
          <w:szCs w:val="22"/>
        </w:rPr>
        <w:t xml:space="preserve"> gene exons 17 and 18 were crossed with </w:t>
      </w:r>
      <w:proofErr w:type="spellStart"/>
      <w:r w:rsidRPr="00EF5551">
        <w:rPr>
          <w:rFonts w:ascii="Arial" w:hAnsi="Arial" w:cs="Arial"/>
          <w:i/>
          <w:color w:val="000000" w:themeColor="text1"/>
          <w:sz w:val="22"/>
          <w:szCs w:val="22"/>
        </w:rPr>
        <w:t>Adipoq</w:t>
      </w:r>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mice expressing the adipocyte-specific constitutive </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recombinase controlled by adiponectin gene promoter. The parental strains (F0) for this experiment were </w:t>
      </w:r>
      <w:r w:rsidR="00D80713" w:rsidRPr="00EF5551">
        <w:rPr>
          <w:rFonts w:ascii="Arial" w:hAnsi="Arial" w:cs="Arial"/>
          <w:color w:val="000000" w:themeColor="text1"/>
          <w:sz w:val="22"/>
          <w:szCs w:val="22"/>
        </w:rPr>
        <w:t xml:space="preserve">6-8 week old </w:t>
      </w:r>
      <w:r w:rsidRPr="00EF5551">
        <w:rPr>
          <w:rFonts w:ascii="Arial" w:hAnsi="Arial" w:cs="Arial"/>
          <w:color w:val="000000" w:themeColor="text1"/>
          <w:sz w:val="22"/>
          <w:szCs w:val="22"/>
        </w:rPr>
        <w:t xml:space="preserve">male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Tg</w:t>
      </w:r>
      <w:proofErr w:type="spellEnd"/>
      <w:r w:rsidRPr="00EF5551">
        <w:rPr>
          <w:rFonts w:ascii="Arial" w:hAnsi="Arial" w:cs="Arial"/>
          <w:color w:val="000000" w:themeColor="text1"/>
          <w:sz w:val="22"/>
          <w:szCs w:val="22"/>
        </w:rPr>
        <w:t xml:space="preserve">/+ or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 xml:space="preserve">;+/+ crossed with </w:t>
      </w:r>
      <w:r w:rsidR="00D80713" w:rsidRPr="00EF5551">
        <w:rPr>
          <w:rFonts w:ascii="Arial" w:hAnsi="Arial" w:cs="Arial"/>
          <w:color w:val="000000" w:themeColor="text1"/>
          <w:sz w:val="22"/>
          <w:szCs w:val="22"/>
        </w:rPr>
        <w:t xml:space="preserve">6-8 week old </w:t>
      </w:r>
      <w:r w:rsidRPr="00EF5551">
        <w:rPr>
          <w:rFonts w:ascii="Arial" w:hAnsi="Arial" w:cs="Arial"/>
          <w:color w:val="000000" w:themeColor="text1"/>
          <w:sz w:val="22"/>
          <w:szCs w:val="22"/>
        </w:rPr>
        <w:t xml:space="preserve">female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 xml:space="preserve">;+/+ or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Tg</w:t>
      </w:r>
      <w:proofErr w:type="spellEnd"/>
      <w:r w:rsidRPr="00EF5551">
        <w:rPr>
          <w:rFonts w:ascii="Arial" w:hAnsi="Arial" w:cs="Arial"/>
          <w:color w:val="000000" w:themeColor="text1"/>
          <w:sz w:val="22"/>
          <w:szCs w:val="22"/>
        </w:rPr>
        <w:t>/+, respectively. The offspring (F1) were a combination of knockout (</w:t>
      </w:r>
      <w:r w:rsidR="00CE4AA9" w:rsidRPr="00EF5551">
        <w:rPr>
          <w:rFonts w:ascii="Arial" w:hAnsi="Arial" w:cs="Arial"/>
          <w:color w:val="000000" w:themeColor="text1"/>
          <w:sz w:val="22"/>
          <w:szCs w:val="22"/>
        </w:rPr>
        <w:t xml:space="preserve">KO, </w:t>
      </w:r>
      <w:proofErr w:type="spellStart"/>
      <w:r w:rsidRPr="00EF5551">
        <w:rPr>
          <w:rFonts w:ascii="Arial" w:hAnsi="Arial" w:cs="Arial"/>
          <w:color w:val="000000" w:themeColor="text1"/>
          <w:sz w:val="22"/>
          <w:szCs w:val="22"/>
        </w:rPr>
        <w:t>fl</w:t>
      </w:r>
      <w:proofErr w:type="spellEnd"/>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fl;Tg</w:t>
      </w:r>
      <w:proofErr w:type="spellEnd"/>
      <w:r w:rsidRPr="00EF5551">
        <w:rPr>
          <w:rFonts w:ascii="Arial" w:hAnsi="Arial" w:cs="Arial"/>
          <w:color w:val="000000" w:themeColor="text1"/>
          <w:sz w:val="22"/>
          <w:szCs w:val="22"/>
        </w:rPr>
        <w:t>/+) and phenotypically wild-type (</w:t>
      </w:r>
      <w:r w:rsidR="00CE4AA9" w:rsidRPr="00EF5551">
        <w:rPr>
          <w:rFonts w:ascii="Arial" w:hAnsi="Arial" w:cs="Arial"/>
          <w:color w:val="000000" w:themeColor="text1"/>
          <w:sz w:val="22"/>
          <w:szCs w:val="22"/>
        </w:rPr>
        <w:t xml:space="preserve">WT, </w:t>
      </w:r>
      <w:proofErr w:type="spellStart"/>
      <w:r w:rsidRPr="00EF5551">
        <w:rPr>
          <w:rFonts w:ascii="Arial" w:hAnsi="Arial" w:cs="Arial"/>
          <w:color w:val="000000" w:themeColor="text1"/>
          <w:sz w:val="22"/>
          <w:szCs w:val="22"/>
        </w:rPr>
        <w:t>fl</w:t>
      </w:r>
      <w:proofErr w:type="spellEnd"/>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fl</w:t>
      </w:r>
      <w:proofErr w:type="spellEnd"/>
      <w:r w:rsidRPr="00EF5551">
        <w:rPr>
          <w:rFonts w:ascii="Arial" w:hAnsi="Arial" w:cs="Arial"/>
          <w:color w:val="000000" w:themeColor="text1"/>
          <w:sz w:val="22"/>
          <w:szCs w:val="22"/>
        </w:rPr>
        <w:t xml:space="preserve">;+/+) at an expected ratio of 1:1. The knockout of the </w:t>
      </w:r>
      <w:proofErr w:type="spellStart"/>
      <w:r w:rsidRPr="00EF5551">
        <w:rPr>
          <w:rFonts w:ascii="Arial" w:hAnsi="Arial" w:cs="Arial"/>
          <w:color w:val="000000" w:themeColor="text1"/>
          <w:sz w:val="22"/>
          <w:szCs w:val="22"/>
        </w:rPr>
        <w:t>floxed</w:t>
      </w:r>
      <w:proofErr w:type="spellEnd"/>
      <w:r w:rsidRPr="00EF5551">
        <w:rPr>
          <w:rFonts w:ascii="Arial" w:hAnsi="Arial" w:cs="Arial"/>
          <w:color w:val="000000" w:themeColor="text1"/>
          <w:sz w:val="22"/>
          <w:szCs w:val="22"/>
        </w:rPr>
        <w:t xml:space="preserve"> alleles are driven by Adiponectin-</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{"citationItems":[{"id":"ITEM-1","itemData":{"DOI":"10.1093/hmg/11.5.525","ISSN":"14602083","author":[{"dropping-particle":"","family":"Kwiatkowski","given":"D. J.","non-dropping-particle":"","parse-names":false,"suffix":""},{"dropping-particle":"","family":"Zhang","given":"Hongbing","non-dropping-particle":"","parse-names":false,"suffix":""},{"dropping-particle":"","family":"Bandura","given":"Jennifer L.","non-dropping-particle":"","parse-names":false,"suffix":""},{"dropping-particle":"","family":"Heiberger","given":"Kristina M.","non-dropping-particle":"","parse-names":false,"suffix":""},{"dropping-particle":"","family":"Glogauer","given":"Michael","non-dropping-particle":"","parse-names":false,"suffix":""},{"dropping-particle":"","family":"el-Hashemite","given":"Nisreen","non-dropping-particle":"","parse-names":false,"suffix":""},{"dropping-particle":"","family":"Onda","given":"Hiroaki","non-dropping-particle":"","parse-names":false,"suffix":""}],"container-title":"Human Molecular Genetics","id":"ITEM-1","issue":"5","issued":{"date-parts":[["2002","3","1"]]},"page":"525-534","publisher":"Narnia","title":"A mouse model of TSC1 reveals sex-dependent lethality from liver hemangiomas, and up-regulation of p70S6 kinase activity in Tsc1 null cells","type":"article-journal","volume":"11"},"uris":["http://www.mendeley.com/documents/?uuid=61e8f49f-08e7-47df-b0f2-0a0ca6404839"]},{"id":"ITEM-2","itemData":{"DOI":"10.1016/j.cmet.2007.11.002","ISSN":"15504131","PMID":"18177728","abstract":"We have sought to identify transcriptional pathways in adipogenesis using an integrated experimental and computational approach. Here, we employ high-throughput DNase hypersensitivity analysis to find regions of altered chromatin structure surrounding key adipocyte genes. Regions that display differentiation-dependent changes in hypersensitivity were used to predict binding sites for proteins involved in adipogenesis. A high-scoring example was a binding motif for interferon regulatory factor (IRF) family members. Expression of all nine mammalian IRF mRNAs is regulated during adipogenesis, and several bind to the identified motifs in a differentiation-dependent manner. Furthermore, several IRF proteins repress differentiation. This analysis suggests an important role for IRF proteins in adipocyte biology and demonstrates the utility of this approach in identifying cis- and trans-acting factors not previously suspected to participate in adipogenesis.","author":[{"dropping-particle":"","family":"Eguchi","given":"Jun","non-dropping-particle":"","parse-names":false,"suffix":""},{"dropping-particle":"","family":"Yan","given":"Qing-Wu","non-dropping-particle":"","parse-names":false,"suffix":""},{"dropping-particle":"","family":"Schones","given":"Dustin E.","non-dropping-particle":"","parse-names":false,"suffix":""},{"dropping-particle":"","family":"Kamal","given":"Michael","non-dropping-particle":"","parse-names":false,"suffix":""},{"dropping-particle":"","family":"Hsu","given":"Chung-Hsin","non-dropping-particle":"","parse-names":false,"suffix":""},{"dropping-particle":"","family":"Zhang","given":"Michael Q.","non-dropping-particle":"","parse-names":false,"suffix":""},{"dropping-particle":"","family":"Crawford","given":"Gregory E.","non-dropping-particle":"","parse-names":false,"suffix":""},{"dropping-particle":"","family":"Rosen","given":"Evan D.","non-dropping-particle":"","parse-names":false,"suffix":""}],"container-title":"Cell Metabolism","id":"ITEM-2","issue":"1","issued":{"date-parts":[["2008","1"]]},"page":"86-94","title":"Interferon Regulatory Factors Are Transcriptional Regulators of Adipogenesis","type":"article-journal","volume":"7"},"uris":["http://www.mendeley.com/documents/?uuid=2da86aef-845d-3dd9-8f5d-3b87307e4465"]}],"mendeley":{"formattedCitation":"(Kwiatkowski &lt;i&gt;et al.&lt;/i&gt;, 2002; Eguchi &lt;i&gt;et al.&lt;/i&gt;, 2008)","plainTextFormattedCitation":"(Kwiatkowski et al., 2002; Eguchi et al., 2008)","previouslyFormattedCitation":"(Kwiatkowski &lt;i&gt;et al.&lt;/i&gt;, 2002; Eguchi &lt;i&gt;et al.&lt;/i&gt;, 2008)"},"properties":{"noteIndex":0},"schema":"https://github.com/citation-style-language/schema/raw/master/csl-citation.json"}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(Kwiatkowski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xml:space="preserve">, 2002; Eguchi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2008)</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which is expressed in all adipocyte lineages (brown, white and mammary adipocytes</w:t>
      </w:r>
      <w:r w:rsidR="00D80713" w:rsidRPr="00EF5551">
        <w:rPr>
          <w:rFonts w:ascii="Arial" w:hAnsi="Arial" w:cs="Arial"/>
          <w:color w:val="000000" w:themeColor="text1"/>
          <w:sz w:val="22"/>
          <w:szCs w:val="22"/>
        </w:rPr>
        <w:t>)</w:t>
      </w:r>
      <w:r w:rsidRPr="00EF5551">
        <w:rPr>
          <w:rFonts w:ascii="Arial" w:hAnsi="Arial" w:cs="Arial"/>
          <w:color w:val="000000" w:themeColor="text1"/>
          <w:sz w:val="22"/>
          <w:szCs w:val="22"/>
        </w:rPr>
        <w:t xml:space="preserve"> as shown in Wang et al.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{"citationItems":[{"id":"ITEM-1","itemData":{"DOI":"10.1073/pnas.1314863110","PMID":"24167256","abstract":"Adipose tissue is an important metabolic organ, the dysfunction of which is associated with the development of obesity, diabetes mellitus, and cardiovascular disease. The nuclear receptor peroxisome proliferator-activated receptor gamma (PPARγ) is considered the master regulator of adipocyte differentiation and function. Although its cell-autonomous role in adipogenesis has been clearly demonstrated in cell culture, previous fat-specific knockouts of the murine PPARγ gene did not demonstrate a dramatic phenotype in vivo. Here, using Adipoq-Cre mice to drive adipose-specific recombination, we report a unique fat-specific PPARγ knockout (PPARγ FKO) mouse model with almost no visible brown and white adipose tissue at age 3 mo. As a consequence, PPARγ FKO mice had hugely enlarged pancreatic islets, massive fatty livers, and dramatically elevated levels of blood glucose and serum insulin accompanied by extreme insulin resistance. PPARγ FKO mice also exhibited delayed hair coat formation associated with absence of dermal fat, disrupted mammary gland development with loss of mammary fat pads, and high bone mass with loss of bone marrow fat, indicating the critical roles of adipose PPARγ in these tissues. Together, our data reveal the necessity of fat PPARγ in adipose formation, whole-body metabolic homeostasis, and normal development of fat-containing tissues.","author":[{"dropping-particle":"","family":"Wang","given":"Fenfen","non-dropping-particle":"","parse-names":false,"suffix":""},{"dropping-particle":"","family":"Mullican","given":"Shannon E.","non-dropping-particle":"","parse-names":false,"suffix":""},{"dropping-particle":"","family":"DiSpirito","given":"Joanna R.","non-dropping-particle":"","parse-names":false,"suffix":""},{"dropping-particle":"","family":"Peed","given":"Lindsey C.","non-dropping-particle":"","parse-names":false,"suffix":""},{"dropping-particle":"","family":"Lazar","given":"Mitchell A.","non-dropping-particle":"","parse-names":false,"suffix":""}],"container-title":"Proceedings of the National Academy of Sciences of the United States of America","id":"ITEM-1","issue":"46","issued":{"date-parts":[["2013","11","12"]]},"page":"18656-18661","publisher":"National Academy of Sciences","title":"Lipoatrophy and severe metabolic disturbance in mice with fat-specific deletion of PPARγ","type":"article-journal","volume":"110"},"uris":["http://www.mendeley.com/documents/?uuid=013f05bf-536b-40ad-bb68-4d5c1c280596"]}],"mendeley":{"formattedCitation":"(Wang &lt;i&gt;et al.&lt;/i&gt;, 2013)","plainTextFormattedCitation":"(Wang et al., 2013)","previouslyFormattedCitation":"(Wang &lt;i&gt;et al.&lt;/i&gt;, 2013)"},"properties":{"noteIndex":0},"schema":"https://github.com/citation-style-language/schema/raw/master/csl-citation.json"}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(Wang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2013)</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As such one limitation of this approach </w:t>
      </w:r>
      <w:r w:rsidRPr="00EF5551">
        <w:rPr>
          <w:rFonts w:ascii="Arial" w:hAnsi="Arial" w:cs="Arial"/>
          <w:color w:val="000000" w:themeColor="text1"/>
          <w:sz w:val="22"/>
          <w:szCs w:val="22"/>
        </w:rPr>
        <w:lastRenderedPageBreak/>
        <w:t xml:space="preserve">is that all adipocytes are affected, not just mammary adipocytes (for which there is no known specific </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driver).</w:t>
      </w:r>
      <w:r w:rsidR="00C82687" w:rsidRPr="00EF5551">
        <w:rPr>
          <w:rFonts w:ascii="Arial" w:hAnsi="Arial" w:cs="Arial"/>
          <w:color w:val="000000" w:themeColor="text1"/>
          <w:sz w:val="22"/>
          <w:szCs w:val="22"/>
        </w:rPr>
        <w:t xml:space="preserve"> All mice were bred in our facility at the University of Michigan. All animal procedures were carried out in accordance with the National Institute of Health guide for the care and use of laboratory animals </w:t>
      </w:r>
      <w:r w:rsidR="00D80713" w:rsidRPr="00EF5551">
        <w:rPr>
          <w:rFonts w:ascii="Arial" w:hAnsi="Arial" w:cs="Arial"/>
          <w:color w:val="000000" w:themeColor="text1"/>
          <w:sz w:val="22"/>
          <w:szCs w:val="22"/>
        </w:rPr>
        <w:t>and was approved by the University of Michigan Institutional Animal Care and Use Committee prior to the work being performed.</w:t>
      </w:r>
    </w:p>
    <w:p w14:paraId="06CD6E22" w14:textId="6AB307EB"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Mice had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access to normal chow diet and water. Male breeders were removed from the cage after 16 days of mating to avoid the occurrence of a second pregnancy.</w:t>
      </w:r>
      <w:r w:rsidRPr="00EF5551">
        <w:rPr>
          <w:rFonts w:ascii="Arial" w:hAnsi="Arial" w:cs="Arial"/>
          <w:b/>
          <w:color w:val="000000" w:themeColor="text1"/>
          <w:sz w:val="22"/>
          <w:szCs w:val="22"/>
        </w:rPr>
        <w:t xml:space="preserve"> </w:t>
      </w:r>
      <w:r w:rsidRPr="00EF5551">
        <w:rPr>
          <w:rFonts w:ascii="Arial" w:hAnsi="Arial" w:cs="Arial"/>
          <w:color w:val="000000" w:themeColor="text1"/>
          <w:sz w:val="22"/>
          <w:szCs w:val="22"/>
        </w:rPr>
        <w:t xml:space="preserve">We checked for litters on a daily basis after 2.5 weeks of mating. The number of pups born was recorded to determine maternal fertility and pup viability. After delivery (PND0.5), the dams continued to have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 xml:space="preserve">access to food and water. </w:t>
      </w:r>
    </w:p>
    <w:p w14:paraId="1206CD85" w14:textId="77777777"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Pups were sexed then culled to four animals (2 females and 2 males, when possible) per litter at PND2.5. The offspring were weighed at PND0.5, PND7.5, 14.5, 16.5. The pups underwent body composition analysis by </w:t>
      </w:r>
      <w:proofErr w:type="spellStart"/>
      <w:r w:rsidRPr="00EF5551">
        <w:rPr>
          <w:rFonts w:ascii="Arial" w:hAnsi="Arial" w:cs="Arial"/>
          <w:color w:val="000000" w:themeColor="text1"/>
          <w:sz w:val="22"/>
          <w:szCs w:val="22"/>
        </w:rPr>
        <w:t>echoMRI</w:t>
      </w:r>
      <w:proofErr w:type="spellEnd"/>
      <w:r w:rsidRPr="00EF5551">
        <w:rPr>
          <w:rFonts w:ascii="Arial" w:hAnsi="Arial" w:cs="Arial"/>
          <w:color w:val="000000" w:themeColor="text1"/>
          <w:sz w:val="22"/>
          <w:szCs w:val="22"/>
        </w:rPr>
        <w:t xml:space="preserve"> at PND16.5 prior to sacrifice. </w:t>
      </w:r>
    </w:p>
    <w:p w14:paraId="667AB76E" w14:textId="77777777" w:rsidR="00494187" w:rsidRPr="00EF5551" w:rsidRDefault="00494187" w:rsidP="00EF5551">
      <w:pPr>
        <w:spacing w:line="360" w:lineRule="auto"/>
        <w:rPr>
          <w:rFonts w:ascii="Arial" w:hAnsi="Arial" w:cs="Arial"/>
          <w:color w:val="000000" w:themeColor="text1"/>
          <w:sz w:val="22"/>
          <w:szCs w:val="22"/>
        </w:rPr>
      </w:pPr>
    </w:p>
    <w:p w14:paraId="6DFE9EB0" w14:textId="77777777" w:rsidR="00790E70" w:rsidRPr="00EF5551" w:rsidRDefault="00790E70" w:rsidP="00EF5551">
      <w:pPr>
        <w:keepNext/>
        <w:keepLines/>
        <w:spacing w:before="200" w:line="360" w:lineRule="auto"/>
        <w:outlineLvl w:val="1"/>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2.2 Body Composition and Indirect Calorimetry</w:t>
      </w:r>
    </w:p>
    <w:p w14:paraId="153CEB8A" w14:textId="293CC863" w:rsidR="00790E70" w:rsidRPr="00EF5551" w:rsidRDefault="00D80713"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In all groups, the dams underwent body mass assessment three times a week during pregnancy and lactation and on the day of delivery using magnetic resonance </w:t>
      </w:r>
      <w:r w:rsidRPr="00EF5551">
        <w:rPr>
          <w:rFonts w:ascii="Arial" w:hAnsi="Arial" w:cs="Arial"/>
          <w:bCs/>
          <w:color w:val="000000" w:themeColor="text1"/>
          <w:sz w:val="22"/>
          <w:szCs w:val="22"/>
        </w:rPr>
        <w:t>(</w:t>
      </w:r>
      <w:proofErr w:type="spellStart"/>
      <w:r w:rsidRPr="00EF5551">
        <w:rPr>
          <w:rFonts w:ascii="Arial" w:hAnsi="Arial" w:cs="Arial"/>
          <w:bCs/>
          <w:color w:val="000000" w:themeColor="text1"/>
          <w:sz w:val="22"/>
          <w:szCs w:val="22"/>
        </w:rPr>
        <w:t>EchoMRI</w:t>
      </w:r>
      <w:proofErr w:type="spellEnd"/>
      <w:r w:rsidRPr="00EF5551">
        <w:rPr>
          <w:rFonts w:ascii="Arial" w:hAnsi="Arial" w:cs="Arial"/>
          <w:bCs/>
          <w:color w:val="000000" w:themeColor="text1"/>
          <w:sz w:val="22"/>
          <w:szCs w:val="22"/>
        </w:rPr>
        <w:t xml:space="preserve"> 1100, </w:t>
      </w:r>
      <w:proofErr w:type="spellStart"/>
      <w:r w:rsidRPr="00EF5551">
        <w:rPr>
          <w:rFonts w:ascii="Arial" w:hAnsi="Arial" w:cs="Arial"/>
          <w:bCs/>
          <w:color w:val="000000" w:themeColor="text1"/>
          <w:sz w:val="22"/>
          <w:szCs w:val="22"/>
        </w:rPr>
        <w:t>EchoMRI</w:t>
      </w:r>
      <w:proofErr w:type="spellEnd"/>
      <w:r w:rsidRPr="00EF5551">
        <w:rPr>
          <w:rFonts w:ascii="Arial" w:hAnsi="Arial" w:cs="Arial"/>
          <w:bCs/>
          <w:color w:val="000000" w:themeColor="text1"/>
          <w:sz w:val="22"/>
          <w:szCs w:val="22"/>
        </w:rPr>
        <w:t xml:space="preserve">, Houston, TX) </w:t>
      </w:r>
      <w:r w:rsidRPr="00EF5551">
        <w:rPr>
          <w:rFonts w:ascii="Arial" w:hAnsi="Arial" w:cs="Arial"/>
          <w:color w:val="000000" w:themeColor="text1"/>
          <w:sz w:val="22"/>
          <w:szCs w:val="22"/>
        </w:rPr>
        <w:t xml:space="preserve">to assess body composition. </w:t>
      </w:r>
      <w:r w:rsidR="00790E70" w:rsidRPr="00EF5551">
        <w:rPr>
          <w:rFonts w:ascii="Arial" w:hAnsi="Arial" w:cs="Arial"/>
          <w:color w:val="000000" w:themeColor="text1"/>
          <w:sz w:val="22"/>
          <w:szCs w:val="22"/>
        </w:rPr>
        <w:t>Mice were weighed by dynamic weighing to capture accurate weight using a digital scale. The weight was recorded along with the mouse ear tag number. The mouse was then gently placed in the MRI tube with the plunger slightly compressing along the mouse</w:t>
      </w:r>
      <w:r w:rsidRPr="00EF5551">
        <w:rPr>
          <w:rFonts w:ascii="Arial" w:hAnsi="Arial" w:cs="Arial"/>
          <w:color w:val="000000" w:themeColor="text1"/>
          <w:sz w:val="22"/>
          <w:szCs w:val="22"/>
        </w:rPr>
        <w:t>’s</w:t>
      </w:r>
      <w:r w:rsidR="00790E70" w:rsidRPr="00EF5551">
        <w:rPr>
          <w:rFonts w:ascii="Arial" w:hAnsi="Arial" w:cs="Arial"/>
          <w:color w:val="000000" w:themeColor="text1"/>
          <w:sz w:val="22"/>
          <w:szCs w:val="22"/>
        </w:rPr>
        <w:t xml:space="preserve"> body to ensure </w:t>
      </w:r>
      <w:r w:rsidRPr="00EF5551">
        <w:rPr>
          <w:rFonts w:ascii="Arial" w:hAnsi="Arial" w:cs="Arial"/>
          <w:color w:val="000000" w:themeColor="text1"/>
          <w:sz w:val="22"/>
          <w:szCs w:val="22"/>
        </w:rPr>
        <w:t>restrained movement</w:t>
      </w:r>
      <w:r w:rsidR="00790E70" w:rsidRPr="00EF5551">
        <w:rPr>
          <w:rFonts w:ascii="Arial" w:hAnsi="Arial" w:cs="Arial"/>
          <w:color w:val="000000" w:themeColor="text1"/>
          <w:sz w:val="22"/>
          <w:szCs w:val="22"/>
        </w:rPr>
        <w:t xml:space="preserve"> during the measurement. Fat, lean, free water and total water mass (g) w</w:t>
      </w:r>
      <w:r w:rsidRPr="00EF5551">
        <w:rPr>
          <w:rFonts w:ascii="Arial" w:hAnsi="Arial" w:cs="Arial"/>
          <w:color w:val="000000" w:themeColor="text1"/>
          <w:sz w:val="22"/>
          <w:szCs w:val="22"/>
        </w:rPr>
        <w:t xml:space="preserve">ere </w:t>
      </w:r>
      <w:r w:rsidR="00790E70" w:rsidRPr="00EF5551">
        <w:rPr>
          <w:rFonts w:ascii="Arial" w:hAnsi="Arial" w:cs="Arial"/>
          <w:color w:val="000000" w:themeColor="text1"/>
          <w:sz w:val="22"/>
          <w:szCs w:val="22"/>
        </w:rPr>
        <w:t>recorded for each animal.</w:t>
      </w:r>
      <w:r w:rsidR="00FA0F66" w:rsidRPr="00EF5551">
        <w:rPr>
          <w:rFonts w:ascii="Arial" w:hAnsi="Arial" w:cs="Arial"/>
          <w:color w:val="000000" w:themeColor="text1"/>
          <w:sz w:val="22"/>
          <w:szCs w:val="22"/>
        </w:rPr>
        <w:t xml:space="preserve"> We weighed offspring and performed body mass assessment using MRI at PND16.5.</w:t>
      </w:r>
    </w:p>
    <w:p w14:paraId="5D24BCD3" w14:textId="77777777" w:rsidR="00790E70" w:rsidRPr="00EF5551" w:rsidRDefault="00790E70" w:rsidP="00EF5551">
      <w:pPr>
        <w:pStyle w:val="Heading2"/>
        <w:spacing w:line="360" w:lineRule="auto"/>
        <w:rPr>
          <w:rFonts w:ascii="Arial" w:hAnsi="Arial" w:cs="Arial"/>
          <w:color w:val="000000" w:themeColor="text1"/>
          <w:sz w:val="22"/>
          <w:szCs w:val="22"/>
        </w:rPr>
      </w:pPr>
    </w:p>
    <w:p w14:paraId="656CC8DF" w14:textId="6EDFFD2E" w:rsidR="00790E70" w:rsidRPr="00EF5551" w:rsidRDefault="00790E70"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2.3 Sacrifice and Tissue Collection</w:t>
      </w:r>
    </w:p>
    <w:p w14:paraId="19630FD8" w14:textId="1DFDF276"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All animals were sacrificed using anesthetic gas inhalation (5% isoflurane drop jar) at PND16. Cervical dislocation was conducted as a secondary method to confirm euthanasia. The mice were pinned on a dissection board in a supine position. We dissected KO and WT dams by a midline incision of the skin from the rectum to the diaphragm</w:t>
      </w:r>
      <w:r w:rsidR="00D80713" w:rsidRPr="00EF5551">
        <w:rPr>
          <w:rFonts w:ascii="Arial" w:hAnsi="Arial" w:cs="Arial"/>
          <w:color w:val="000000" w:themeColor="text1"/>
          <w:sz w:val="22"/>
          <w:szCs w:val="22"/>
        </w:rPr>
        <w:t xml:space="preserve"> and</w:t>
      </w:r>
      <w:r w:rsidRPr="00EF5551">
        <w:rPr>
          <w:rFonts w:ascii="Arial" w:hAnsi="Arial" w:cs="Arial"/>
          <w:color w:val="000000" w:themeColor="text1"/>
          <w:sz w:val="22"/>
          <w:szCs w:val="22"/>
        </w:rPr>
        <w:t xml:space="preserve"> extracted thoracic, abdominal and inguinal mammary glands. Briefly, the peritoneum was pulled apart from the skin. The lower glands were excised carefully then weighed. </w:t>
      </w:r>
      <w:r w:rsidR="00D80713" w:rsidRPr="00EF5551">
        <w:rPr>
          <w:rFonts w:ascii="Arial" w:hAnsi="Arial" w:cs="Arial"/>
          <w:color w:val="000000" w:themeColor="text1"/>
          <w:sz w:val="22"/>
          <w:szCs w:val="22"/>
        </w:rPr>
        <w:t>Portions</w:t>
      </w:r>
      <w:r w:rsidRPr="00EF5551">
        <w:rPr>
          <w:rFonts w:ascii="Arial" w:hAnsi="Arial" w:cs="Arial"/>
          <w:color w:val="000000" w:themeColor="text1"/>
          <w:sz w:val="22"/>
          <w:szCs w:val="22"/>
        </w:rPr>
        <w:t xml:space="preserve"> of the upper and lower glands w</w:t>
      </w:r>
      <w:r w:rsidR="00D80713" w:rsidRPr="00EF5551">
        <w:rPr>
          <w:rFonts w:ascii="Arial" w:hAnsi="Arial" w:cs="Arial"/>
          <w:color w:val="000000" w:themeColor="text1"/>
          <w:sz w:val="22"/>
          <w:szCs w:val="22"/>
        </w:rPr>
        <w:t>ere</w:t>
      </w:r>
      <w:r w:rsidRPr="00EF5551">
        <w:rPr>
          <w:rFonts w:ascii="Arial" w:hAnsi="Arial" w:cs="Arial"/>
          <w:color w:val="000000" w:themeColor="text1"/>
          <w:sz w:val="22"/>
          <w:szCs w:val="22"/>
        </w:rPr>
        <w:t xml:space="preserve"> embedded in paraffin for histology, while the remaining tissue </w:t>
      </w:r>
      <w:r w:rsidR="00D80713" w:rsidRPr="00EF5551">
        <w:rPr>
          <w:rFonts w:ascii="Arial" w:hAnsi="Arial" w:cs="Arial"/>
          <w:color w:val="000000" w:themeColor="text1"/>
          <w:sz w:val="22"/>
          <w:szCs w:val="22"/>
        </w:rPr>
        <w:t xml:space="preserve">from the </w:t>
      </w:r>
      <w:r w:rsidR="00FA0F66" w:rsidRPr="00EF5551">
        <w:rPr>
          <w:rFonts w:ascii="Arial" w:hAnsi="Arial" w:cs="Arial"/>
          <w:color w:val="000000" w:themeColor="text1"/>
          <w:sz w:val="22"/>
          <w:szCs w:val="22"/>
        </w:rPr>
        <w:t>lower left and right mammary glands were</w:t>
      </w:r>
      <w:r w:rsidRPr="00EF5551">
        <w:rPr>
          <w:rFonts w:ascii="Arial" w:hAnsi="Arial" w:cs="Arial"/>
          <w:color w:val="000000" w:themeColor="text1"/>
          <w:sz w:val="22"/>
          <w:szCs w:val="22"/>
        </w:rPr>
        <w:t xml:space="preserve"> collected in 2ml tubes and snap frozen in liquid nitrogen </w:t>
      </w:r>
      <w:r w:rsidR="00FA0F66" w:rsidRPr="00EF5551">
        <w:rPr>
          <w:rFonts w:ascii="Arial" w:hAnsi="Arial" w:cs="Arial"/>
          <w:color w:val="000000" w:themeColor="text1"/>
          <w:sz w:val="22"/>
          <w:szCs w:val="22"/>
        </w:rPr>
        <w:t>and later</w:t>
      </w:r>
      <w:r w:rsidRPr="00EF5551">
        <w:rPr>
          <w:rFonts w:ascii="Arial" w:hAnsi="Arial" w:cs="Arial"/>
          <w:color w:val="000000" w:themeColor="text1"/>
          <w:sz w:val="22"/>
          <w:szCs w:val="22"/>
        </w:rPr>
        <w:t xml:space="preserve"> stored </w:t>
      </w:r>
      <w:r w:rsidRPr="00EF5551">
        <w:rPr>
          <w:rFonts w:ascii="Arial" w:hAnsi="Arial" w:cs="Arial"/>
          <w:color w:val="000000" w:themeColor="text1"/>
          <w:sz w:val="22"/>
          <w:szCs w:val="22"/>
        </w:rPr>
        <w:lastRenderedPageBreak/>
        <w:t xml:space="preserve">at </w:t>
      </w:r>
      <w:r w:rsidR="00FA0F66" w:rsidRPr="00EF5551">
        <w:rPr>
          <w:rFonts w:ascii="Arial" w:hAnsi="Arial" w:cs="Arial"/>
          <w:color w:val="000000" w:themeColor="text1"/>
          <w:sz w:val="22"/>
          <w:szCs w:val="22"/>
        </w:rPr>
        <w:t>-</w:t>
      </w:r>
      <w:r w:rsidRPr="00EF5551">
        <w:rPr>
          <w:rFonts w:ascii="Arial" w:hAnsi="Arial" w:cs="Arial"/>
          <w:color w:val="000000" w:themeColor="text1"/>
          <w:sz w:val="22"/>
          <w:szCs w:val="22"/>
        </w:rPr>
        <w:t>80C for molecular studies. Offspring of dams were sacrificed without tissue extraction at PND16</w:t>
      </w:r>
      <w:r w:rsidR="00FA0F66" w:rsidRPr="00EF5551">
        <w:rPr>
          <w:rFonts w:ascii="Arial" w:hAnsi="Arial" w:cs="Arial"/>
          <w:color w:val="000000" w:themeColor="text1"/>
          <w:sz w:val="22"/>
          <w:szCs w:val="22"/>
        </w:rPr>
        <w:t xml:space="preserve"> after body assessment measurements.</w:t>
      </w:r>
      <w:r w:rsidRPr="00EF5551">
        <w:rPr>
          <w:rFonts w:ascii="Arial" w:hAnsi="Arial" w:cs="Arial"/>
          <w:color w:val="000000" w:themeColor="text1"/>
          <w:sz w:val="22"/>
          <w:szCs w:val="22"/>
        </w:rPr>
        <w:t xml:space="preserve"> </w:t>
      </w:r>
    </w:p>
    <w:p w14:paraId="08639C7A" w14:textId="77777777" w:rsidR="00790E70" w:rsidRPr="00EF5551" w:rsidRDefault="00790E70" w:rsidP="00EF5551">
      <w:pPr>
        <w:pStyle w:val="Heading2"/>
        <w:spacing w:line="360" w:lineRule="auto"/>
        <w:rPr>
          <w:rFonts w:ascii="Arial" w:hAnsi="Arial" w:cs="Arial"/>
          <w:color w:val="000000" w:themeColor="text1"/>
          <w:sz w:val="22"/>
          <w:szCs w:val="22"/>
        </w:rPr>
      </w:pPr>
    </w:p>
    <w:p w14:paraId="7076A0FA" w14:textId="7AC1C217" w:rsidR="00790E70" w:rsidRPr="00EF5551" w:rsidRDefault="00790E70"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2.4 Determining Milk Output Volume</w:t>
      </w:r>
    </w:p>
    <w:p w14:paraId="120A7A8E" w14:textId="5D34DD85"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At PND10.5</w:t>
      </w:r>
      <w:r w:rsidR="00CE4AA9" w:rsidRPr="00EF5551">
        <w:rPr>
          <w:rFonts w:ascii="Arial" w:hAnsi="Arial" w:cs="Arial"/>
          <w:color w:val="000000" w:themeColor="text1"/>
          <w:sz w:val="22"/>
          <w:szCs w:val="22"/>
        </w:rPr>
        <w:t xml:space="preserve">, considered the peak of lactation </w:t>
      </w:r>
      <w:r w:rsidR="00CE4AA9" w:rsidRPr="00EF5551">
        <w:rPr>
          <w:rFonts w:ascii="Arial" w:hAnsi="Arial" w:cs="Arial"/>
          <w:color w:val="000000" w:themeColor="text1"/>
          <w:sz w:val="22"/>
          <w:szCs w:val="22"/>
        </w:rPr>
        <w:fldChar w:fldCharType="begin" w:fldLock="1"/>
      </w:r>
      <w:r w:rsidR="00C40699" w:rsidRPr="00EF5551">
        <w:rPr>
          <w:rFonts w:ascii="Arial" w:hAnsi="Arial" w:cs="Arial"/>
          <w:color w:val="000000" w:themeColor="text1"/>
          <w:sz w:val="22"/>
          <w:szCs w:val="22"/>
        </w:rPr>
        <w:instrText>ADDIN CSL_CITATION {"citationItems":[{"id":"ITEM-1","itemData":{"DOI":"10.1016/j.cmet.2018.05.022","abstract":"Graphical Abstract Highlights d Adipocytes de-differentiate in the mammary gland during lactation d These de-differentiated adipocytes assume a preadipocyte phenotype d Adipocyte-derived preadipocytes re-differentiate during involution d This de-and re-differentiation occurs repeatedly with multiple pregnancies Correspondence qwang@coh.org (Q.A.W.), philipp.scherer@ utsouthwestern.edu (P.E.S.) In Brief Adipocytes in the mammary gland disappear during lactation. Wang et al. show that these mammary adipocytes fully de-differentiate into preadipocytes during lactation and readily re-differentiate during involution. The same adipocytes are therefore ''recycled'' over multiple rounds of pregnancies. De-differentiation constitutes a new possible fate for terminally differentiated adipocytes.","author":[{"dropping-particle":"","family":"Wang","given":"Qiong A","non-dropping-particle":"","parse-names":false,"suffix":""},{"dropping-particle":"","family":"Song","given":"Anying","non-dropping-particle":"","parse-names":false,"suffix":""},{"dropping-particle":"","family":"Gupta","given":"Rana K","non-dropping-particle":"","parse-names":false,"suffix":""},{"dropping-particle":"","family":"Deplancke","given":"Bart","non-dropping-particle":"","parse-names":false,"suffix":""},{"dropping-particle":"","family":"Scherer","given":"Philipp E","non-dropping-particle":"","parse-names":false,"suffix":""}],"container-title":"Cell Metabolism","id":"ITEM-1","issued":{"date-parts":[["2018"]]},"page":"282-288.e3","title":"Reversible De-differentiation of Mature White Adipocytes into Preadipocyte-like Precursors during Lactation","type":"article-journal","volume":"28"},"uris":["http://www.mendeley.com/documents/?uuid=5f6e8996-a064-32c8-8225-556ed730a78f"]}],"mendeley":{"formattedCitation":"(Wang &lt;i&gt;et al.&lt;/i&gt;, 2018)","plainTextFormattedCitation":"(Wang et al., 2018)","previouslyFormattedCitation":"(Wang &lt;i&gt;et al.&lt;/i&gt;, 2018)"},"properties":{"noteIndex":0},"schema":"https://github.com/citation-style-language/schema/raw/master/csl-citation.json"}</w:instrText>
      </w:r>
      <w:r w:rsidR="00CE4AA9" w:rsidRPr="00EF5551">
        <w:rPr>
          <w:rFonts w:ascii="Arial" w:hAnsi="Arial" w:cs="Arial"/>
          <w:color w:val="000000" w:themeColor="text1"/>
          <w:sz w:val="22"/>
          <w:szCs w:val="22"/>
        </w:rPr>
        <w:fldChar w:fldCharType="separate"/>
      </w:r>
      <w:r w:rsidR="00CE4AA9" w:rsidRPr="00EF5551">
        <w:rPr>
          <w:rFonts w:ascii="Arial" w:hAnsi="Arial" w:cs="Arial"/>
          <w:noProof/>
          <w:color w:val="000000" w:themeColor="text1"/>
          <w:sz w:val="22"/>
          <w:szCs w:val="22"/>
        </w:rPr>
        <w:t xml:space="preserve">(Wang </w:t>
      </w:r>
      <w:r w:rsidR="00CE4AA9" w:rsidRPr="00EF5551">
        <w:rPr>
          <w:rFonts w:ascii="Arial" w:hAnsi="Arial" w:cs="Arial"/>
          <w:i/>
          <w:noProof/>
          <w:color w:val="000000" w:themeColor="text1"/>
          <w:sz w:val="22"/>
          <w:szCs w:val="22"/>
        </w:rPr>
        <w:t>et al.</w:t>
      </w:r>
      <w:r w:rsidR="00CE4AA9" w:rsidRPr="00EF5551">
        <w:rPr>
          <w:rFonts w:ascii="Arial" w:hAnsi="Arial" w:cs="Arial"/>
          <w:noProof/>
          <w:color w:val="000000" w:themeColor="text1"/>
          <w:sz w:val="22"/>
          <w:szCs w:val="22"/>
        </w:rPr>
        <w:t>, 2018)</w:t>
      </w:r>
      <w:r w:rsidR="00CE4AA9" w:rsidRPr="00EF5551">
        <w:rPr>
          <w:rFonts w:ascii="Arial" w:hAnsi="Arial" w:cs="Arial"/>
          <w:color w:val="000000" w:themeColor="text1"/>
          <w:sz w:val="22"/>
          <w:szCs w:val="22"/>
        </w:rPr>
        <w:fldChar w:fldCharType="end"/>
      </w:r>
      <w:r w:rsidR="00CE4AA9"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we determined milk output volume for the WT and KO dams. To determine milk volume, we used the weigh-suckle-weigh technique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{"citationItems":[{"id":"ITEM-1","itemData":{"DOI":"10.3168/jds.S0022-0302(01)74516-X","abstract":"Lactose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significantly) in transgenic mice (P = 0.11). These results suggest that augmenting α-lactalbumin expression in the dam increases the growth of suckling offspring. (Key words: α-lactalbumin, lactose synthase, milk production , transgenic mice) Abbreviation key: α-LA = α-lactalbumin, GT = β 1,4-galactosyltransferase, LS = lactose synthase, UDP = uridine diphosphate. Lactose is synthesized in the Golgi complex by lactose synthase (LS), a heterodimeric complex composed of α-lactalbumin (α-LA) and β 1,4-galactosyltransferase","author":[{"dropping-particle":"","family":"Boston","given":"W S","non-dropping-particle":"","parse-names":false,"suffix":""},{"dropping-particle":"","family":"Bleck","given":"G T","non-dropping-particle":"","parse-names":false,"suffix":""},{"dropping-particle":"","family":"Conroy","given":"J C","non-dropping-particle":"","parse-names":false,"suffix":""},{"dropping-particle":"","family":"Wheeler","given":"M B","non-dropping-particle":"","parse-names":false,"suffix":""},{"dropping-particle":"","family":"Miller","given":"D J","non-dropping-particle":"","parse-names":false,"suffix":""}],"container-title":"Journal of Dairy Science","id":"ITEM-1","issued":{"date-parts":[["2001"]]},"number-of-pages":"620-622","publisher":"American Dairy Science Association","title":"Short Communication: Effects of Increased Expression of α-Lactalbumin In Transgenic Mice on Milk Yield and Pup Growth","type":"report","volume":"84"},"uris":["http://www.mendeley.com/documents/?uuid=8ddb069d-8a81-326c-b013-ab09704732bd"]}],"mendeley":{"formattedCitation":"(Boston &lt;i&gt;et al.&lt;/i&gt;, 2001)","plainTextFormattedCitation":"(Boston et al., 2001)","previouslyFormattedCitation":"(Boston &lt;i&gt;et al.&lt;/i&gt;, 2001)"},"properties":{"noteIndex":0},"schema":"https://github.com/citation-style-language/schema/raw/master/csl-citation.json"}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(Boston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2001)</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Briefly, we weighed the dam </w:t>
      </w:r>
      <w:r w:rsidR="006A3265" w:rsidRPr="00EF5551">
        <w:rPr>
          <w:rFonts w:ascii="Arial" w:hAnsi="Arial" w:cs="Arial"/>
          <w:color w:val="000000" w:themeColor="text1"/>
          <w:sz w:val="22"/>
          <w:szCs w:val="22"/>
        </w:rPr>
        <w:t xml:space="preserve">separately </w:t>
      </w:r>
      <w:r w:rsidRPr="00EF5551">
        <w:rPr>
          <w:rFonts w:ascii="Arial" w:hAnsi="Arial" w:cs="Arial"/>
          <w:color w:val="000000" w:themeColor="text1"/>
          <w:sz w:val="22"/>
          <w:szCs w:val="22"/>
        </w:rPr>
        <w:t xml:space="preserve">then determined the aggregate weight of the pups. The dam and pups were then separated for two hours. During the two-hour separation, the pups were placed in a new cage and were kept warm using a heating pad. In the meantime, the dam remained in its initial cage with </w:t>
      </w:r>
      <w:r w:rsidRPr="00EF5551">
        <w:rPr>
          <w:rFonts w:ascii="Arial" w:hAnsi="Arial" w:cs="Arial"/>
          <w:i/>
          <w:color w:val="000000" w:themeColor="text1"/>
          <w:sz w:val="22"/>
          <w:szCs w:val="22"/>
        </w:rPr>
        <w:t>ad libitum</w:t>
      </w:r>
      <w:r w:rsidRPr="00EF5551">
        <w:rPr>
          <w:rFonts w:ascii="Arial" w:hAnsi="Arial" w:cs="Arial"/>
          <w:color w:val="000000" w:themeColor="text1"/>
          <w:sz w:val="22"/>
          <w:szCs w:val="22"/>
        </w:rPr>
        <w:t xml:space="preserve"> access to normal chow diet and water. After the two-hour separation period, the dam was weighed again and the aggregate weight of the pups was measured. The pups </w:t>
      </w:r>
      <w:r w:rsidR="006A3265" w:rsidRPr="00EF5551">
        <w:rPr>
          <w:rFonts w:ascii="Arial" w:hAnsi="Arial" w:cs="Arial"/>
          <w:color w:val="000000" w:themeColor="text1"/>
          <w:sz w:val="22"/>
          <w:szCs w:val="22"/>
        </w:rPr>
        <w:t xml:space="preserve">were </w:t>
      </w:r>
      <w:r w:rsidRPr="00EF5551">
        <w:rPr>
          <w:rFonts w:ascii="Arial" w:hAnsi="Arial" w:cs="Arial"/>
          <w:color w:val="000000" w:themeColor="text1"/>
          <w:sz w:val="22"/>
          <w:szCs w:val="22"/>
        </w:rPr>
        <w:t xml:space="preserve">then returned to the dam’s cage and were allowed to nurse for one hour undisturbed. At the end of the nursing timepoint, the dam was weighed again and the aggregate weight of the pups was determined. After this one-hour nursing period, milk volume was determined as the weight change of the pups after nursing and after the 2-hour separation. The difference in the dam’s weight after nursing and after the 2-hour separation </w:t>
      </w:r>
      <w:r w:rsidR="006A3265" w:rsidRPr="00EF5551">
        <w:rPr>
          <w:rFonts w:ascii="Arial" w:hAnsi="Arial" w:cs="Arial"/>
          <w:color w:val="000000" w:themeColor="text1"/>
          <w:sz w:val="22"/>
          <w:szCs w:val="22"/>
        </w:rPr>
        <w:t xml:space="preserve">was calculated to </w:t>
      </w:r>
      <w:r w:rsidRPr="00EF5551">
        <w:rPr>
          <w:rFonts w:ascii="Arial" w:hAnsi="Arial" w:cs="Arial"/>
          <w:color w:val="000000" w:themeColor="text1"/>
          <w:sz w:val="22"/>
          <w:szCs w:val="22"/>
        </w:rPr>
        <w:t xml:space="preserve">further ascertain the dam’s milk supply.  </w:t>
      </w:r>
    </w:p>
    <w:p w14:paraId="370C4412" w14:textId="77777777" w:rsidR="00790E70" w:rsidRPr="00EF5551" w:rsidRDefault="00790E70" w:rsidP="00EF5551">
      <w:pPr>
        <w:pStyle w:val="Heading2"/>
        <w:spacing w:line="360" w:lineRule="auto"/>
        <w:rPr>
          <w:rFonts w:ascii="Arial" w:hAnsi="Arial" w:cs="Arial"/>
          <w:color w:val="000000" w:themeColor="text1"/>
          <w:sz w:val="22"/>
          <w:szCs w:val="22"/>
        </w:rPr>
      </w:pPr>
    </w:p>
    <w:p w14:paraId="6C9C4000" w14:textId="0406D5F0" w:rsidR="00790E70" w:rsidRPr="00EF5551" w:rsidRDefault="00790E70"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2.5 Determining Milk Composition</w:t>
      </w:r>
    </w:p>
    <w:p w14:paraId="41503B8F" w14:textId="3730FB8B"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On PND16.5, we collected milk samples (~0.5ml) from the nursing dams. Briefly, we anesthetized the dam after two hours of separation from the pups by intraperitoneal injection of Ketamine (0.1275g/kg body weight). We then performed an intraperitoneal injection of oxytocin into the forelimb (2U/dam) to induce milk production. The dam’s nipples were manually squeezed to promote milk letdown, and the milk was collected into a 1.5 ml tube via suction. After milking was complete, the dam was immediately sacrificed using isoflurane and a secondary measure of cervical dislocation. We then dissected the dam by a midline incision of the skin, extracted thoracic, abdominal and inguinal mammary glands. The lower mammary gland pads were weighed. A small section of the lower mammary glands was saved for paraffin embedding for histology while the rest was snap frozen in liquid nitrogen and cryopreserved. Milk protein composition w</w:t>
      </w:r>
      <w:r w:rsidR="006A3265" w:rsidRPr="00EF5551">
        <w:rPr>
          <w:rFonts w:ascii="Arial" w:hAnsi="Arial" w:cs="Arial"/>
          <w:color w:val="000000" w:themeColor="text1"/>
          <w:sz w:val="22"/>
          <w:szCs w:val="22"/>
        </w:rPr>
        <w:t>as</w:t>
      </w:r>
      <w:r w:rsidRPr="00EF5551">
        <w:rPr>
          <w:rFonts w:ascii="Arial" w:hAnsi="Arial" w:cs="Arial"/>
          <w:color w:val="000000" w:themeColor="text1"/>
          <w:sz w:val="22"/>
          <w:szCs w:val="22"/>
        </w:rPr>
        <w:t xml:space="preserve"> analyzed using SDS-PAGE gels and diluted milk samples</w:t>
      </w:r>
      <w:r w:rsidR="006A3265" w:rsidRPr="00EF5551">
        <w:rPr>
          <w:rFonts w:ascii="Arial" w:hAnsi="Arial" w:cs="Arial"/>
          <w:color w:val="000000" w:themeColor="text1"/>
          <w:sz w:val="22"/>
          <w:szCs w:val="22"/>
        </w:rPr>
        <w:t xml:space="preserve"> (4-fold dilution)</w:t>
      </w:r>
      <w:r w:rsidRPr="00EF5551">
        <w:rPr>
          <w:rFonts w:ascii="Arial" w:hAnsi="Arial" w:cs="Arial"/>
          <w:color w:val="000000" w:themeColor="text1"/>
          <w:sz w:val="22"/>
          <w:szCs w:val="22"/>
        </w:rPr>
        <w:t xml:space="preserve">. </w:t>
      </w:r>
    </w:p>
    <w:p w14:paraId="3E09A4A8" w14:textId="77777777" w:rsidR="00790E70" w:rsidRPr="00EF5551" w:rsidRDefault="00790E70" w:rsidP="00EF5551">
      <w:pPr>
        <w:pStyle w:val="Heading2"/>
        <w:spacing w:line="360" w:lineRule="auto"/>
        <w:rPr>
          <w:rFonts w:ascii="Arial" w:hAnsi="Arial" w:cs="Arial"/>
          <w:b/>
          <w:color w:val="000000" w:themeColor="text1"/>
          <w:sz w:val="22"/>
          <w:szCs w:val="22"/>
        </w:rPr>
      </w:pPr>
    </w:p>
    <w:p w14:paraId="12FE945B" w14:textId="359E1EFE" w:rsidR="00790E70" w:rsidRPr="00EF5551" w:rsidRDefault="00790E70" w:rsidP="00EF5551">
      <w:pPr>
        <w:pStyle w:val="Heading2"/>
        <w:spacing w:line="360" w:lineRule="auto"/>
        <w:rPr>
          <w:rFonts w:ascii="Arial" w:hAnsi="Arial" w:cs="Arial"/>
          <w:b/>
          <w:color w:val="000000" w:themeColor="text1"/>
          <w:sz w:val="22"/>
          <w:szCs w:val="22"/>
          <w:highlight w:val="red"/>
        </w:rPr>
      </w:pPr>
      <w:r w:rsidRPr="00EF5551">
        <w:rPr>
          <w:rFonts w:ascii="Arial" w:hAnsi="Arial" w:cs="Arial"/>
          <w:b/>
          <w:color w:val="000000" w:themeColor="text1"/>
          <w:sz w:val="22"/>
          <w:szCs w:val="22"/>
        </w:rPr>
        <w:t>2.6 Determining Milk Protein Concentrations</w:t>
      </w:r>
    </w:p>
    <w:p w14:paraId="4B8E19EF" w14:textId="3F4C7444"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Milk samples collected from WT and KO dams were assessed for protein content. Milk w</w:t>
      </w:r>
      <w:r w:rsidR="006A3265" w:rsidRPr="00EF5551">
        <w:rPr>
          <w:rFonts w:ascii="Arial" w:hAnsi="Arial" w:cs="Arial"/>
          <w:color w:val="000000" w:themeColor="text1"/>
          <w:sz w:val="22"/>
          <w:szCs w:val="22"/>
        </w:rPr>
        <w:t>as</w:t>
      </w:r>
      <w:r w:rsidRPr="00EF5551">
        <w:rPr>
          <w:rFonts w:ascii="Arial" w:hAnsi="Arial" w:cs="Arial"/>
          <w:color w:val="000000" w:themeColor="text1"/>
          <w:sz w:val="22"/>
          <w:szCs w:val="22"/>
        </w:rPr>
        <w:t xml:space="preserve"> diluted to a factor of 4 (1:3 in PBS+EDTA). Skimmed milk was collected after centrifuging. Samples were heated to ~95C and loading cocktail was added onto the plastic plate with the gel along with a ladder. Gels were stained by Coomassie blue and quantified by near-infra-red imaging. Imaging was done using </w:t>
      </w:r>
      <w:proofErr w:type="spellStart"/>
      <w:r w:rsidRPr="00EF5551">
        <w:rPr>
          <w:rFonts w:ascii="Arial" w:hAnsi="Arial" w:cs="Arial"/>
          <w:color w:val="000000" w:themeColor="text1"/>
          <w:sz w:val="22"/>
          <w:szCs w:val="22"/>
        </w:rPr>
        <w:t>LiCOR</w:t>
      </w:r>
      <w:proofErr w:type="spellEnd"/>
      <w:r w:rsidRPr="00EF5551">
        <w:rPr>
          <w:rFonts w:ascii="Arial" w:hAnsi="Arial" w:cs="Arial"/>
          <w:color w:val="000000" w:themeColor="text1"/>
          <w:sz w:val="22"/>
          <w:szCs w:val="22"/>
        </w:rPr>
        <w:t xml:space="preserve"> Odyssey to determine protein levels of whey acidic protein, alpha casein, beta casein, lactoferrin, and serum albumin identified based on known molecular weights. </w:t>
      </w:r>
    </w:p>
    <w:p w14:paraId="2585CC7A" w14:textId="77777777" w:rsidR="00790E70" w:rsidRPr="00EF5551" w:rsidRDefault="00790E70" w:rsidP="00EF5551">
      <w:pPr>
        <w:pStyle w:val="Heading2"/>
        <w:spacing w:line="360" w:lineRule="auto"/>
        <w:rPr>
          <w:rFonts w:ascii="Arial" w:hAnsi="Arial" w:cs="Arial"/>
          <w:color w:val="000000" w:themeColor="text1"/>
          <w:sz w:val="22"/>
          <w:szCs w:val="22"/>
        </w:rPr>
      </w:pPr>
    </w:p>
    <w:p w14:paraId="19023851" w14:textId="35DAE71E" w:rsidR="00790E70" w:rsidRPr="00EF5551" w:rsidRDefault="00790E70"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2.7 Determining Milk Fat Content</w:t>
      </w:r>
    </w:p>
    <w:p w14:paraId="053746A8" w14:textId="6C5700C4"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Milk samples collected from WT and KO dams were assessed for fat content by the </w:t>
      </w:r>
      <w:proofErr w:type="spellStart"/>
      <w:r w:rsidRPr="00EF5551">
        <w:rPr>
          <w:rFonts w:ascii="Arial" w:hAnsi="Arial" w:cs="Arial"/>
          <w:color w:val="000000" w:themeColor="text1"/>
          <w:sz w:val="22"/>
          <w:szCs w:val="22"/>
        </w:rPr>
        <w:t>creamatocrit</w:t>
      </w:r>
      <w:proofErr w:type="spellEnd"/>
      <w:r w:rsidRPr="00EF5551">
        <w:rPr>
          <w:rFonts w:ascii="Arial" w:hAnsi="Arial" w:cs="Arial"/>
          <w:color w:val="000000" w:themeColor="text1"/>
          <w:sz w:val="22"/>
          <w:szCs w:val="22"/>
        </w:rPr>
        <w:t xml:space="preserve"> method using a hematocrit centrifuge</w:t>
      </w:r>
      <w:r w:rsidR="00C40699" w:rsidRPr="00EF5551">
        <w:rPr>
          <w:rFonts w:ascii="Arial" w:hAnsi="Arial" w:cs="Arial"/>
          <w:color w:val="000000" w:themeColor="text1"/>
          <w:sz w:val="22"/>
          <w:szCs w:val="22"/>
        </w:rPr>
        <w:t xml:space="preserve"> </w:t>
      </w:r>
      <w:r w:rsidR="00C40699" w:rsidRPr="00EF5551">
        <w:rPr>
          <w:rFonts w:ascii="Arial" w:hAnsi="Arial" w:cs="Arial"/>
          <w:color w:val="000000" w:themeColor="text1"/>
          <w:sz w:val="22"/>
          <w:szCs w:val="22"/>
        </w:rPr>
        <w:fldChar w:fldCharType="begin" w:fldLock="1"/>
      </w:r>
      <w:r w:rsidR="00C40699" w:rsidRPr="00EF5551">
        <w:rPr>
          <w:rFonts w:ascii="Arial" w:hAnsi="Arial" w:cs="Arial"/>
          <w:color w:val="000000" w:themeColor="text1"/>
          <w:sz w:val="22"/>
          <w:szCs w:val="22"/>
        </w:rPr>
        <w:instrText>ADDIN CSL_CITATION {"citationItems":[{"id":"ITEM-1","itemData":{"DOI":"10.1016/S0308-8146(97)00014-9","ISSN":"0308-8146","abstract":"The Gerber test has been extensively used as an extremely accurate standard method for determining the content of milk lipids. However, it is risky to laboratory workers and hazardous to the environment due to the need for use of reagents. The research and development of alternative methods is of great importance especially for industrial application. In this work, the Creamatocrit method is evaluated to estimate the content of milk fatty material from mammals. Capillary tubes were filled with milk samples and centrifuged at 15 000 rpm for 5 min using an adequate micro centrifuge. The total content of lipids was determined by taking the ratio between the cream phase and the total sample length within the capillary tube. The results obtained show a satisfactory correlation (0.968) between the Creamatocrit and Gerber methods. Thus, we propose the use of the Creamatocrit method as an advantageous alternative to the Gerber method for industrial purposes.","author":[{"dropping-particle":"","family":"Collares","given":"Fernanda P.","non-dropping-particle":"","parse-names":false,"suffix":""},{"dropping-particle":"V.","family":"Gonçalves","given":"Cristiene","non-dropping-particle":"","parse-names":false,"suffix":""},{"dropping-particle":"","family":"Ferreira","given":"Juliana S.","non-dropping-particle":"","parse-names":false,"suffix":""}],"container-title":"Food Chemistry","id":"ITEM-1","issue":"4","issued":{"date-parts":[["1997","12","1"]]},"page":"465-467","publisher":"Elsevier","title":"Creamatocrit as a rapid method to estimate the contents of total milk lipids","type":"article-journal","volume":"60"},"uris":["http://www.mendeley.com/documents/?uuid=4c94a5cf-b844-30eb-a46f-9d1644c80c0b"]}],"mendeley":{"formattedCitation":"(Collares &lt;i&gt;et al.&lt;/i&gt;, 1997)","plainTextFormattedCitation":"(Collares et al., 1997)"},"properties":{"noteIndex":0},"schema":"https://github.com/citation-style-language/schema/raw/master/csl-citation.json"}</w:instrText>
      </w:r>
      <w:r w:rsidR="00C40699" w:rsidRPr="00EF5551">
        <w:rPr>
          <w:rFonts w:ascii="Arial" w:hAnsi="Arial" w:cs="Arial"/>
          <w:color w:val="000000" w:themeColor="text1"/>
          <w:sz w:val="22"/>
          <w:szCs w:val="22"/>
        </w:rPr>
        <w:fldChar w:fldCharType="separate"/>
      </w:r>
      <w:r w:rsidR="00C40699" w:rsidRPr="00EF5551">
        <w:rPr>
          <w:rFonts w:ascii="Arial" w:hAnsi="Arial" w:cs="Arial"/>
          <w:noProof/>
          <w:color w:val="000000" w:themeColor="text1"/>
          <w:sz w:val="22"/>
          <w:szCs w:val="22"/>
        </w:rPr>
        <w:t xml:space="preserve">(Collares </w:t>
      </w:r>
      <w:r w:rsidR="00C40699" w:rsidRPr="00EF5551">
        <w:rPr>
          <w:rFonts w:ascii="Arial" w:hAnsi="Arial" w:cs="Arial"/>
          <w:i/>
          <w:noProof/>
          <w:color w:val="000000" w:themeColor="text1"/>
          <w:sz w:val="22"/>
          <w:szCs w:val="22"/>
        </w:rPr>
        <w:t>et al.</w:t>
      </w:r>
      <w:r w:rsidR="00C40699" w:rsidRPr="00EF5551">
        <w:rPr>
          <w:rFonts w:ascii="Arial" w:hAnsi="Arial" w:cs="Arial"/>
          <w:noProof/>
          <w:color w:val="000000" w:themeColor="text1"/>
          <w:sz w:val="22"/>
          <w:szCs w:val="22"/>
        </w:rPr>
        <w:t>, 1997)</w:t>
      </w:r>
      <w:r w:rsidR="00C40699"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Briefly, samples were diluted to a factor of </w:t>
      </w:r>
      <w:r w:rsidR="002134E6" w:rsidRPr="00EF5551">
        <w:rPr>
          <w:rFonts w:ascii="Arial" w:hAnsi="Arial" w:cs="Arial"/>
          <w:color w:val="000000" w:themeColor="text1"/>
          <w:sz w:val="22"/>
          <w:szCs w:val="22"/>
        </w:rPr>
        <w:t>4</w:t>
      </w:r>
      <w:r w:rsidRPr="00EF5551">
        <w:rPr>
          <w:rFonts w:ascii="Arial" w:hAnsi="Arial" w:cs="Arial"/>
          <w:color w:val="000000" w:themeColor="text1"/>
          <w:sz w:val="22"/>
          <w:szCs w:val="22"/>
        </w:rPr>
        <w:t xml:space="preserve"> (1:</w:t>
      </w:r>
      <w:r w:rsidR="002134E6" w:rsidRPr="00EF5551">
        <w:rPr>
          <w:rFonts w:ascii="Arial" w:hAnsi="Arial" w:cs="Arial"/>
          <w:color w:val="000000" w:themeColor="text1"/>
          <w:sz w:val="22"/>
          <w:szCs w:val="22"/>
        </w:rPr>
        <w:t>3</w:t>
      </w:r>
      <w:r w:rsidRPr="00EF5551">
        <w:rPr>
          <w:rFonts w:ascii="Arial" w:hAnsi="Arial" w:cs="Arial"/>
          <w:color w:val="000000" w:themeColor="text1"/>
          <w:sz w:val="22"/>
          <w:szCs w:val="22"/>
        </w:rPr>
        <w:t xml:space="preserve"> in PBS)</w:t>
      </w:r>
      <w:r w:rsidR="002E7CDE" w:rsidRPr="00EF5551">
        <w:rPr>
          <w:rFonts w:ascii="Arial" w:hAnsi="Arial" w:cs="Arial"/>
          <w:color w:val="000000" w:themeColor="text1"/>
          <w:sz w:val="22"/>
          <w:szCs w:val="22"/>
        </w:rPr>
        <w:t xml:space="preserve">. Diluted samples were transferred into plain micro-hematocrit glass </w:t>
      </w:r>
      <w:r w:rsidRPr="00EF5551">
        <w:rPr>
          <w:rFonts w:ascii="Arial" w:hAnsi="Arial" w:cs="Arial"/>
          <w:color w:val="000000" w:themeColor="text1"/>
          <w:sz w:val="22"/>
          <w:szCs w:val="22"/>
        </w:rPr>
        <w:t>capillary tubes.</w:t>
      </w:r>
      <w:r w:rsidR="002134E6" w:rsidRPr="00EF5551">
        <w:rPr>
          <w:rFonts w:ascii="Arial" w:hAnsi="Arial" w:cs="Arial"/>
          <w:color w:val="000000" w:themeColor="text1"/>
          <w:sz w:val="22"/>
          <w:szCs w:val="22"/>
        </w:rPr>
        <w:t xml:space="preserve"> The tubes were sealed from one end using </w:t>
      </w:r>
      <w:proofErr w:type="spellStart"/>
      <w:r w:rsidR="002134E6" w:rsidRPr="00EF5551">
        <w:rPr>
          <w:rFonts w:ascii="Arial" w:hAnsi="Arial" w:cs="Arial"/>
          <w:color w:val="000000" w:themeColor="text1"/>
          <w:sz w:val="22"/>
          <w:szCs w:val="22"/>
        </w:rPr>
        <w:t>Critoseal</w:t>
      </w:r>
      <w:proofErr w:type="spellEnd"/>
      <w:r w:rsidR="002E7CDE" w:rsidRPr="00EF5551">
        <w:rPr>
          <w:rFonts w:ascii="Arial" w:hAnsi="Arial" w:cs="Arial"/>
          <w:color w:val="000000" w:themeColor="text1"/>
          <w:sz w:val="22"/>
          <w:szCs w:val="22"/>
        </w:rPr>
        <w:t>.</w:t>
      </w:r>
      <w:r w:rsidRPr="00EF5551">
        <w:rPr>
          <w:rFonts w:ascii="Arial" w:hAnsi="Arial" w:cs="Arial"/>
          <w:color w:val="000000" w:themeColor="text1"/>
          <w:sz w:val="22"/>
          <w:szCs w:val="22"/>
        </w:rPr>
        <w:t xml:space="preserve"> The tubes w</w:t>
      </w:r>
      <w:r w:rsidR="002134E6" w:rsidRPr="00EF5551">
        <w:rPr>
          <w:rFonts w:ascii="Arial" w:hAnsi="Arial" w:cs="Arial"/>
          <w:color w:val="000000" w:themeColor="text1"/>
          <w:sz w:val="22"/>
          <w:szCs w:val="22"/>
        </w:rPr>
        <w:t>ere</w:t>
      </w:r>
      <w:r w:rsidRPr="00EF5551">
        <w:rPr>
          <w:rFonts w:ascii="Arial" w:hAnsi="Arial" w:cs="Arial"/>
          <w:color w:val="000000" w:themeColor="text1"/>
          <w:sz w:val="22"/>
          <w:szCs w:val="22"/>
        </w:rPr>
        <w:t xml:space="preserve"> </w:t>
      </w:r>
      <w:r w:rsidR="002E7CDE" w:rsidRPr="00EF5551">
        <w:rPr>
          <w:rFonts w:ascii="Arial" w:hAnsi="Arial" w:cs="Arial"/>
          <w:color w:val="000000" w:themeColor="text1"/>
          <w:sz w:val="22"/>
          <w:szCs w:val="22"/>
        </w:rPr>
        <w:t xml:space="preserve">later </w:t>
      </w:r>
      <w:r w:rsidRPr="00EF5551">
        <w:rPr>
          <w:rFonts w:ascii="Arial" w:hAnsi="Arial" w:cs="Arial"/>
          <w:color w:val="000000" w:themeColor="text1"/>
          <w:sz w:val="22"/>
          <w:szCs w:val="22"/>
        </w:rPr>
        <w:t xml:space="preserve">placed in </w:t>
      </w:r>
      <w:proofErr w:type="spellStart"/>
      <w:r w:rsidRPr="00EF5551">
        <w:rPr>
          <w:rFonts w:ascii="Arial" w:hAnsi="Arial" w:cs="Arial"/>
          <w:color w:val="000000" w:themeColor="text1"/>
          <w:sz w:val="22"/>
          <w:szCs w:val="22"/>
        </w:rPr>
        <w:t>CritSpin</w:t>
      </w:r>
      <w:proofErr w:type="spellEnd"/>
      <w:r w:rsidRPr="00EF5551">
        <w:rPr>
          <w:rFonts w:ascii="Arial" w:hAnsi="Arial" w:cs="Arial"/>
          <w:color w:val="000000" w:themeColor="text1"/>
          <w:sz w:val="22"/>
          <w:szCs w:val="22"/>
        </w:rPr>
        <w:t xml:space="preserve"> mini-</w:t>
      </w:r>
      <w:proofErr w:type="spellStart"/>
      <w:r w:rsidRPr="00EF5551">
        <w:rPr>
          <w:rFonts w:ascii="Arial" w:hAnsi="Arial" w:cs="Arial"/>
          <w:color w:val="000000" w:themeColor="text1"/>
          <w:sz w:val="22"/>
          <w:szCs w:val="22"/>
        </w:rPr>
        <w:t>creamatocrit</w:t>
      </w:r>
      <w:proofErr w:type="spellEnd"/>
      <w:r w:rsidRPr="00EF5551">
        <w:rPr>
          <w:rFonts w:ascii="Arial" w:hAnsi="Arial" w:cs="Arial"/>
          <w:color w:val="000000" w:themeColor="text1"/>
          <w:sz w:val="22"/>
          <w:szCs w:val="22"/>
        </w:rPr>
        <w:t xml:space="preserve"> spinner. Samples were centrifuged for 8 cycles of 120 seconds</w:t>
      </w:r>
      <w:r w:rsidR="002E7CDE" w:rsidRPr="00EF5551">
        <w:rPr>
          <w:rFonts w:ascii="Arial" w:hAnsi="Arial" w:cs="Arial"/>
          <w:color w:val="000000" w:themeColor="text1"/>
          <w:sz w:val="22"/>
          <w:szCs w:val="22"/>
        </w:rPr>
        <w:t xml:space="preserve"> per cycle for a total spin time of 16 minutes</w:t>
      </w:r>
      <w:r w:rsidRPr="00EF5551">
        <w:rPr>
          <w:rFonts w:ascii="Arial" w:hAnsi="Arial" w:cs="Arial"/>
          <w:color w:val="000000" w:themeColor="text1"/>
          <w:sz w:val="22"/>
          <w:szCs w:val="22"/>
        </w:rPr>
        <w:t>. The capillary formed layers of white fat and non-fat milk. The distance of the fat layer was measured in millimeters (mm) accurately</w:t>
      </w:r>
      <w:r w:rsidR="002E7CDE" w:rsidRPr="00EF5551">
        <w:rPr>
          <w:rFonts w:ascii="Arial" w:hAnsi="Arial" w:cs="Arial"/>
          <w:color w:val="000000" w:themeColor="text1"/>
          <w:sz w:val="22"/>
          <w:szCs w:val="22"/>
        </w:rPr>
        <w:t xml:space="preserve"> using a 150 mm dial caliper (General Tools and Instruments 6” Dial Caliper, 2011)</w:t>
      </w:r>
      <w:r w:rsidRPr="00EF5551">
        <w:rPr>
          <w:rFonts w:ascii="Arial" w:hAnsi="Arial" w:cs="Arial"/>
          <w:color w:val="000000" w:themeColor="text1"/>
          <w:sz w:val="22"/>
          <w:szCs w:val="22"/>
        </w:rPr>
        <w:t>. The total volume of milk (fat + non-fat milk) was also measured in mm. Percentage of fat was determined with respect to the total milk volume.</w:t>
      </w:r>
      <w:commentRangeStart w:id="2"/>
      <w:commentRangeEnd w:id="2"/>
      <w:r w:rsidR="00CF249B" w:rsidRPr="00EF5551">
        <w:rPr>
          <w:rStyle w:val="CommentReference"/>
          <w:rFonts w:ascii="Arial" w:hAnsi="Arial" w:cs="Arial"/>
          <w:color w:val="000000" w:themeColor="text1"/>
          <w:sz w:val="22"/>
          <w:szCs w:val="22"/>
        </w:rPr>
        <w:commentReference w:id="2"/>
      </w:r>
    </w:p>
    <w:p w14:paraId="349E5C98" w14:textId="77777777" w:rsidR="00790E70" w:rsidRPr="00EF5551" w:rsidRDefault="00790E70" w:rsidP="00EF5551">
      <w:pPr>
        <w:pStyle w:val="Heading2"/>
        <w:spacing w:line="360" w:lineRule="auto"/>
        <w:rPr>
          <w:rFonts w:ascii="Arial" w:hAnsi="Arial" w:cs="Arial"/>
          <w:color w:val="000000" w:themeColor="text1"/>
          <w:sz w:val="22"/>
          <w:szCs w:val="22"/>
        </w:rPr>
      </w:pPr>
    </w:p>
    <w:p w14:paraId="3A530A96" w14:textId="23588402" w:rsidR="00790E70" w:rsidRPr="00EF5551" w:rsidRDefault="00790E70"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2.8 Real time qPCR</w:t>
      </w:r>
    </w:p>
    <w:p w14:paraId="1EC9EE64" w14:textId="4BA97AA0" w:rsidR="00790E70" w:rsidRPr="00EF5551" w:rsidRDefault="00790E70" w:rsidP="00EF5551">
      <w:pPr>
        <w:spacing w:line="360" w:lineRule="auto"/>
        <w:rPr>
          <w:rFonts w:ascii="Arial" w:hAnsi="Arial" w:cs="Arial"/>
          <w:color w:val="000000" w:themeColor="text1"/>
          <w:sz w:val="22"/>
          <w:szCs w:val="22"/>
          <w:highlight w:val="yellow"/>
        </w:rPr>
      </w:pPr>
      <w:r w:rsidRPr="00EF5551">
        <w:rPr>
          <w:rFonts w:ascii="Arial" w:hAnsi="Arial" w:cs="Arial"/>
          <w:color w:val="000000" w:themeColor="text1"/>
          <w:sz w:val="22"/>
          <w:szCs w:val="22"/>
        </w:rPr>
        <w:t xml:space="preserve">Using the lower </w:t>
      </w:r>
      <w:r w:rsidR="005F0E99" w:rsidRPr="00EF5551">
        <w:rPr>
          <w:rFonts w:ascii="Arial" w:hAnsi="Arial" w:cs="Arial"/>
          <w:color w:val="000000" w:themeColor="text1"/>
          <w:sz w:val="22"/>
          <w:szCs w:val="22"/>
        </w:rPr>
        <w:t xml:space="preserve">right </w:t>
      </w:r>
      <w:r w:rsidRPr="00EF5551">
        <w:rPr>
          <w:rFonts w:ascii="Arial" w:hAnsi="Arial" w:cs="Arial"/>
          <w:color w:val="000000" w:themeColor="text1"/>
          <w:sz w:val="22"/>
          <w:szCs w:val="22"/>
        </w:rPr>
        <w:t xml:space="preserve">mammary gland tissues collected from the dams, we assessed RNA expression of lipogenic genes. RNA samples were prepared from the mouse tissues using the </w:t>
      </w:r>
      <w:proofErr w:type="spellStart"/>
      <w:r w:rsidRPr="00EF5551">
        <w:rPr>
          <w:rFonts w:ascii="Arial" w:hAnsi="Arial" w:cs="Arial"/>
          <w:color w:val="000000" w:themeColor="text1"/>
          <w:sz w:val="22"/>
          <w:szCs w:val="22"/>
        </w:rPr>
        <w:t>PureLink</w:t>
      </w:r>
      <w:proofErr w:type="spellEnd"/>
      <w:r w:rsidRPr="00EF5551">
        <w:rPr>
          <w:rFonts w:ascii="Arial" w:hAnsi="Arial" w:cs="Arial"/>
          <w:color w:val="000000" w:themeColor="text1"/>
          <w:sz w:val="22"/>
          <w:szCs w:val="22"/>
        </w:rPr>
        <w:t xml:space="preserve"> RNA Mini Kit. Briefly, tissues were cut </w:t>
      </w:r>
      <w:r w:rsidR="005F0E99" w:rsidRPr="00EF5551">
        <w:rPr>
          <w:rFonts w:ascii="Arial" w:hAnsi="Arial" w:cs="Arial"/>
          <w:color w:val="000000" w:themeColor="text1"/>
          <w:sz w:val="22"/>
          <w:szCs w:val="22"/>
        </w:rPr>
        <w:t xml:space="preserve">on dry ice </w:t>
      </w:r>
      <w:r w:rsidRPr="00EF5551">
        <w:rPr>
          <w:rFonts w:ascii="Arial" w:hAnsi="Arial" w:cs="Arial"/>
          <w:color w:val="000000" w:themeColor="text1"/>
          <w:sz w:val="22"/>
          <w:szCs w:val="22"/>
        </w:rPr>
        <w:t xml:space="preserve">to ~50mg samples then homogenized and treated to collect the purified RNA. The RNA was quantified using a nanodrop. Later, first strand cDNA was synthesized from the purified RNA samples using High Capacity cDNA Reverse Transcription Kit. The cDNA samples were diluted and added to the clear 384 well plate in triplicates. A Primer/SYBR Green mix was prepared for each primer. Briefly, we used sequence-specific primers to amplify the genes </w:t>
      </w:r>
      <w:r w:rsidRPr="00EF5551">
        <w:rPr>
          <w:rFonts w:ascii="Arial" w:hAnsi="Arial" w:cs="Arial"/>
          <w:color w:val="000000" w:themeColor="text1"/>
          <w:sz w:val="22"/>
          <w:szCs w:val="22"/>
          <w:highlight w:val="yellow"/>
        </w:rPr>
        <w:t>ACC1, SREBP1c, ACLY, FASN</w:t>
      </w:r>
      <w:r w:rsidRPr="00EF5551">
        <w:rPr>
          <w:rFonts w:ascii="Arial" w:hAnsi="Arial" w:cs="Arial"/>
          <w:color w:val="000000" w:themeColor="text1"/>
          <w:sz w:val="22"/>
          <w:szCs w:val="22"/>
        </w:rPr>
        <w:t>, using primer pairs (forward and reverse). This allowed us to assess lipogenic activity of the mammary glands of KO and WT.</w:t>
      </w:r>
    </w:p>
    <w:p w14:paraId="43CB3A42" w14:textId="77777777" w:rsidR="00790E70" w:rsidRPr="00EF5551" w:rsidRDefault="00790E70" w:rsidP="00EF5551">
      <w:pPr>
        <w:spacing w:line="360" w:lineRule="auto"/>
        <w:rPr>
          <w:rFonts w:ascii="Arial" w:hAnsi="Arial" w:cs="Arial"/>
          <w:color w:val="000000" w:themeColor="text1"/>
          <w:sz w:val="22"/>
          <w:szCs w:val="22"/>
        </w:rPr>
      </w:pPr>
    </w:p>
    <w:p w14:paraId="6686DE33" w14:textId="39A28A0E" w:rsidR="00790E70" w:rsidRPr="00EF5551" w:rsidRDefault="00790E70"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2.9 Western Blotting</w:t>
      </w:r>
    </w:p>
    <w:p w14:paraId="5F073DC4" w14:textId="5FC25EFF" w:rsidR="00790E70"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Using the lower </w:t>
      </w:r>
      <w:r w:rsidR="005F0E99" w:rsidRPr="00EF5551">
        <w:rPr>
          <w:rFonts w:ascii="Arial" w:hAnsi="Arial" w:cs="Arial"/>
          <w:color w:val="000000" w:themeColor="text1"/>
          <w:sz w:val="22"/>
          <w:szCs w:val="22"/>
        </w:rPr>
        <w:t xml:space="preserve">right </w:t>
      </w:r>
      <w:r w:rsidRPr="00EF5551">
        <w:rPr>
          <w:rFonts w:ascii="Arial" w:hAnsi="Arial" w:cs="Arial"/>
          <w:color w:val="000000" w:themeColor="text1"/>
          <w:sz w:val="22"/>
          <w:szCs w:val="22"/>
        </w:rPr>
        <w:t xml:space="preserve">mammary gland tissues collected from the dams, we assessed TSC1/2 protein levels and mTORC1 activity to confirm knockout in mammary glands as a whole tissue and specifically in mammary adipocytes. To better determine the site of the knockout, </w:t>
      </w:r>
      <w:r w:rsidR="001B464E" w:rsidRPr="00EF5551">
        <w:rPr>
          <w:rFonts w:ascii="Arial" w:hAnsi="Arial" w:cs="Arial"/>
          <w:color w:val="000000" w:themeColor="text1"/>
          <w:sz w:val="22"/>
          <w:szCs w:val="22"/>
        </w:rPr>
        <w:t>a separate</w:t>
      </w:r>
      <w:r w:rsidRPr="00EF5551">
        <w:rPr>
          <w:rFonts w:ascii="Arial" w:hAnsi="Arial" w:cs="Arial"/>
          <w:color w:val="000000" w:themeColor="text1"/>
          <w:sz w:val="22"/>
          <w:szCs w:val="22"/>
        </w:rPr>
        <w:t xml:space="preserve"> cohort of KO and WT dams were bred for this purpose. The mammary gland fat and stromal vascular fraction (SVF) were separated. Genotyping was separately done on the </w:t>
      </w:r>
      <w:r w:rsidR="001B464E" w:rsidRPr="00EF5551">
        <w:rPr>
          <w:rFonts w:ascii="Arial" w:hAnsi="Arial" w:cs="Arial"/>
          <w:color w:val="000000" w:themeColor="text1"/>
          <w:sz w:val="22"/>
          <w:szCs w:val="22"/>
        </w:rPr>
        <w:t xml:space="preserve">glandular and SVF </w:t>
      </w:r>
      <w:r w:rsidRPr="00EF5551">
        <w:rPr>
          <w:rFonts w:ascii="Arial" w:hAnsi="Arial" w:cs="Arial"/>
          <w:color w:val="000000" w:themeColor="text1"/>
          <w:sz w:val="22"/>
          <w:szCs w:val="22"/>
        </w:rPr>
        <w:t>compartments to verify knockout specif</w:t>
      </w:r>
      <w:r w:rsidR="001B464E" w:rsidRPr="00EF5551">
        <w:rPr>
          <w:rFonts w:ascii="Arial" w:hAnsi="Arial" w:cs="Arial"/>
          <w:color w:val="000000" w:themeColor="text1"/>
          <w:sz w:val="22"/>
          <w:szCs w:val="22"/>
        </w:rPr>
        <w:t>ic</w:t>
      </w:r>
      <w:r w:rsidRPr="00EF5551">
        <w:rPr>
          <w:rFonts w:ascii="Arial" w:hAnsi="Arial" w:cs="Arial"/>
          <w:color w:val="000000" w:themeColor="text1"/>
          <w:sz w:val="22"/>
          <w:szCs w:val="22"/>
        </w:rPr>
        <w:t>ity in the mammary gland. Briefly, a portion of the whole</w:t>
      </w:r>
      <w:r w:rsidR="005F0E99" w:rsidRPr="00EF5551">
        <w:rPr>
          <w:rFonts w:ascii="Arial" w:hAnsi="Arial" w:cs="Arial"/>
          <w:color w:val="000000" w:themeColor="text1"/>
          <w:sz w:val="22"/>
          <w:szCs w:val="22"/>
        </w:rPr>
        <w:t xml:space="preserve"> lower right</w:t>
      </w:r>
      <w:r w:rsidRPr="00EF5551">
        <w:rPr>
          <w:rFonts w:ascii="Arial" w:hAnsi="Arial" w:cs="Arial"/>
          <w:color w:val="000000" w:themeColor="text1"/>
          <w:sz w:val="22"/>
          <w:szCs w:val="22"/>
        </w:rPr>
        <w:t xml:space="preserve"> mammary gland, the SVF, and the fat samples was boiled and loaded into different wells with a ladder control. Proteins were transferred to nitrocellulose overnight. The matrix was stained for total protein using Revert total protein and scanned by </w:t>
      </w:r>
      <w:proofErr w:type="spellStart"/>
      <w:r w:rsidRPr="00EF5551">
        <w:rPr>
          <w:rFonts w:ascii="Arial" w:hAnsi="Arial" w:cs="Arial"/>
          <w:color w:val="000000" w:themeColor="text1"/>
          <w:sz w:val="22"/>
          <w:szCs w:val="22"/>
        </w:rPr>
        <w:t>LiCOR</w:t>
      </w:r>
      <w:proofErr w:type="spellEnd"/>
      <w:r w:rsidRPr="00EF5551">
        <w:rPr>
          <w:rFonts w:ascii="Arial" w:hAnsi="Arial" w:cs="Arial"/>
          <w:color w:val="000000" w:themeColor="text1"/>
          <w:sz w:val="22"/>
          <w:szCs w:val="22"/>
        </w:rPr>
        <w:t xml:space="preserve"> to normalize against total protein. Samples were incubated with the primary then the secondary antibodies. Briefly,</w:t>
      </w:r>
      <w:r w:rsidRPr="00EF5551">
        <w:rPr>
          <w:rFonts w:ascii="Arial" w:hAnsi="Arial" w:cs="Arial"/>
          <w:color w:val="000000" w:themeColor="text1"/>
          <w:sz w:val="22"/>
          <w:szCs w:val="22"/>
          <w:shd w:val="clear" w:color="auto" w:fill="FFFFFF"/>
        </w:rPr>
        <w:t xml:space="preserve"> antibodies against TSC1/2, total and phosphorylated </w:t>
      </w:r>
      <w:r w:rsidRPr="00EF5551">
        <w:rPr>
          <w:rFonts w:ascii="Arial" w:hAnsi="Arial" w:cs="Arial"/>
          <w:color w:val="000000" w:themeColor="text1"/>
          <w:sz w:val="22"/>
          <w:szCs w:val="22"/>
        </w:rPr>
        <w:t>mTORC1 targets (S6K, 4EBP1, S6) and regulators (</w:t>
      </w:r>
      <w:proofErr w:type="spellStart"/>
      <w:r w:rsidRPr="00EF5551">
        <w:rPr>
          <w:rFonts w:ascii="Arial" w:hAnsi="Arial" w:cs="Arial"/>
          <w:color w:val="000000" w:themeColor="text1"/>
          <w:sz w:val="22"/>
          <w:szCs w:val="22"/>
        </w:rPr>
        <w:t>Akt</w:t>
      </w:r>
      <w:proofErr w:type="spellEnd"/>
      <w:r w:rsidRPr="00EF5551">
        <w:rPr>
          <w:rFonts w:ascii="Arial" w:hAnsi="Arial" w:cs="Arial"/>
          <w:color w:val="000000" w:themeColor="text1"/>
          <w:sz w:val="22"/>
          <w:szCs w:val="22"/>
        </w:rPr>
        <w:t xml:space="preserve">, IRS) were used. </w:t>
      </w:r>
    </w:p>
    <w:p w14:paraId="3EC34251" w14:textId="63D3E38F" w:rsidR="00F06841" w:rsidRDefault="00F06841" w:rsidP="00EF5551">
      <w:pPr>
        <w:spacing w:line="360" w:lineRule="auto"/>
        <w:rPr>
          <w:rFonts w:ascii="Arial" w:hAnsi="Arial" w:cs="Arial"/>
          <w:color w:val="000000" w:themeColor="text1"/>
          <w:sz w:val="22"/>
          <w:szCs w:val="22"/>
        </w:rPr>
      </w:pPr>
    </w:p>
    <w:p w14:paraId="52CDBF63" w14:textId="6C047677" w:rsidR="00F06841" w:rsidRDefault="00F06841" w:rsidP="00EF5551">
      <w:pPr>
        <w:spacing w:line="360" w:lineRule="auto"/>
        <w:rPr>
          <w:rFonts w:ascii="Arial" w:hAnsi="Arial" w:cs="Arial"/>
          <w:b/>
          <w:color w:val="000000" w:themeColor="text1"/>
          <w:sz w:val="22"/>
          <w:szCs w:val="22"/>
        </w:rPr>
      </w:pPr>
      <w:r>
        <w:rPr>
          <w:rFonts w:ascii="Arial" w:hAnsi="Arial" w:cs="Arial"/>
          <w:b/>
          <w:color w:val="000000" w:themeColor="text1"/>
          <w:sz w:val="22"/>
          <w:szCs w:val="22"/>
        </w:rPr>
        <w:t>2.1</w:t>
      </w:r>
      <w:r w:rsidRPr="00EF5551">
        <w:rPr>
          <w:rFonts w:ascii="Arial" w:hAnsi="Arial" w:cs="Arial"/>
          <w:b/>
          <w:color w:val="000000" w:themeColor="text1"/>
          <w:sz w:val="22"/>
          <w:szCs w:val="22"/>
        </w:rPr>
        <w:t xml:space="preserve">0 </w:t>
      </w:r>
      <w:r>
        <w:rPr>
          <w:rFonts w:ascii="Arial" w:hAnsi="Arial" w:cs="Arial"/>
          <w:b/>
          <w:color w:val="000000" w:themeColor="text1"/>
          <w:sz w:val="22"/>
          <w:szCs w:val="22"/>
        </w:rPr>
        <w:t>Lipidomic Analysis</w:t>
      </w:r>
    </w:p>
    <w:p w14:paraId="0241AAD2" w14:textId="011A18CA" w:rsidR="00F06841" w:rsidRPr="00EF5551" w:rsidRDefault="00C677E6" w:rsidP="00EF5551">
      <w:pPr>
        <w:spacing w:line="360" w:lineRule="auto"/>
        <w:rPr>
          <w:rFonts w:ascii="Arial" w:hAnsi="Arial" w:cs="Arial"/>
          <w:color w:val="000000" w:themeColor="text1"/>
          <w:sz w:val="22"/>
          <w:szCs w:val="22"/>
        </w:rPr>
      </w:pPr>
      <w:r>
        <w:rPr>
          <w:rFonts w:ascii="Arial" w:hAnsi="Arial" w:cs="Arial"/>
          <w:color w:val="000000" w:themeColor="text1"/>
          <w:sz w:val="22"/>
          <w:szCs w:val="22"/>
        </w:rPr>
        <w:t>Lipidomic analyses were done by the Biomedical Research Core Facilities at the University of Michigan. Briefly,</w:t>
      </w:r>
      <w:r w:rsidR="00EE1F20" w:rsidRPr="00EE1F20">
        <w:rPr>
          <w:rFonts w:ascii="Arial" w:hAnsi="Arial" w:cs="Arial"/>
          <w:sz w:val="22"/>
          <w:szCs w:val="22"/>
        </w:rPr>
        <w:t xml:space="preserve"> </w:t>
      </w:r>
      <w:r w:rsidR="00EE1F20">
        <w:rPr>
          <w:rFonts w:ascii="Arial" w:hAnsi="Arial" w:cs="Arial"/>
          <w:color w:val="000000" w:themeColor="text1"/>
          <w:sz w:val="22"/>
          <w:szCs w:val="22"/>
        </w:rPr>
        <w:t>m</w:t>
      </w:r>
      <w:r w:rsidR="00EE1F20" w:rsidRPr="00EE1F20">
        <w:rPr>
          <w:rFonts w:ascii="Arial" w:hAnsi="Arial" w:cs="Arial"/>
          <w:color w:val="000000" w:themeColor="text1"/>
          <w:sz w:val="22"/>
          <w:szCs w:val="22"/>
        </w:rPr>
        <w:t xml:space="preserve">ilk samples </w:t>
      </w:r>
      <w:r w:rsidR="00EE1F20">
        <w:rPr>
          <w:rFonts w:ascii="Arial" w:hAnsi="Arial" w:cs="Arial"/>
          <w:color w:val="000000" w:themeColor="text1"/>
          <w:sz w:val="22"/>
          <w:szCs w:val="22"/>
        </w:rPr>
        <w:t>were</w:t>
      </w:r>
      <w:r w:rsidR="00EE1F20" w:rsidRPr="00EE1F20">
        <w:rPr>
          <w:rFonts w:ascii="Arial" w:hAnsi="Arial" w:cs="Arial"/>
          <w:color w:val="000000" w:themeColor="text1"/>
          <w:sz w:val="22"/>
          <w:szCs w:val="22"/>
        </w:rPr>
        <w:t xml:space="preserve"> frozen at -80</w:t>
      </w:r>
      <w:r w:rsidR="00EE1F20" w:rsidRPr="00EE1F20">
        <w:rPr>
          <w:rFonts w:ascii="Arial" w:hAnsi="Arial" w:cs="Arial"/>
          <w:color w:val="000000" w:themeColor="text1"/>
          <w:sz w:val="22"/>
          <w:szCs w:val="22"/>
        </w:rPr>
        <w:sym w:font="Symbol" w:char="F0B0"/>
      </w:r>
      <w:r w:rsidR="00EE1F20" w:rsidRPr="00EE1F20">
        <w:rPr>
          <w:rFonts w:ascii="Arial" w:hAnsi="Arial" w:cs="Arial"/>
          <w:color w:val="000000" w:themeColor="text1"/>
          <w:sz w:val="22"/>
          <w:szCs w:val="22"/>
        </w:rPr>
        <w:t>C until analysis to prevent lipid hydrolysi</w:t>
      </w:r>
      <w:r w:rsidR="00EE1F20">
        <w:rPr>
          <w:rFonts w:ascii="Arial" w:hAnsi="Arial" w:cs="Arial"/>
          <w:color w:val="000000" w:themeColor="text1"/>
          <w:sz w:val="22"/>
          <w:szCs w:val="22"/>
        </w:rPr>
        <w:t>s.</w:t>
      </w:r>
      <w:r w:rsidR="00EE1F20" w:rsidRPr="00EE1F20">
        <w:rPr>
          <w:rFonts w:ascii="Arial" w:hAnsi="Arial" w:cs="Arial"/>
          <w:color w:val="000000" w:themeColor="text1"/>
          <w:sz w:val="22"/>
          <w:szCs w:val="22"/>
        </w:rPr>
        <w:t xml:space="preserve"> and peroxidation</w:t>
      </w:r>
      <w:r w:rsidR="00EE1F20" w:rsidRPr="00EE1F20">
        <w:rPr>
          <w:rFonts w:ascii="Arial" w:hAnsi="Arial" w:cs="Arial"/>
          <w:color w:val="000000" w:themeColor="text1"/>
          <w:sz w:val="22"/>
          <w:szCs w:val="22"/>
        </w:rPr>
        <w:fldChar w:fldCharType="begin"/>
      </w:r>
      <w:r w:rsidR="00EE1F20" w:rsidRPr="00EE1F20">
        <w:rPr>
          <w:rFonts w:ascii="Arial" w:hAnsi="Arial" w:cs="Arial"/>
          <w:color w:val="000000" w:themeColor="text1"/>
          <w:sz w:val="22"/>
          <w:szCs w:val="22"/>
        </w:rPr>
        <w:instrText xml:space="preserve"> ADDIN EN.CITE &lt;EndNote&gt;&lt;Cite&gt;&lt;Author&gt;Miranda&lt;/Author&gt;&lt;Year&gt;2004&lt;/Year&gt;&lt;RecNum&gt;48&lt;/RecNum&gt;&lt;DisplayText&gt;&lt;style face="superscript"&gt;2&lt;/style&gt;&lt;/DisplayText&gt;&lt;record&gt;&lt;rec-number&gt;48&lt;/rec-number&gt;&lt;foreign-keys&gt;&lt;key app="EN" db-id="xvrsr2tvfz0zr1etxxgx0xa4aw2ra0av9tae" timestamp="1572974817"&gt;48&lt;/key&gt;&lt;/foreign-keys&gt;&lt;ref-type name="Journal Article"&gt;17&lt;/ref-type&gt;&lt;contributors&gt;&lt;authors&gt;&lt;author&gt;Miranda, M.&lt;/author&gt;&lt;author&gt;Muriach, M.&lt;/author&gt;&lt;author&gt;Almansa, I.&lt;/author&gt;&lt;author&gt;Jareno, E.&lt;/author&gt;&lt;author&gt;Bosch-Morell, F.&lt;/author&gt;&lt;author&gt;Romero, F. J.&lt;/author&gt;&lt;author&gt;Silvestre, D.&lt;/author&gt;&lt;/authors&gt;&lt;/contributors&gt;&lt;auth-address&gt;Departamento de Fisiologia, Farmacologia and Toxicologia, Universidad Cardenal Herrera-CEU, Valencia, Spain.&lt;/auth-address&gt;&lt;titles&gt;&lt;title&gt;Oxidative status of human milk and its variations during cold storage&lt;/title&gt;&lt;secondary-title&gt;Biofactors&lt;/secondary-title&gt;&lt;/titles&gt;&lt;periodical&gt;&lt;full-title&gt;Biofactors&lt;/full-title&gt;&lt;/periodical&gt;&lt;pages&gt;129-37&lt;/pages&gt;&lt;volume&gt;20&lt;/volume&gt;&lt;number&gt;3&lt;/number&gt;&lt;edition&gt;2005/01/25&lt;/edition&gt;&lt;keywords&gt;&lt;keyword&gt;Adult&lt;/keyword&gt;&lt;keyword&gt;Antioxidants/analysis&lt;/keyword&gt;&lt;keyword&gt;Female&lt;/keyword&gt;&lt;keyword&gt;Food Handling/*methods&lt;/keyword&gt;&lt;keyword&gt;Food Preservation/*methods&lt;/keyword&gt;&lt;keyword&gt;Freezing&lt;/keyword&gt;&lt;keyword&gt;Glutathione Peroxidase/analysis/metabolism&lt;/keyword&gt;&lt;keyword&gt;Humans&lt;/keyword&gt;&lt;keyword&gt;Infant&lt;/keyword&gt;&lt;keyword&gt;Infant Nutritional Physiological Phenomena&lt;/keyword&gt;&lt;keyword&gt;Infant, Newborn&lt;/keyword&gt;&lt;keyword&gt;Lipid Peroxidation&lt;/keyword&gt;&lt;keyword&gt;Malondialdehyde/analysis/metabolism&lt;/keyword&gt;&lt;keyword&gt;Milk, Human/chemistry/*metabolism&lt;/keyword&gt;&lt;keyword&gt;Oxidation-Reduction&lt;/keyword&gt;&lt;keyword&gt;Refrigeration&lt;/keyword&gt;&lt;keyword&gt;Time Factors&lt;/keyword&gt;&lt;/keywords&gt;&lt;dates&gt;&lt;year&gt;2004&lt;/year&gt;&lt;/dates&gt;&lt;isbn&gt;0951-6433 (Print)&amp;#xD;0951-6433 (Linking)&lt;/isbn&gt;&lt;accession-num&gt;15665383&lt;/accession-num&gt;&lt;urls&gt;&lt;related-urls&gt;&lt;url&gt;https://www.ncbi.nlm.nih.gov/pubmed/15665383&lt;/url&gt;&lt;/related-urls&gt;&lt;/urls&gt;&lt;electronic-resource-num&gt;10.1002/biof.5520200302&lt;/electronic-resource-num&gt;&lt;/record&gt;&lt;/Cite&gt;&lt;/EndNote&gt;</w:instrText>
      </w:r>
      <w:r w:rsidR="00EE1F20" w:rsidRPr="00EE1F20">
        <w:rPr>
          <w:rFonts w:ascii="Arial" w:hAnsi="Arial" w:cs="Arial"/>
          <w:color w:val="000000" w:themeColor="text1"/>
          <w:sz w:val="22"/>
          <w:szCs w:val="22"/>
        </w:rPr>
        <w:fldChar w:fldCharType="separate"/>
      </w:r>
      <w:r w:rsidR="00EE1F20" w:rsidRPr="00EE1F20">
        <w:rPr>
          <w:rFonts w:ascii="Arial" w:hAnsi="Arial" w:cs="Arial"/>
          <w:color w:val="000000" w:themeColor="text1"/>
          <w:sz w:val="22"/>
          <w:szCs w:val="22"/>
          <w:vertAlign w:val="superscript"/>
        </w:rPr>
        <w:t>2</w:t>
      </w:r>
      <w:r w:rsidR="00EE1F20" w:rsidRPr="00EE1F20">
        <w:rPr>
          <w:rFonts w:ascii="Arial" w:hAnsi="Arial" w:cs="Arial"/>
          <w:color w:val="000000" w:themeColor="text1"/>
          <w:sz w:val="22"/>
          <w:szCs w:val="22"/>
        </w:rPr>
        <w:fldChar w:fldCharType="end"/>
      </w:r>
      <w:r w:rsidR="00EE1F20" w:rsidRPr="00EE1F20">
        <w:rPr>
          <w:rFonts w:ascii="Arial" w:hAnsi="Arial" w:cs="Arial"/>
          <w:color w:val="000000" w:themeColor="text1"/>
          <w:sz w:val="22"/>
          <w:szCs w:val="22"/>
        </w:rPr>
        <w:t xml:space="preserve">. Samples </w:t>
      </w:r>
      <w:r w:rsidR="00EE1F20">
        <w:rPr>
          <w:rFonts w:ascii="Arial" w:hAnsi="Arial" w:cs="Arial"/>
          <w:color w:val="000000" w:themeColor="text1"/>
          <w:sz w:val="22"/>
          <w:szCs w:val="22"/>
        </w:rPr>
        <w:t xml:space="preserve">were </w:t>
      </w:r>
      <w:r w:rsidR="00EE1F20" w:rsidRPr="00EE1F20">
        <w:rPr>
          <w:rFonts w:ascii="Arial" w:hAnsi="Arial" w:cs="Arial"/>
          <w:color w:val="000000" w:themeColor="text1"/>
          <w:sz w:val="22"/>
          <w:szCs w:val="22"/>
        </w:rPr>
        <w:t>quick</w:t>
      </w:r>
      <w:r w:rsidR="00EE1F20">
        <w:rPr>
          <w:rFonts w:ascii="Arial" w:hAnsi="Arial" w:cs="Arial"/>
          <w:color w:val="000000" w:themeColor="text1"/>
          <w:sz w:val="22"/>
          <w:szCs w:val="22"/>
        </w:rPr>
        <w:t>ly</w:t>
      </w:r>
      <w:r w:rsidR="00EE1F20" w:rsidRPr="00EE1F20">
        <w:rPr>
          <w:rFonts w:ascii="Arial" w:hAnsi="Arial" w:cs="Arial"/>
          <w:color w:val="000000" w:themeColor="text1"/>
          <w:sz w:val="22"/>
          <w:szCs w:val="22"/>
        </w:rPr>
        <w:t xml:space="preserve"> thawed once for lipidomic analysis </w:t>
      </w:r>
      <w:r w:rsidR="00EE1F20">
        <w:rPr>
          <w:rFonts w:ascii="Arial" w:hAnsi="Arial" w:cs="Arial"/>
          <w:color w:val="000000" w:themeColor="text1"/>
          <w:sz w:val="22"/>
          <w:szCs w:val="22"/>
        </w:rPr>
        <w:t>without</w:t>
      </w:r>
      <w:r w:rsidR="00EE1F20" w:rsidRPr="00EE1F20">
        <w:rPr>
          <w:rFonts w:ascii="Arial" w:hAnsi="Arial" w:cs="Arial"/>
          <w:color w:val="000000" w:themeColor="text1"/>
          <w:sz w:val="22"/>
          <w:szCs w:val="22"/>
        </w:rPr>
        <w:t xml:space="preserve"> undergo</w:t>
      </w:r>
      <w:r w:rsidR="00EE1F20">
        <w:rPr>
          <w:rFonts w:ascii="Arial" w:hAnsi="Arial" w:cs="Arial"/>
          <w:color w:val="000000" w:themeColor="text1"/>
          <w:sz w:val="22"/>
          <w:szCs w:val="22"/>
        </w:rPr>
        <w:t>ing</w:t>
      </w:r>
      <w:r w:rsidR="00EE1F20" w:rsidRPr="00EE1F20">
        <w:rPr>
          <w:rFonts w:ascii="Arial" w:hAnsi="Arial" w:cs="Arial"/>
          <w:color w:val="000000" w:themeColor="text1"/>
          <w:sz w:val="22"/>
          <w:szCs w:val="22"/>
        </w:rPr>
        <w:t xml:space="preserve"> multiple freeze-thaw cycles. L</w:t>
      </w:r>
      <w:r w:rsidR="00EE1F20">
        <w:rPr>
          <w:rFonts w:ascii="Arial" w:hAnsi="Arial" w:cs="Arial"/>
          <w:color w:val="000000" w:themeColor="text1"/>
          <w:sz w:val="22"/>
          <w:szCs w:val="22"/>
        </w:rPr>
        <w:t>ong chain fatty acid</w:t>
      </w:r>
      <w:r w:rsidR="00EE1F20" w:rsidRPr="00EE1F20">
        <w:rPr>
          <w:rFonts w:ascii="Arial" w:hAnsi="Arial" w:cs="Arial"/>
          <w:color w:val="000000" w:themeColor="text1"/>
          <w:sz w:val="22"/>
          <w:szCs w:val="22"/>
        </w:rPr>
        <w:t xml:space="preserve"> concentrations </w:t>
      </w:r>
      <w:r w:rsidR="00EE1F20">
        <w:rPr>
          <w:rFonts w:ascii="Arial" w:hAnsi="Arial" w:cs="Arial"/>
          <w:color w:val="000000" w:themeColor="text1"/>
          <w:sz w:val="22"/>
          <w:szCs w:val="22"/>
        </w:rPr>
        <w:t>were</w:t>
      </w:r>
      <w:r w:rsidR="00EE1F20" w:rsidRPr="00EE1F20">
        <w:rPr>
          <w:rFonts w:ascii="Arial" w:hAnsi="Arial" w:cs="Arial"/>
          <w:color w:val="000000" w:themeColor="text1"/>
          <w:sz w:val="22"/>
          <w:szCs w:val="22"/>
        </w:rPr>
        <w:t xml:space="preserve"> determined by gas chromatography using an assay developed and optimized to analyze human milk in </w:t>
      </w:r>
      <w:commentRangeStart w:id="3"/>
      <w:r w:rsidR="00EE1F20" w:rsidRPr="00EE1F20">
        <w:rPr>
          <w:rFonts w:ascii="Arial" w:hAnsi="Arial" w:cs="Arial"/>
          <w:color w:val="000000" w:themeColor="text1"/>
          <w:sz w:val="22"/>
          <w:szCs w:val="22"/>
        </w:rPr>
        <w:t>consultation</w:t>
      </w:r>
      <w:commentRangeEnd w:id="3"/>
      <w:r w:rsidR="00CE4B7C">
        <w:rPr>
          <w:rStyle w:val="CommentReference"/>
        </w:rPr>
        <w:commentReference w:id="3"/>
      </w:r>
      <w:r w:rsidR="00EE1F20" w:rsidRPr="00EE1F20">
        <w:rPr>
          <w:rFonts w:ascii="Arial" w:hAnsi="Arial" w:cs="Arial"/>
          <w:color w:val="000000" w:themeColor="text1"/>
          <w:sz w:val="22"/>
          <w:szCs w:val="22"/>
        </w:rPr>
        <w:t xml:space="preserve"> with the University of Michigan Regional Comprehensive Metabolomics Resource Core. Results </w:t>
      </w:r>
      <w:r w:rsidR="00EE1F20">
        <w:rPr>
          <w:rFonts w:ascii="Arial" w:hAnsi="Arial" w:cs="Arial"/>
          <w:color w:val="000000" w:themeColor="text1"/>
          <w:sz w:val="22"/>
          <w:szCs w:val="22"/>
        </w:rPr>
        <w:t>were reported</w:t>
      </w:r>
      <w:r w:rsidR="00EE1F20" w:rsidRPr="00EE1F20">
        <w:rPr>
          <w:rFonts w:ascii="Arial" w:hAnsi="Arial" w:cs="Arial"/>
          <w:color w:val="000000" w:themeColor="text1"/>
          <w:sz w:val="22"/>
          <w:szCs w:val="22"/>
        </w:rPr>
        <w:t xml:space="preserve"> on 33 lipid classes from C14:0 to </w:t>
      </w:r>
      <w:r w:rsidR="00EE1F20">
        <w:rPr>
          <w:rFonts w:ascii="Arial" w:hAnsi="Arial" w:cs="Arial"/>
          <w:color w:val="000000" w:themeColor="text1"/>
          <w:sz w:val="22"/>
          <w:szCs w:val="22"/>
        </w:rPr>
        <w:t>C</w:t>
      </w:r>
      <w:r w:rsidR="00EE1F20" w:rsidRPr="00EE1F20">
        <w:rPr>
          <w:rFonts w:ascii="Arial" w:hAnsi="Arial" w:cs="Arial"/>
          <w:color w:val="000000" w:themeColor="text1"/>
          <w:sz w:val="22"/>
          <w:szCs w:val="22"/>
        </w:rPr>
        <w:t xml:space="preserve">24:1. Lipidomic analysis methods include sample extraction, semi-purification and </w:t>
      </w:r>
      <w:proofErr w:type="spellStart"/>
      <w:r w:rsidR="00EE1F20" w:rsidRPr="00EE1F20">
        <w:rPr>
          <w:rFonts w:ascii="Arial" w:hAnsi="Arial" w:cs="Arial"/>
          <w:color w:val="000000" w:themeColor="text1"/>
          <w:sz w:val="22"/>
          <w:szCs w:val="22"/>
        </w:rPr>
        <w:t>derivitization</w:t>
      </w:r>
      <w:proofErr w:type="spellEnd"/>
      <w:r w:rsidR="00EE1F20" w:rsidRPr="00EE1F20">
        <w:rPr>
          <w:rFonts w:ascii="Arial" w:hAnsi="Arial" w:cs="Arial"/>
          <w:color w:val="000000" w:themeColor="text1"/>
          <w:sz w:val="22"/>
          <w:szCs w:val="22"/>
        </w:rPr>
        <w:t xml:space="preserve"> followed by fatty acid measurement by gas chromatography using an </w:t>
      </w:r>
      <w:proofErr w:type="spellStart"/>
      <w:r w:rsidR="00EE1F20" w:rsidRPr="00EE1F20">
        <w:rPr>
          <w:rFonts w:ascii="Arial" w:hAnsi="Arial" w:cs="Arial"/>
          <w:color w:val="000000" w:themeColor="text1"/>
          <w:sz w:val="22"/>
          <w:szCs w:val="22"/>
        </w:rPr>
        <w:t>Aglient</w:t>
      </w:r>
      <w:proofErr w:type="spellEnd"/>
      <w:r w:rsidR="00EE1F20" w:rsidRPr="00EE1F20">
        <w:rPr>
          <w:rFonts w:ascii="Arial" w:hAnsi="Arial" w:cs="Arial"/>
          <w:color w:val="000000" w:themeColor="text1"/>
          <w:sz w:val="22"/>
          <w:szCs w:val="22"/>
        </w:rPr>
        <w:t xml:space="preserve"> GC equipped with flame ionization detector. The coefficient of variation for lipidomic analysis is 2.5-3.6%.</w:t>
      </w:r>
    </w:p>
    <w:p w14:paraId="33D96FFB" w14:textId="77777777" w:rsidR="00790E70" w:rsidRPr="00EF5551" w:rsidRDefault="00790E70" w:rsidP="00EF5551">
      <w:pPr>
        <w:spacing w:line="360" w:lineRule="auto"/>
        <w:rPr>
          <w:rFonts w:ascii="Arial" w:hAnsi="Arial" w:cs="Arial"/>
          <w:color w:val="000000" w:themeColor="text1"/>
          <w:sz w:val="22"/>
          <w:szCs w:val="22"/>
        </w:rPr>
      </w:pPr>
    </w:p>
    <w:p w14:paraId="37A9B99D" w14:textId="1E12D09B" w:rsidR="00790E70" w:rsidRPr="00EF5551" w:rsidRDefault="008B3CA4"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2.1</w:t>
      </w:r>
      <w:r w:rsidR="00F06841">
        <w:rPr>
          <w:rFonts w:ascii="Arial" w:hAnsi="Arial" w:cs="Arial"/>
          <w:b/>
          <w:color w:val="000000" w:themeColor="text1"/>
          <w:sz w:val="22"/>
          <w:szCs w:val="22"/>
        </w:rPr>
        <w:t>1</w:t>
      </w:r>
      <w:r w:rsidRPr="00EF5551">
        <w:rPr>
          <w:rFonts w:ascii="Arial" w:hAnsi="Arial" w:cs="Arial"/>
          <w:b/>
          <w:color w:val="000000" w:themeColor="text1"/>
          <w:sz w:val="22"/>
          <w:szCs w:val="22"/>
        </w:rPr>
        <w:t xml:space="preserve"> </w:t>
      </w:r>
      <w:r w:rsidR="00790E70" w:rsidRPr="00EF5551">
        <w:rPr>
          <w:rFonts w:ascii="Arial" w:hAnsi="Arial" w:cs="Arial"/>
          <w:b/>
          <w:color w:val="000000" w:themeColor="text1"/>
          <w:sz w:val="22"/>
          <w:szCs w:val="22"/>
        </w:rPr>
        <w:t>Histology</w:t>
      </w:r>
    </w:p>
    <w:p w14:paraId="0542962E" w14:textId="77777777"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Mammary glands collected from WT and KO dams were embedded in paraffin and Hematoxylin and Eosin (H&amp;E) stained at the </w:t>
      </w:r>
      <w:proofErr w:type="spellStart"/>
      <w:r w:rsidRPr="00EF5551">
        <w:rPr>
          <w:rFonts w:ascii="Arial" w:hAnsi="Arial" w:cs="Arial"/>
          <w:color w:val="000000" w:themeColor="text1"/>
          <w:sz w:val="22"/>
          <w:szCs w:val="22"/>
        </w:rPr>
        <w:t>Rogel</w:t>
      </w:r>
      <w:proofErr w:type="spellEnd"/>
      <w:r w:rsidRPr="00EF5551">
        <w:rPr>
          <w:rFonts w:ascii="Arial" w:hAnsi="Arial" w:cs="Arial"/>
          <w:color w:val="000000" w:themeColor="text1"/>
          <w:sz w:val="22"/>
          <w:szCs w:val="22"/>
        </w:rPr>
        <w:t xml:space="preserve"> Cancer Center’s Tissue and Molecular Pathology. Slides were blindly assessed for alveolar count and adipocyte size and count. </w:t>
      </w:r>
    </w:p>
    <w:p w14:paraId="66880387" w14:textId="77777777" w:rsidR="00790E70" w:rsidRPr="00EF5551" w:rsidRDefault="00790E70" w:rsidP="00EF5551">
      <w:pPr>
        <w:spacing w:line="360" w:lineRule="auto"/>
        <w:rPr>
          <w:rFonts w:ascii="Arial" w:hAnsi="Arial" w:cs="Arial"/>
          <w:color w:val="000000" w:themeColor="text1"/>
          <w:sz w:val="22"/>
          <w:szCs w:val="22"/>
        </w:rPr>
      </w:pPr>
    </w:p>
    <w:p w14:paraId="0AFC4151" w14:textId="6DF67C9A" w:rsidR="00790E70" w:rsidRPr="00D93ACB" w:rsidRDefault="008B3CA4" w:rsidP="00EF5551">
      <w:pPr>
        <w:pStyle w:val="Heading2"/>
        <w:spacing w:line="360" w:lineRule="auto"/>
        <w:rPr>
          <w:rFonts w:ascii="Arial" w:hAnsi="Arial" w:cs="Arial"/>
          <w:b/>
          <w:color w:val="000000" w:themeColor="text1"/>
          <w:sz w:val="22"/>
          <w:szCs w:val="22"/>
        </w:rPr>
      </w:pPr>
      <w:r w:rsidRPr="00D93ACB">
        <w:rPr>
          <w:rFonts w:ascii="Arial" w:hAnsi="Arial" w:cs="Arial"/>
          <w:b/>
          <w:color w:val="000000" w:themeColor="text1"/>
          <w:sz w:val="22"/>
          <w:szCs w:val="22"/>
        </w:rPr>
        <w:lastRenderedPageBreak/>
        <w:t xml:space="preserve">2.11 </w:t>
      </w:r>
      <w:r w:rsidR="00790E70" w:rsidRPr="00D93ACB">
        <w:rPr>
          <w:rFonts w:ascii="Arial" w:hAnsi="Arial" w:cs="Arial"/>
          <w:b/>
          <w:color w:val="000000" w:themeColor="text1"/>
          <w:sz w:val="22"/>
          <w:szCs w:val="22"/>
        </w:rPr>
        <w:t>Statistical Analysis</w:t>
      </w:r>
    </w:p>
    <w:p w14:paraId="145F3224" w14:textId="652928A4" w:rsidR="001C2BD3" w:rsidRPr="00D93ACB" w:rsidRDefault="00B41AD4" w:rsidP="00D93ACB">
      <w:pPr>
        <w:pStyle w:val="NormalWeb"/>
        <w:spacing w:before="0" w:beforeAutospacing="0" w:after="0" w:afterAutospacing="0" w:line="360" w:lineRule="auto"/>
        <w:textAlignment w:val="baseline"/>
        <w:rPr>
          <w:rFonts w:ascii="Arial" w:hAnsi="Arial" w:cs="Arial"/>
          <w:color w:val="000000" w:themeColor="text1"/>
          <w:sz w:val="22"/>
          <w:szCs w:val="22"/>
        </w:rPr>
      </w:pPr>
      <w:r w:rsidRPr="00D93ACB">
        <w:rPr>
          <w:rFonts w:ascii="Arial" w:hAnsi="Arial" w:cs="Arial"/>
          <w:color w:val="000000" w:themeColor="text1"/>
          <w:sz w:val="22"/>
          <w:szCs w:val="22"/>
        </w:rPr>
        <w:t xml:space="preserve">All statistical analyses were performed using R, version </w:t>
      </w:r>
      <w:r w:rsidR="00D93ACB" w:rsidRPr="00D93ACB">
        <w:rPr>
          <w:rFonts w:ascii="Arial" w:hAnsi="Arial" w:cs="Arial"/>
          <w:color w:val="000000" w:themeColor="text1"/>
          <w:sz w:val="22"/>
          <w:szCs w:val="22"/>
        </w:rPr>
        <w:t xml:space="preserve">4.0. For longitudinal measurements including body composition, food intake, and pup weight gain, data were analyzed using mixed linear models. Statistical significance was designated at p&lt;0.05. </w:t>
      </w:r>
      <w:r w:rsidR="001C2BD3" w:rsidRPr="00D93ACB">
        <w:rPr>
          <w:rFonts w:ascii="Arial" w:hAnsi="Arial" w:cs="Arial"/>
          <w:color w:val="000000" w:themeColor="text1"/>
          <w:sz w:val="22"/>
          <w:szCs w:val="22"/>
        </w:rPr>
        <w:t xml:space="preserve">We tested </w:t>
      </w:r>
      <w:r w:rsidRPr="00D93ACB">
        <w:rPr>
          <w:rFonts w:ascii="Arial" w:hAnsi="Arial" w:cs="Arial"/>
          <w:color w:val="000000" w:themeColor="text1"/>
          <w:sz w:val="22"/>
          <w:szCs w:val="22"/>
        </w:rPr>
        <w:t>for sex-differences in all outcomes and</w:t>
      </w:r>
      <w:r w:rsidR="001C2BD3" w:rsidRPr="00D93ACB">
        <w:rPr>
          <w:rFonts w:ascii="Arial" w:hAnsi="Arial" w:cs="Arial"/>
          <w:color w:val="000000" w:themeColor="text1"/>
          <w:sz w:val="22"/>
          <w:szCs w:val="22"/>
        </w:rPr>
        <w:t xml:space="preserve"> report modifying effects of sex </w:t>
      </w:r>
      <w:r w:rsidRPr="00D93ACB">
        <w:rPr>
          <w:rFonts w:ascii="Arial" w:hAnsi="Arial" w:cs="Arial"/>
          <w:color w:val="000000" w:themeColor="text1"/>
          <w:sz w:val="22"/>
          <w:szCs w:val="22"/>
        </w:rPr>
        <w:t>when significant.</w:t>
      </w:r>
    </w:p>
    <w:p w14:paraId="41168919" w14:textId="77777777" w:rsidR="001C2BD3" w:rsidRPr="00EF5551" w:rsidRDefault="001C2BD3" w:rsidP="00EF5551">
      <w:pPr>
        <w:spacing w:line="360" w:lineRule="auto"/>
        <w:rPr>
          <w:rFonts w:ascii="Arial" w:hAnsi="Arial" w:cs="Arial"/>
          <w:color w:val="000000" w:themeColor="text1"/>
          <w:sz w:val="22"/>
          <w:szCs w:val="22"/>
        </w:rPr>
      </w:pPr>
    </w:p>
    <w:p w14:paraId="150991C8" w14:textId="2B2A718F" w:rsidR="008B3CA4" w:rsidRPr="00EF5551" w:rsidRDefault="008B3CA4" w:rsidP="00EF5551">
      <w:pPr>
        <w:spacing w:line="360" w:lineRule="auto"/>
        <w:rPr>
          <w:rFonts w:ascii="Arial" w:hAnsi="Arial" w:cs="Arial"/>
          <w:color w:val="000000" w:themeColor="text1"/>
          <w:sz w:val="22"/>
          <w:szCs w:val="22"/>
        </w:rPr>
      </w:pPr>
    </w:p>
    <w:p w14:paraId="09693A16" w14:textId="1CD989C2" w:rsidR="00EF5551" w:rsidRDefault="00EF5551" w:rsidP="00EF5551">
      <w:pPr>
        <w:keepNext/>
        <w:keepLines/>
        <w:spacing w:before="480" w:line="360" w:lineRule="auto"/>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3.0 Results</w:t>
      </w:r>
    </w:p>
    <w:p w14:paraId="6965B832" w14:textId="355DD09F" w:rsidR="00853EA7" w:rsidRDefault="00294851" w:rsidP="00EF5551">
      <w:pPr>
        <w:keepNext/>
        <w:keepLines/>
        <w:spacing w:before="480" w:line="360" w:lineRule="auto"/>
        <w:outlineLvl w:val="0"/>
        <w:rPr>
          <w:rFonts w:ascii="Arial" w:eastAsia="MS PMincho" w:hAnsi="Arial" w:cs="Arial"/>
          <w:bCs/>
          <w:color w:val="000000" w:themeColor="text1"/>
          <w:sz w:val="22"/>
          <w:szCs w:val="22"/>
        </w:rPr>
      </w:pPr>
      <w:r>
        <w:rPr>
          <w:rFonts w:ascii="Arial" w:eastAsia="MS PMincho" w:hAnsi="Arial" w:cs="Arial"/>
          <w:bCs/>
          <w:color w:val="000000" w:themeColor="text1"/>
          <w:sz w:val="22"/>
          <w:szCs w:val="22"/>
        </w:rPr>
        <w:t xml:space="preserve">To understand how activation of mTORC1 in adipocytes affects lactation </w:t>
      </w:r>
      <w:r w:rsidR="00853EA7">
        <w:rPr>
          <w:rFonts w:ascii="Arial" w:eastAsia="MS PMincho" w:hAnsi="Arial" w:cs="Arial"/>
          <w:bCs/>
          <w:color w:val="000000" w:themeColor="text1"/>
          <w:sz w:val="22"/>
          <w:szCs w:val="22"/>
        </w:rPr>
        <w:t>we evaluated pregnant mice that were either wild-type (</w:t>
      </w:r>
      <w:r w:rsidR="00853EA7">
        <w:rPr>
          <w:rFonts w:ascii="Arial" w:eastAsia="MS PMincho" w:hAnsi="Arial" w:cs="Arial"/>
          <w:bCs/>
          <w:i/>
          <w:color w:val="000000" w:themeColor="text1"/>
          <w:sz w:val="22"/>
          <w:szCs w:val="22"/>
        </w:rPr>
        <w:t>Tsc1</w:t>
      </w:r>
      <w:r w:rsidR="00853EA7">
        <w:rPr>
          <w:rFonts w:ascii="Arial" w:eastAsia="MS PMincho" w:hAnsi="Arial" w:cs="Arial"/>
          <w:bCs/>
          <w:i/>
          <w:color w:val="000000" w:themeColor="text1"/>
          <w:sz w:val="22"/>
          <w:szCs w:val="22"/>
          <w:vertAlign w:val="superscript"/>
        </w:rPr>
        <w:t>fl/</w:t>
      </w:r>
      <w:proofErr w:type="spellStart"/>
      <w:r w:rsidR="00853EA7">
        <w:rPr>
          <w:rFonts w:ascii="Arial" w:eastAsia="MS PMincho" w:hAnsi="Arial" w:cs="Arial"/>
          <w:bCs/>
          <w:i/>
          <w:color w:val="000000" w:themeColor="text1"/>
          <w:sz w:val="22"/>
          <w:szCs w:val="22"/>
          <w:vertAlign w:val="superscript"/>
        </w:rPr>
        <w:t>fl</w:t>
      </w:r>
      <w:proofErr w:type="spellEnd"/>
      <w:r w:rsidR="00853EA7">
        <w:rPr>
          <w:rFonts w:ascii="Arial" w:eastAsia="MS PMincho" w:hAnsi="Arial" w:cs="Arial"/>
          <w:bCs/>
          <w:i/>
          <w:color w:val="000000" w:themeColor="text1"/>
          <w:sz w:val="22"/>
          <w:szCs w:val="22"/>
        </w:rPr>
        <w:t xml:space="preserve">; </w:t>
      </w:r>
      <w:proofErr w:type="spellStart"/>
      <w:r w:rsidR="00853EA7">
        <w:rPr>
          <w:rFonts w:ascii="Arial" w:eastAsia="MS PMincho" w:hAnsi="Arial" w:cs="Arial"/>
          <w:bCs/>
          <w:i/>
          <w:color w:val="000000" w:themeColor="text1"/>
          <w:sz w:val="22"/>
          <w:szCs w:val="22"/>
        </w:rPr>
        <w:t>Adipoq-Cre</w:t>
      </w:r>
      <w:r w:rsidR="00853EA7">
        <w:rPr>
          <w:rFonts w:ascii="Arial" w:eastAsia="MS PMincho" w:hAnsi="Arial" w:cs="Arial"/>
          <w:bCs/>
          <w:i/>
          <w:color w:val="000000" w:themeColor="text1"/>
          <w:sz w:val="22"/>
          <w:szCs w:val="22"/>
          <w:vertAlign w:val="superscript"/>
        </w:rPr>
        <w:t>Tg</w:t>
      </w:r>
      <w:proofErr w:type="spellEnd"/>
      <w:r w:rsidR="00853EA7">
        <w:rPr>
          <w:rFonts w:ascii="Arial" w:eastAsia="MS PMincho" w:hAnsi="Arial" w:cs="Arial"/>
          <w:bCs/>
          <w:i/>
          <w:color w:val="000000" w:themeColor="text1"/>
          <w:sz w:val="22"/>
          <w:szCs w:val="22"/>
          <w:vertAlign w:val="superscript"/>
        </w:rPr>
        <w:t>/+</w:t>
      </w:r>
      <w:r w:rsidR="00853EA7" w:rsidRPr="00127348">
        <w:rPr>
          <w:rFonts w:ascii="Arial" w:eastAsia="MS PMincho" w:hAnsi="Arial" w:cs="Arial"/>
          <w:bCs/>
          <w:color w:val="000000" w:themeColor="text1"/>
          <w:sz w:val="22"/>
          <w:szCs w:val="22"/>
        </w:rPr>
        <w:t xml:space="preserve">) </w:t>
      </w:r>
      <w:r w:rsidR="00853EA7">
        <w:rPr>
          <w:rFonts w:ascii="Arial" w:eastAsia="MS PMincho" w:hAnsi="Arial" w:cs="Arial"/>
          <w:bCs/>
          <w:i/>
          <w:color w:val="000000" w:themeColor="text1"/>
          <w:sz w:val="22"/>
          <w:szCs w:val="22"/>
        </w:rPr>
        <w:t xml:space="preserve">or </w:t>
      </w:r>
      <w:r w:rsidR="00853EA7" w:rsidRPr="00127348">
        <w:rPr>
          <w:rFonts w:ascii="Arial" w:eastAsia="MS PMincho" w:hAnsi="Arial" w:cs="Arial"/>
          <w:bCs/>
          <w:color w:val="000000" w:themeColor="text1"/>
          <w:sz w:val="22"/>
          <w:szCs w:val="22"/>
        </w:rPr>
        <w:t>knockout</w:t>
      </w:r>
      <w:r w:rsidR="00853EA7">
        <w:rPr>
          <w:rFonts w:ascii="Arial" w:eastAsia="MS PMincho" w:hAnsi="Arial" w:cs="Arial"/>
          <w:bCs/>
          <w:i/>
          <w:color w:val="000000" w:themeColor="text1"/>
          <w:sz w:val="22"/>
          <w:szCs w:val="22"/>
        </w:rPr>
        <w:t xml:space="preserve"> </w:t>
      </w:r>
      <w:r w:rsidR="00853EA7">
        <w:rPr>
          <w:rFonts w:ascii="Arial" w:eastAsia="MS PMincho" w:hAnsi="Arial" w:cs="Arial"/>
          <w:bCs/>
          <w:color w:val="000000" w:themeColor="text1"/>
          <w:sz w:val="22"/>
          <w:szCs w:val="22"/>
        </w:rPr>
        <w:t>(</w:t>
      </w:r>
      <w:r w:rsidR="00853EA7">
        <w:rPr>
          <w:rFonts w:ascii="Arial" w:eastAsia="MS PMincho" w:hAnsi="Arial" w:cs="Arial"/>
          <w:bCs/>
          <w:i/>
          <w:color w:val="000000" w:themeColor="text1"/>
          <w:sz w:val="22"/>
          <w:szCs w:val="22"/>
        </w:rPr>
        <w:t>Tsc1</w:t>
      </w:r>
      <w:r w:rsidR="00853EA7">
        <w:rPr>
          <w:rFonts w:ascii="Arial" w:eastAsia="MS PMincho" w:hAnsi="Arial" w:cs="Arial"/>
          <w:bCs/>
          <w:i/>
          <w:color w:val="000000" w:themeColor="text1"/>
          <w:sz w:val="22"/>
          <w:szCs w:val="22"/>
          <w:vertAlign w:val="superscript"/>
        </w:rPr>
        <w:t>fl/</w:t>
      </w:r>
      <w:proofErr w:type="spellStart"/>
      <w:r w:rsidR="00853EA7">
        <w:rPr>
          <w:rFonts w:ascii="Arial" w:eastAsia="MS PMincho" w:hAnsi="Arial" w:cs="Arial"/>
          <w:bCs/>
          <w:i/>
          <w:color w:val="000000" w:themeColor="text1"/>
          <w:sz w:val="22"/>
          <w:szCs w:val="22"/>
          <w:vertAlign w:val="superscript"/>
        </w:rPr>
        <w:t>fl</w:t>
      </w:r>
      <w:proofErr w:type="spellEnd"/>
      <w:r w:rsidR="00853EA7">
        <w:rPr>
          <w:rFonts w:ascii="Arial" w:eastAsia="MS PMincho" w:hAnsi="Arial" w:cs="Arial"/>
          <w:bCs/>
          <w:i/>
          <w:color w:val="000000" w:themeColor="text1"/>
          <w:sz w:val="22"/>
          <w:szCs w:val="22"/>
        </w:rPr>
        <w:t xml:space="preserve">; </w:t>
      </w:r>
      <w:proofErr w:type="spellStart"/>
      <w:r w:rsidR="00853EA7">
        <w:rPr>
          <w:rFonts w:ascii="Arial" w:eastAsia="MS PMincho" w:hAnsi="Arial" w:cs="Arial"/>
          <w:bCs/>
          <w:i/>
          <w:color w:val="000000" w:themeColor="text1"/>
          <w:sz w:val="22"/>
          <w:szCs w:val="22"/>
        </w:rPr>
        <w:t>Adipoq-Cre</w:t>
      </w:r>
      <w:r w:rsidR="00853EA7">
        <w:rPr>
          <w:rFonts w:ascii="Arial" w:eastAsia="MS PMincho" w:hAnsi="Arial" w:cs="Arial"/>
          <w:bCs/>
          <w:i/>
          <w:color w:val="000000" w:themeColor="text1"/>
          <w:sz w:val="22"/>
          <w:szCs w:val="22"/>
          <w:vertAlign w:val="superscript"/>
        </w:rPr>
        <w:t>Tg</w:t>
      </w:r>
      <w:proofErr w:type="spellEnd"/>
      <w:r w:rsidR="00853EA7">
        <w:rPr>
          <w:rFonts w:ascii="Arial" w:eastAsia="MS PMincho" w:hAnsi="Arial" w:cs="Arial"/>
          <w:bCs/>
          <w:i/>
          <w:color w:val="000000" w:themeColor="text1"/>
          <w:sz w:val="22"/>
          <w:szCs w:val="22"/>
          <w:vertAlign w:val="superscript"/>
        </w:rPr>
        <w:t>/+</w:t>
      </w:r>
      <w:r w:rsidR="00853EA7" w:rsidRPr="00CF6B0F">
        <w:rPr>
          <w:rFonts w:ascii="Arial" w:eastAsia="MS PMincho" w:hAnsi="Arial" w:cs="Arial"/>
          <w:bCs/>
          <w:color w:val="000000" w:themeColor="text1"/>
          <w:sz w:val="22"/>
          <w:szCs w:val="22"/>
        </w:rPr>
        <w:t>)</w:t>
      </w:r>
      <w:r w:rsidR="00853EA7">
        <w:rPr>
          <w:rFonts w:ascii="Arial" w:eastAsia="MS PMincho" w:hAnsi="Arial" w:cs="Arial"/>
          <w:bCs/>
          <w:color w:val="000000" w:themeColor="text1"/>
          <w:sz w:val="22"/>
          <w:szCs w:val="22"/>
        </w:rPr>
        <w:t>. In this model all adipocytes, including all white and brown adipocyte depots including mammary adipocytes are ablated for TSC1 and are predicted to have activation of mTORC1.</w:t>
      </w:r>
      <w:r w:rsidR="0091131D">
        <w:rPr>
          <w:rFonts w:ascii="Arial" w:eastAsia="MS PMincho" w:hAnsi="Arial" w:cs="Arial"/>
          <w:bCs/>
          <w:color w:val="000000" w:themeColor="text1"/>
          <w:sz w:val="22"/>
          <w:szCs w:val="22"/>
        </w:rPr>
        <w:t xml:space="preserve"> These mice were mated with a male and dams and their offspring were monitored through lactation (See Figure 1</w:t>
      </w:r>
      <w:r w:rsidR="0025257E">
        <w:rPr>
          <w:rFonts w:ascii="Arial" w:eastAsia="MS PMincho" w:hAnsi="Arial" w:cs="Arial"/>
          <w:bCs/>
          <w:color w:val="000000" w:themeColor="text1"/>
          <w:sz w:val="22"/>
          <w:szCs w:val="22"/>
        </w:rPr>
        <w:t>A</w:t>
      </w:r>
      <w:r w:rsidR="0091131D">
        <w:rPr>
          <w:rFonts w:ascii="Arial" w:eastAsia="MS PMincho" w:hAnsi="Arial" w:cs="Arial"/>
          <w:bCs/>
          <w:color w:val="000000" w:themeColor="text1"/>
          <w:sz w:val="22"/>
          <w:szCs w:val="22"/>
        </w:rPr>
        <w:t>)</w:t>
      </w:r>
      <w:r w:rsidR="00722B5D">
        <w:rPr>
          <w:rFonts w:ascii="Arial" w:eastAsia="MS PMincho" w:hAnsi="Arial" w:cs="Arial"/>
          <w:bCs/>
          <w:color w:val="000000" w:themeColor="text1"/>
          <w:sz w:val="22"/>
          <w:szCs w:val="22"/>
        </w:rPr>
        <w:t>.</w:t>
      </w:r>
    </w:p>
    <w:p w14:paraId="56DC2938" w14:textId="77777777" w:rsidR="00441EFD" w:rsidRDefault="00441EFD" w:rsidP="00441EFD">
      <w:pPr>
        <w:keepNext/>
        <w:keepLines/>
        <w:spacing w:before="480" w:line="360" w:lineRule="auto"/>
        <w:outlineLvl w:val="0"/>
      </w:pPr>
      <w:r>
        <w:rPr>
          <w:rFonts w:ascii="Arial" w:eastAsia="MS PMincho" w:hAnsi="Arial" w:cs="Arial"/>
          <w:bCs/>
          <w:noProof/>
          <w:color w:val="000000" w:themeColor="text1"/>
          <w:sz w:val="22"/>
          <w:szCs w:val="22"/>
        </w:rPr>
        <w:drawing>
          <wp:inline distT="0" distB="0" distL="0" distR="0" wp14:anchorId="367C51B4" wp14:editId="0295855D">
            <wp:extent cx="5943600" cy="17900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5-27 at 9.42.34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790065"/>
                    </a:xfrm>
                    <a:prstGeom prst="rect">
                      <a:avLst/>
                    </a:prstGeom>
                  </pic:spPr>
                </pic:pic>
              </a:graphicData>
            </a:graphic>
          </wp:inline>
        </w:drawing>
      </w:r>
    </w:p>
    <w:p w14:paraId="24D8388B" w14:textId="69F1AED8" w:rsidR="00853EA7" w:rsidRPr="00127348" w:rsidRDefault="00441EFD" w:rsidP="00441EFD">
      <w:pPr>
        <w:pStyle w:val="Caption"/>
        <w:rPr>
          <w:rFonts w:ascii="Arial" w:eastAsia="MS PMincho" w:hAnsi="Arial" w:cs="Arial"/>
          <w:bCs/>
          <w:color w:val="000000" w:themeColor="text1"/>
          <w:sz w:val="22"/>
          <w:szCs w:val="22"/>
        </w:rPr>
      </w:pPr>
      <w:r>
        <w:t xml:space="preserve">Figure </w:t>
      </w:r>
      <w:r>
        <w:fldChar w:fldCharType="begin"/>
      </w:r>
      <w:r>
        <w:instrText xml:space="preserve"> SEQ Figure \* ARABIC </w:instrText>
      </w:r>
      <w:r>
        <w:fldChar w:fldCharType="separate"/>
      </w:r>
      <w:r w:rsidR="002C4DF5">
        <w:rPr>
          <w:noProof/>
        </w:rPr>
        <w:t>1</w:t>
      </w:r>
      <w:r>
        <w:fldChar w:fldCharType="end"/>
      </w:r>
      <w:r>
        <w:t xml:space="preserve">: Dams and pups were monitored throughout lactation. Pup births and weights were measured on postnatal day (PND) 0.5. Pups were culled at PND4. Pups </w:t>
      </w:r>
      <w:r w:rsidR="0009729A">
        <w:t>weights were assessed on</w:t>
      </w:r>
      <w:r>
        <w:t xml:space="preserve"> PND7.5, 14.5 and 16.5. Milk volume was measured on PND10.5 using the weigh-suckle-weigh method. </w:t>
      </w:r>
      <w:r w:rsidR="0009729A">
        <w:t>On PND16.5,</w:t>
      </w:r>
      <w:r w:rsidR="005936B3">
        <w:t xml:space="preserve">milk was collected from dams and </w:t>
      </w:r>
      <w:r w:rsidR="0009729A">
        <w:t>mammary gland</w:t>
      </w:r>
      <w:r w:rsidR="005936B3">
        <w:t xml:space="preserve">s extracted. </w:t>
      </w:r>
      <w:r w:rsidR="00A56B15">
        <w:t>Maternal body composition was measured</w:t>
      </w:r>
      <w:r w:rsidR="005936B3">
        <w:t xml:space="preserve"> on PND0.5 after delivery and every Monday, Wednesday, and Friday thereafter</w:t>
      </w:r>
      <w:r w:rsidR="00A56B15">
        <w:t xml:space="preserve"> until and including PND16.5</w:t>
      </w:r>
      <w:r w:rsidR="005936B3">
        <w:t xml:space="preserve">. </w:t>
      </w:r>
    </w:p>
    <w:p w14:paraId="1EECD450" w14:textId="77777777" w:rsidR="00441EFD" w:rsidRDefault="00441EFD" w:rsidP="00EF5551">
      <w:pPr>
        <w:pStyle w:val="Heading2"/>
        <w:spacing w:line="360" w:lineRule="auto"/>
        <w:rPr>
          <w:rFonts w:ascii="Arial" w:hAnsi="Arial" w:cs="Arial"/>
          <w:b/>
          <w:color w:val="000000" w:themeColor="text1"/>
          <w:sz w:val="22"/>
          <w:szCs w:val="22"/>
        </w:rPr>
      </w:pPr>
    </w:p>
    <w:p w14:paraId="5085F208" w14:textId="786D94A7" w:rsidR="008B3CA4" w:rsidRPr="0025257E" w:rsidRDefault="008B3CA4"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 xml:space="preserve">3.1 Maternal </w:t>
      </w:r>
      <w:r w:rsidR="0025257E">
        <w:rPr>
          <w:rFonts w:ascii="Arial" w:hAnsi="Arial" w:cs="Arial"/>
          <w:b/>
          <w:color w:val="000000" w:themeColor="text1"/>
          <w:sz w:val="22"/>
          <w:szCs w:val="22"/>
        </w:rPr>
        <w:t>Body Composition</w:t>
      </w:r>
      <w:r w:rsidR="0025257E" w:rsidRPr="00EF5551">
        <w:rPr>
          <w:rFonts w:ascii="Arial" w:hAnsi="Arial" w:cs="Arial"/>
          <w:b/>
          <w:color w:val="000000" w:themeColor="text1"/>
          <w:sz w:val="22"/>
          <w:szCs w:val="22"/>
        </w:rPr>
        <w:t xml:space="preserve"> </w:t>
      </w:r>
      <w:r w:rsidR="0025257E">
        <w:rPr>
          <w:rFonts w:ascii="Arial" w:hAnsi="Arial" w:cs="Arial"/>
          <w:b/>
          <w:color w:val="000000" w:themeColor="text1"/>
          <w:sz w:val="22"/>
          <w:szCs w:val="22"/>
        </w:rPr>
        <w:t>Was</w:t>
      </w:r>
      <w:r w:rsidR="0025257E" w:rsidRPr="00EF5551">
        <w:rPr>
          <w:rFonts w:ascii="Arial" w:hAnsi="Arial" w:cs="Arial"/>
          <w:b/>
          <w:color w:val="000000" w:themeColor="text1"/>
          <w:sz w:val="22"/>
          <w:szCs w:val="22"/>
        </w:rPr>
        <w:t xml:space="preserve"> </w:t>
      </w:r>
      <w:r w:rsidR="001B464E" w:rsidRPr="00EF5551">
        <w:rPr>
          <w:rFonts w:ascii="Arial" w:hAnsi="Arial" w:cs="Arial"/>
          <w:b/>
          <w:color w:val="000000" w:themeColor="text1"/>
          <w:sz w:val="22"/>
          <w:szCs w:val="22"/>
        </w:rPr>
        <w:t>Similar</w:t>
      </w:r>
      <w:r w:rsidRPr="00EF5551">
        <w:rPr>
          <w:rFonts w:ascii="Arial" w:hAnsi="Arial" w:cs="Arial"/>
          <w:b/>
          <w:color w:val="000000" w:themeColor="text1"/>
          <w:sz w:val="22"/>
          <w:szCs w:val="22"/>
        </w:rPr>
        <w:t xml:space="preserve"> during Pregnancy and Lactation</w:t>
      </w:r>
      <w:r w:rsidR="0025257E">
        <w:rPr>
          <w:rFonts w:ascii="Arial" w:hAnsi="Arial" w:cs="Arial"/>
          <w:b/>
          <w:color w:val="000000" w:themeColor="text1"/>
          <w:sz w:val="22"/>
          <w:szCs w:val="22"/>
        </w:rPr>
        <w:t xml:space="preserve"> in Adipocyte </w:t>
      </w:r>
      <w:r w:rsidR="0025257E">
        <w:rPr>
          <w:rFonts w:ascii="Arial" w:hAnsi="Arial" w:cs="Arial"/>
          <w:b/>
          <w:i/>
          <w:color w:val="000000" w:themeColor="text1"/>
          <w:sz w:val="22"/>
          <w:szCs w:val="22"/>
        </w:rPr>
        <w:t xml:space="preserve">Tsc1 </w:t>
      </w:r>
      <w:r w:rsidR="0025257E">
        <w:rPr>
          <w:rFonts w:ascii="Arial" w:hAnsi="Arial" w:cs="Arial"/>
          <w:b/>
          <w:color w:val="000000" w:themeColor="text1"/>
          <w:sz w:val="22"/>
          <w:szCs w:val="22"/>
        </w:rPr>
        <w:t>Knockout Mice</w:t>
      </w:r>
    </w:p>
    <w:p w14:paraId="67E00897" w14:textId="4E5D3EFE" w:rsidR="008B3CA4" w:rsidRDefault="008B3CA4"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Dam body composition was measured every Monday, Wednesday, and Friday during pregnancy and lactation an</w:t>
      </w:r>
      <w:r w:rsidR="00127348">
        <w:rPr>
          <w:rFonts w:ascii="Arial" w:hAnsi="Arial" w:cs="Arial"/>
          <w:color w:val="000000" w:themeColor="text1"/>
          <w:sz w:val="22"/>
          <w:szCs w:val="22"/>
        </w:rPr>
        <w:t>d</w:t>
      </w:r>
      <w:r w:rsidRPr="00EF5551">
        <w:rPr>
          <w:rFonts w:ascii="Arial" w:hAnsi="Arial" w:cs="Arial"/>
          <w:color w:val="000000" w:themeColor="text1"/>
          <w:sz w:val="22"/>
          <w:szCs w:val="22"/>
        </w:rPr>
        <w:t xml:space="preserve"> on the day</w:t>
      </w:r>
      <w:r w:rsidR="00BD3F12">
        <w:rPr>
          <w:rFonts w:ascii="Arial" w:hAnsi="Arial" w:cs="Arial"/>
          <w:color w:val="000000" w:themeColor="text1"/>
          <w:sz w:val="22"/>
          <w:szCs w:val="22"/>
        </w:rPr>
        <w:t>s</w:t>
      </w:r>
      <w:r w:rsidRPr="00EF5551">
        <w:rPr>
          <w:rFonts w:ascii="Arial" w:hAnsi="Arial" w:cs="Arial"/>
          <w:color w:val="000000" w:themeColor="text1"/>
          <w:sz w:val="22"/>
          <w:szCs w:val="22"/>
        </w:rPr>
        <w:t xml:space="preserve"> of delivery</w:t>
      </w:r>
      <w:r w:rsidR="00BD3F12">
        <w:rPr>
          <w:rFonts w:ascii="Arial" w:hAnsi="Arial" w:cs="Arial"/>
          <w:color w:val="000000" w:themeColor="text1"/>
          <w:sz w:val="22"/>
          <w:szCs w:val="22"/>
        </w:rPr>
        <w:t xml:space="preserve"> and sacrifice</w:t>
      </w:r>
      <w:r w:rsidRPr="00EF5551">
        <w:rPr>
          <w:rFonts w:ascii="Arial" w:hAnsi="Arial" w:cs="Arial"/>
          <w:color w:val="000000" w:themeColor="text1"/>
          <w:sz w:val="22"/>
          <w:szCs w:val="22"/>
        </w:rPr>
        <w:t>. Body weight</w:t>
      </w:r>
      <w:r w:rsidR="008968F6">
        <w:rPr>
          <w:rFonts w:ascii="Arial" w:hAnsi="Arial" w:cs="Arial"/>
          <w:color w:val="000000" w:themeColor="text1"/>
          <w:sz w:val="22"/>
          <w:szCs w:val="22"/>
        </w:rPr>
        <w:t>s</w:t>
      </w:r>
      <w:r w:rsidRPr="00EF5551">
        <w:rPr>
          <w:rFonts w:ascii="Arial" w:hAnsi="Arial" w:cs="Arial"/>
          <w:color w:val="000000" w:themeColor="text1"/>
          <w:sz w:val="22"/>
          <w:szCs w:val="22"/>
        </w:rPr>
        <w:t xml:space="preserve"> were </w:t>
      </w:r>
      <w:r w:rsidRPr="00EF5551">
        <w:rPr>
          <w:rFonts w:ascii="Arial" w:hAnsi="Arial" w:cs="Arial"/>
          <w:color w:val="000000" w:themeColor="text1"/>
          <w:sz w:val="22"/>
          <w:szCs w:val="22"/>
        </w:rPr>
        <w:lastRenderedPageBreak/>
        <w:t xml:space="preserve">comparable between dams (Figure </w:t>
      </w:r>
      <w:r w:rsidR="005936B3">
        <w:rPr>
          <w:rFonts w:ascii="Arial" w:hAnsi="Arial" w:cs="Arial"/>
          <w:color w:val="000000" w:themeColor="text1"/>
          <w:sz w:val="22"/>
          <w:szCs w:val="22"/>
        </w:rPr>
        <w:t>2A</w:t>
      </w:r>
      <w:r w:rsidRPr="00EF5551">
        <w:rPr>
          <w:rFonts w:ascii="Arial" w:hAnsi="Arial" w:cs="Arial"/>
          <w:color w:val="000000" w:themeColor="text1"/>
          <w:sz w:val="22"/>
          <w:szCs w:val="22"/>
        </w:rPr>
        <w:t>). Lean mass was also comparable between KO and WT dams (Figure 2</w:t>
      </w:r>
      <w:r w:rsidR="005936B3">
        <w:rPr>
          <w:rFonts w:ascii="Arial" w:hAnsi="Arial" w:cs="Arial"/>
          <w:color w:val="000000" w:themeColor="text1"/>
          <w:sz w:val="22"/>
          <w:szCs w:val="22"/>
        </w:rPr>
        <w:t>B</w:t>
      </w:r>
      <w:r w:rsidRPr="00EF5551">
        <w:rPr>
          <w:rFonts w:ascii="Arial" w:hAnsi="Arial" w:cs="Arial"/>
          <w:color w:val="000000" w:themeColor="text1"/>
          <w:sz w:val="22"/>
          <w:szCs w:val="22"/>
        </w:rPr>
        <w:t>). KO dams had a slightly lower fat mass during pregnancy and during lactation (Figure</w:t>
      </w:r>
      <w:r w:rsidR="005936B3">
        <w:rPr>
          <w:rFonts w:ascii="Arial" w:hAnsi="Arial" w:cs="Arial"/>
          <w:color w:val="000000" w:themeColor="text1"/>
          <w:sz w:val="22"/>
          <w:szCs w:val="22"/>
        </w:rPr>
        <w:t xml:space="preserve"> 2C</w:t>
      </w:r>
      <w:r w:rsidRPr="00EF5551">
        <w:rPr>
          <w:rFonts w:ascii="Arial" w:hAnsi="Arial" w:cs="Arial"/>
          <w:color w:val="000000" w:themeColor="text1"/>
          <w:sz w:val="22"/>
          <w:szCs w:val="22"/>
        </w:rPr>
        <w:t>). While WT dams lost fat mass gradually during lactation, KO dams gained fat mass (</w:t>
      </w:r>
      <w:commentRangeStart w:id="5"/>
      <w:r w:rsidRPr="00EF5551">
        <w:rPr>
          <w:rFonts w:ascii="Arial" w:hAnsi="Arial" w:cs="Arial"/>
          <w:color w:val="000000" w:themeColor="text1"/>
          <w:sz w:val="22"/>
          <w:szCs w:val="22"/>
        </w:rPr>
        <w:t>Figure</w:t>
      </w:r>
      <w:commentRangeEnd w:id="5"/>
      <w:r w:rsidR="0025257E">
        <w:rPr>
          <w:rStyle w:val="CommentReference"/>
        </w:rPr>
        <w:commentReference w:id="5"/>
      </w:r>
      <w:r w:rsidRPr="00EF5551">
        <w:rPr>
          <w:rFonts w:ascii="Arial" w:hAnsi="Arial" w:cs="Arial"/>
          <w:color w:val="000000" w:themeColor="text1"/>
          <w:sz w:val="22"/>
          <w:szCs w:val="22"/>
        </w:rPr>
        <w:t xml:space="preserve"> </w:t>
      </w:r>
      <w:r w:rsidR="00722B5D">
        <w:rPr>
          <w:rFonts w:ascii="Arial" w:hAnsi="Arial" w:cs="Arial"/>
          <w:color w:val="000000" w:themeColor="text1"/>
          <w:sz w:val="22"/>
          <w:szCs w:val="22"/>
        </w:rPr>
        <w:t>2</w:t>
      </w:r>
      <w:r w:rsidR="005936B3">
        <w:rPr>
          <w:rFonts w:ascii="Arial" w:hAnsi="Arial" w:cs="Arial"/>
          <w:color w:val="000000" w:themeColor="text1"/>
          <w:sz w:val="22"/>
          <w:szCs w:val="22"/>
        </w:rPr>
        <w:t>D</w:t>
      </w:r>
      <w:r w:rsidR="003C2CE9">
        <w:rPr>
          <w:rFonts w:ascii="Arial" w:hAnsi="Arial" w:cs="Arial"/>
          <w:color w:val="000000" w:themeColor="text1"/>
          <w:sz w:val="22"/>
          <w:szCs w:val="22"/>
        </w:rPr>
        <w:t>, d=</w:t>
      </w:r>
      <w:r w:rsidR="006F5F3E">
        <w:rPr>
          <w:rFonts w:ascii="Arial" w:hAnsi="Arial" w:cs="Arial"/>
          <w:color w:val="000000" w:themeColor="text1"/>
          <w:sz w:val="22"/>
          <w:szCs w:val="22"/>
        </w:rPr>
        <w:t>0.125g/day, p&lt;0.001</w:t>
      </w:r>
      <w:r w:rsidRPr="00EF5551">
        <w:rPr>
          <w:rFonts w:ascii="Arial" w:hAnsi="Arial" w:cs="Arial"/>
          <w:color w:val="000000" w:themeColor="text1"/>
          <w:sz w:val="22"/>
          <w:szCs w:val="22"/>
        </w:rPr>
        <w:t>).</w:t>
      </w:r>
      <w:r w:rsidR="0025257E">
        <w:rPr>
          <w:rFonts w:ascii="Arial" w:hAnsi="Arial" w:cs="Arial"/>
          <w:color w:val="000000" w:themeColor="text1"/>
          <w:sz w:val="22"/>
          <w:szCs w:val="22"/>
        </w:rPr>
        <w:t xml:space="preserve"> </w:t>
      </w:r>
      <w:r w:rsidR="0025257E" w:rsidRPr="005936B3">
        <w:rPr>
          <w:rFonts w:ascii="Arial" w:eastAsiaTheme="majorEastAsia" w:hAnsi="Arial" w:cs="Arial"/>
          <w:color w:val="000000" w:themeColor="text1"/>
          <w:sz w:val="22"/>
          <w:szCs w:val="22"/>
        </w:rPr>
        <w:t xml:space="preserve">Consistent with this, </w:t>
      </w:r>
      <w:r w:rsidR="00EF5551" w:rsidRPr="005936B3">
        <w:rPr>
          <w:rFonts w:ascii="Arial" w:hAnsi="Arial" w:cs="Arial"/>
          <w:color w:val="000000" w:themeColor="text1"/>
          <w:sz w:val="22"/>
          <w:szCs w:val="22"/>
        </w:rPr>
        <w:t>KO and WT dams had similar food intake during pregnancy</w:t>
      </w:r>
      <w:r w:rsidR="0025257E">
        <w:rPr>
          <w:rFonts w:ascii="Arial" w:hAnsi="Arial" w:cs="Arial"/>
          <w:color w:val="000000" w:themeColor="text1"/>
          <w:sz w:val="22"/>
          <w:szCs w:val="22"/>
        </w:rPr>
        <w:t>, however</w:t>
      </w:r>
      <w:r w:rsidR="00EF5551" w:rsidRPr="005936B3">
        <w:rPr>
          <w:rFonts w:ascii="Arial" w:hAnsi="Arial" w:cs="Arial"/>
          <w:color w:val="000000" w:themeColor="text1"/>
          <w:sz w:val="22"/>
          <w:szCs w:val="22"/>
        </w:rPr>
        <w:t xml:space="preserve"> </w:t>
      </w:r>
      <w:r w:rsidR="0025257E">
        <w:rPr>
          <w:rFonts w:ascii="Arial" w:hAnsi="Arial" w:cs="Arial"/>
          <w:color w:val="000000" w:themeColor="text1"/>
          <w:sz w:val="22"/>
          <w:szCs w:val="22"/>
        </w:rPr>
        <w:t>d</w:t>
      </w:r>
      <w:r w:rsidR="00EF5551" w:rsidRPr="0020643E">
        <w:rPr>
          <w:rFonts w:ascii="Arial" w:hAnsi="Arial" w:cs="Arial"/>
          <w:color w:val="000000" w:themeColor="text1"/>
          <w:sz w:val="22"/>
          <w:szCs w:val="22"/>
        </w:rPr>
        <w:t xml:space="preserve">uring lactation KO dams had higher food </w:t>
      </w:r>
      <w:r w:rsidR="00502CD7">
        <w:rPr>
          <w:rFonts w:ascii="Arial" w:hAnsi="Arial" w:cs="Arial"/>
          <w:color w:val="000000" w:themeColor="text1"/>
          <w:sz w:val="22"/>
          <w:szCs w:val="22"/>
        </w:rPr>
        <w:t xml:space="preserve">intake </w:t>
      </w:r>
      <w:r w:rsidR="00EF5551" w:rsidRPr="005936B3">
        <w:rPr>
          <w:rFonts w:ascii="Arial" w:hAnsi="Arial" w:cs="Arial"/>
          <w:color w:val="000000" w:themeColor="text1"/>
          <w:sz w:val="22"/>
          <w:szCs w:val="22"/>
        </w:rPr>
        <w:t>compared to WT dams</w:t>
      </w:r>
      <w:ins w:id="6" w:author="Dave Bridges" w:date="2020-03-25T11:01:00Z">
        <w:r w:rsidR="0025257E">
          <w:rPr>
            <w:rFonts w:ascii="Arial" w:hAnsi="Arial" w:cs="Arial"/>
            <w:color w:val="000000" w:themeColor="text1"/>
            <w:sz w:val="22"/>
            <w:szCs w:val="22"/>
          </w:rPr>
          <w:t xml:space="preserve"> (</w:t>
        </w:r>
        <w:commentRangeStart w:id="7"/>
        <w:r w:rsidR="0025257E">
          <w:rPr>
            <w:rFonts w:ascii="Arial" w:hAnsi="Arial" w:cs="Arial"/>
            <w:color w:val="000000" w:themeColor="text1"/>
            <w:sz w:val="22"/>
            <w:szCs w:val="22"/>
          </w:rPr>
          <w:t>Figure</w:t>
        </w:r>
      </w:ins>
      <w:commentRangeEnd w:id="7"/>
      <w:ins w:id="8" w:author="Dave Bridges" w:date="2020-03-25T11:02:00Z">
        <w:r w:rsidR="0025257E">
          <w:rPr>
            <w:rStyle w:val="CommentReference"/>
          </w:rPr>
          <w:commentReference w:id="7"/>
        </w:r>
      </w:ins>
      <w:ins w:id="9" w:author="Dave Bridges" w:date="2020-03-25T11:01:00Z">
        <w:r w:rsidR="0025257E">
          <w:rPr>
            <w:rFonts w:ascii="Arial" w:hAnsi="Arial" w:cs="Arial"/>
            <w:color w:val="000000" w:themeColor="text1"/>
            <w:sz w:val="22"/>
            <w:szCs w:val="22"/>
          </w:rPr>
          <w:t xml:space="preserve"> 2</w:t>
        </w:r>
      </w:ins>
      <w:r w:rsidR="005936B3">
        <w:rPr>
          <w:rFonts w:ascii="Arial" w:hAnsi="Arial" w:cs="Arial"/>
          <w:color w:val="000000" w:themeColor="text1"/>
          <w:sz w:val="22"/>
          <w:szCs w:val="22"/>
        </w:rPr>
        <w:t>E</w:t>
      </w:r>
      <w:ins w:id="10" w:author="Dave Bridges" w:date="2020-03-25T11:01:00Z">
        <w:r w:rsidR="0025257E">
          <w:rPr>
            <w:rFonts w:ascii="Arial" w:hAnsi="Arial" w:cs="Arial"/>
            <w:color w:val="000000" w:themeColor="text1"/>
            <w:sz w:val="22"/>
            <w:szCs w:val="22"/>
          </w:rPr>
          <w:t>)</w:t>
        </w:r>
      </w:ins>
      <w:r w:rsidR="00EF5551" w:rsidRPr="005936B3">
        <w:rPr>
          <w:rFonts w:ascii="Arial" w:hAnsi="Arial" w:cs="Arial"/>
          <w:color w:val="000000" w:themeColor="text1"/>
          <w:sz w:val="22"/>
          <w:szCs w:val="22"/>
        </w:rPr>
        <w:t>.</w:t>
      </w:r>
      <w:r w:rsidR="005F282B" w:rsidRPr="005936B3">
        <w:rPr>
          <w:rFonts w:ascii="Arial" w:hAnsi="Arial" w:cs="Arial"/>
          <w:color w:val="000000" w:themeColor="text1"/>
          <w:sz w:val="22"/>
          <w:szCs w:val="22"/>
        </w:rPr>
        <w:t xml:space="preserve"> </w:t>
      </w:r>
      <w:r w:rsidR="005936B3">
        <w:rPr>
          <w:rFonts w:ascii="Arial" w:hAnsi="Arial" w:cs="Arial"/>
          <w:color w:val="000000" w:themeColor="text1"/>
          <w:sz w:val="22"/>
          <w:szCs w:val="22"/>
        </w:rPr>
        <w:t xml:space="preserve">The </w:t>
      </w:r>
      <w:r w:rsidR="00502CD7">
        <w:rPr>
          <w:rFonts w:ascii="Arial" w:hAnsi="Arial" w:cs="Arial"/>
          <w:color w:val="000000" w:themeColor="text1"/>
          <w:sz w:val="22"/>
          <w:szCs w:val="22"/>
        </w:rPr>
        <w:t>a</w:t>
      </w:r>
      <w:r w:rsidRPr="00EF5551">
        <w:rPr>
          <w:rFonts w:ascii="Arial" w:hAnsi="Arial" w:cs="Arial"/>
          <w:color w:val="000000" w:themeColor="text1"/>
          <w:sz w:val="22"/>
          <w:szCs w:val="22"/>
        </w:rPr>
        <w:t>verage litter size from KO and WT dams was similar</w:t>
      </w:r>
      <w:r w:rsidR="00502CD7">
        <w:rPr>
          <w:rFonts w:ascii="Arial" w:hAnsi="Arial" w:cs="Arial"/>
          <w:color w:val="000000" w:themeColor="text1"/>
          <w:sz w:val="22"/>
          <w:szCs w:val="22"/>
        </w:rPr>
        <w:t xml:space="preserve"> (Figure 2</w:t>
      </w:r>
      <w:r w:rsidR="00CE5071">
        <w:rPr>
          <w:rFonts w:ascii="Arial" w:hAnsi="Arial" w:cs="Arial"/>
          <w:color w:val="000000" w:themeColor="text1"/>
          <w:sz w:val="22"/>
          <w:szCs w:val="22"/>
        </w:rPr>
        <w:t>F</w:t>
      </w:r>
      <w:r w:rsidR="00502CD7">
        <w:rPr>
          <w:rFonts w:ascii="Arial" w:hAnsi="Arial" w:cs="Arial"/>
          <w:color w:val="000000" w:themeColor="text1"/>
          <w:sz w:val="22"/>
          <w:szCs w:val="22"/>
        </w:rPr>
        <w:t>)</w:t>
      </w:r>
      <w:r w:rsidRPr="00EF5551">
        <w:rPr>
          <w:rFonts w:ascii="Arial" w:hAnsi="Arial" w:cs="Arial"/>
          <w:color w:val="000000" w:themeColor="text1"/>
          <w:sz w:val="22"/>
          <w:szCs w:val="22"/>
        </w:rPr>
        <w:t>.</w:t>
      </w:r>
      <w:r w:rsidR="00502CD7">
        <w:rPr>
          <w:rFonts w:ascii="Arial" w:hAnsi="Arial" w:cs="Arial"/>
          <w:color w:val="000000" w:themeColor="text1"/>
          <w:sz w:val="22"/>
          <w:szCs w:val="22"/>
        </w:rPr>
        <w:t xml:space="preserve">  Pups were culled to four pups per dam to normalize milk supply.</w:t>
      </w:r>
    </w:p>
    <w:p w14:paraId="35CC2A00" w14:textId="76B9D94D" w:rsidR="00002EF6" w:rsidRDefault="00002EF6" w:rsidP="00EF5551">
      <w:pPr>
        <w:spacing w:line="360" w:lineRule="auto"/>
        <w:rPr>
          <w:rFonts w:ascii="Arial" w:hAnsi="Arial" w:cs="Arial"/>
          <w:color w:val="000000" w:themeColor="text1"/>
          <w:sz w:val="22"/>
          <w:szCs w:val="22"/>
        </w:rPr>
      </w:pPr>
    </w:p>
    <w:tbl>
      <w:tblPr>
        <w:tblStyle w:val="TableGrid"/>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5040"/>
      </w:tblGrid>
      <w:tr w:rsidR="00DE21AC" w14:paraId="6EFF6374" w14:textId="77777777" w:rsidTr="00EE0F83">
        <w:trPr>
          <w:trHeight w:val="2995"/>
        </w:trPr>
        <w:tc>
          <w:tcPr>
            <w:tcW w:w="5040" w:type="dxa"/>
          </w:tcPr>
          <w:p w14:paraId="1175988E" w14:textId="42488FA0" w:rsidR="0057447E" w:rsidRDefault="0057447E" w:rsidP="007A4323">
            <w:pPr>
              <w:spacing w:line="360" w:lineRule="auto"/>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59264" behindDoc="1" locked="0" layoutInCell="1" allowOverlap="1" wp14:anchorId="22BFF746" wp14:editId="7A786D38">
                  <wp:simplePos x="0" y="0"/>
                  <wp:positionH relativeFrom="column">
                    <wp:posOffset>-62230</wp:posOffset>
                  </wp:positionH>
                  <wp:positionV relativeFrom="paragraph">
                    <wp:posOffset>160655</wp:posOffset>
                  </wp:positionV>
                  <wp:extent cx="3046780" cy="2176272"/>
                  <wp:effectExtent l="0" t="0" r="1270" b="0"/>
                  <wp:wrapTight wrapText="bothSides">
                    <wp:wrapPolygon edited="0">
                      <wp:start x="0" y="0"/>
                      <wp:lineTo x="0" y="21430"/>
                      <wp:lineTo x="21519" y="21430"/>
                      <wp:lineTo x="2151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ody_weights_during_pregnancyandlactation-1.pdf"/>
                          <pic:cNvPicPr/>
                        </pic:nvPicPr>
                        <pic:blipFill>
                          <a:blip r:embed="rId13">
                            <a:extLst>
                              <a:ext uri="{28A0092B-C50C-407E-A947-70E740481C1C}">
                                <a14:useLocalDpi xmlns:a14="http://schemas.microsoft.com/office/drawing/2010/main" val="0"/>
                              </a:ext>
                            </a:extLst>
                          </a:blip>
                          <a:stretch>
                            <a:fillRect/>
                          </a:stretch>
                        </pic:blipFill>
                        <pic:spPr>
                          <a:xfrm>
                            <a:off x="0" y="0"/>
                            <a:ext cx="3046780" cy="2176272"/>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olor w:val="000000" w:themeColor="text1"/>
                <w:sz w:val="22"/>
                <w:szCs w:val="22"/>
              </w:rPr>
              <w:t>A</w:t>
            </w:r>
          </w:p>
        </w:tc>
        <w:tc>
          <w:tcPr>
            <w:tcW w:w="5040" w:type="dxa"/>
          </w:tcPr>
          <w:p w14:paraId="676A2AF8" w14:textId="6F8CAFAF" w:rsidR="0020643E" w:rsidRDefault="0020643E" w:rsidP="007A4323">
            <w:pPr>
              <w:spacing w:line="360" w:lineRule="auto"/>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63360" behindDoc="1" locked="0" layoutInCell="1" allowOverlap="1" wp14:anchorId="6083D5B3" wp14:editId="2B91BFC4">
                  <wp:simplePos x="0" y="0"/>
                  <wp:positionH relativeFrom="column">
                    <wp:posOffset>-59690</wp:posOffset>
                  </wp:positionH>
                  <wp:positionV relativeFrom="paragraph">
                    <wp:posOffset>164465</wp:posOffset>
                  </wp:positionV>
                  <wp:extent cx="3054096" cy="2181497"/>
                  <wp:effectExtent l="0" t="0" r="0" b="3175"/>
                  <wp:wrapTight wrapText="bothSides">
                    <wp:wrapPolygon edited="0">
                      <wp:start x="0" y="0"/>
                      <wp:lineTo x="0" y="21506"/>
                      <wp:lineTo x="21470" y="21506"/>
                      <wp:lineTo x="2147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ean_mass_during_pregnancyandlactation-1.pdf"/>
                          <pic:cNvPicPr/>
                        </pic:nvPicPr>
                        <pic:blipFill>
                          <a:blip r:embed="rId14">
                            <a:extLst>
                              <a:ext uri="{28A0092B-C50C-407E-A947-70E740481C1C}">
                                <a14:useLocalDpi xmlns:a14="http://schemas.microsoft.com/office/drawing/2010/main" val="0"/>
                              </a:ext>
                            </a:extLst>
                          </a:blip>
                          <a:stretch>
                            <a:fillRect/>
                          </a:stretch>
                        </pic:blipFill>
                        <pic:spPr>
                          <a:xfrm>
                            <a:off x="0" y="0"/>
                            <a:ext cx="3054096" cy="2181497"/>
                          </a:xfrm>
                          <a:prstGeom prst="rect">
                            <a:avLst/>
                          </a:prstGeom>
                        </pic:spPr>
                      </pic:pic>
                    </a:graphicData>
                  </a:graphic>
                  <wp14:sizeRelH relativeFrom="page">
                    <wp14:pctWidth>0</wp14:pctWidth>
                  </wp14:sizeRelH>
                  <wp14:sizeRelV relativeFrom="page">
                    <wp14:pctHeight>0</wp14:pctHeight>
                  </wp14:sizeRelV>
                </wp:anchor>
              </w:drawing>
            </w:r>
            <w:r w:rsidR="0057447E">
              <w:rPr>
                <w:rFonts w:ascii="Arial" w:hAnsi="Arial" w:cs="Arial"/>
                <w:color w:val="000000" w:themeColor="text1"/>
                <w:sz w:val="22"/>
                <w:szCs w:val="22"/>
              </w:rPr>
              <w:t>B</w:t>
            </w:r>
          </w:p>
        </w:tc>
      </w:tr>
      <w:tr w:rsidR="00DE21AC" w14:paraId="5B3CC128" w14:textId="77777777" w:rsidTr="00EE0F83">
        <w:trPr>
          <w:trHeight w:val="2995"/>
        </w:trPr>
        <w:tc>
          <w:tcPr>
            <w:tcW w:w="5040" w:type="dxa"/>
          </w:tcPr>
          <w:p w14:paraId="5697408A" w14:textId="6CD3545C" w:rsidR="0020643E" w:rsidRDefault="0020643E" w:rsidP="007A4323">
            <w:pPr>
              <w:spacing w:line="360" w:lineRule="auto"/>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61312" behindDoc="1" locked="0" layoutInCell="1" allowOverlap="1" wp14:anchorId="53E3F219" wp14:editId="24D12854">
                  <wp:simplePos x="0" y="0"/>
                  <wp:positionH relativeFrom="column">
                    <wp:posOffset>-63500</wp:posOffset>
                  </wp:positionH>
                  <wp:positionV relativeFrom="paragraph">
                    <wp:posOffset>161925</wp:posOffset>
                  </wp:positionV>
                  <wp:extent cx="3054096" cy="2181590"/>
                  <wp:effectExtent l="0" t="0" r="0" b="3175"/>
                  <wp:wrapTight wrapText="bothSides">
                    <wp:wrapPolygon edited="0">
                      <wp:start x="0" y="0"/>
                      <wp:lineTo x="0" y="21506"/>
                      <wp:lineTo x="21470" y="21506"/>
                      <wp:lineTo x="21470"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at_mass_during_pregnancyandlactation-1.pdf"/>
                          <pic:cNvPicPr/>
                        </pic:nvPicPr>
                        <pic:blipFill>
                          <a:blip r:embed="rId15">
                            <a:extLst>
                              <a:ext uri="{28A0092B-C50C-407E-A947-70E740481C1C}">
                                <a14:useLocalDpi xmlns:a14="http://schemas.microsoft.com/office/drawing/2010/main" val="0"/>
                              </a:ext>
                            </a:extLst>
                          </a:blip>
                          <a:stretch>
                            <a:fillRect/>
                          </a:stretch>
                        </pic:blipFill>
                        <pic:spPr>
                          <a:xfrm>
                            <a:off x="0" y="0"/>
                            <a:ext cx="3054096" cy="218159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olor w:val="000000" w:themeColor="text1"/>
                <w:sz w:val="22"/>
                <w:szCs w:val="22"/>
              </w:rPr>
              <w:t>C</w:t>
            </w:r>
          </w:p>
        </w:tc>
        <w:tc>
          <w:tcPr>
            <w:tcW w:w="5040" w:type="dxa"/>
          </w:tcPr>
          <w:p w14:paraId="0393E174" w14:textId="2A1F5CBF" w:rsidR="0020643E" w:rsidRDefault="0020643E" w:rsidP="007A4323">
            <w:pPr>
              <w:spacing w:line="360" w:lineRule="auto"/>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64384" behindDoc="1" locked="0" layoutInCell="1" allowOverlap="1" wp14:anchorId="7CAE3D98" wp14:editId="184CB9FC">
                  <wp:simplePos x="0" y="0"/>
                  <wp:positionH relativeFrom="column">
                    <wp:posOffset>-58199</wp:posOffset>
                  </wp:positionH>
                  <wp:positionV relativeFrom="paragraph">
                    <wp:posOffset>168275</wp:posOffset>
                  </wp:positionV>
                  <wp:extent cx="3054096" cy="2181035"/>
                  <wp:effectExtent l="0" t="0" r="0" b="3810"/>
                  <wp:wrapTight wrapText="bothSides">
                    <wp:wrapPolygon edited="0">
                      <wp:start x="0" y="0"/>
                      <wp:lineTo x="0" y="21512"/>
                      <wp:lineTo x="21470" y="21512"/>
                      <wp:lineTo x="2147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at_mass_during_pregnancyandlactation-2.pdf"/>
                          <pic:cNvPicPr/>
                        </pic:nvPicPr>
                        <pic:blipFill>
                          <a:blip r:embed="rId16">
                            <a:extLst>
                              <a:ext uri="{28A0092B-C50C-407E-A947-70E740481C1C}">
                                <a14:useLocalDpi xmlns:a14="http://schemas.microsoft.com/office/drawing/2010/main" val="0"/>
                              </a:ext>
                            </a:extLst>
                          </a:blip>
                          <a:stretch>
                            <a:fillRect/>
                          </a:stretch>
                        </pic:blipFill>
                        <pic:spPr>
                          <a:xfrm>
                            <a:off x="0" y="0"/>
                            <a:ext cx="3054096" cy="218103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olor w:val="000000" w:themeColor="text1"/>
                <w:sz w:val="22"/>
                <w:szCs w:val="22"/>
              </w:rPr>
              <w:t>D</w:t>
            </w:r>
          </w:p>
        </w:tc>
      </w:tr>
      <w:tr w:rsidR="00FF70C7" w14:paraId="22ADC972" w14:textId="77777777" w:rsidTr="00EE0F83">
        <w:trPr>
          <w:trHeight w:val="2995"/>
        </w:trPr>
        <w:tc>
          <w:tcPr>
            <w:tcW w:w="5040" w:type="dxa"/>
          </w:tcPr>
          <w:p w14:paraId="44CB0734" w14:textId="5F59019B" w:rsidR="0020643E" w:rsidRDefault="00B51BD4" w:rsidP="007A4323">
            <w:pPr>
              <w:spacing w:line="360" w:lineRule="auto"/>
              <w:rPr>
                <w:rFonts w:ascii="Arial" w:hAnsi="Arial" w:cs="Arial"/>
                <w:color w:val="000000" w:themeColor="text1"/>
                <w:sz w:val="22"/>
                <w:szCs w:val="22"/>
              </w:rPr>
            </w:pPr>
            <w:r>
              <w:rPr>
                <w:rFonts w:ascii="Arial" w:hAnsi="Arial" w:cs="Arial"/>
                <w:noProof/>
                <w:color w:val="000000" w:themeColor="text1"/>
                <w:sz w:val="22"/>
                <w:szCs w:val="22"/>
              </w:rPr>
              <w:lastRenderedPageBreak/>
              <w:drawing>
                <wp:anchor distT="0" distB="0" distL="114300" distR="114300" simplePos="0" relativeHeight="251665408" behindDoc="1" locked="0" layoutInCell="1" allowOverlap="1" wp14:anchorId="59E4BA46" wp14:editId="3C46A3D6">
                  <wp:simplePos x="0" y="0"/>
                  <wp:positionH relativeFrom="column">
                    <wp:posOffset>-63914</wp:posOffset>
                  </wp:positionH>
                  <wp:positionV relativeFrom="paragraph">
                    <wp:posOffset>233680</wp:posOffset>
                  </wp:positionV>
                  <wp:extent cx="3059430" cy="2185035"/>
                  <wp:effectExtent l="0" t="0" r="1270" b="0"/>
                  <wp:wrapTight wrapText="bothSides">
                    <wp:wrapPolygon edited="0">
                      <wp:start x="0" y="0"/>
                      <wp:lineTo x="0" y="21468"/>
                      <wp:lineTo x="21519" y="21468"/>
                      <wp:lineTo x="21519"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ood_intake-1.pdf"/>
                          <pic:cNvPicPr/>
                        </pic:nvPicPr>
                        <pic:blipFill>
                          <a:blip r:embed="rId17">
                            <a:extLst>
                              <a:ext uri="{28A0092B-C50C-407E-A947-70E740481C1C}">
                                <a14:useLocalDpi xmlns:a14="http://schemas.microsoft.com/office/drawing/2010/main" val="0"/>
                              </a:ext>
                            </a:extLst>
                          </a:blip>
                          <a:stretch>
                            <a:fillRect/>
                          </a:stretch>
                        </pic:blipFill>
                        <pic:spPr>
                          <a:xfrm>
                            <a:off x="0" y="0"/>
                            <a:ext cx="3059430" cy="2185035"/>
                          </a:xfrm>
                          <a:prstGeom prst="rect">
                            <a:avLst/>
                          </a:prstGeom>
                        </pic:spPr>
                      </pic:pic>
                    </a:graphicData>
                  </a:graphic>
                  <wp14:sizeRelH relativeFrom="page">
                    <wp14:pctWidth>0</wp14:pctWidth>
                  </wp14:sizeRelH>
                  <wp14:sizeRelV relativeFrom="page">
                    <wp14:pctHeight>0</wp14:pctHeight>
                  </wp14:sizeRelV>
                </wp:anchor>
              </w:drawing>
            </w:r>
            <w:r w:rsidR="0020643E">
              <w:rPr>
                <w:rFonts w:ascii="Arial" w:hAnsi="Arial" w:cs="Arial"/>
                <w:color w:val="000000" w:themeColor="text1"/>
                <w:sz w:val="22"/>
                <w:szCs w:val="22"/>
              </w:rPr>
              <w:t>E</w:t>
            </w:r>
          </w:p>
        </w:tc>
        <w:tc>
          <w:tcPr>
            <w:tcW w:w="5040" w:type="dxa"/>
          </w:tcPr>
          <w:p w14:paraId="1FB24D26" w14:textId="294BFB48" w:rsidR="0020643E" w:rsidRDefault="00DE21AC" w:rsidP="007A4323">
            <w:pPr>
              <w:spacing w:line="360" w:lineRule="auto"/>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66432" behindDoc="1" locked="0" layoutInCell="1" allowOverlap="1" wp14:anchorId="49115312" wp14:editId="367CD432">
                  <wp:simplePos x="0" y="0"/>
                  <wp:positionH relativeFrom="column">
                    <wp:posOffset>-54389</wp:posOffset>
                  </wp:positionH>
                  <wp:positionV relativeFrom="paragraph">
                    <wp:posOffset>233680</wp:posOffset>
                  </wp:positionV>
                  <wp:extent cx="3059430" cy="2185035"/>
                  <wp:effectExtent l="0" t="0" r="1270" b="0"/>
                  <wp:wrapTight wrapText="bothSides">
                    <wp:wrapPolygon edited="0">
                      <wp:start x="0" y="0"/>
                      <wp:lineTo x="0" y="21468"/>
                      <wp:lineTo x="21519" y="21468"/>
                      <wp:lineTo x="21519"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umberofpupspergenotype-1.pdf"/>
                          <pic:cNvPicPr/>
                        </pic:nvPicPr>
                        <pic:blipFill>
                          <a:blip r:embed="rId18">
                            <a:extLst>
                              <a:ext uri="{28A0092B-C50C-407E-A947-70E740481C1C}">
                                <a14:useLocalDpi xmlns:a14="http://schemas.microsoft.com/office/drawing/2010/main" val="0"/>
                              </a:ext>
                            </a:extLst>
                          </a:blip>
                          <a:stretch>
                            <a:fillRect/>
                          </a:stretch>
                        </pic:blipFill>
                        <pic:spPr>
                          <a:xfrm>
                            <a:off x="0" y="0"/>
                            <a:ext cx="3059430" cy="2185035"/>
                          </a:xfrm>
                          <a:prstGeom prst="rect">
                            <a:avLst/>
                          </a:prstGeom>
                        </pic:spPr>
                      </pic:pic>
                    </a:graphicData>
                  </a:graphic>
                  <wp14:sizeRelH relativeFrom="page">
                    <wp14:pctWidth>0</wp14:pctWidth>
                  </wp14:sizeRelH>
                  <wp14:sizeRelV relativeFrom="page">
                    <wp14:pctHeight>0</wp14:pctHeight>
                  </wp14:sizeRelV>
                </wp:anchor>
              </w:drawing>
            </w:r>
            <w:r w:rsidR="0020643E">
              <w:rPr>
                <w:rFonts w:ascii="Arial" w:hAnsi="Arial" w:cs="Arial"/>
                <w:color w:val="000000" w:themeColor="text1"/>
                <w:sz w:val="22"/>
                <w:szCs w:val="22"/>
              </w:rPr>
              <w:t>F</w:t>
            </w:r>
          </w:p>
          <w:p w14:paraId="3BE03068" w14:textId="283F8E8A" w:rsidR="00DE21AC" w:rsidRDefault="00DE21AC" w:rsidP="00FF70C7">
            <w:pPr>
              <w:keepNext/>
              <w:spacing w:line="360" w:lineRule="auto"/>
              <w:rPr>
                <w:rFonts w:ascii="Arial" w:hAnsi="Arial" w:cs="Arial"/>
                <w:color w:val="000000" w:themeColor="text1"/>
                <w:sz w:val="22"/>
                <w:szCs w:val="22"/>
              </w:rPr>
            </w:pPr>
          </w:p>
        </w:tc>
      </w:tr>
    </w:tbl>
    <w:p w14:paraId="67877626" w14:textId="55F001E4" w:rsidR="0057447E" w:rsidRDefault="00FF70C7" w:rsidP="00FF70C7">
      <w:pPr>
        <w:pStyle w:val="Caption"/>
        <w:rPr>
          <w:rFonts w:ascii="Arial" w:hAnsi="Arial" w:cs="Arial"/>
          <w:color w:val="000000" w:themeColor="text1"/>
          <w:sz w:val="22"/>
          <w:szCs w:val="22"/>
        </w:rPr>
      </w:pPr>
      <w:r>
        <w:t xml:space="preserve">Figure </w:t>
      </w:r>
      <w:r>
        <w:fldChar w:fldCharType="begin"/>
      </w:r>
      <w:r>
        <w:instrText xml:space="preserve"> SEQ Figure \* ARABIC </w:instrText>
      </w:r>
      <w:r>
        <w:fldChar w:fldCharType="separate"/>
      </w:r>
      <w:r w:rsidR="002C4DF5">
        <w:rPr>
          <w:noProof/>
        </w:rPr>
        <w:t>2</w:t>
      </w:r>
      <w:r>
        <w:fldChar w:fldCharType="end"/>
      </w:r>
      <w:r>
        <w:t>: Maternal</w:t>
      </w:r>
      <w:r w:rsidR="009970F3">
        <w:t xml:space="preserve"> body composition during gestation and lactation, food intake, and litter size of WT and KO dams. (A) Maternal body weights. (B) Maternal lean mass. (C) Maternal fat mass. (D) Maternal fat mass change from the day of delivery until PND16.5. (E) Average weekly food intake. (F) Litter size of WT and KO dam.</w:t>
      </w:r>
    </w:p>
    <w:p w14:paraId="12DF4885" w14:textId="5A7ABAD5" w:rsidR="0057447E" w:rsidRDefault="0057447E" w:rsidP="00EF5551">
      <w:pPr>
        <w:spacing w:line="360" w:lineRule="auto"/>
        <w:rPr>
          <w:rFonts w:ascii="Arial" w:hAnsi="Arial" w:cs="Arial"/>
          <w:color w:val="000000" w:themeColor="text1"/>
          <w:sz w:val="22"/>
          <w:szCs w:val="22"/>
        </w:rPr>
      </w:pPr>
    </w:p>
    <w:p w14:paraId="18B685B0" w14:textId="0CCF4B56" w:rsidR="008B3CA4" w:rsidRPr="00EF5551" w:rsidRDefault="008B3CA4" w:rsidP="00EF5551">
      <w:pPr>
        <w:spacing w:line="360" w:lineRule="auto"/>
        <w:rPr>
          <w:rFonts w:ascii="Arial" w:hAnsi="Arial" w:cs="Arial"/>
          <w:color w:val="000000" w:themeColor="text1"/>
          <w:sz w:val="22"/>
          <w:szCs w:val="22"/>
        </w:rPr>
      </w:pPr>
    </w:p>
    <w:p w14:paraId="2D337BF1" w14:textId="32F22276" w:rsidR="008B3CA4" w:rsidRPr="00EF5551" w:rsidRDefault="008B3CA4"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3.</w:t>
      </w:r>
      <w:r w:rsidR="00AD6BBC">
        <w:rPr>
          <w:rFonts w:ascii="Arial" w:hAnsi="Arial" w:cs="Arial"/>
          <w:b/>
          <w:color w:val="000000" w:themeColor="text1"/>
          <w:sz w:val="22"/>
          <w:szCs w:val="22"/>
        </w:rPr>
        <w:t>2</w:t>
      </w:r>
      <w:r w:rsidRPr="00EF5551">
        <w:rPr>
          <w:rFonts w:ascii="Arial" w:hAnsi="Arial" w:cs="Arial"/>
          <w:b/>
          <w:color w:val="000000" w:themeColor="text1"/>
          <w:sz w:val="22"/>
          <w:szCs w:val="22"/>
        </w:rPr>
        <w:t xml:space="preserve"> Pup</w:t>
      </w:r>
      <w:r w:rsidR="00AD6BBC">
        <w:rPr>
          <w:rFonts w:ascii="Arial" w:hAnsi="Arial" w:cs="Arial"/>
          <w:b/>
          <w:color w:val="000000" w:themeColor="text1"/>
          <w:sz w:val="22"/>
          <w:szCs w:val="22"/>
        </w:rPr>
        <w:t xml:space="preserve">s Born to Adipocyte </w:t>
      </w:r>
      <w:r w:rsidR="00AD6BBC">
        <w:rPr>
          <w:rFonts w:ascii="Arial" w:hAnsi="Arial" w:cs="Arial"/>
          <w:b/>
          <w:i/>
          <w:color w:val="000000" w:themeColor="text1"/>
          <w:sz w:val="22"/>
          <w:szCs w:val="22"/>
        </w:rPr>
        <w:t>Tsc1</w:t>
      </w:r>
      <w:r w:rsidR="00AD6BBC">
        <w:rPr>
          <w:rFonts w:ascii="Arial" w:hAnsi="Arial" w:cs="Arial"/>
          <w:b/>
          <w:color w:val="000000" w:themeColor="text1"/>
          <w:sz w:val="22"/>
          <w:szCs w:val="22"/>
        </w:rPr>
        <w:t xml:space="preserve"> Dams are Heavier During Peak Lactation.</w:t>
      </w:r>
    </w:p>
    <w:p w14:paraId="2B269F93" w14:textId="509E36CC" w:rsidR="008B3CA4" w:rsidRDefault="00AD6BBC" w:rsidP="00EF5551">
      <w:pPr>
        <w:spacing w:line="360" w:lineRule="auto"/>
        <w:rPr>
          <w:rFonts w:ascii="Arial" w:hAnsi="Arial" w:cs="Arial"/>
          <w:color w:val="000000" w:themeColor="text1"/>
          <w:sz w:val="22"/>
          <w:szCs w:val="22"/>
        </w:rPr>
      </w:pPr>
      <w:r>
        <w:rPr>
          <w:rFonts w:ascii="Arial" w:hAnsi="Arial" w:cs="Arial"/>
          <w:color w:val="000000" w:themeColor="text1"/>
          <w:sz w:val="22"/>
          <w:szCs w:val="22"/>
        </w:rPr>
        <w:t>To evaluate effects on the offspring we monitored growth of pups</w:t>
      </w:r>
      <w:r w:rsidR="0047727E">
        <w:rPr>
          <w:rFonts w:ascii="Arial" w:hAnsi="Arial" w:cs="Arial"/>
          <w:color w:val="000000" w:themeColor="text1"/>
          <w:sz w:val="22"/>
          <w:szCs w:val="22"/>
        </w:rPr>
        <w:t xml:space="preserve"> during lactation (Figure </w:t>
      </w:r>
      <w:r w:rsidR="007D7128">
        <w:rPr>
          <w:rFonts w:ascii="Arial" w:hAnsi="Arial" w:cs="Arial"/>
          <w:color w:val="000000" w:themeColor="text1"/>
          <w:sz w:val="22"/>
          <w:szCs w:val="22"/>
        </w:rPr>
        <w:t>3A</w:t>
      </w:r>
      <w:r w:rsidR="0047727E">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There </w:t>
      </w:r>
      <w:r w:rsidR="0047727E">
        <w:rPr>
          <w:rFonts w:ascii="Arial" w:hAnsi="Arial" w:cs="Arial"/>
          <w:color w:val="000000" w:themeColor="text1"/>
          <w:sz w:val="22"/>
          <w:szCs w:val="22"/>
        </w:rPr>
        <w:t>was</w:t>
      </w:r>
      <w:r w:rsidR="0047727E" w:rsidRPr="00EF5551">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no significant difference</w:t>
      </w:r>
      <w:r w:rsidR="002A4C4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in pup weight at </w:t>
      </w:r>
      <w:r>
        <w:rPr>
          <w:rFonts w:ascii="Arial" w:hAnsi="Arial" w:cs="Arial"/>
          <w:color w:val="000000" w:themeColor="text1"/>
          <w:sz w:val="22"/>
          <w:szCs w:val="22"/>
        </w:rPr>
        <w:t>birth (</w:t>
      </w:r>
      <w:r w:rsidR="008B3CA4" w:rsidRPr="00EF5551">
        <w:rPr>
          <w:rFonts w:ascii="Arial" w:hAnsi="Arial" w:cs="Arial"/>
          <w:color w:val="000000" w:themeColor="text1"/>
          <w:sz w:val="22"/>
          <w:szCs w:val="22"/>
        </w:rPr>
        <w:t>PND0.5</w:t>
      </w:r>
      <w:r>
        <w:rPr>
          <w:rFonts w:ascii="Arial" w:hAnsi="Arial" w:cs="Arial"/>
          <w:color w:val="000000" w:themeColor="text1"/>
          <w:sz w:val="22"/>
          <w:szCs w:val="22"/>
        </w:rPr>
        <w:t>).</w:t>
      </w:r>
      <w:r w:rsidR="002A4C4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At PND7.5, females born to KO dams were heavier than females born to WT dams (</w:t>
      </w:r>
      <w:commentRangeStart w:id="11"/>
      <w:r w:rsidR="008B3CA4" w:rsidRPr="00EF5551">
        <w:rPr>
          <w:rFonts w:ascii="Arial" w:hAnsi="Arial" w:cs="Arial"/>
          <w:color w:val="000000" w:themeColor="text1"/>
          <w:sz w:val="22"/>
          <w:szCs w:val="22"/>
        </w:rPr>
        <w:t>p</w:t>
      </w:r>
      <w:commentRangeEnd w:id="11"/>
      <w:r>
        <w:rPr>
          <w:rStyle w:val="CommentReference"/>
        </w:rPr>
        <w:commentReference w:id="11"/>
      </w:r>
      <w:r w:rsidR="008B3CA4" w:rsidRPr="00EF5551">
        <w:rPr>
          <w:rFonts w:ascii="Arial" w:hAnsi="Arial" w:cs="Arial"/>
          <w:color w:val="000000" w:themeColor="text1"/>
          <w:sz w:val="22"/>
          <w:szCs w:val="22"/>
        </w:rPr>
        <w:t xml:space="preserve">=0.047), but weights of males born to KO or WT mothers were not </w:t>
      </w:r>
      <w:r>
        <w:rPr>
          <w:rFonts w:ascii="Arial" w:hAnsi="Arial" w:cs="Arial"/>
          <w:color w:val="000000" w:themeColor="text1"/>
          <w:sz w:val="22"/>
          <w:szCs w:val="22"/>
        </w:rPr>
        <w:t xml:space="preserve">significantly </w:t>
      </w:r>
      <w:r w:rsidR="008B3CA4" w:rsidRPr="00EF5551">
        <w:rPr>
          <w:rFonts w:ascii="Arial" w:hAnsi="Arial" w:cs="Arial"/>
          <w:color w:val="000000" w:themeColor="text1"/>
          <w:sz w:val="22"/>
          <w:szCs w:val="22"/>
        </w:rPr>
        <w:t>different</w:t>
      </w:r>
      <w:r w:rsidR="007D7128">
        <w:rPr>
          <w:rFonts w:ascii="Arial" w:hAnsi="Arial" w:cs="Arial"/>
          <w:color w:val="000000" w:themeColor="text1"/>
          <w:sz w:val="22"/>
          <w:szCs w:val="22"/>
        </w:rPr>
        <w:t xml:space="preserve"> (Figure 3B)</w:t>
      </w:r>
      <w:r w:rsidR="008B3CA4" w:rsidRPr="00EF5551">
        <w:rPr>
          <w:rFonts w:ascii="Arial" w:hAnsi="Arial" w:cs="Arial"/>
          <w:color w:val="000000" w:themeColor="text1"/>
          <w:sz w:val="22"/>
          <w:szCs w:val="22"/>
        </w:rPr>
        <w:t>. At PND14.5 and PND16.5, there were no weight differences between groups or sexes.</w:t>
      </w:r>
      <w:r>
        <w:rPr>
          <w:rFonts w:ascii="Arial" w:hAnsi="Arial" w:cs="Arial"/>
          <w:color w:val="000000" w:themeColor="text1"/>
          <w:sz w:val="22"/>
          <w:szCs w:val="22"/>
        </w:rPr>
        <w:t xml:space="preserve"> We hypothesize that this is because at later time points mice are eating more chow-based food and relying less on maternal lactation.</w:t>
      </w:r>
    </w:p>
    <w:tbl>
      <w:tblPr>
        <w:tblStyle w:val="TableGrid"/>
        <w:tblW w:w="97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6"/>
        <w:gridCol w:w="5036"/>
      </w:tblGrid>
      <w:tr w:rsidR="007D7128" w14:paraId="320C5043" w14:textId="77777777" w:rsidTr="000B7664">
        <w:trPr>
          <w:trHeight w:val="2995"/>
        </w:trPr>
        <w:tc>
          <w:tcPr>
            <w:tcW w:w="5098" w:type="dxa"/>
          </w:tcPr>
          <w:p w14:paraId="0FCB1C49" w14:textId="20EDB3D1" w:rsidR="007D7128" w:rsidRDefault="007D7128" w:rsidP="00EF5551">
            <w:pPr>
              <w:spacing w:line="360" w:lineRule="auto"/>
              <w:rPr>
                <w:rFonts w:ascii="Arial" w:hAnsi="Arial" w:cs="Arial"/>
                <w:color w:val="000000" w:themeColor="text1"/>
                <w:sz w:val="22"/>
                <w:szCs w:val="22"/>
              </w:rPr>
            </w:pPr>
            <w:r>
              <w:rPr>
                <w:rFonts w:ascii="Arial" w:hAnsi="Arial" w:cs="Arial"/>
                <w:color w:val="000000" w:themeColor="text1"/>
                <w:sz w:val="22"/>
                <w:szCs w:val="22"/>
              </w:rPr>
              <w:t>A</w:t>
            </w:r>
          </w:p>
          <w:p w14:paraId="3424B087" w14:textId="6083B8E2" w:rsidR="007D7128" w:rsidRDefault="000B7664" w:rsidP="00EF5551">
            <w:pPr>
              <w:spacing w:line="360" w:lineRule="auto"/>
              <w:rPr>
                <w:rFonts w:ascii="Arial" w:hAnsi="Arial" w:cs="Arial"/>
                <w:color w:val="000000" w:themeColor="text1"/>
                <w:sz w:val="22"/>
                <w:szCs w:val="22"/>
              </w:rPr>
            </w:pPr>
            <w:r>
              <w:rPr>
                <w:rFonts w:ascii="Arial" w:hAnsi="Arial" w:cs="Arial"/>
                <w:noProof/>
                <w:color w:val="000000" w:themeColor="text1"/>
                <w:sz w:val="22"/>
                <w:szCs w:val="22"/>
              </w:rPr>
              <w:lastRenderedPageBreak/>
              <w:drawing>
                <wp:anchor distT="0" distB="0" distL="114300" distR="114300" simplePos="0" relativeHeight="251668480" behindDoc="1" locked="0" layoutInCell="1" allowOverlap="1" wp14:anchorId="3858B06C" wp14:editId="2BA0B738">
                  <wp:simplePos x="0" y="0"/>
                  <wp:positionH relativeFrom="column">
                    <wp:posOffset>-65405</wp:posOffset>
                  </wp:positionH>
                  <wp:positionV relativeFrom="paragraph">
                    <wp:posOffset>-12065</wp:posOffset>
                  </wp:positionV>
                  <wp:extent cx="3059452" cy="2185416"/>
                  <wp:effectExtent l="0" t="0" r="1270" b="0"/>
                  <wp:wrapTight wrapText="bothSides">
                    <wp:wrapPolygon edited="0">
                      <wp:start x="0" y="0"/>
                      <wp:lineTo x="0" y="21468"/>
                      <wp:lineTo x="21519" y="21468"/>
                      <wp:lineTo x="21519"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mbined-weights_PND7_14_16-1.pdf"/>
                          <pic:cNvPicPr/>
                        </pic:nvPicPr>
                        <pic:blipFill>
                          <a:blip r:embed="rId19">
                            <a:extLst>
                              <a:ext uri="{28A0092B-C50C-407E-A947-70E740481C1C}">
                                <a14:useLocalDpi xmlns:a14="http://schemas.microsoft.com/office/drawing/2010/main" val="0"/>
                              </a:ext>
                            </a:extLst>
                          </a:blip>
                          <a:stretch>
                            <a:fillRect/>
                          </a:stretch>
                        </pic:blipFill>
                        <pic:spPr>
                          <a:xfrm>
                            <a:off x="0" y="0"/>
                            <a:ext cx="3059452" cy="2185416"/>
                          </a:xfrm>
                          <a:prstGeom prst="rect">
                            <a:avLst/>
                          </a:prstGeom>
                        </pic:spPr>
                      </pic:pic>
                    </a:graphicData>
                  </a:graphic>
                  <wp14:sizeRelH relativeFrom="page">
                    <wp14:pctWidth>0</wp14:pctWidth>
                  </wp14:sizeRelH>
                  <wp14:sizeRelV relativeFrom="page">
                    <wp14:pctHeight>0</wp14:pctHeight>
                  </wp14:sizeRelV>
                </wp:anchor>
              </w:drawing>
            </w:r>
          </w:p>
        </w:tc>
        <w:tc>
          <w:tcPr>
            <w:tcW w:w="4675" w:type="dxa"/>
          </w:tcPr>
          <w:p w14:paraId="205AF27B" w14:textId="0FB7261A" w:rsidR="007D7128" w:rsidRDefault="000B7664" w:rsidP="00EF5551">
            <w:pPr>
              <w:spacing w:line="360" w:lineRule="auto"/>
              <w:rPr>
                <w:rFonts w:ascii="Arial" w:hAnsi="Arial" w:cs="Arial"/>
                <w:color w:val="000000" w:themeColor="text1"/>
                <w:sz w:val="22"/>
                <w:szCs w:val="22"/>
              </w:rPr>
            </w:pPr>
            <w:r>
              <w:rPr>
                <w:rFonts w:ascii="Arial" w:hAnsi="Arial" w:cs="Arial"/>
                <w:noProof/>
                <w:color w:val="000000" w:themeColor="text1"/>
                <w:sz w:val="22"/>
                <w:szCs w:val="22"/>
              </w:rPr>
              <w:lastRenderedPageBreak/>
              <w:drawing>
                <wp:anchor distT="0" distB="0" distL="114300" distR="114300" simplePos="0" relativeHeight="251667456" behindDoc="1" locked="0" layoutInCell="1" allowOverlap="1" wp14:anchorId="35E43668" wp14:editId="269D6C58">
                  <wp:simplePos x="0" y="0"/>
                  <wp:positionH relativeFrom="column">
                    <wp:posOffset>-64991</wp:posOffset>
                  </wp:positionH>
                  <wp:positionV relativeFrom="paragraph">
                    <wp:posOffset>228600</wp:posOffset>
                  </wp:positionV>
                  <wp:extent cx="3059430" cy="2185035"/>
                  <wp:effectExtent l="0" t="0" r="1270" b="0"/>
                  <wp:wrapTight wrapText="bothSides">
                    <wp:wrapPolygon edited="0">
                      <wp:start x="0" y="0"/>
                      <wp:lineTo x="0" y="21468"/>
                      <wp:lineTo x="21519" y="21468"/>
                      <wp:lineTo x="2151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UPweight_graphsPND7-2.pdf"/>
                          <pic:cNvPicPr/>
                        </pic:nvPicPr>
                        <pic:blipFill>
                          <a:blip r:embed="rId20">
                            <a:extLst>
                              <a:ext uri="{28A0092B-C50C-407E-A947-70E740481C1C}">
                                <a14:useLocalDpi xmlns:a14="http://schemas.microsoft.com/office/drawing/2010/main" val="0"/>
                              </a:ext>
                            </a:extLst>
                          </a:blip>
                          <a:stretch>
                            <a:fillRect/>
                          </a:stretch>
                        </pic:blipFill>
                        <pic:spPr>
                          <a:xfrm>
                            <a:off x="0" y="0"/>
                            <a:ext cx="3059430" cy="2185035"/>
                          </a:xfrm>
                          <a:prstGeom prst="rect">
                            <a:avLst/>
                          </a:prstGeom>
                        </pic:spPr>
                      </pic:pic>
                    </a:graphicData>
                  </a:graphic>
                  <wp14:sizeRelH relativeFrom="page">
                    <wp14:pctWidth>0</wp14:pctWidth>
                  </wp14:sizeRelH>
                  <wp14:sizeRelV relativeFrom="page">
                    <wp14:pctHeight>0</wp14:pctHeight>
                  </wp14:sizeRelV>
                </wp:anchor>
              </w:drawing>
            </w:r>
            <w:r w:rsidR="007D7128">
              <w:rPr>
                <w:rFonts w:ascii="Arial" w:hAnsi="Arial" w:cs="Arial"/>
                <w:color w:val="000000" w:themeColor="text1"/>
                <w:sz w:val="22"/>
                <w:szCs w:val="22"/>
              </w:rPr>
              <w:t>B</w:t>
            </w:r>
          </w:p>
          <w:p w14:paraId="7E94EB1A" w14:textId="0D0EE6C1" w:rsidR="007D7128" w:rsidRDefault="007D7128" w:rsidP="000B7664">
            <w:pPr>
              <w:keepNext/>
              <w:spacing w:line="360" w:lineRule="auto"/>
              <w:rPr>
                <w:rFonts w:ascii="Arial" w:hAnsi="Arial" w:cs="Arial"/>
                <w:color w:val="000000" w:themeColor="text1"/>
                <w:sz w:val="22"/>
                <w:szCs w:val="22"/>
              </w:rPr>
            </w:pPr>
          </w:p>
        </w:tc>
      </w:tr>
    </w:tbl>
    <w:p w14:paraId="60A90719" w14:textId="653C45A2" w:rsidR="007D7128" w:rsidRDefault="000B7664" w:rsidP="000B7664">
      <w:pPr>
        <w:pStyle w:val="Caption"/>
        <w:rPr>
          <w:rFonts w:ascii="Arial" w:hAnsi="Arial" w:cs="Arial"/>
          <w:color w:val="000000" w:themeColor="text1"/>
          <w:sz w:val="22"/>
          <w:szCs w:val="22"/>
        </w:rPr>
      </w:pPr>
      <w:r>
        <w:lastRenderedPageBreak/>
        <w:t xml:space="preserve">Figure </w:t>
      </w:r>
      <w:r>
        <w:fldChar w:fldCharType="begin"/>
      </w:r>
      <w:r>
        <w:instrText xml:space="preserve"> SEQ Figure \* ARABIC </w:instrText>
      </w:r>
      <w:r>
        <w:fldChar w:fldCharType="separate"/>
      </w:r>
      <w:r w:rsidR="002C4DF5">
        <w:rPr>
          <w:noProof/>
        </w:rPr>
        <w:t>3</w:t>
      </w:r>
      <w:r>
        <w:fldChar w:fldCharType="end"/>
      </w:r>
      <w:r>
        <w:t xml:space="preserve">: Pup weights during lactation. </w:t>
      </w:r>
      <w:r w:rsidR="00DD1F66">
        <w:t>(A) Weight trajectories of male and female offspring of WT and KO dams weighed on PND7.5, 14.5, and 16.5. (B) Weights of male and female offspring of WT and KO dams on PND7.5.</w:t>
      </w:r>
    </w:p>
    <w:p w14:paraId="6B27D3C2" w14:textId="77777777" w:rsidR="008B3CA4" w:rsidRPr="00EF5551" w:rsidRDefault="008B3CA4" w:rsidP="00EF5551">
      <w:pPr>
        <w:spacing w:line="360" w:lineRule="auto"/>
        <w:rPr>
          <w:rFonts w:ascii="Arial" w:hAnsi="Arial" w:cs="Arial"/>
          <w:color w:val="000000" w:themeColor="text1"/>
          <w:sz w:val="22"/>
          <w:szCs w:val="22"/>
        </w:rPr>
      </w:pPr>
    </w:p>
    <w:p w14:paraId="71F3A718" w14:textId="4441BE7B" w:rsidR="008B3CA4" w:rsidRPr="00AD6BBC" w:rsidRDefault="008B3CA4"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3.</w:t>
      </w:r>
      <w:r w:rsidR="00AD6BBC">
        <w:rPr>
          <w:rFonts w:ascii="Arial" w:hAnsi="Arial" w:cs="Arial"/>
          <w:b/>
          <w:color w:val="000000" w:themeColor="text1"/>
          <w:sz w:val="22"/>
          <w:szCs w:val="22"/>
        </w:rPr>
        <w:t>3 Adipocyte</w:t>
      </w:r>
      <w:r w:rsidR="00AD6BBC">
        <w:rPr>
          <w:rFonts w:ascii="Arial" w:hAnsi="Arial" w:cs="Arial"/>
          <w:b/>
          <w:i/>
          <w:color w:val="000000" w:themeColor="text1"/>
          <w:sz w:val="22"/>
          <w:szCs w:val="22"/>
        </w:rPr>
        <w:t xml:space="preserve"> Tsc1 </w:t>
      </w:r>
      <w:r w:rsidR="00AD6BBC">
        <w:rPr>
          <w:rFonts w:ascii="Arial" w:hAnsi="Arial" w:cs="Arial"/>
          <w:b/>
          <w:color w:val="000000" w:themeColor="text1"/>
          <w:sz w:val="22"/>
          <w:szCs w:val="22"/>
        </w:rPr>
        <w:t xml:space="preserve">Dams Produce Similar Volumes of Milk, but with </w:t>
      </w:r>
      <w:commentRangeStart w:id="12"/>
      <w:r w:rsidR="00AD6BBC">
        <w:rPr>
          <w:rFonts w:ascii="Arial" w:hAnsi="Arial" w:cs="Arial"/>
          <w:b/>
          <w:color w:val="000000" w:themeColor="text1"/>
          <w:sz w:val="22"/>
          <w:szCs w:val="22"/>
        </w:rPr>
        <w:t xml:space="preserve">Higher </w:t>
      </w:r>
      <w:r w:rsidR="004D16AC">
        <w:rPr>
          <w:rFonts w:ascii="Arial" w:hAnsi="Arial" w:cs="Arial"/>
          <w:b/>
          <w:color w:val="000000" w:themeColor="text1"/>
          <w:sz w:val="22"/>
          <w:szCs w:val="22"/>
        </w:rPr>
        <w:t xml:space="preserve">Milk </w:t>
      </w:r>
      <w:r w:rsidR="00AD6BBC">
        <w:rPr>
          <w:rFonts w:ascii="Arial" w:hAnsi="Arial" w:cs="Arial"/>
          <w:b/>
          <w:color w:val="000000" w:themeColor="text1"/>
          <w:sz w:val="22"/>
          <w:szCs w:val="22"/>
        </w:rPr>
        <w:t>Fat.</w:t>
      </w:r>
      <w:commentRangeEnd w:id="12"/>
      <w:r w:rsidR="004D16AC">
        <w:rPr>
          <w:rStyle w:val="CommentReference"/>
          <w:rFonts w:asciiTheme="minorHAnsi" w:eastAsiaTheme="minorHAnsi" w:hAnsiTheme="minorHAnsi" w:cstheme="minorBidi"/>
          <w:color w:val="auto"/>
        </w:rPr>
        <w:commentReference w:id="12"/>
      </w:r>
    </w:p>
    <w:p w14:paraId="2FAC0380" w14:textId="57D9669E" w:rsidR="008B3CA4" w:rsidRDefault="00AD6BBC" w:rsidP="00EF5551">
      <w:pPr>
        <w:spacing w:line="360" w:lineRule="auto"/>
        <w:rPr>
          <w:rFonts w:ascii="Arial" w:hAnsi="Arial" w:cs="Arial"/>
          <w:color w:val="000000" w:themeColor="text1"/>
          <w:sz w:val="22"/>
          <w:szCs w:val="22"/>
        </w:rPr>
      </w:pPr>
      <w:r>
        <w:rPr>
          <w:rFonts w:ascii="Arial" w:hAnsi="Arial" w:cs="Arial"/>
          <w:color w:val="000000" w:themeColor="text1"/>
          <w:sz w:val="22"/>
          <w:szCs w:val="22"/>
        </w:rPr>
        <w:t>Based on the changes in offspring weight trajectories, we calculated the mass of milk produced per dam</w:t>
      </w:r>
      <w:r w:rsidR="00A71819">
        <w:rPr>
          <w:rFonts w:ascii="Arial" w:hAnsi="Arial" w:cs="Arial"/>
          <w:color w:val="000000" w:themeColor="text1"/>
          <w:sz w:val="22"/>
          <w:szCs w:val="22"/>
        </w:rPr>
        <w:t xml:space="preserve"> via the weigh-suckle-weigh technique</w:t>
      </w:r>
      <w:r>
        <w:rPr>
          <w:rFonts w:ascii="Arial" w:hAnsi="Arial" w:cs="Arial"/>
          <w:color w:val="000000" w:themeColor="text1"/>
          <w:sz w:val="22"/>
          <w:szCs w:val="22"/>
        </w:rPr>
        <w:t>.</w:t>
      </w:r>
      <w:r w:rsidR="00DB7DD8">
        <w:rPr>
          <w:rFonts w:ascii="Arial" w:hAnsi="Arial" w:cs="Arial"/>
          <w:color w:val="000000" w:themeColor="text1"/>
          <w:sz w:val="22"/>
          <w:szCs w:val="22"/>
        </w:rPr>
        <w:t xml:space="preserve"> </w:t>
      </w:r>
      <w:r>
        <w:rPr>
          <w:rFonts w:ascii="Arial" w:hAnsi="Arial" w:cs="Arial"/>
          <w:color w:val="000000" w:themeColor="text1"/>
          <w:sz w:val="22"/>
          <w:szCs w:val="22"/>
        </w:rPr>
        <w:t>This was calculated by a two</w:t>
      </w:r>
      <w:r w:rsidR="0047727E">
        <w:rPr>
          <w:rFonts w:ascii="Arial" w:hAnsi="Arial" w:cs="Arial"/>
          <w:color w:val="000000" w:themeColor="text1"/>
          <w:sz w:val="22"/>
          <w:szCs w:val="22"/>
        </w:rPr>
        <w:t>-</w:t>
      </w:r>
      <w:r>
        <w:rPr>
          <w:rFonts w:ascii="Arial" w:hAnsi="Arial" w:cs="Arial"/>
          <w:color w:val="000000" w:themeColor="text1"/>
          <w:sz w:val="22"/>
          <w:szCs w:val="22"/>
        </w:rPr>
        <w:t>hour separation period and then as t</w:t>
      </w:r>
      <w:r w:rsidR="008B3CA4" w:rsidRPr="00EF5551">
        <w:rPr>
          <w:rFonts w:ascii="Arial" w:hAnsi="Arial" w:cs="Arial"/>
          <w:color w:val="000000" w:themeColor="text1"/>
          <w:sz w:val="22"/>
          <w:szCs w:val="22"/>
        </w:rPr>
        <w:t xml:space="preserve">he difference between pup weight after nursing </w:t>
      </w:r>
      <w:r w:rsidR="00A71819">
        <w:rPr>
          <w:rFonts w:ascii="Arial" w:hAnsi="Arial" w:cs="Arial"/>
          <w:color w:val="000000" w:themeColor="text1"/>
          <w:sz w:val="22"/>
          <w:szCs w:val="22"/>
        </w:rPr>
        <w:t xml:space="preserve">for one hour </w:t>
      </w:r>
      <w:r w:rsidR="008B3CA4" w:rsidRPr="00EF5551">
        <w:rPr>
          <w:rFonts w:ascii="Arial" w:hAnsi="Arial" w:cs="Arial"/>
          <w:color w:val="000000" w:themeColor="text1"/>
          <w:sz w:val="22"/>
          <w:szCs w:val="22"/>
        </w:rPr>
        <w:t>and pup weight before nursing</w:t>
      </w:r>
      <w:r>
        <w:rPr>
          <w:rFonts w:ascii="Arial" w:hAnsi="Arial" w:cs="Arial"/>
          <w:color w:val="000000" w:themeColor="text1"/>
          <w:sz w:val="22"/>
          <w:szCs w:val="22"/>
        </w:rPr>
        <w:t xml:space="preserve">. As shown in Figure </w:t>
      </w:r>
      <w:r w:rsidR="00872B2E">
        <w:rPr>
          <w:rFonts w:ascii="Arial" w:hAnsi="Arial" w:cs="Arial"/>
          <w:color w:val="000000" w:themeColor="text1"/>
          <w:sz w:val="22"/>
          <w:szCs w:val="22"/>
        </w:rPr>
        <w:t>4</w:t>
      </w:r>
      <w:r w:rsidR="0047727E">
        <w:rPr>
          <w:rFonts w:ascii="Arial" w:hAnsi="Arial" w:cs="Arial"/>
          <w:color w:val="000000" w:themeColor="text1"/>
          <w:sz w:val="22"/>
          <w:szCs w:val="22"/>
        </w:rPr>
        <w:t xml:space="preserve">A, this </w:t>
      </w:r>
      <w:r w:rsidR="008B3CA4" w:rsidRPr="00EF5551">
        <w:rPr>
          <w:rFonts w:ascii="Arial" w:hAnsi="Arial" w:cs="Arial"/>
          <w:color w:val="000000" w:themeColor="text1"/>
          <w:sz w:val="22"/>
          <w:szCs w:val="22"/>
        </w:rPr>
        <w:t xml:space="preserve">was not significantly different between groups. </w:t>
      </w:r>
      <w:r w:rsidR="0047727E">
        <w:rPr>
          <w:rFonts w:ascii="Arial" w:hAnsi="Arial" w:cs="Arial"/>
          <w:color w:val="000000" w:themeColor="text1"/>
          <w:sz w:val="22"/>
          <w:szCs w:val="22"/>
        </w:rPr>
        <w:t xml:space="preserve">Similar data were obtained by measuring the </w:t>
      </w:r>
      <w:r w:rsidR="00DB7DD8">
        <w:rPr>
          <w:rFonts w:ascii="Arial" w:hAnsi="Arial" w:cs="Arial"/>
          <w:color w:val="000000" w:themeColor="text1"/>
          <w:sz w:val="22"/>
          <w:szCs w:val="22"/>
        </w:rPr>
        <w:t xml:space="preserve">weight of the </w:t>
      </w:r>
      <w:r w:rsidR="0047727E">
        <w:rPr>
          <w:rFonts w:ascii="Arial" w:hAnsi="Arial" w:cs="Arial"/>
          <w:color w:val="000000" w:themeColor="text1"/>
          <w:sz w:val="22"/>
          <w:szCs w:val="22"/>
        </w:rPr>
        <w:t>dams pre- and post- lactation.</w:t>
      </w:r>
      <w:r w:rsidR="0034722F">
        <w:rPr>
          <w:rFonts w:ascii="Arial" w:hAnsi="Arial" w:cs="Arial"/>
          <w:color w:val="000000" w:themeColor="text1"/>
          <w:sz w:val="22"/>
          <w:szCs w:val="22"/>
        </w:rPr>
        <w:t xml:space="preserve"> To test milk composition, milk was extracted from dams at PND 16.5.</w:t>
      </w:r>
      <w:r w:rsidR="002C4DF5">
        <w:rPr>
          <w:rFonts w:ascii="Arial" w:hAnsi="Arial" w:cs="Arial"/>
          <w:color w:val="000000" w:themeColor="text1"/>
          <w:sz w:val="22"/>
          <w:szCs w:val="22"/>
        </w:rPr>
        <w:t xml:space="preserve"> </w:t>
      </w:r>
      <w:proofErr w:type="spellStart"/>
      <w:r w:rsidR="008B3CA4" w:rsidRPr="00EF5551">
        <w:rPr>
          <w:rFonts w:ascii="Arial" w:hAnsi="Arial" w:cs="Arial"/>
          <w:color w:val="000000" w:themeColor="text1"/>
          <w:sz w:val="22"/>
          <w:szCs w:val="22"/>
        </w:rPr>
        <w:t>Creamatocrit</w:t>
      </w:r>
      <w:proofErr w:type="spellEnd"/>
      <w:r w:rsidR="008B3CA4" w:rsidRPr="00EF5551">
        <w:rPr>
          <w:rFonts w:ascii="Arial" w:hAnsi="Arial" w:cs="Arial"/>
          <w:color w:val="000000" w:themeColor="text1"/>
          <w:sz w:val="22"/>
          <w:szCs w:val="22"/>
        </w:rPr>
        <w:t xml:space="preserve"> fat analysis revealed that milk of KO dams had higher fat percentage than milk of WT dams </w:t>
      </w:r>
      <w:r w:rsidR="008B3CA4" w:rsidRPr="00205A66">
        <w:rPr>
          <w:rFonts w:ascii="Arial" w:hAnsi="Arial" w:cs="Arial"/>
          <w:color w:val="000000" w:themeColor="text1"/>
          <w:sz w:val="22"/>
          <w:szCs w:val="22"/>
        </w:rPr>
        <w:t>(</w:t>
      </w:r>
      <w:ins w:id="13" w:author="Dave Bridges" w:date="2020-03-25T11:16:00Z">
        <w:r w:rsidR="00965A52" w:rsidRPr="00205A66">
          <w:rPr>
            <w:rFonts w:ascii="Arial" w:hAnsi="Arial" w:cs="Arial"/>
            <w:color w:val="000000" w:themeColor="text1"/>
            <w:sz w:val="22"/>
            <w:szCs w:val="22"/>
          </w:rPr>
          <w:t xml:space="preserve">Figure </w:t>
        </w:r>
      </w:ins>
      <w:r w:rsidR="00872B2E">
        <w:rPr>
          <w:rFonts w:ascii="Arial" w:hAnsi="Arial" w:cs="Arial"/>
          <w:color w:val="000000" w:themeColor="text1"/>
          <w:sz w:val="22"/>
          <w:szCs w:val="22"/>
        </w:rPr>
        <w:t>4</w:t>
      </w:r>
      <w:ins w:id="14" w:author="Dave Bridges" w:date="2020-03-25T11:16:00Z">
        <w:r w:rsidR="00965A52" w:rsidRPr="00205A66">
          <w:rPr>
            <w:rFonts w:ascii="Arial" w:hAnsi="Arial" w:cs="Arial"/>
            <w:color w:val="000000" w:themeColor="text1"/>
            <w:sz w:val="22"/>
            <w:szCs w:val="22"/>
          </w:rPr>
          <w:t xml:space="preserve">B; </w:t>
        </w:r>
      </w:ins>
      <w:commentRangeStart w:id="15"/>
      <w:r w:rsidR="008B3CA4" w:rsidRPr="00205A66">
        <w:rPr>
          <w:rFonts w:ascii="Arial" w:hAnsi="Arial" w:cs="Arial"/>
          <w:color w:val="000000" w:themeColor="text1"/>
          <w:sz w:val="22"/>
          <w:szCs w:val="22"/>
        </w:rPr>
        <w:t>p</w:t>
      </w:r>
      <w:commentRangeEnd w:id="15"/>
      <w:r w:rsidR="0034722F" w:rsidRPr="00965A52">
        <w:rPr>
          <w:rStyle w:val="CommentReference"/>
        </w:rPr>
        <w:commentReference w:id="15"/>
      </w:r>
      <w:r w:rsidR="008B3CA4" w:rsidRPr="00205A66">
        <w:rPr>
          <w:rFonts w:ascii="Arial" w:hAnsi="Arial" w:cs="Arial"/>
          <w:color w:val="000000" w:themeColor="text1"/>
          <w:sz w:val="22"/>
          <w:szCs w:val="22"/>
        </w:rPr>
        <w:t>=</w:t>
      </w:r>
      <w:r w:rsidR="00AD1176">
        <w:rPr>
          <w:rFonts w:ascii="Arial" w:hAnsi="Arial" w:cs="Arial"/>
          <w:color w:val="000000" w:themeColor="text1"/>
          <w:sz w:val="22"/>
          <w:szCs w:val="22"/>
        </w:rPr>
        <w:t>0.024</w:t>
      </w:r>
      <w:r w:rsidR="00965A52">
        <w:rPr>
          <w:rStyle w:val="CommentReference"/>
        </w:rPr>
        <w:commentReference w:id="16"/>
      </w:r>
      <w:r w:rsidR="008B3CA4" w:rsidRPr="00205A66">
        <w:rPr>
          <w:rFonts w:ascii="Arial" w:hAnsi="Arial" w:cs="Arial"/>
          <w:color w:val="000000" w:themeColor="text1"/>
          <w:sz w:val="22"/>
          <w:szCs w:val="22"/>
        </w:rPr>
        <w:t>).</w:t>
      </w:r>
      <w:r w:rsidR="00266802">
        <w:rPr>
          <w:rFonts w:ascii="Arial" w:hAnsi="Arial" w:cs="Arial"/>
          <w:b/>
          <w:color w:val="000000" w:themeColor="text1"/>
          <w:sz w:val="22"/>
          <w:szCs w:val="22"/>
        </w:rPr>
        <w:t xml:space="preserve">  </w:t>
      </w:r>
      <w:r w:rsidR="008E6AF3">
        <w:rPr>
          <w:rFonts w:ascii="Arial" w:hAnsi="Arial" w:cs="Arial"/>
          <w:color w:val="000000" w:themeColor="text1"/>
          <w:sz w:val="22"/>
          <w:szCs w:val="22"/>
        </w:rPr>
        <w:t xml:space="preserve">To assess total milk protein, we </w:t>
      </w:r>
      <w:commentRangeStart w:id="17"/>
      <w:r w:rsidR="008E6AF3">
        <w:rPr>
          <w:rFonts w:ascii="Arial" w:hAnsi="Arial" w:cs="Arial"/>
          <w:color w:val="000000" w:themeColor="text1"/>
          <w:sz w:val="22"/>
          <w:szCs w:val="22"/>
        </w:rPr>
        <w:t>XXX</w:t>
      </w:r>
      <w:commentRangeEnd w:id="17"/>
      <w:r w:rsidR="008E6AF3">
        <w:rPr>
          <w:rStyle w:val="CommentReference"/>
        </w:rPr>
        <w:commentReference w:id="17"/>
      </w:r>
      <w:r w:rsidR="008E6AF3">
        <w:rPr>
          <w:rFonts w:ascii="Arial" w:hAnsi="Arial" w:cs="Arial"/>
          <w:color w:val="000000" w:themeColor="text1"/>
          <w:sz w:val="22"/>
          <w:szCs w:val="22"/>
        </w:rPr>
        <w:t>.</w:t>
      </w:r>
      <w:r w:rsidR="002C4DF5">
        <w:rPr>
          <w:rFonts w:ascii="Arial" w:hAnsi="Arial" w:cs="Arial"/>
          <w:color w:val="000000" w:themeColor="text1"/>
          <w:sz w:val="22"/>
          <w:szCs w:val="22"/>
        </w:rPr>
        <w:t xml:space="preserve"> </w:t>
      </w:r>
      <w:r w:rsidR="008E6AF3">
        <w:rPr>
          <w:rFonts w:ascii="Arial" w:hAnsi="Arial" w:cs="Arial"/>
          <w:color w:val="000000" w:themeColor="text1"/>
          <w:sz w:val="22"/>
          <w:szCs w:val="22"/>
        </w:rPr>
        <w:t>At an individual milk protein level, milk</w:t>
      </w:r>
      <w:r w:rsidR="00266802">
        <w:rPr>
          <w:rFonts w:ascii="Arial" w:hAnsi="Arial" w:cs="Arial"/>
          <w:color w:val="000000" w:themeColor="text1"/>
          <w:sz w:val="22"/>
          <w:szCs w:val="22"/>
        </w:rPr>
        <w:t xml:space="preserve"> proteins were separated by electrophoresis and quantified by densitometry.</w:t>
      </w:r>
      <w:r w:rsidR="002C4DF5">
        <w:rPr>
          <w:rFonts w:ascii="Arial" w:hAnsi="Arial" w:cs="Arial"/>
          <w:color w:val="000000" w:themeColor="text1"/>
          <w:sz w:val="22"/>
          <w:szCs w:val="22"/>
        </w:rPr>
        <w:t xml:space="preserve"> </w:t>
      </w:r>
      <w:r w:rsidR="00AD1176">
        <w:rPr>
          <w:rFonts w:ascii="Arial" w:hAnsi="Arial" w:cs="Arial"/>
          <w:color w:val="000000" w:themeColor="text1"/>
          <w:sz w:val="22"/>
          <w:szCs w:val="22"/>
        </w:rPr>
        <w:t>M</w:t>
      </w:r>
      <w:r w:rsidR="008B3CA4" w:rsidRPr="00EF5551">
        <w:rPr>
          <w:rFonts w:ascii="Arial" w:hAnsi="Arial" w:cs="Arial"/>
          <w:color w:val="000000" w:themeColor="text1"/>
          <w:sz w:val="22"/>
          <w:szCs w:val="22"/>
        </w:rPr>
        <w:t xml:space="preserve">ilk proteins including </w:t>
      </w:r>
      <w:r w:rsidR="00AD1176">
        <w:rPr>
          <w:rFonts w:ascii="Arial" w:hAnsi="Arial" w:cs="Arial"/>
          <w:color w:val="000000" w:themeColor="text1"/>
          <w:sz w:val="22"/>
          <w:szCs w:val="22"/>
        </w:rPr>
        <w:t xml:space="preserve">alpha-Casein, </w:t>
      </w:r>
      <w:r w:rsidR="008B3CA4" w:rsidRPr="00EF5551">
        <w:rPr>
          <w:rFonts w:ascii="Arial" w:hAnsi="Arial" w:cs="Arial"/>
          <w:color w:val="000000" w:themeColor="text1"/>
          <w:sz w:val="22"/>
          <w:szCs w:val="22"/>
        </w:rPr>
        <w:t>beta-Casein, lactoferrin</w:t>
      </w:r>
      <w:r w:rsidR="00AD1176">
        <w:rPr>
          <w:rFonts w:ascii="Arial" w:hAnsi="Arial" w:cs="Arial"/>
          <w:color w:val="000000" w:themeColor="text1"/>
          <w:sz w:val="22"/>
          <w:szCs w:val="22"/>
        </w:rPr>
        <w:t>, whey alpha protein (WAP),</w:t>
      </w:r>
      <w:r w:rsidR="008B3CA4" w:rsidRPr="00EF5551">
        <w:rPr>
          <w:rFonts w:ascii="Arial" w:hAnsi="Arial" w:cs="Arial"/>
          <w:color w:val="000000" w:themeColor="text1"/>
          <w:sz w:val="22"/>
          <w:szCs w:val="22"/>
        </w:rPr>
        <w:t xml:space="preserve"> and albumin were similar between milk of KO and WT dams.</w:t>
      </w:r>
      <w:ins w:id="18" w:author="Dave Bridges" w:date="2020-03-25T11:19:00Z">
        <w:r w:rsidR="00254644">
          <w:rPr>
            <w:rFonts w:ascii="Arial" w:hAnsi="Arial" w:cs="Arial"/>
            <w:color w:val="000000" w:themeColor="text1"/>
            <w:sz w:val="22"/>
            <w:szCs w:val="22"/>
          </w:rPr>
          <w:t xml:space="preserve"> In terms of milk</w:t>
        </w:r>
      </w:ins>
      <w:ins w:id="19" w:author="Dave Bridges" w:date="2020-03-25T11:20:00Z">
        <w:r w:rsidR="00254644">
          <w:rPr>
            <w:rFonts w:ascii="Arial" w:hAnsi="Arial" w:cs="Arial"/>
            <w:color w:val="000000" w:themeColor="text1"/>
            <w:sz w:val="22"/>
            <w:szCs w:val="22"/>
          </w:rPr>
          <w:t xml:space="preserve"> lactose </w:t>
        </w:r>
        <w:commentRangeStart w:id="20"/>
        <w:r w:rsidR="00254644">
          <w:rPr>
            <w:rFonts w:ascii="Arial" w:hAnsi="Arial" w:cs="Arial"/>
            <w:color w:val="000000" w:themeColor="text1"/>
            <w:sz w:val="22"/>
            <w:szCs w:val="22"/>
          </w:rPr>
          <w:t>XXX</w:t>
        </w:r>
        <w:commentRangeEnd w:id="20"/>
        <w:r w:rsidR="00254644">
          <w:rPr>
            <w:rStyle w:val="CommentReference"/>
          </w:rPr>
          <w:commentReference w:id="20"/>
        </w:r>
        <w:r w:rsidR="00254644">
          <w:rPr>
            <w:rFonts w:ascii="Arial" w:hAnsi="Arial" w:cs="Arial"/>
            <w:color w:val="000000" w:themeColor="text1"/>
            <w:sz w:val="22"/>
            <w:szCs w:val="22"/>
          </w:rPr>
          <w:t>.</w:t>
        </w:r>
      </w:ins>
    </w:p>
    <w:p w14:paraId="3D4866E6" w14:textId="2C26E3C0" w:rsidR="00FC2981" w:rsidRDefault="00FC2981" w:rsidP="00EF5551">
      <w:pPr>
        <w:spacing w:line="360" w:lineRule="auto"/>
        <w:rPr>
          <w:rFonts w:ascii="Arial" w:hAnsi="Arial" w:cs="Arial"/>
          <w:color w:val="000000" w:themeColor="text1"/>
          <w:sz w:val="22"/>
          <w:szCs w:val="22"/>
        </w:rPr>
      </w:pPr>
    </w:p>
    <w:tbl>
      <w:tblPr>
        <w:tblStyle w:val="TableGrid"/>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5040"/>
      </w:tblGrid>
      <w:tr w:rsidR="00872B2E" w14:paraId="0AFE484F" w14:textId="77777777" w:rsidTr="003C33B1">
        <w:trPr>
          <w:trHeight w:val="2995"/>
        </w:trPr>
        <w:tc>
          <w:tcPr>
            <w:tcW w:w="5040" w:type="dxa"/>
          </w:tcPr>
          <w:p w14:paraId="0F4CAC57" w14:textId="77777777" w:rsidR="00872B2E" w:rsidRDefault="00872B2E" w:rsidP="00EF5551">
            <w:pPr>
              <w:spacing w:line="360" w:lineRule="auto"/>
              <w:rPr>
                <w:rFonts w:ascii="Arial" w:hAnsi="Arial" w:cs="Arial"/>
                <w:color w:val="000000" w:themeColor="text1"/>
                <w:sz w:val="22"/>
                <w:szCs w:val="22"/>
              </w:rPr>
            </w:pPr>
            <w:r>
              <w:rPr>
                <w:rFonts w:ascii="Arial" w:hAnsi="Arial" w:cs="Arial"/>
                <w:color w:val="000000" w:themeColor="text1"/>
                <w:sz w:val="22"/>
                <w:szCs w:val="22"/>
              </w:rPr>
              <w:lastRenderedPageBreak/>
              <w:t>A</w:t>
            </w:r>
          </w:p>
          <w:p w14:paraId="12AEE39F" w14:textId="69EF8DEE" w:rsidR="00872B2E" w:rsidRDefault="00872B2E" w:rsidP="00EF5551">
            <w:pPr>
              <w:spacing w:line="360" w:lineRule="auto"/>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69504" behindDoc="1" locked="0" layoutInCell="1" allowOverlap="1" wp14:anchorId="2624D102" wp14:editId="27EC5451">
                  <wp:simplePos x="0" y="0"/>
                  <wp:positionH relativeFrom="column">
                    <wp:posOffset>-65405</wp:posOffset>
                  </wp:positionH>
                  <wp:positionV relativeFrom="paragraph">
                    <wp:posOffset>-6985</wp:posOffset>
                  </wp:positionV>
                  <wp:extent cx="3059452" cy="2185416"/>
                  <wp:effectExtent l="0" t="0" r="1270" b="0"/>
                  <wp:wrapTight wrapText="bothSides">
                    <wp:wrapPolygon edited="0">
                      <wp:start x="0" y="0"/>
                      <wp:lineTo x="0" y="21468"/>
                      <wp:lineTo x="21519" y="21468"/>
                      <wp:lineTo x="21519"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ilk_samples_data-10.pdf"/>
                          <pic:cNvPicPr/>
                        </pic:nvPicPr>
                        <pic:blipFill>
                          <a:blip r:embed="rId21">
                            <a:extLst>
                              <a:ext uri="{28A0092B-C50C-407E-A947-70E740481C1C}">
                                <a14:useLocalDpi xmlns:a14="http://schemas.microsoft.com/office/drawing/2010/main" val="0"/>
                              </a:ext>
                            </a:extLst>
                          </a:blip>
                          <a:stretch>
                            <a:fillRect/>
                          </a:stretch>
                        </pic:blipFill>
                        <pic:spPr>
                          <a:xfrm>
                            <a:off x="0" y="0"/>
                            <a:ext cx="3059452" cy="2185416"/>
                          </a:xfrm>
                          <a:prstGeom prst="rect">
                            <a:avLst/>
                          </a:prstGeom>
                        </pic:spPr>
                      </pic:pic>
                    </a:graphicData>
                  </a:graphic>
                  <wp14:sizeRelH relativeFrom="page">
                    <wp14:pctWidth>0</wp14:pctWidth>
                  </wp14:sizeRelH>
                  <wp14:sizeRelV relativeFrom="page">
                    <wp14:pctHeight>0</wp14:pctHeight>
                  </wp14:sizeRelV>
                </wp:anchor>
              </w:drawing>
            </w:r>
          </w:p>
        </w:tc>
        <w:tc>
          <w:tcPr>
            <w:tcW w:w="5040" w:type="dxa"/>
          </w:tcPr>
          <w:p w14:paraId="60637D7C" w14:textId="77777777" w:rsidR="00872B2E" w:rsidRDefault="00872B2E" w:rsidP="00EF5551">
            <w:pPr>
              <w:spacing w:line="360" w:lineRule="auto"/>
              <w:rPr>
                <w:rFonts w:ascii="Arial" w:hAnsi="Arial" w:cs="Arial"/>
                <w:color w:val="000000" w:themeColor="text1"/>
                <w:sz w:val="22"/>
                <w:szCs w:val="22"/>
              </w:rPr>
            </w:pPr>
            <w:r>
              <w:rPr>
                <w:rFonts w:ascii="Arial" w:hAnsi="Arial" w:cs="Arial"/>
                <w:color w:val="000000" w:themeColor="text1"/>
                <w:sz w:val="22"/>
                <w:szCs w:val="22"/>
              </w:rPr>
              <w:t>B</w:t>
            </w:r>
          </w:p>
          <w:p w14:paraId="5A5F098D" w14:textId="6FA102CF" w:rsidR="00872B2E" w:rsidRDefault="00EE0F83" w:rsidP="002C4DF5">
            <w:pPr>
              <w:keepNext/>
              <w:spacing w:line="360" w:lineRule="auto"/>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70528" behindDoc="1" locked="0" layoutInCell="1" allowOverlap="1" wp14:anchorId="0EF5C16E" wp14:editId="5E6AD8DA">
                  <wp:simplePos x="0" y="0"/>
                  <wp:positionH relativeFrom="column">
                    <wp:posOffset>-65405</wp:posOffset>
                  </wp:positionH>
                  <wp:positionV relativeFrom="paragraph">
                    <wp:posOffset>-6985</wp:posOffset>
                  </wp:positionV>
                  <wp:extent cx="3059452" cy="2185416"/>
                  <wp:effectExtent l="0" t="0" r="1270" b="0"/>
                  <wp:wrapTight wrapText="bothSides">
                    <wp:wrapPolygon edited="0">
                      <wp:start x="0" y="0"/>
                      <wp:lineTo x="0" y="21468"/>
                      <wp:lineTo x="21519" y="21468"/>
                      <wp:lineTo x="21519"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ilkfat_graphsfromallsamples-6.pdf"/>
                          <pic:cNvPicPr/>
                        </pic:nvPicPr>
                        <pic:blipFill>
                          <a:blip r:embed="rId22">
                            <a:extLst>
                              <a:ext uri="{28A0092B-C50C-407E-A947-70E740481C1C}">
                                <a14:useLocalDpi xmlns:a14="http://schemas.microsoft.com/office/drawing/2010/main" val="0"/>
                              </a:ext>
                            </a:extLst>
                          </a:blip>
                          <a:stretch>
                            <a:fillRect/>
                          </a:stretch>
                        </pic:blipFill>
                        <pic:spPr>
                          <a:xfrm>
                            <a:off x="0" y="0"/>
                            <a:ext cx="3059452" cy="2185416"/>
                          </a:xfrm>
                          <a:prstGeom prst="rect">
                            <a:avLst/>
                          </a:prstGeom>
                        </pic:spPr>
                      </pic:pic>
                    </a:graphicData>
                  </a:graphic>
                  <wp14:sizeRelH relativeFrom="page">
                    <wp14:pctWidth>0</wp14:pctWidth>
                  </wp14:sizeRelH>
                  <wp14:sizeRelV relativeFrom="page">
                    <wp14:pctHeight>0</wp14:pctHeight>
                  </wp14:sizeRelV>
                </wp:anchor>
              </w:drawing>
            </w:r>
          </w:p>
        </w:tc>
      </w:tr>
    </w:tbl>
    <w:p w14:paraId="6AFC00C8" w14:textId="1A0250D8" w:rsidR="00DB7DD8" w:rsidRDefault="002C4DF5" w:rsidP="002C4DF5">
      <w:pPr>
        <w:pStyle w:val="Caption"/>
      </w:pPr>
      <w:r>
        <w:t xml:space="preserve">Figure </w:t>
      </w:r>
      <w:r>
        <w:fldChar w:fldCharType="begin"/>
      </w:r>
      <w:r>
        <w:instrText xml:space="preserve"> SEQ Figure \* ARABIC </w:instrText>
      </w:r>
      <w:r>
        <w:fldChar w:fldCharType="separate"/>
      </w:r>
      <w:r>
        <w:rPr>
          <w:noProof/>
        </w:rPr>
        <w:t>4</w:t>
      </w:r>
      <w:r>
        <w:fldChar w:fldCharType="end"/>
      </w:r>
      <w:r w:rsidR="00645908">
        <w:t xml:space="preserve">: Milk production and fat composition. (A) Weight of milk produced by WT and KO dams assessed by pup weight gain after an hour of nursing was similar between pups of WT and KO dams. (B) Fat composition of milk from KO dams is higher than fat composition of milk from WT dams. </w:t>
      </w:r>
    </w:p>
    <w:p w14:paraId="7FE9B75D" w14:textId="77777777" w:rsidR="00645908" w:rsidRPr="00645908" w:rsidRDefault="00645908" w:rsidP="00645908"/>
    <w:p w14:paraId="23F983E8" w14:textId="77777777" w:rsidR="0047727E" w:rsidRPr="00EF5551" w:rsidRDefault="0047727E" w:rsidP="0047727E">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3.</w:t>
      </w:r>
      <w:r>
        <w:rPr>
          <w:rFonts w:ascii="Arial" w:hAnsi="Arial" w:cs="Arial"/>
          <w:b/>
          <w:color w:val="000000" w:themeColor="text1"/>
          <w:sz w:val="22"/>
          <w:szCs w:val="22"/>
        </w:rPr>
        <w:t>7</w:t>
      </w:r>
      <w:r w:rsidRPr="00EF5551">
        <w:rPr>
          <w:rFonts w:ascii="Arial" w:hAnsi="Arial" w:cs="Arial"/>
          <w:b/>
          <w:color w:val="000000" w:themeColor="text1"/>
          <w:sz w:val="22"/>
          <w:szCs w:val="22"/>
        </w:rPr>
        <w:t xml:space="preserve"> Mammary Gland Weights of KO Dams were Lighter</w:t>
      </w:r>
    </w:p>
    <w:p w14:paraId="36462A42" w14:textId="52156A3C" w:rsidR="0047727E" w:rsidRPr="00EF5551" w:rsidRDefault="00254644" w:rsidP="0047727E">
      <w:pPr>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Based on these changes in milk composition, we next examined the mammary glands from the adipocyte </w:t>
      </w:r>
      <w:r>
        <w:rPr>
          <w:rFonts w:ascii="Arial" w:hAnsi="Arial" w:cs="Arial"/>
          <w:i/>
          <w:color w:val="000000" w:themeColor="text1"/>
          <w:sz w:val="22"/>
          <w:szCs w:val="22"/>
        </w:rPr>
        <w:t xml:space="preserve">Tsc1 </w:t>
      </w:r>
      <w:r>
        <w:rPr>
          <w:rFonts w:ascii="Arial" w:hAnsi="Arial" w:cs="Arial"/>
          <w:color w:val="000000" w:themeColor="text1"/>
          <w:sz w:val="22"/>
          <w:szCs w:val="22"/>
        </w:rPr>
        <w:t xml:space="preserve">knockout dams.  </w:t>
      </w:r>
      <w:r w:rsidR="0047727E" w:rsidRPr="00EF5551">
        <w:rPr>
          <w:rFonts w:ascii="Arial" w:hAnsi="Arial" w:cs="Arial"/>
          <w:color w:val="000000" w:themeColor="text1"/>
          <w:sz w:val="22"/>
          <w:szCs w:val="22"/>
        </w:rPr>
        <w:t>At PND16.5, the lower abdominal and inguinal mammary glands were collected and weighed from KO and WT dams. The right lower mammary glands of KO dams were significantly lighter than those of WT dams (p=0.042). Left lower mammary glands of KO dams significantly weighed less than those of WT dams (p=0.001).</w:t>
      </w:r>
    </w:p>
    <w:p w14:paraId="635A8DA9" w14:textId="77777777" w:rsidR="0047727E" w:rsidRPr="00EF5551" w:rsidRDefault="0047727E" w:rsidP="00EF5551">
      <w:pPr>
        <w:spacing w:line="360" w:lineRule="auto"/>
        <w:rPr>
          <w:rFonts w:ascii="Arial" w:hAnsi="Arial" w:cs="Arial"/>
          <w:color w:val="000000" w:themeColor="text1"/>
          <w:sz w:val="22"/>
          <w:szCs w:val="22"/>
        </w:rPr>
      </w:pPr>
    </w:p>
    <w:p w14:paraId="129DCBC3" w14:textId="77777777" w:rsidR="00335F77" w:rsidRDefault="005731E4" w:rsidP="00335F77">
      <w:pPr>
        <w:pStyle w:val="Heading2"/>
        <w:spacing w:line="360" w:lineRule="auto"/>
      </w:pPr>
      <w:r>
        <w:rPr>
          <w:noProof/>
        </w:rPr>
        <w:drawing>
          <wp:inline distT="0" distB="0" distL="0" distR="0" wp14:anchorId="26BC9A47" wp14:editId="3622E288">
            <wp:extent cx="3059430" cy="218503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mmarygland_weights-5.pdf"/>
                    <pic:cNvPicPr/>
                  </pic:nvPicPr>
                  <pic:blipFill>
                    <a:blip r:embed="rId23">
                      <a:extLst>
                        <a:ext uri="{28A0092B-C50C-407E-A947-70E740481C1C}">
                          <a14:useLocalDpi xmlns:a14="http://schemas.microsoft.com/office/drawing/2010/main" val="0"/>
                        </a:ext>
                      </a:extLst>
                    </a:blip>
                    <a:stretch>
                      <a:fillRect/>
                    </a:stretch>
                  </pic:blipFill>
                  <pic:spPr>
                    <a:xfrm>
                      <a:off x="0" y="0"/>
                      <a:ext cx="3059430" cy="2185035"/>
                    </a:xfrm>
                    <a:prstGeom prst="rect">
                      <a:avLst/>
                    </a:prstGeom>
                  </pic:spPr>
                </pic:pic>
              </a:graphicData>
            </a:graphic>
          </wp:inline>
        </w:drawing>
      </w:r>
    </w:p>
    <w:p w14:paraId="686BB643" w14:textId="2EB92191" w:rsidR="005731E4" w:rsidRDefault="00335F77" w:rsidP="00335F77">
      <w:pPr>
        <w:pStyle w:val="Caption"/>
        <w:rPr>
          <w:rFonts w:ascii="Arial" w:hAnsi="Arial" w:cs="Arial"/>
          <w:b/>
          <w:color w:val="000000" w:themeColor="text1"/>
          <w:sz w:val="22"/>
          <w:szCs w:val="22"/>
        </w:rPr>
      </w:pPr>
      <w:r>
        <w:t xml:space="preserve">Figure </w:t>
      </w:r>
      <w:r>
        <w:fldChar w:fldCharType="begin"/>
      </w:r>
      <w:r>
        <w:instrText xml:space="preserve"> SEQ Figure \* ARABIC </w:instrText>
      </w:r>
      <w:r>
        <w:fldChar w:fldCharType="separate"/>
      </w:r>
      <w:r w:rsidR="002C4DF5">
        <w:rPr>
          <w:noProof/>
        </w:rPr>
        <w:t>5</w:t>
      </w:r>
      <w:r>
        <w:fldChar w:fldCharType="end"/>
      </w:r>
      <w:r w:rsidR="00645908">
        <w:t>: Mammary glands collected from lactating WT and KO dams on PND16.5 showing significant reductions in weight of left and right mammary glands of KO dams.</w:t>
      </w:r>
    </w:p>
    <w:p w14:paraId="440A712A" w14:textId="77777777" w:rsidR="005731E4" w:rsidRDefault="005731E4" w:rsidP="00EF5551">
      <w:pPr>
        <w:pStyle w:val="Heading2"/>
        <w:spacing w:line="360" w:lineRule="auto"/>
        <w:rPr>
          <w:rFonts w:ascii="Arial" w:hAnsi="Arial" w:cs="Arial"/>
          <w:b/>
          <w:color w:val="000000" w:themeColor="text1"/>
          <w:sz w:val="22"/>
          <w:szCs w:val="22"/>
        </w:rPr>
      </w:pPr>
    </w:p>
    <w:p w14:paraId="05D7AB5F" w14:textId="33CC69FA" w:rsidR="008B3CA4" w:rsidRPr="00EF5551" w:rsidRDefault="006B3864"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3.</w:t>
      </w:r>
      <w:r w:rsidR="00FC2981">
        <w:rPr>
          <w:rFonts w:ascii="Arial" w:hAnsi="Arial" w:cs="Arial"/>
          <w:b/>
          <w:color w:val="000000" w:themeColor="text1"/>
          <w:sz w:val="22"/>
          <w:szCs w:val="22"/>
        </w:rPr>
        <w:t>11</w:t>
      </w:r>
      <w:r w:rsidRPr="00EF5551">
        <w:rPr>
          <w:rFonts w:ascii="Arial" w:hAnsi="Arial" w:cs="Arial"/>
          <w:b/>
          <w:color w:val="000000" w:themeColor="text1"/>
          <w:sz w:val="22"/>
          <w:szCs w:val="22"/>
        </w:rPr>
        <w:t xml:space="preserve"> Adipocyte</w:t>
      </w:r>
      <w:r w:rsidR="008B3CA4" w:rsidRPr="00EF5551">
        <w:rPr>
          <w:rFonts w:ascii="Arial" w:hAnsi="Arial" w:cs="Arial"/>
          <w:b/>
          <w:color w:val="000000" w:themeColor="text1"/>
          <w:sz w:val="22"/>
          <w:szCs w:val="22"/>
        </w:rPr>
        <w:t xml:space="preserve"> </w:t>
      </w:r>
      <w:r w:rsidRPr="00EF5551">
        <w:rPr>
          <w:rFonts w:ascii="Arial" w:hAnsi="Arial" w:cs="Arial"/>
          <w:b/>
          <w:color w:val="000000" w:themeColor="text1"/>
          <w:sz w:val="22"/>
          <w:szCs w:val="22"/>
        </w:rPr>
        <w:t xml:space="preserve">Size and </w:t>
      </w:r>
      <w:r w:rsidR="008B3CA4" w:rsidRPr="00EF5551">
        <w:rPr>
          <w:rFonts w:ascii="Arial" w:hAnsi="Arial" w:cs="Arial"/>
          <w:b/>
          <w:color w:val="000000" w:themeColor="text1"/>
          <w:sz w:val="22"/>
          <w:szCs w:val="22"/>
        </w:rPr>
        <w:t>Count</w:t>
      </w:r>
    </w:p>
    <w:p w14:paraId="62257709" w14:textId="6E32444B" w:rsidR="006B3864" w:rsidRPr="00EF5551" w:rsidRDefault="001B464E"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highlight w:val="yellow"/>
        </w:rPr>
        <w:t>So far, the KO dams have more smaller-sized adipocytes compared to the WT. Additionally, the KO dams have fewer number of adipocytes in the lower right mammary gland</w:t>
      </w:r>
      <w:r w:rsidR="00C2784E" w:rsidRPr="00EF5551">
        <w:rPr>
          <w:rFonts w:ascii="Arial" w:hAnsi="Arial" w:cs="Arial"/>
          <w:color w:val="000000" w:themeColor="text1"/>
          <w:sz w:val="22"/>
          <w:szCs w:val="22"/>
          <w:highlight w:val="yellow"/>
        </w:rPr>
        <w:t>.</w:t>
      </w:r>
    </w:p>
    <w:p w14:paraId="1972D6ED" w14:textId="65AC084E" w:rsidR="00C2784E" w:rsidRPr="00EF5551" w:rsidRDefault="00C2784E" w:rsidP="00EF5551">
      <w:pPr>
        <w:spacing w:line="360" w:lineRule="auto"/>
        <w:rPr>
          <w:rFonts w:ascii="Arial" w:hAnsi="Arial" w:cs="Arial"/>
          <w:color w:val="000000" w:themeColor="text1"/>
          <w:sz w:val="22"/>
          <w:szCs w:val="22"/>
        </w:rPr>
      </w:pPr>
    </w:p>
    <w:p w14:paraId="66964CF5" w14:textId="67081853" w:rsidR="00C2784E" w:rsidRPr="00EF5551" w:rsidRDefault="00C2784E" w:rsidP="00EF5551">
      <w:pPr>
        <w:pStyle w:val="Heading2"/>
        <w:spacing w:line="360" w:lineRule="auto"/>
        <w:rPr>
          <w:rFonts w:ascii="Arial" w:hAnsi="Arial" w:cs="Arial"/>
          <w:b/>
          <w:color w:val="000000" w:themeColor="text1"/>
          <w:sz w:val="22"/>
          <w:szCs w:val="22"/>
          <w:highlight w:val="yellow"/>
        </w:rPr>
      </w:pPr>
      <w:r w:rsidRPr="00EF5551">
        <w:rPr>
          <w:rFonts w:ascii="Arial" w:hAnsi="Arial" w:cs="Arial"/>
          <w:b/>
          <w:color w:val="000000" w:themeColor="text1"/>
          <w:sz w:val="22"/>
          <w:szCs w:val="22"/>
          <w:highlight w:val="yellow"/>
        </w:rPr>
        <w:t>3.1</w:t>
      </w:r>
      <w:r w:rsidR="00FC2981">
        <w:rPr>
          <w:rFonts w:ascii="Arial" w:hAnsi="Arial" w:cs="Arial"/>
          <w:b/>
          <w:color w:val="000000" w:themeColor="text1"/>
          <w:sz w:val="22"/>
          <w:szCs w:val="22"/>
          <w:highlight w:val="yellow"/>
        </w:rPr>
        <w:t>2</w:t>
      </w:r>
      <w:r w:rsidRPr="00EF5551">
        <w:rPr>
          <w:rFonts w:ascii="Arial" w:hAnsi="Arial" w:cs="Arial"/>
          <w:b/>
          <w:color w:val="000000" w:themeColor="text1"/>
          <w:sz w:val="22"/>
          <w:szCs w:val="22"/>
          <w:highlight w:val="yellow"/>
        </w:rPr>
        <w:t xml:space="preserve"> Gene and Protein Expression in </w:t>
      </w:r>
      <w:r w:rsidR="0068583E" w:rsidRPr="00EF5551">
        <w:rPr>
          <w:rFonts w:ascii="Arial" w:hAnsi="Arial" w:cs="Arial"/>
          <w:b/>
          <w:color w:val="000000" w:themeColor="text1"/>
          <w:sz w:val="22"/>
          <w:szCs w:val="22"/>
          <w:highlight w:val="yellow"/>
        </w:rPr>
        <w:t xml:space="preserve">Whole </w:t>
      </w:r>
      <w:r w:rsidRPr="00EF5551">
        <w:rPr>
          <w:rFonts w:ascii="Arial" w:hAnsi="Arial" w:cs="Arial"/>
          <w:b/>
          <w:color w:val="000000" w:themeColor="text1"/>
          <w:sz w:val="22"/>
          <w:szCs w:val="22"/>
          <w:highlight w:val="yellow"/>
        </w:rPr>
        <w:t>Mammary Glands</w:t>
      </w:r>
      <w:r w:rsidR="0068583E" w:rsidRPr="00EF5551">
        <w:rPr>
          <w:rFonts w:ascii="Arial" w:hAnsi="Arial" w:cs="Arial"/>
          <w:b/>
          <w:color w:val="000000" w:themeColor="text1"/>
          <w:sz w:val="22"/>
          <w:szCs w:val="22"/>
          <w:highlight w:val="yellow"/>
        </w:rPr>
        <w:t>, Mammary Epithelial,</w:t>
      </w:r>
      <w:r w:rsidRPr="00EF5551">
        <w:rPr>
          <w:rFonts w:ascii="Arial" w:hAnsi="Arial" w:cs="Arial"/>
          <w:b/>
          <w:color w:val="000000" w:themeColor="text1"/>
          <w:sz w:val="22"/>
          <w:szCs w:val="22"/>
          <w:highlight w:val="yellow"/>
        </w:rPr>
        <w:t xml:space="preserve"> and</w:t>
      </w:r>
      <w:r w:rsidR="0068583E" w:rsidRPr="00EF5551">
        <w:rPr>
          <w:rFonts w:ascii="Arial" w:hAnsi="Arial" w:cs="Arial"/>
          <w:b/>
          <w:color w:val="000000" w:themeColor="text1"/>
          <w:sz w:val="22"/>
          <w:szCs w:val="22"/>
          <w:highlight w:val="yellow"/>
        </w:rPr>
        <w:t xml:space="preserve"> </w:t>
      </w:r>
      <w:proofErr w:type="spellStart"/>
      <w:r w:rsidR="0068583E" w:rsidRPr="00EF5551">
        <w:rPr>
          <w:rFonts w:ascii="Arial" w:hAnsi="Arial" w:cs="Arial"/>
          <w:b/>
          <w:color w:val="000000" w:themeColor="text1"/>
          <w:sz w:val="22"/>
          <w:szCs w:val="22"/>
          <w:highlight w:val="yellow"/>
        </w:rPr>
        <w:t>Mammry</w:t>
      </w:r>
      <w:proofErr w:type="spellEnd"/>
      <w:r w:rsidRPr="00EF5551">
        <w:rPr>
          <w:rFonts w:ascii="Arial" w:hAnsi="Arial" w:cs="Arial"/>
          <w:b/>
          <w:color w:val="000000" w:themeColor="text1"/>
          <w:sz w:val="22"/>
          <w:szCs w:val="22"/>
          <w:highlight w:val="yellow"/>
        </w:rPr>
        <w:t xml:space="preserve"> SVF Compartments</w:t>
      </w:r>
      <w:r w:rsidR="0068583E" w:rsidRPr="00EF5551">
        <w:rPr>
          <w:rFonts w:ascii="Arial" w:hAnsi="Arial" w:cs="Arial"/>
          <w:b/>
          <w:color w:val="000000" w:themeColor="text1"/>
          <w:sz w:val="22"/>
          <w:szCs w:val="22"/>
          <w:highlight w:val="yellow"/>
        </w:rPr>
        <w:t xml:space="preserve"> </w:t>
      </w:r>
    </w:p>
    <w:p w14:paraId="19335A27" w14:textId="77777777" w:rsidR="00FC2981" w:rsidRDefault="0068583E" w:rsidP="00EF5551">
      <w:pPr>
        <w:spacing w:line="360" w:lineRule="auto"/>
        <w:rPr>
          <w:rFonts w:ascii="Arial" w:hAnsi="Arial" w:cs="Arial"/>
          <w:color w:val="000000" w:themeColor="text1"/>
          <w:sz w:val="22"/>
          <w:szCs w:val="22"/>
          <w:highlight w:val="yellow"/>
        </w:rPr>
      </w:pPr>
      <w:r w:rsidRPr="00EF5551">
        <w:rPr>
          <w:rFonts w:ascii="Arial" w:hAnsi="Arial" w:cs="Arial"/>
          <w:color w:val="000000" w:themeColor="text1"/>
          <w:sz w:val="22"/>
          <w:szCs w:val="22"/>
          <w:highlight w:val="yellow"/>
        </w:rPr>
        <w:t xml:space="preserve">Western to confirm KO </w:t>
      </w:r>
      <w:r w:rsidR="00FC2981">
        <w:rPr>
          <w:rFonts w:ascii="Arial" w:hAnsi="Arial" w:cs="Arial"/>
          <w:color w:val="000000" w:themeColor="text1"/>
          <w:sz w:val="22"/>
          <w:szCs w:val="22"/>
          <w:highlight w:val="yellow"/>
        </w:rPr>
        <w:t>in SVF and not epithelial portion pending</w:t>
      </w:r>
    </w:p>
    <w:p w14:paraId="76B278A9" w14:textId="3C9A0F41" w:rsidR="00C2784E" w:rsidRPr="00EF5551" w:rsidRDefault="0068583E" w:rsidP="00EF5551">
      <w:pPr>
        <w:spacing w:line="360" w:lineRule="auto"/>
        <w:rPr>
          <w:rFonts w:ascii="Arial" w:hAnsi="Arial" w:cs="Arial"/>
          <w:color w:val="000000" w:themeColor="text1"/>
          <w:sz w:val="22"/>
          <w:szCs w:val="22"/>
          <w:highlight w:val="yellow"/>
        </w:rPr>
      </w:pPr>
      <w:r w:rsidRPr="00EF5551">
        <w:rPr>
          <w:rFonts w:ascii="Arial" w:hAnsi="Arial" w:cs="Arial"/>
          <w:color w:val="000000" w:themeColor="text1"/>
          <w:sz w:val="22"/>
          <w:szCs w:val="22"/>
          <w:highlight w:val="yellow"/>
        </w:rPr>
        <w:t>qPCR</w:t>
      </w:r>
      <w:r w:rsidR="00FC2981">
        <w:rPr>
          <w:rFonts w:ascii="Arial" w:hAnsi="Arial" w:cs="Arial"/>
          <w:color w:val="000000" w:themeColor="text1"/>
          <w:sz w:val="22"/>
          <w:szCs w:val="22"/>
          <w:highlight w:val="yellow"/>
        </w:rPr>
        <w:t xml:space="preserve"> for lipogenic activity in whole mammary gland and expression of milk protein</w:t>
      </w:r>
      <w:r w:rsidRPr="00EF5551">
        <w:rPr>
          <w:rFonts w:ascii="Arial" w:hAnsi="Arial" w:cs="Arial"/>
          <w:color w:val="000000" w:themeColor="text1"/>
          <w:sz w:val="22"/>
          <w:szCs w:val="22"/>
          <w:highlight w:val="yellow"/>
        </w:rPr>
        <w:t xml:space="preserve"> pending</w:t>
      </w:r>
    </w:p>
    <w:p w14:paraId="13C779BF" w14:textId="77777777" w:rsidR="00C2784E" w:rsidRPr="00EF5551" w:rsidRDefault="00C2784E" w:rsidP="00EF5551">
      <w:pPr>
        <w:spacing w:line="360" w:lineRule="auto"/>
        <w:rPr>
          <w:rFonts w:ascii="Arial" w:hAnsi="Arial" w:cs="Arial"/>
          <w:color w:val="000000" w:themeColor="text1"/>
          <w:sz w:val="22"/>
          <w:szCs w:val="22"/>
        </w:rPr>
      </w:pPr>
    </w:p>
    <w:p w14:paraId="565E0EF8" w14:textId="71711D60" w:rsidR="00820794" w:rsidRPr="00820794" w:rsidRDefault="006B3864" w:rsidP="00820794">
      <w:pPr>
        <w:keepNext/>
        <w:keepLines/>
        <w:spacing w:before="480" w:line="360" w:lineRule="auto"/>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4.0 Discussion</w:t>
      </w:r>
    </w:p>
    <w:p w14:paraId="7407F76B" w14:textId="120E20FC" w:rsidR="00867F2A" w:rsidRDefault="00F81572" w:rsidP="00EF5551">
      <w:pPr>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Here, we show that hyperactivation of mTORC1 in adipocytes increases weight of female offspring at PND7.5 and increases milk macronutrient composition in KO dams. We also demonstrate that mTORC1 hyperactivation in adipocytes causes reductions in mammary gland weight, number of mammary adipocytes, and </w:t>
      </w:r>
      <w:r w:rsidR="00820794">
        <w:rPr>
          <w:rFonts w:ascii="Arial" w:hAnsi="Arial" w:cs="Arial"/>
          <w:color w:val="000000" w:themeColor="text1"/>
          <w:sz w:val="22"/>
          <w:szCs w:val="22"/>
        </w:rPr>
        <w:t xml:space="preserve">size of mammary adipocytes in KO dams. </w:t>
      </w:r>
    </w:p>
    <w:p w14:paraId="04EA888E" w14:textId="77777777" w:rsidR="00867F2A" w:rsidRPr="00EF5551" w:rsidRDefault="00867F2A" w:rsidP="00EF5551">
      <w:pPr>
        <w:spacing w:line="360" w:lineRule="auto"/>
        <w:rPr>
          <w:rFonts w:ascii="Arial" w:hAnsi="Arial" w:cs="Arial"/>
          <w:color w:val="000000" w:themeColor="text1"/>
          <w:sz w:val="22"/>
          <w:szCs w:val="22"/>
        </w:rPr>
      </w:pPr>
    </w:p>
    <w:p w14:paraId="34C0CCDA" w14:textId="16348C0D" w:rsidR="00867F2A" w:rsidRPr="00EF5551" w:rsidRDefault="00641423" w:rsidP="00867F2A">
      <w:pPr>
        <w:spacing w:line="360" w:lineRule="auto"/>
        <w:rPr>
          <w:rFonts w:ascii="Arial" w:hAnsi="Arial" w:cs="Arial"/>
          <w:color w:val="000000" w:themeColor="text1"/>
          <w:sz w:val="22"/>
          <w:szCs w:val="22"/>
        </w:rPr>
      </w:pPr>
      <w:r w:rsidRPr="00641423">
        <w:rPr>
          <w:rFonts w:ascii="Arial" w:hAnsi="Arial" w:cs="Arial"/>
          <w:color w:val="000000" w:themeColor="text1"/>
          <w:sz w:val="22"/>
          <w:szCs w:val="22"/>
        </w:rPr>
        <w:t>Mammary adipocytes play a critical role in the development and successful functioning of mammary glands.</w:t>
      </w:r>
      <w:r w:rsidR="00867F2A" w:rsidRPr="00641423">
        <w:rPr>
          <w:rFonts w:ascii="Arial" w:hAnsi="Arial" w:cs="Arial"/>
          <w:color w:val="000000" w:themeColor="text1"/>
          <w:sz w:val="22"/>
          <w:szCs w:val="22"/>
        </w:rPr>
        <w:t xml:space="preserve"> </w:t>
      </w:r>
      <w:r w:rsidR="00867F2A" w:rsidRPr="00EF5551">
        <w:rPr>
          <w:rFonts w:ascii="Arial" w:hAnsi="Arial" w:cs="Arial"/>
          <w:color w:val="000000" w:themeColor="text1"/>
          <w:sz w:val="22"/>
          <w:szCs w:val="22"/>
        </w:rPr>
        <w:t xml:space="preserve">At puberty, alveolar ducts expand at the expense of the fat pad in the mammary gland </w:t>
      </w:r>
      <w:r w:rsidR="00867F2A" w:rsidRPr="00EF5551">
        <w:rPr>
          <w:rFonts w:ascii="Arial" w:hAnsi="Arial" w:cs="Arial"/>
          <w:color w:val="000000" w:themeColor="text1"/>
          <w:sz w:val="22"/>
          <w:szCs w:val="22"/>
        </w:rPr>
        <w:fldChar w:fldCharType="begin" w:fldLock="1"/>
      </w:r>
      <w:r w:rsidR="00867F2A" w:rsidRPr="00EF5551">
        <w:rPr>
          <w:rFonts w:ascii="Arial" w:hAnsi="Arial" w:cs="Arial"/>
          <w:color w:val="000000" w:themeColor="text1"/>
          <w:sz w:val="22"/>
          <w:szCs w:val="22"/>
        </w:rPr>
        <w:instrText>ADDIN CSL_CITATION {"citationItems":[{"id":"ITEM-1","itemData":{"DOI":"10.1002/wdev.35","ISSN":"1759-7692","PMID":"22844349","abstract":"The mammary gland develops through several distinct stages. The first transpires in the embryo as the ectoderm forms a mammary line that resolves into placodes. Regulated by epithelial–mesenchymal interactions, the placodes descend into the underlying mesenchyme and produce the rudimentary ductal structure of the gland present at birth. Subsequent stages of development—pubertal growth, pregnancy, lactation, and involution—occur postnatally under the regulation of hormones. Puberty initiates branching morphogenesis, which requires growth hormone (GH) and estrogen, as well as insulin-like growth factor 1 (IGF1), to create a ductal tree that fills the fat pad. Upon pregnancy, the combined actions of progesterone and prolactin generate alveoli, which secrete milk during lactation. Lack of demand for milk at weaning initiates the process of involution whereby the gland is remodeled back to its prepregnancy state. These processes require numerous signaling pathways that have distinct regulatory functions at different stages of gland development. Signaling pathways also regulate a specialized subpopulation of mammary stem cells that fuel the dramatic changes in the gland occurring with each pregnancy. Our knowledge of mammary gland development and mammary stem cell biology has significantly contributed to our understanding of breast cancer and has advanced the discovery of therapies to treat this disease.","author":[{"dropping-particle":"","family":"Macias","given":"Hector","non-dropping-particle":"","parse-names":false,"suffix":""},{"dropping-particle":"","family":"Hinck","given":"Lindsay","non-dropping-particle":"","parse-names":false,"suffix":""}],"container-title":"Wiley interdisciplinary reviews. Developmental biology","id":"ITEM-1","issue":"4","issued":{"date-parts":[["2012"]]},"page":"533-57","publisher":"NIH Public Access","title":"Mammary gland development.","type":"article-journal","volume":"1"},"uris":["http://www.mendeley.com/documents/?uuid=96452b06-869d-4543-9b69-ae1b2677dbc2"]},{"id":"ITEM-2","itemData":{"DOI":"10.1007/s10911-010-9187-8","ISSN":"1573-7039","PMID":"20717712","abstract":"The mammary gland is unique in its requirement to develop in close association with a depot of adipose tissue that is commonly referred to as the mammary fat pad. As discussed throughout this issue, the mammary fat pad represents a complex stromal microenvironment that includes a variety of cell types. In this article we focus on adipocytes as local regulators of epithelial cell growth and their function during lactation. Several important considerations arise from such a discussion. There is a clear and close interrelationship between different stromal tissue types within the mammary fat pad and its adipocytes. Furthermore, these relationships are both stage- and species-dependent, although many questions remain unanswered regarding their roles in these different states. Several lines of evidence also suggest that adipocytes within the mammary fat pad may function differently from those in other fat depots. Finally, past and future technologies present a variety of opportunities to model these complexities in order to more precisely delineate the many potential functions of adipocytes within the mammary glands. A thorough understanding of the role for this cell type in the mammary glands could present numerous opportunities to modify both breast cancer risk and lactation performance.","author":[{"dropping-particle":"","family":"Hovey","given":"Russell C","non-dropping-particle":"","parse-names":false,"suffix":""},{"dropping-particle":"","family":"Aimo","given":"Lucila","non-dropping-particle":"","parse-names":false,"suffix":""}],"container-title":"Journal of mammary gland biology and neoplasia","id":"ITEM-2","issue":"3","issued":{"date-parts":[["2010","9"]]},"page":"279-90","publisher":"Springer","title":"Diverse and active roles for adipocytes during mammary gland growth and function.","type":"article-journal","volume":"15"},"uris":["http://www.mendeley.com/documents/?uuid=74776f50-579a-32b7-9bc8-35b679b5b9e4"]}],"mendeley":{"formattedCitation":"(Hovey &amp; Aimo, 2010; Macias &amp; Hinck, 2012)","plainTextFormattedCitation":"(Hovey &amp; Aimo, 2010; Macias &amp; Hinck, 2012)","previouslyFormattedCitation":"(Hovey &amp; Aimo, 2010; Macias &amp; Hinck, 2012)"},"properties":{"noteIndex":0},"schema":"https://github.com/citation-style-language/schema/raw/master/csl-citation.json"}</w:instrText>
      </w:r>
      <w:r w:rsidR="00867F2A" w:rsidRPr="00EF5551">
        <w:rPr>
          <w:rFonts w:ascii="Arial" w:hAnsi="Arial" w:cs="Arial"/>
          <w:color w:val="000000" w:themeColor="text1"/>
          <w:sz w:val="22"/>
          <w:szCs w:val="22"/>
        </w:rPr>
        <w:fldChar w:fldCharType="separate"/>
      </w:r>
      <w:r w:rsidR="00867F2A" w:rsidRPr="00EF5551">
        <w:rPr>
          <w:rFonts w:ascii="Arial" w:hAnsi="Arial" w:cs="Arial"/>
          <w:noProof/>
          <w:color w:val="000000" w:themeColor="text1"/>
          <w:sz w:val="22"/>
          <w:szCs w:val="22"/>
        </w:rPr>
        <w:t>(Hovey &amp; Aimo, 2010; Macias &amp; Hinck, 2012)</w:t>
      </w:r>
      <w:r w:rsidR="00867F2A" w:rsidRPr="00EF5551">
        <w:rPr>
          <w:rFonts w:ascii="Arial" w:hAnsi="Arial" w:cs="Arial"/>
          <w:color w:val="000000" w:themeColor="text1"/>
          <w:sz w:val="22"/>
          <w:szCs w:val="22"/>
        </w:rPr>
        <w:fldChar w:fldCharType="end"/>
      </w:r>
      <w:r w:rsidR="00867F2A" w:rsidRPr="00EF5551">
        <w:rPr>
          <w:rFonts w:ascii="Arial" w:hAnsi="Arial" w:cs="Arial"/>
          <w:color w:val="000000" w:themeColor="text1"/>
          <w:sz w:val="22"/>
          <w:szCs w:val="22"/>
        </w:rPr>
        <w:t xml:space="preserve">. A mouse model of lipodystrophy with underdeveloped fat tissues </w:t>
      </w:r>
      <w:r w:rsidR="00EE05F8">
        <w:rPr>
          <w:rFonts w:ascii="Arial" w:hAnsi="Arial" w:cs="Arial"/>
          <w:color w:val="000000" w:themeColor="text1"/>
          <w:sz w:val="22"/>
          <w:szCs w:val="22"/>
        </w:rPr>
        <w:t>reveals</w:t>
      </w:r>
      <w:r w:rsidR="00867F2A" w:rsidRPr="00EF5551">
        <w:rPr>
          <w:rFonts w:ascii="Arial" w:hAnsi="Arial" w:cs="Arial"/>
          <w:color w:val="000000" w:themeColor="text1"/>
          <w:sz w:val="22"/>
          <w:szCs w:val="22"/>
        </w:rPr>
        <w:t xml:space="preserve"> smaller mammary adipocytes, accelerated ductal growth, and potential sloughing of the ductal epithelial cells into the lumen indicating suboptimal mammary gland function and growth compared to controls </w:t>
      </w:r>
      <w:r w:rsidR="00867F2A" w:rsidRPr="00EF5551">
        <w:rPr>
          <w:rFonts w:ascii="Arial" w:hAnsi="Arial" w:cs="Arial"/>
          <w:color w:val="000000" w:themeColor="text1"/>
          <w:sz w:val="22"/>
          <w:szCs w:val="22"/>
        </w:rPr>
        <w:fldChar w:fldCharType="begin" w:fldLock="1"/>
      </w:r>
      <w:r w:rsidR="00867F2A" w:rsidRPr="00EF5551">
        <w:rPr>
          <w:rFonts w:ascii="Arial" w:hAnsi="Arial" w:cs="Arial"/>
          <w:color w:val="000000" w:themeColor="text1"/>
          <w:sz w:val="22"/>
          <w:szCs w:val="22"/>
        </w:rPr>
        <w:instrText>ADDIN CSL_CITATION {"citationItems":[{"id":"ITEM-1","itemData":{"DOI":"10.1016/J.REPROTOX.2014.10.023","ISSN":"1873-1708","PMID":"25462787","abstract":"Berardinelli-Seip congenital lipodystrophy 2-deficient (Bscl2(-/-)) mice recapitulate human BSCL2 disease with lipodystrophy. Bscl2-encoded seipin is detected in adipocytes and epithelium of mammary gland. Postnatal mammary gland growth spurt and vaginal opening signify pubertal onset in female mice. Bscl2(-/-) females have longer and dilated mammary gland ducts at 5-week old and delayed vaginal opening. Prepubertal exposure to 500ppm genistein diet increases mammary gland area and accelerates vaginal opening in both control and Bscl2(-/-) females. However, genistein treatment increases ductal length in control but not Bscl2(-/-) females. Neither prepubertal genistein treatment nor Bscl2-deficiency affects phospho-estrogen receptor α or progesterone receptor expression patterns in 5-week old mammary gland. Interestingly, Bscl2-deficiency specifically reduces estrogen receptor β expression in mammary gland ductal epithelium. In summary, Bscl2(-/-) females have accelerated postnatal mammary ductal development but delayed vaginal opening; they display segregated responses in mammary gland development and vaginal opening to prepubertal genistein treatment.","author":[{"dropping-particle":"","family":"Li","given":"Rong","non-dropping-particle":"","parse-names":false,"suffix":""},{"dropping-particle":"El","family":"Zowalaty","given":"Ahmed E.","non-dropping-particle":"","parse-names":false,"suffix":""},{"dropping-particle":"","family":"Chen","given":"Weiqin","non-dropping-particle":"","parse-names":false,"suffix":""},{"dropping-particle":"","family":"Dudley","given":"Elizabeth A.","non-dropping-particle":"","parse-names":false,"suffix":""},{"dropping-particle":"","family":"Ye","given":"Xiaoqin","non-dropping-particle":"","parse-names":false,"suffix":""}],"container-title":"Reproductive toxicology (Elmsford, N.Y.)","id":"ITEM-1","issued":{"date-parts":[["2015","7"]]},"page":"76","publisher":"NIH Public Access","title":"Segregated responses of mammary gland development and vaginal opening to prepubertal genistein exposure in Bscl2−/− female mice with lipodystrophy","type":"article-journal","volume":"54"},"uris":["http://www.mendeley.com/documents/?uuid=a2436734-18bc-4c66-9be6-b58ffc140671"]}],"mendeley":{"formattedCitation":"(Li &lt;i&gt;et al.&lt;/i&gt;, 2015)","plainTextFormattedCitation":"(Li et al., 2015)","previouslyFormattedCitation":"(Li &lt;i&gt;et al.&lt;/i&gt;, 2015)"},"properties":{"noteIndex":0},"schema":"https://github.com/citation-style-language/schema/raw/master/csl-citation.json"}</w:instrText>
      </w:r>
      <w:r w:rsidR="00867F2A" w:rsidRPr="00EF5551">
        <w:rPr>
          <w:rFonts w:ascii="Arial" w:hAnsi="Arial" w:cs="Arial"/>
          <w:color w:val="000000" w:themeColor="text1"/>
          <w:sz w:val="22"/>
          <w:szCs w:val="22"/>
        </w:rPr>
        <w:fldChar w:fldCharType="separate"/>
      </w:r>
      <w:r w:rsidR="00867F2A" w:rsidRPr="00EF5551">
        <w:rPr>
          <w:rFonts w:ascii="Arial" w:hAnsi="Arial" w:cs="Arial"/>
          <w:noProof/>
          <w:color w:val="000000" w:themeColor="text1"/>
          <w:sz w:val="22"/>
          <w:szCs w:val="22"/>
        </w:rPr>
        <w:t xml:space="preserve">(Li </w:t>
      </w:r>
      <w:r w:rsidR="00867F2A" w:rsidRPr="00EF5551">
        <w:rPr>
          <w:rFonts w:ascii="Arial" w:hAnsi="Arial" w:cs="Arial"/>
          <w:i/>
          <w:noProof/>
          <w:color w:val="000000" w:themeColor="text1"/>
          <w:sz w:val="22"/>
          <w:szCs w:val="22"/>
        </w:rPr>
        <w:t>et al.</w:t>
      </w:r>
      <w:r w:rsidR="00867F2A" w:rsidRPr="00EF5551">
        <w:rPr>
          <w:rFonts w:ascii="Arial" w:hAnsi="Arial" w:cs="Arial"/>
          <w:noProof/>
          <w:color w:val="000000" w:themeColor="text1"/>
          <w:sz w:val="22"/>
          <w:szCs w:val="22"/>
        </w:rPr>
        <w:t>, 2015)</w:t>
      </w:r>
      <w:r w:rsidR="00867F2A" w:rsidRPr="00EF5551">
        <w:rPr>
          <w:rFonts w:ascii="Arial" w:hAnsi="Arial" w:cs="Arial"/>
          <w:color w:val="000000" w:themeColor="text1"/>
          <w:sz w:val="22"/>
          <w:szCs w:val="22"/>
        </w:rPr>
        <w:fldChar w:fldCharType="end"/>
      </w:r>
      <w:r w:rsidR="00867F2A" w:rsidRPr="00EF5551">
        <w:rPr>
          <w:rFonts w:ascii="Arial" w:hAnsi="Arial" w:cs="Arial"/>
          <w:color w:val="000000" w:themeColor="text1"/>
          <w:sz w:val="22"/>
          <w:szCs w:val="22"/>
        </w:rPr>
        <w:t xml:space="preserve">. During pregnancy and lactation, adipocytes have a unique supportive function. Recently, it has been determined that mammary adipocytes de-differentiate gradually during gestation and almost disappear entirely during lactation allowing more space for milk production by the mammary alveolar epithelial cells </w:t>
      </w:r>
      <w:r w:rsidR="00867F2A" w:rsidRPr="00EF5551">
        <w:rPr>
          <w:rFonts w:ascii="Arial" w:hAnsi="Arial" w:cs="Arial"/>
          <w:color w:val="000000" w:themeColor="text1"/>
          <w:sz w:val="22"/>
          <w:szCs w:val="22"/>
        </w:rPr>
        <w:fldChar w:fldCharType="begin" w:fldLock="1"/>
      </w:r>
      <w:r w:rsidR="00867F2A" w:rsidRPr="00EF5551">
        <w:rPr>
          <w:rFonts w:ascii="Arial" w:hAnsi="Arial" w:cs="Arial"/>
          <w:color w:val="000000" w:themeColor="text1"/>
          <w:sz w:val="22"/>
          <w:szCs w:val="22"/>
        </w:rPr>
        <w:instrText>ADDIN CSL_CITATION {"citationItems":[{"id":"ITEM-1","itemData":{"DOI":"10.1016/j.cmet.2018.05.022","abstract":"Graphical Abstract Highlights d Adipocytes de-differentiate in the mammary gland during lactation d These de-differentiated adipocytes assume a preadipocyte phenotype d Adipocyte-derived preadipocytes re-differentiate during involution d This de-and re-differentiation occurs repeatedly with multiple pregnancies Correspondence qwang@coh.org (Q.A.W.), philipp.scherer@ utsouthwestern.edu (P.E.S.) In Brief Adipocytes in the mammary gland disappear during lactation. Wang et al. show that these mammary adipocytes fully de-differentiate into preadipocytes during lactation and readily re-differentiate during involution. The same adipocytes are therefore ''recycled'' over multiple rounds of pregnancies. De-differentiation constitutes a new possible fate for terminally differentiated adipocytes.","author":[{"dropping-particle":"","family":"Wang","given":"Qiong A","non-dropping-particle":"","parse-names":false,"suffix":""},{"dropping-particle":"","family":"Song","given":"Anying","non-dropping-particle":"","parse-names":false,"suffix":""},{"dropping-particle":"","family":"Gupta","given":"Rana K","non-dropping-particle":"","parse-names":false,"suffix":""},{"dropping-particle":"","family":"Deplancke","given":"Bart","non-dropping-particle":"","parse-names":false,"suffix":""},{"dropping-particle":"","family":"Scherer","given":"Philipp E","non-dropping-particle":"","parse-names":false,"suffix":""}],"container-title":"Cell Metabolism","id":"ITEM-1","issued":{"date-parts":[["2018"]]},"page":"282-288.e3","title":"Reversible De-differentiation of Mature White Adipocytes into Preadipocyte-like Precursors during Lactation","type":"article-journal","volume":"28"},"uris":["http://www.mendeley.com/documents/?uuid=5f6e8996-a064-32c8-8225-556ed730a78f"]},{"id":"ITEM-2","itemData":{"DOI":"10.1038/s41467-018-05911-0","ISSN":"2041-1723","PMID":"30181538","abstract":"Adipocytes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communications","id":"ITEM-2","issue":"1","issued":{"date-parts":[["2018"]]},"page":"3592","publisher":"Nature Publishing Group","title":"Adipocyte hypertrophy and lipid dynamics underlie mammary gland remodeling after lactation.","type":"article-journal","volume":"9"},"uris":["http://www.mendeley.com/documents/?uuid=ac64989f-61e7-3925-9524-426ff6d7f4ad"]}],"mendeley":{"formattedCitation":"(Wang &lt;i&gt;et al.&lt;/i&gt;, 2018; Zwick &lt;i&gt;et al.&lt;/i&gt;, 2018)","plainTextFormattedCitation":"(Wang et al., 2018; Zwick et al., 2018)","previouslyFormattedCitation":"(Wang &lt;i&gt;et al.&lt;/i&gt;, 2018; Zwick &lt;i&gt;et al.&lt;/i&gt;, 2018)"},"properties":{"noteIndex":0},"schema":"https://github.com/citation-style-language/schema/raw/master/csl-citation.json"}</w:instrText>
      </w:r>
      <w:r w:rsidR="00867F2A" w:rsidRPr="00EF5551">
        <w:rPr>
          <w:rFonts w:ascii="Arial" w:hAnsi="Arial" w:cs="Arial"/>
          <w:color w:val="000000" w:themeColor="text1"/>
          <w:sz w:val="22"/>
          <w:szCs w:val="22"/>
        </w:rPr>
        <w:fldChar w:fldCharType="separate"/>
      </w:r>
      <w:r w:rsidR="00867F2A" w:rsidRPr="00EF5551">
        <w:rPr>
          <w:rFonts w:ascii="Arial" w:hAnsi="Arial" w:cs="Arial"/>
          <w:noProof/>
          <w:color w:val="000000" w:themeColor="text1"/>
          <w:sz w:val="22"/>
          <w:szCs w:val="22"/>
        </w:rPr>
        <w:t xml:space="preserve">(Wang </w:t>
      </w:r>
      <w:r w:rsidR="00867F2A" w:rsidRPr="00EF5551">
        <w:rPr>
          <w:rFonts w:ascii="Arial" w:hAnsi="Arial" w:cs="Arial"/>
          <w:i/>
          <w:noProof/>
          <w:color w:val="000000" w:themeColor="text1"/>
          <w:sz w:val="22"/>
          <w:szCs w:val="22"/>
        </w:rPr>
        <w:t>et al.</w:t>
      </w:r>
      <w:r w:rsidR="00867F2A" w:rsidRPr="00EF5551">
        <w:rPr>
          <w:rFonts w:ascii="Arial" w:hAnsi="Arial" w:cs="Arial"/>
          <w:noProof/>
          <w:color w:val="000000" w:themeColor="text1"/>
          <w:sz w:val="22"/>
          <w:szCs w:val="22"/>
        </w:rPr>
        <w:t xml:space="preserve">, 2018; Zwick </w:t>
      </w:r>
      <w:r w:rsidR="00867F2A" w:rsidRPr="00EF5551">
        <w:rPr>
          <w:rFonts w:ascii="Arial" w:hAnsi="Arial" w:cs="Arial"/>
          <w:i/>
          <w:noProof/>
          <w:color w:val="000000" w:themeColor="text1"/>
          <w:sz w:val="22"/>
          <w:szCs w:val="22"/>
        </w:rPr>
        <w:t>et al.</w:t>
      </w:r>
      <w:r w:rsidR="00867F2A" w:rsidRPr="00EF5551">
        <w:rPr>
          <w:rFonts w:ascii="Arial" w:hAnsi="Arial" w:cs="Arial"/>
          <w:noProof/>
          <w:color w:val="000000" w:themeColor="text1"/>
          <w:sz w:val="22"/>
          <w:szCs w:val="22"/>
        </w:rPr>
        <w:t>, 2018)</w:t>
      </w:r>
      <w:r w:rsidR="00867F2A" w:rsidRPr="00EF5551">
        <w:rPr>
          <w:rFonts w:ascii="Arial" w:hAnsi="Arial" w:cs="Arial"/>
          <w:color w:val="000000" w:themeColor="text1"/>
          <w:sz w:val="22"/>
          <w:szCs w:val="22"/>
        </w:rPr>
        <w:fldChar w:fldCharType="end"/>
      </w:r>
      <w:r w:rsidR="00867F2A" w:rsidRPr="00EF5551">
        <w:rPr>
          <w:rFonts w:ascii="Arial" w:hAnsi="Arial" w:cs="Arial"/>
          <w:color w:val="000000" w:themeColor="text1"/>
          <w:sz w:val="22"/>
          <w:szCs w:val="22"/>
        </w:rPr>
        <w:t xml:space="preserve">. Adipocytes closest to the mammary epithelial cells de-differentiate quicker than those farther away in the cleared fat pad </w:t>
      </w:r>
      <w:r w:rsidR="00867F2A" w:rsidRPr="00EF5551">
        <w:rPr>
          <w:rFonts w:ascii="Arial" w:hAnsi="Arial" w:cs="Arial"/>
          <w:color w:val="000000" w:themeColor="text1"/>
          <w:sz w:val="22"/>
          <w:szCs w:val="22"/>
        </w:rPr>
        <w:fldChar w:fldCharType="begin" w:fldLock="1"/>
      </w:r>
      <w:r w:rsidR="00867F2A" w:rsidRPr="00EF5551">
        <w:rPr>
          <w:rFonts w:ascii="Arial" w:hAnsi="Arial" w:cs="Arial"/>
          <w:color w:val="000000" w:themeColor="text1"/>
          <w:sz w:val="22"/>
          <w:szCs w:val="22"/>
        </w:rPr>
        <w:instrText>ADDIN CSL_CITATION {"citationItems":[{"id":"ITEM-1","itemData":{"DOI":"10.1007/s10911-010-9187-8","ISSN":"1573-7039","PMID":"20717712","abstract":"The mammary gland is unique in its requirement to develop in close association with a depot of adipose tissue that is commonly referred to as the mammary fat pad. As discussed throughout this issue, the mammary fat pad represents a complex stromal microenvironment that includes a variety of cell types. In this article we focus on adipocytes as local regulators of epithelial cell growth and their function during lactation. Several important considerations arise from such a discussion. There is a clear and close interrelationship between different stromal tissue types within the mammary fat pad and its adipocytes. Furthermore, these relationships are both stage- and species-dependent, although many questions remain unanswered regarding their roles in these different states. Several lines of evidence also suggest that adipocytes within the mammary fat pad may function differently from those in other fat depots. Finally, past and future technologies present a variety of opportunities to model these complexities in order to more precisely delineate the many potential functions of adipocytes within the mammary glands. A thorough understanding of the role for this cell type in the mammary glands could present numerous opportunities to modify both breast cancer risk and lactation performance.","author":[{"dropping-particle":"","family":"Hovey","given":"Russell C","non-dropping-particle":"","parse-names":false,"suffix":""},{"dropping-particle":"","family":"Aimo","given":"Lucila","non-dropping-particle":"","parse-names":false,"suffix":""}],"container-title":"Journal of mammary gland biology and neoplasia","id":"ITEM-1","issue":"3","issued":{"date-parts":[["2010","9"]]},"page":"279-90","publisher":"Springer","title":"Diverse and active roles for adipocytes during mammary gland growth and function.","type":"article-journal","volume":"15"},"uris":["http://www.mendeley.com/documents/?uuid=74776f50-579a-32b7-9bc8-35b679b5b9e4"]},{"id":"ITEM-2","itemData":{"DOI":"10.1101/pdb.prot078071","ISSN":"1559-6095","PMID":"26631119","abstract":"Cleared mammary fat pad (MFP) transplantation has been a standard technique for studies of mammary development and cancer for several decades. The mammary gland is comprised of several fundamental components: The epithelial compartment contains basal/myoepithelial cells and luminal cells, and the stromal compartment (called the MFP) contains adipocytes, smooth muscle cells, fibroblasts, and immune cells. In 3- to 4-wk-old female mice, the mammary epithelium is concentrated very close to the nipple and has not yet grown beyond the mammary lymph node to penetrate the bulk of the MFP. This developmental feature provides an anatomical fixed point, and enables one to cut away the portion of the MFP from the nipple to the lymph node, leaving behind the majority of the MFP free of epithelium. The \"cleared\" MFP can serve as a supportive native microenvironment fully sufficient for the organogenesis of injected donor epithelium. Normal mammary epithelial donor cells will produce histologically and functionally normal mammary ductal epithelium several weeks posttransplant, with the exception that the ducts will not be connected to the nipple. The assay described here provides a powerful platform for assessing the developmental and tumorigenic potential of engineered cells of interest.","author":[{"dropping-particle":"","family":"Lawson","given":"Devon A","non-dropping-particle":"","parse-names":false,"suffix":""},{"dropping-particle":"","family":"Werb","given":"Zena","non-dropping-particle":"","parse-names":false,"suffix":""},{"dropping-particle":"","family":"Zong","given":"Yang","non-dropping-particle":"","parse-names":false,"suffix":""},{"dropping-particle":"","family":"Goldstein","given":"Andrew S","non-dropping-particle":"","parse-names":false,"suffix":""}],"container-title":"Cold Spring Harbor protocols","id":"ITEM-2","issue":"12","issued":{"date-parts":[["2015","12","2"]]},"page":"pdb.prot078071","publisher":"NIH Public Access","title":"The Cleared Mammary Fat Pad Transplantation Assay for Mammary Epithelial Organogenesis.","type":"article-journal","volume":"2015"},"uris":["http://www.mendeley.com/documents/?uuid=c656a595-a5db-32de-9e35-74e877a7b8f4"]}],"mendeley":{"formattedCitation":"(Hovey &amp; Aimo, 2010; Lawson &lt;i&gt;et al.&lt;/i&gt;, 2015)","plainTextFormattedCitation":"(Hovey &amp; Aimo, 2010; Lawson et al., 2015)","previouslyFormattedCitation":"(Hovey &amp; Aimo, 2010; Lawson &lt;i&gt;et al.&lt;/i&gt;, 2015)"},"properties":{"noteIndex":0},"schema":"https://github.com/citation-style-language/schema/raw/master/csl-citation.json"}</w:instrText>
      </w:r>
      <w:r w:rsidR="00867F2A" w:rsidRPr="00EF5551">
        <w:rPr>
          <w:rFonts w:ascii="Arial" w:hAnsi="Arial" w:cs="Arial"/>
          <w:color w:val="000000" w:themeColor="text1"/>
          <w:sz w:val="22"/>
          <w:szCs w:val="22"/>
        </w:rPr>
        <w:fldChar w:fldCharType="separate"/>
      </w:r>
      <w:r w:rsidR="00867F2A" w:rsidRPr="00EF5551">
        <w:rPr>
          <w:rFonts w:ascii="Arial" w:hAnsi="Arial" w:cs="Arial"/>
          <w:noProof/>
          <w:color w:val="000000" w:themeColor="text1"/>
          <w:sz w:val="22"/>
          <w:szCs w:val="22"/>
        </w:rPr>
        <w:t xml:space="preserve">(Hovey &amp; Aimo, 2010; Lawson </w:t>
      </w:r>
      <w:r w:rsidR="00867F2A" w:rsidRPr="00EF5551">
        <w:rPr>
          <w:rFonts w:ascii="Arial" w:hAnsi="Arial" w:cs="Arial"/>
          <w:i/>
          <w:noProof/>
          <w:color w:val="000000" w:themeColor="text1"/>
          <w:sz w:val="22"/>
          <w:szCs w:val="22"/>
        </w:rPr>
        <w:t>et al.</w:t>
      </w:r>
      <w:r w:rsidR="00867F2A" w:rsidRPr="00EF5551">
        <w:rPr>
          <w:rFonts w:ascii="Arial" w:hAnsi="Arial" w:cs="Arial"/>
          <w:noProof/>
          <w:color w:val="000000" w:themeColor="text1"/>
          <w:sz w:val="22"/>
          <w:szCs w:val="22"/>
        </w:rPr>
        <w:t>, 2015)</w:t>
      </w:r>
      <w:r w:rsidR="00867F2A" w:rsidRPr="00EF5551">
        <w:rPr>
          <w:rFonts w:ascii="Arial" w:hAnsi="Arial" w:cs="Arial"/>
          <w:color w:val="000000" w:themeColor="text1"/>
          <w:sz w:val="22"/>
          <w:szCs w:val="22"/>
        </w:rPr>
        <w:fldChar w:fldCharType="end"/>
      </w:r>
      <w:r w:rsidR="00867F2A" w:rsidRPr="00EF5551">
        <w:rPr>
          <w:rFonts w:ascii="Arial" w:hAnsi="Arial" w:cs="Arial"/>
          <w:color w:val="000000" w:themeColor="text1"/>
          <w:sz w:val="22"/>
          <w:szCs w:val="22"/>
        </w:rPr>
        <w:t xml:space="preserve">. The alveoli expand at the expense of the fat pad almost entirely covering its area </w:t>
      </w:r>
      <w:r w:rsidR="00867F2A" w:rsidRPr="00EF5551">
        <w:rPr>
          <w:rFonts w:ascii="Arial" w:hAnsi="Arial" w:cs="Arial"/>
          <w:color w:val="000000" w:themeColor="text1"/>
          <w:sz w:val="22"/>
          <w:szCs w:val="22"/>
        </w:rPr>
        <w:fldChar w:fldCharType="begin" w:fldLock="1"/>
      </w:r>
      <w:r w:rsidR="00867F2A" w:rsidRPr="00EF5551">
        <w:rPr>
          <w:rFonts w:ascii="Arial" w:hAnsi="Arial" w:cs="Arial"/>
          <w:color w:val="000000" w:themeColor="text1"/>
          <w:sz w:val="22"/>
          <w:szCs w:val="22"/>
        </w:rPr>
        <w:instrText>ADDIN CSL_CITATION {"citationItems":[{"id":"ITEM-1","itemData":{"author":[{"dropping-particle":"","family":"Richert","given":"Monica M","non-dropping-particle":"","parse-names":false,"suffix":""},{"dropping-particle":"","family":"Schwertfeger","given":"Kathryn L","non-dropping-particle":"","parse-names":false,"suffix":""},{"dropping-particle":"","family":"Ryder","given":"John W","non-dropping-particle":"","parse-names":false,"suffix":""},{"dropping-particle":"","family":"Anderson","given":"Steven M","non-dropping-particle":"","parse-names":false,"suffix":""}],"container-title":"Journal of Mammary Gland Biology and Neoplasia","id":"ITEM-1","issue":"2","issued":{"date-parts":[["2000"]]},"title":"An Atlas of Mouse Mammary Gland Development","type":"report","volume":"5"},"uris":["http://www.mendeley.com/documents/?uuid=7cf8ced8-1978-3b8c-b1d7-c3b3ade411e5"]}],"mendeley":{"formattedCitation":"(Richert &lt;i&gt;et al.&lt;/i&gt;, 2000)","plainTextFormattedCitation":"(Richert et al., 2000)","previouslyFormattedCitation":"(Richert &lt;i&gt;et al.&lt;/i&gt;, 2000)"},"properties":{"noteIndex":0},"schema":"https://github.com/citation-style-language/schema/raw/master/csl-citation.json"}</w:instrText>
      </w:r>
      <w:r w:rsidR="00867F2A" w:rsidRPr="00EF5551">
        <w:rPr>
          <w:rFonts w:ascii="Arial" w:hAnsi="Arial" w:cs="Arial"/>
          <w:color w:val="000000" w:themeColor="text1"/>
          <w:sz w:val="22"/>
          <w:szCs w:val="22"/>
        </w:rPr>
        <w:fldChar w:fldCharType="separate"/>
      </w:r>
      <w:r w:rsidR="00867F2A" w:rsidRPr="00EF5551">
        <w:rPr>
          <w:rFonts w:ascii="Arial" w:hAnsi="Arial" w:cs="Arial"/>
          <w:noProof/>
          <w:color w:val="000000" w:themeColor="text1"/>
          <w:sz w:val="22"/>
          <w:szCs w:val="22"/>
        </w:rPr>
        <w:t xml:space="preserve">(Richert </w:t>
      </w:r>
      <w:r w:rsidR="00867F2A" w:rsidRPr="00EF5551">
        <w:rPr>
          <w:rFonts w:ascii="Arial" w:hAnsi="Arial" w:cs="Arial"/>
          <w:i/>
          <w:noProof/>
          <w:color w:val="000000" w:themeColor="text1"/>
          <w:sz w:val="22"/>
          <w:szCs w:val="22"/>
        </w:rPr>
        <w:t>et al.</w:t>
      </w:r>
      <w:r w:rsidR="00867F2A" w:rsidRPr="00EF5551">
        <w:rPr>
          <w:rFonts w:ascii="Arial" w:hAnsi="Arial" w:cs="Arial"/>
          <w:noProof/>
          <w:color w:val="000000" w:themeColor="text1"/>
          <w:sz w:val="22"/>
          <w:szCs w:val="22"/>
        </w:rPr>
        <w:t>, 2000)</w:t>
      </w:r>
      <w:r w:rsidR="00867F2A" w:rsidRPr="00EF5551">
        <w:rPr>
          <w:rFonts w:ascii="Arial" w:hAnsi="Arial" w:cs="Arial"/>
          <w:color w:val="000000" w:themeColor="text1"/>
          <w:sz w:val="22"/>
          <w:szCs w:val="22"/>
        </w:rPr>
        <w:fldChar w:fldCharType="end"/>
      </w:r>
      <w:r w:rsidR="00867F2A" w:rsidRPr="00EF5551">
        <w:rPr>
          <w:rFonts w:ascii="Arial" w:hAnsi="Arial" w:cs="Arial"/>
          <w:color w:val="000000" w:themeColor="text1"/>
          <w:sz w:val="22"/>
          <w:szCs w:val="22"/>
        </w:rPr>
        <w:t xml:space="preserve">. It is hypothesized that the adipocytes in the body mobilize their fat stores and provide for the mammary epithelial milk lipid production, which explains the reduction in size of the adipocytes during lactation </w:t>
      </w:r>
      <w:r w:rsidR="00867F2A" w:rsidRPr="00EF5551">
        <w:rPr>
          <w:rFonts w:ascii="Arial" w:hAnsi="Arial" w:cs="Arial"/>
          <w:color w:val="000000" w:themeColor="text1"/>
          <w:sz w:val="22"/>
          <w:szCs w:val="22"/>
        </w:rPr>
        <w:fldChar w:fldCharType="begin" w:fldLock="1"/>
      </w:r>
      <w:r w:rsidR="00867F2A" w:rsidRPr="00EF5551">
        <w:rPr>
          <w:rFonts w:ascii="Arial" w:hAnsi="Arial" w:cs="Arial"/>
          <w:color w:val="000000" w:themeColor="text1"/>
          <w:sz w:val="22"/>
          <w:szCs w:val="22"/>
        </w:rPr>
        <w:instrText>ADDIN CSL_CITATION {"citationItems":[{"id":"ITEM-1","itemData":{"DOI":"10.1016/J.TEM.2018.05.007","ISSN":"1043-2760","abstract":"Adipocytes are lipid-rich parenchymal cells contained in a very plastic organ, whose composition can undergo striking physiologic changes. In standard conditions the organ contains white and brown adipocytes which play opposite roles: lipid storage to meet metabolic requirements and lipid burning for thermogenesis, respectively. During chronic cold exposure, white adipocytes transdifferentiate to brown, to increase thermogenesis, whereas in conditions of chronic positive energy balance brown adipocytes transdifferentiate to white, to increase energy stores. During pregnancy, lactation, and post-lactation, subcutaneous white adipocytes convert to milk-producing glands formed by lipid-rich elements that can be defined as pink adipocytes. Recent fate-mapping data support the conversion of pink to brown adipocytes and the reversible conversion of brown adipocytes to myoepithelial cells of alveoli.","author":[{"dropping-particle":"","family":"Cinti","given":"Saverio","non-dropping-particle":"","parse-names":false,"suffix":""}],"container-title":"Trends in Endocrinology &amp; Metabolism","id":"ITEM-1","issue":"9","issued":{"date-parts":[["2018","9","1"]]},"page":"651-666","publisher":"Elsevier Current Trends","title":"Pink Adipocytes","type":"article-journal","volume":"29"},"uris":["http://www.mendeley.com/documents/?uuid=a6deb9d6-5593-37bb-bbbe-b4365634069a"]},{"id":"ITEM-2","itemData":{"author":[{"dropping-particle":"","family":"Richert","given":"Monica M","non-dropping-particle":"","parse-names":false,"suffix":""},{"dropping-particle":"","family":"Schwertfeger","given":"Kathryn L","non-dropping-particle":"","parse-names":false,"suffix":""},{"dropping-particle":"","family":"Ryder","given":"John W","non-dropping-particle":"","parse-names":false,"suffix":""},{"dropping-particle":"","family":"Anderson","given":"Steven M","non-dropping-particle":"","parse-names":false,"suffix":""}],"container-title":"Journal of Mammary Gland Biology and Neoplasia","id":"ITEM-2","issue":"2","issued":{"date-parts":[["2000"]]},"title":"An Atlas of Mouse Mammary Gland Development","type":"report","volume":"5"},"uris":["http://www.mendeley.com/documents/?uuid=7cf8ced8-1978-3b8c-b1d7-c3b3ade411e5"]},{"id":"ITEM-3","itemData":{"DOI":"10.1677/joe.0.1560299","ISSN":"0022-0795","PMID":"9518876","abstract":"&lt;p&gt;Exogenous GH is used extensively in the USA to stimulate milk production in dairy cattle but its effectiveness is reduced in undernourished animals. It has been proposed that GH increases milk yield by stimulating IGF-I secretion and that this IGF-I-response is nutritionally sensitive and thus acts as a 'sensor' of energy balance. To investigate this possibility, we placed lactating rats on three planes of nutrition, ad libitum, 50% or 25% of ad libitum for 48 h. Subgroups of these animals were treated for 48 h with bromocriptine, to suppress prolactin secretion, and anti-rat GH, to neutralize GH action. From 24 to 48 h some of the treated animals were assessed for their milk yield response to prolactin or GH. Food restriction reduced milk yield in control rats by approximately 50% and was accompanied by a catabolic state, as judged by lipid mobilization from adipose tissue and by low concentrations of serum insulin, IGF-I, triiodothyronine and thyroxine, and increased serum nonesterified fatty acid concentrations. In animals fed ad libitum, anti-rat GH plus bromocriptine treatment produced an 80% decrease in milk yield and a dramatic fall in the activity of acetyl-CoA carboxylase in mammary tissue. GH was able to stimulate milk yield when given from 24 to 48 h; however, its effectiveness decreased progressively as food intake was reduced. The milk yield response to GH was accompanied by an increase in serum IGF-I concentrations and this response also decreased progressively with reduction of food intake, consistent with the hypothesis that IGF-I determines the milk yield response to GH and thus regulates GH action on the mammary gland in a nutritionally dependent fashion. However, the milk yield response to prolactin and the milk yield of control rats decreased in line with food intake without any changes in serum IGF-I concentrations. This clearly indicates that factors other than IGF-I are responsible for restricting milk yield. In order to assess other possible candidates for this role, we monitored serum glucose, non-esterified fatty acids, insulin triiodothyronine and thyroxine concentrations, but found no evidence for any simple relationship between these parameters and the milk yield response to prolactin and GH. Surprisingly we found that the ability of GH or prolactin to prevent epithelial cell loss in in the mammary gland was completely insensitive to nutrient intake, despite the fact that IGF-I is considered to be an important survival fa…","author":[{"dropping-particle":"","family":"Flint","given":"DJ","non-dropping-particle":"","parse-names":false,"suffix":""},{"dropping-particle":"","family":"Vernon","given":"RG","non-dropping-particle":"","parse-names":false,"suffix":""}],"container-title":"Journal of Endocrinology","id":"ITEM-3","issue":"2","issued":{"date-parts":[["1998","2","1"]]},"page":"299-305","title":"Effects of food restriction on the responses of the mammary gland and adipose tissue to prolactin and growth hormone in the lactating rat","type":"article-journal","volume":"156"},"uris":["http://www.mendeley.com/documents/?uuid=11222f7a-de6b-3b45-bc7f-f8cdd139aa74"]}],"mendeley":{"formattedCitation":"(Flint &amp; Vernon, 1998; Richert &lt;i&gt;et al.&lt;/i&gt;, 2000; Cinti, 2018)","plainTextFormattedCitation":"(Flint &amp; Vernon, 1998; Richert et al., 2000; Cinti, 2018)","previouslyFormattedCitation":"(Flint &amp; Vernon, 1998; Richert &lt;i&gt;et al.&lt;/i&gt;, 2000; Cinti, 2018)"},"properties":{"noteIndex":0},"schema":"https://github.com/citation-style-language/schema/raw/master/csl-citation.json"}</w:instrText>
      </w:r>
      <w:r w:rsidR="00867F2A" w:rsidRPr="00EF5551">
        <w:rPr>
          <w:rFonts w:ascii="Arial" w:hAnsi="Arial" w:cs="Arial"/>
          <w:color w:val="000000" w:themeColor="text1"/>
          <w:sz w:val="22"/>
          <w:szCs w:val="22"/>
        </w:rPr>
        <w:fldChar w:fldCharType="separate"/>
      </w:r>
      <w:r w:rsidR="00867F2A" w:rsidRPr="00EF5551">
        <w:rPr>
          <w:rFonts w:ascii="Arial" w:hAnsi="Arial" w:cs="Arial"/>
          <w:noProof/>
          <w:color w:val="000000" w:themeColor="text1"/>
          <w:sz w:val="22"/>
          <w:szCs w:val="22"/>
        </w:rPr>
        <w:t xml:space="preserve">(Flint &amp; Vernon, 1998; Richert </w:t>
      </w:r>
      <w:r w:rsidR="00867F2A" w:rsidRPr="00EF5551">
        <w:rPr>
          <w:rFonts w:ascii="Arial" w:hAnsi="Arial" w:cs="Arial"/>
          <w:i/>
          <w:noProof/>
          <w:color w:val="000000" w:themeColor="text1"/>
          <w:sz w:val="22"/>
          <w:szCs w:val="22"/>
        </w:rPr>
        <w:t>et al.</w:t>
      </w:r>
      <w:r w:rsidR="00867F2A" w:rsidRPr="00EF5551">
        <w:rPr>
          <w:rFonts w:ascii="Arial" w:hAnsi="Arial" w:cs="Arial"/>
          <w:noProof/>
          <w:color w:val="000000" w:themeColor="text1"/>
          <w:sz w:val="22"/>
          <w:szCs w:val="22"/>
        </w:rPr>
        <w:t>, 2000; Cinti, 2018)</w:t>
      </w:r>
      <w:r w:rsidR="00867F2A" w:rsidRPr="00EF5551">
        <w:rPr>
          <w:rFonts w:ascii="Arial" w:hAnsi="Arial" w:cs="Arial"/>
          <w:color w:val="000000" w:themeColor="text1"/>
          <w:sz w:val="22"/>
          <w:szCs w:val="22"/>
        </w:rPr>
        <w:fldChar w:fldCharType="end"/>
      </w:r>
      <w:r w:rsidR="00867F2A" w:rsidRPr="00EF5551">
        <w:rPr>
          <w:rFonts w:ascii="Arial" w:hAnsi="Arial" w:cs="Arial"/>
          <w:color w:val="000000" w:themeColor="text1"/>
          <w:sz w:val="22"/>
          <w:szCs w:val="22"/>
        </w:rPr>
        <w:t xml:space="preserve">. </w:t>
      </w:r>
      <w:r>
        <w:rPr>
          <w:rFonts w:ascii="Arial" w:hAnsi="Arial" w:cs="Arial"/>
          <w:color w:val="000000" w:themeColor="text1"/>
          <w:sz w:val="22"/>
          <w:szCs w:val="22"/>
        </w:rPr>
        <w:t xml:space="preserve">In our KO model, we observed increased emptying of mammary </w:t>
      </w:r>
      <w:r>
        <w:rPr>
          <w:rFonts w:ascii="Arial" w:hAnsi="Arial" w:cs="Arial"/>
          <w:color w:val="000000" w:themeColor="text1"/>
          <w:sz w:val="22"/>
          <w:szCs w:val="22"/>
        </w:rPr>
        <w:lastRenderedPageBreak/>
        <w:t>adipocyte content as evident by the smaller size of adipocytes compared to the WT. We also observed a higher fat content in the milk produced from KO dams. This is consistent with the idea that these adipocytes could be emptying their content into the milk in KO dams at a higher rate than that of WT dams. Additionally, and supporting our finding, t</w:t>
      </w:r>
      <w:r w:rsidRPr="00EF5551">
        <w:rPr>
          <w:rFonts w:ascii="Arial" w:hAnsi="Arial" w:cs="Arial"/>
          <w:color w:val="000000" w:themeColor="text1"/>
          <w:sz w:val="22"/>
          <w:szCs w:val="22"/>
        </w:rPr>
        <w:t xml:space="preserve">ransgenic pregnant mice with activated AKT in the mammary epithelial cells showed distended alveoli during lactation and a higher lipid droplet composition and size in the mammary epithelial during gestation and lactation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lactation.","type":"article-journal","volume":"44"},"uris":["http://www.mendeley.com/documents/?uuid=d0f23f7b-0aa6-3b55-8c69-ecc3373392b8"]}],"mendeley":{"formattedCitation":"(Schwertfeger &lt;i&gt;et al.&lt;/i&gt;, 2003)","plainTextFormattedCitation":"(Schwertfeger et al., 2003)","previouslyFormattedCitation":"(Schwertfeger &lt;i&gt;et al.&lt;/i&gt;, 2003)"},"properties":{"noteIndex":0},"schema":"https://github.com/citation-style-language/schema/raw/master/csl-citation.json"}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(Schwertfeger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2003)</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Milk composition from the</w:t>
      </w:r>
      <w:r>
        <w:rPr>
          <w:rFonts w:ascii="Arial" w:hAnsi="Arial" w:cs="Arial"/>
          <w:color w:val="000000" w:themeColor="text1"/>
          <w:sz w:val="22"/>
          <w:szCs w:val="22"/>
        </w:rPr>
        <w:t>se</w:t>
      </w:r>
      <w:r w:rsidRPr="00EF5551">
        <w:rPr>
          <w:rFonts w:ascii="Arial" w:hAnsi="Arial" w:cs="Arial"/>
          <w:color w:val="000000" w:themeColor="text1"/>
          <w:sz w:val="22"/>
          <w:szCs w:val="22"/>
        </w:rPr>
        <w:t xml:space="preserve"> transgenic mice revealed higher fat percentage and a higher protein concentration compared to controls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lactation.","type":"article-journal","volume":"44"},"uris":["http://www.mendeley.com/documents/?uuid=d0f23f7b-0aa6-3b55-8c69-ecc3373392b8"]}],"mendeley":{"formattedCitation":"(Schwertfeger &lt;i&gt;et al.&lt;/i&gt;, 2003)","plainTextFormattedCitation":"(Schwertfeger et al., 2003)","previouslyFormattedCitation":"(Schwertfeger &lt;i&gt;et al.&lt;/i&gt;, 2003)"},"properties":{"noteIndex":0},"schema":"https://github.com/citation-style-language/schema/raw/master/csl-citation.json"}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(Schwertfeger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2003)</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AKT, upstream of mTORC1, may play a significant role in regulating mammary gland differentiation and lipid and protein synthesis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lactation.","type":"article-journal","volume":"44"},"uris":["http://www.mendeley.com/documents/?uuid=d0f23f7b-0aa6-3b55-8c69-ecc3373392b8"]}],"mendeley":{"formattedCitation":"(Schwertfeger &lt;i&gt;et al.&lt;/i&gt;, 2003)","plainTextFormattedCitation":"(Schwertfeger et al., 2003)","previouslyFormattedCitation":"(Schwertfeger &lt;i&gt;et al.&lt;/i&gt;, 2003)"},"properties":{"noteIndex":0},"schema":"https://github.com/citation-style-language/schema/raw/master/csl-citation.json"}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(Schwertfeger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2003)</w:t>
      </w:r>
      <w:r w:rsidRPr="00EF5551">
        <w:rPr>
          <w:rFonts w:ascii="Arial" w:hAnsi="Arial" w:cs="Arial"/>
          <w:color w:val="000000" w:themeColor="text1"/>
          <w:sz w:val="22"/>
          <w:szCs w:val="22"/>
        </w:rPr>
        <w:fldChar w:fldCharType="end"/>
      </w:r>
      <w:r>
        <w:rPr>
          <w:rFonts w:ascii="Arial" w:hAnsi="Arial" w:cs="Arial"/>
          <w:color w:val="000000" w:themeColor="text1"/>
          <w:sz w:val="22"/>
          <w:szCs w:val="22"/>
        </w:rPr>
        <w:t xml:space="preserve"> which is concordant with our findings that milk from dams with mTORC1 hyperactivation had increased milk fat and protein composition.</w:t>
      </w:r>
    </w:p>
    <w:p w14:paraId="26914E1D" w14:textId="58A3C6D7" w:rsidR="00867F2A" w:rsidRPr="00EF5551" w:rsidRDefault="00641423" w:rsidP="00867F2A">
      <w:pPr>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In addition to differences in milk composition and mammary adipocyte count and size, </w:t>
      </w:r>
      <w:r w:rsidR="00867F2A" w:rsidRPr="00EF5551">
        <w:rPr>
          <w:rFonts w:ascii="Arial" w:hAnsi="Arial" w:cs="Arial"/>
          <w:color w:val="000000" w:themeColor="text1"/>
          <w:sz w:val="22"/>
          <w:szCs w:val="22"/>
        </w:rPr>
        <w:t xml:space="preserve">mTORC1 is a nutrient sensor and is crucial for proliferation and growth. Mice treated with rapamycin for 12 days starting at gestational day 19 had reduced mammary gland size and reduced epithelial tissue </w:t>
      </w:r>
      <w:r w:rsidR="00867F2A" w:rsidRPr="00EF5551">
        <w:rPr>
          <w:rFonts w:ascii="Arial" w:hAnsi="Arial" w:cs="Arial"/>
          <w:color w:val="000000" w:themeColor="text1"/>
          <w:sz w:val="22"/>
          <w:szCs w:val="22"/>
        </w:rPr>
        <w:fldChar w:fldCharType="begin" w:fldLock="1"/>
      </w:r>
      <w:r w:rsidR="00867F2A" w:rsidRPr="00EF5551">
        <w:rPr>
          <w:rFonts w:ascii="Arial" w:hAnsi="Arial" w:cs="Arial"/>
          <w:color w:val="000000" w:themeColor="text1"/>
          <w:sz w:val="22"/>
          <w:szCs w:val="22"/>
        </w:rPr>
        <w:instrText>ADDIN CSL_CITATION {"citationItems":[{"id":"ITEM-1","itemData":{"DOI":"10.1210/me.2006-0071","ISSN":"0888-8809","author":[{"dropping-particle":"","family":"Jankiewicz","given":"Marcin","non-dropping-particle":"","parse-names":false,"suffix":""},{"dropping-particle":"","family":"Groner","given":"Bernd","non-dropping-particle":"","parse-names":false,"suffix":""},{"dropping-particle":"","family":"Desrivières","given":"Sylvane","non-dropping-particle":"","parse-names":false,"suffix":""}],"container-title":"Molecular Endocrinology","id":"ITEM-1","issue":"10","issued":{"date-parts":[["2006","10","1"]]},"page":"2369-2381","publisher":"Narnia","title":"Mammalian Target of Rapamycin Regulates the Growth of Mammary Epithelial Cells through the Inhibitor of Deoxyribonucleic Acid Binding Id1 and Their Functional Differentiation through Id2","type":"article-journal","volume":"20"},"uris":["http://www.mendeley.com/documents/?uuid=58321479-cc78-3bf2-a7d8-dc31deb0d9d1"]}],"mendeley":{"formattedCitation":"(Jankiewicz &lt;i&gt;et al.&lt;/i&gt;, 2006)","plainTextFormattedCitation":"(Jankiewicz et al., 2006)","previouslyFormattedCitation":"(Jankiewicz &lt;i&gt;et al.&lt;/i&gt;, 2006)"},"properties":{"noteIndex":0},"schema":"https://github.com/citation-style-language/schema/raw/master/csl-citation.json"}</w:instrText>
      </w:r>
      <w:r w:rsidR="00867F2A" w:rsidRPr="00EF5551">
        <w:rPr>
          <w:rFonts w:ascii="Arial" w:hAnsi="Arial" w:cs="Arial"/>
          <w:color w:val="000000" w:themeColor="text1"/>
          <w:sz w:val="22"/>
          <w:szCs w:val="22"/>
        </w:rPr>
        <w:fldChar w:fldCharType="separate"/>
      </w:r>
      <w:r w:rsidR="00867F2A" w:rsidRPr="00EF5551">
        <w:rPr>
          <w:rFonts w:ascii="Arial" w:hAnsi="Arial" w:cs="Arial"/>
          <w:noProof/>
          <w:color w:val="000000" w:themeColor="text1"/>
          <w:sz w:val="22"/>
          <w:szCs w:val="22"/>
        </w:rPr>
        <w:t xml:space="preserve">(Jankiewicz </w:t>
      </w:r>
      <w:r w:rsidR="00867F2A" w:rsidRPr="00EF5551">
        <w:rPr>
          <w:rFonts w:ascii="Arial" w:hAnsi="Arial" w:cs="Arial"/>
          <w:i/>
          <w:noProof/>
          <w:color w:val="000000" w:themeColor="text1"/>
          <w:sz w:val="22"/>
          <w:szCs w:val="22"/>
        </w:rPr>
        <w:t>et al.</w:t>
      </w:r>
      <w:r w:rsidR="00867F2A" w:rsidRPr="00EF5551">
        <w:rPr>
          <w:rFonts w:ascii="Arial" w:hAnsi="Arial" w:cs="Arial"/>
          <w:noProof/>
          <w:color w:val="000000" w:themeColor="text1"/>
          <w:sz w:val="22"/>
          <w:szCs w:val="22"/>
        </w:rPr>
        <w:t>, 2006)</w:t>
      </w:r>
      <w:r w:rsidR="00867F2A" w:rsidRPr="00EF5551">
        <w:rPr>
          <w:rFonts w:ascii="Arial" w:hAnsi="Arial" w:cs="Arial"/>
          <w:color w:val="000000" w:themeColor="text1"/>
          <w:sz w:val="22"/>
          <w:szCs w:val="22"/>
        </w:rPr>
        <w:fldChar w:fldCharType="end"/>
      </w:r>
      <w:r w:rsidR="00867F2A" w:rsidRPr="00EF5551">
        <w:rPr>
          <w:rFonts w:ascii="Arial" w:hAnsi="Arial" w:cs="Arial"/>
          <w:color w:val="000000" w:themeColor="text1"/>
          <w:sz w:val="22"/>
          <w:szCs w:val="22"/>
        </w:rPr>
        <w:t xml:space="preserve">. Furthermore, milk beta-casein protein composition was reduced by half in the rapamycin treated group </w:t>
      </w:r>
      <w:r w:rsidR="00867F2A" w:rsidRPr="00EF5551">
        <w:rPr>
          <w:rFonts w:ascii="Arial" w:hAnsi="Arial" w:cs="Arial"/>
          <w:color w:val="000000" w:themeColor="text1"/>
          <w:sz w:val="22"/>
          <w:szCs w:val="22"/>
        </w:rPr>
        <w:fldChar w:fldCharType="begin" w:fldLock="1"/>
      </w:r>
      <w:r w:rsidR="00867F2A" w:rsidRPr="00EF5551">
        <w:rPr>
          <w:rFonts w:ascii="Arial" w:hAnsi="Arial" w:cs="Arial"/>
          <w:color w:val="000000" w:themeColor="text1"/>
          <w:sz w:val="22"/>
          <w:szCs w:val="22"/>
        </w:rPr>
        <w:instrText>ADDIN CSL_CITATION {"citationItems":[{"id":"ITEM-1","itemData":{"DOI":"10.1210/me.2006-0071","ISSN":"0888-8809","author":[{"dropping-particle":"","family":"Jankiewicz","given":"Marcin","non-dropping-particle":"","parse-names":false,"suffix":""},{"dropping-particle":"","family":"Groner","given":"Bernd","non-dropping-particle":"","parse-names":false,"suffix":""},{"dropping-particle":"","family":"Desrivières","given":"Sylvane","non-dropping-particle":"","parse-names":false,"suffix":""}],"container-title":"Molecular Endocrinology","id":"ITEM-1","issue":"10","issued":{"date-parts":[["2006","10","1"]]},"page":"2369-2381","publisher":"Narnia","title":"Mammalian Target of Rapamycin Regulates the Growth of Mammary Epithelial Cells through the Inhibitor of Deoxyribonucleic Acid Binding Id1 and Their Functional Differentiation through Id2","type":"article-journal","volume":"20"},"uris":["http://www.mendeley.com/documents/?uuid=58321479-cc78-3bf2-a7d8-dc31deb0d9d1"]}],"mendeley":{"formattedCitation":"(Jankiewicz &lt;i&gt;et al.&lt;/i&gt;, 2006)","plainTextFormattedCitation":"(Jankiewicz et al., 2006)","previouslyFormattedCitation":"(Jankiewicz &lt;i&gt;et al.&lt;/i&gt;, 2006)"},"properties":{"noteIndex":0},"schema":"https://github.com/citation-style-language/schema/raw/master/csl-citation.json"}</w:instrText>
      </w:r>
      <w:r w:rsidR="00867F2A" w:rsidRPr="00EF5551">
        <w:rPr>
          <w:rFonts w:ascii="Arial" w:hAnsi="Arial" w:cs="Arial"/>
          <w:color w:val="000000" w:themeColor="text1"/>
          <w:sz w:val="22"/>
          <w:szCs w:val="22"/>
        </w:rPr>
        <w:fldChar w:fldCharType="separate"/>
      </w:r>
      <w:r w:rsidR="00867F2A" w:rsidRPr="00EF5551">
        <w:rPr>
          <w:rFonts w:ascii="Arial" w:hAnsi="Arial" w:cs="Arial"/>
          <w:noProof/>
          <w:color w:val="000000" w:themeColor="text1"/>
          <w:sz w:val="22"/>
          <w:szCs w:val="22"/>
        </w:rPr>
        <w:t xml:space="preserve">(Jankiewicz </w:t>
      </w:r>
      <w:r w:rsidR="00867F2A" w:rsidRPr="00EF5551">
        <w:rPr>
          <w:rFonts w:ascii="Arial" w:hAnsi="Arial" w:cs="Arial"/>
          <w:i/>
          <w:noProof/>
          <w:color w:val="000000" w:themeColor="text1"/>
          <w:sz w:val="22"/>
          <w:szCs w:val="22"/>
        </w:rPr>
        <w:t>et al.</w:t>
      </w:r>
      <w:r w:rsidR="00867F2A" w:rsidRPr="00EF5551">
        <w:rPr>
          <w:rFonts w:ascii="Arial" w:hAnsi="Arial" w:cs="Arial"/>
          <w:noProof/>
          <w:color w:val="000000" w:themeColor="text1"/>
          <w:sz w:val="22"/>
          <w:szCs w:val="22"/>
        </w:rPr>
        <w:t>, 2006)</w:t>
      </w:r>
      <w:r w:rsidR="00867F2A" w:rsidRPr="00EF5551">
        <w:rPr>
          <w:rFonts w:ascii="Arial" w:hAnsi="Arial" w:cs="Arial"/>
          <w:color w:val="000000" w:themeColor="text1"/>
          <w:sz w:val="22"/>
          <w:szCs w:val="22"/>
        </w:rPr>
        <w:fldChar w:fldCharType="end"/>
      </w:r>
      <w:r w:rsidR="00867F2A" w:rsidRPr="00EF5551">
        <w:rPr>
          <w:rFonts w:ascii="Arial" w:hAnsi="Arial" w:cs="Arial"/>
          <w:color w:val="000000" w:themeColor="text1"/>
          <w:sz w:val="22"/>
          <w:szCs w:val="22"/>
        </w:rPr>
        <w:t xml:space="preserve">. This indicates the important role of mTORC1 in mammary gland proliferation and protein synthesis. </w:t>
      </w:r>
      <w:r w:rsidR="00144346">
        <w:rPr>
          <w:rFonts w:ascii="Arial" w:hAnsi="Arial" w:cs="Arial"/>
          <w:color w:val="000000" w:themeColor="text1"/>
          <w:sz w:val="22"/>
          <w:szCs w:val="22"/>
        </w:rPr>
        <w:t>Our data revealed that mTORC1 hyperactivation in adipocytes caused reductions in mammary gland weight. This could be explained by the increased fat content in milk from KO dams suggesting that mammary gland weights could be reduced due to the increased emptying of their content into the milk in KO dams. Despite our findings being contradictory to the expected findings based on previous research, this finding is consistent with the idea that mTORC1 increases lipid and protein synthesis which are incorporated into milk composition and thus causing reduced mammary gland weights.</w:t>
      </w:r>
    </w:p>
    <w:p w14:paraId="2F6E71AC" w14:textId="1E100138" w:rsidR="00867F2A" w:rsidRPr="00EF5551" w:rsidRDefault="00867F2A" w:rsidP="00867F2A">
      <w:pPr>
        <w:pStyle w:val="Heading2"/>
        <w:spacing w:line="360" w:lineRule="auto"/>
        <w:rPr>
          <w:rFonts w:ascii="Arial" w:hAnsi="Arial" w:cs="Arial"/>
          <w:color w:val="000000" w:themeColor="text1"/>
          <w:sz w:val="22"/>
          <w:szCs w:val="22"/>
        </w:rPr>
      </w:pPr>
    </w:p>
    <w:p w14:paraId="3B0BA3BC" w14:textId="283EFE5E" w:rsidR="00867F2A" w:rsidRPr="00EF5551" w:rsidRDefault="00867F2A" w:rsidP="00867F2A">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Maternal obesity can influence the offspring health via pre-gestational, gestational and lactational exposures. Children of mothers with class III obesity are at 2.3 times higher risk of being large for gestational age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{"citationItems":[{"id":"ITEM-1","itemData":{"DOI":"10.1097/AOG.0000000000001465","ISSN":"1873-233X","PMID":"27275800","abstract":"OBJECTIVE To investigate whether prepregnancy obesity is associated with adverse pregnancy outcomes among women without chronic disease. METHODS Singleton deliveries (N=112,309) among mothers without chronic diseases in the Consortium on Safe Labor, a retrospective U.S. cohort, were analyzed using Poisson regression with robust variance estimation. Relative risks and 95% confidence intervals (CIs) estimated perinatal risks in relation to prepregnancy obesity status adjusted for age, race-ethnicity, parity, insurance, smoking and alcohol use during pregnancy, and study site. RESULTS Obstetric risks were variably (and mostly marginally) increased as body mass index (BMI) category and obesity class increased. In particular, the risk of gestational hypertensive disorders, gestational diabetes, cesarean delivery, and induction increased in a dose-response fashion. For example, the percentage of gestational diabetes among obese class III women was 14.6% in contrast to 2.8% among women with normal BMIs (corresponding relative risks [95% CI] 1.99 [1.86-2.13], 2.94 [2.73-3.18], 3.97 [3.61-4.36], and 5.47 [4.96-6.04] for overweight, obese class I, obese class II, and obese class III women, respectively) compared with women with normal BMIs. Similarly, neonatal risks increased in a dose-response fashion with maternal BMI status including preterm birth at less than 32 weeks of gestation, large for gestational age (LGA), transient tachypnea, sepsis, and intensive care unit admission. The percentage of LGA neonates increased from 7.9% among women with normal BMIs to 17.3% among obese class III women and relative risks increased to 1.52 (1.45-1.58), 1.74 (1.65-1.83), 1.93 (1.79-2.07), and 2.32 (2.14-2.52) as BMI category increased. CONCLUSION Prepregnancy obesity is associated with increased risks of a wide range of adverse pregnancy and neonatal outcomes among women without chronic diseases.","author":[{"dropping-particle":"","family":"Kim","given":"Sung Soo","non-dropping-particle":"","parse-names":false,"suffix":""},{"dropping-particle":"","family":"Zhu","given":"Yeyi","non-dropping-particle":"","parse-names":false,"suffix":""},{"dropping-particle":"","family":"Grantz","given":"Katherine L","non-dropping-particle":"","parse-names":false,"suffix":""},{"dropping-particle":"","family":"Hinkle","given":"Stefanie N","non-dropping-particle":"","parse-names":false,"suffix":""},{"dropping-particle":"","family":"Chen","given":"Zhen","non-dropping-particle":"","parse-names":false,"suffix":""},{"dropping-particle":"","family":"Wallace","given":"Maeve E","non-dropping-particle":"","parse-names":false,"suffix":""},{"dropping-particle":"","family":"Smarr","given":"Melissa M","non-dropping-particle":"","parse-names":false,"suffix":""},{"dropping-particle":"","family":"Epps","given":"Nikira M","non-dropping-particle":"","parse-names":false,"suffix":""},{"dropping-particle":"","family":"Mendola","given":"Pauline","non-dropping-particle":"","parse-names":false,"suffix":""}],"container-title":"Obstetrics and gynecology","id":"ITEM-1","issue":"1","issued":{"date-parts":[["2016"]]},"page":"104-12","publisher":"NIH Public Access","title":"Obstetric and Neonatal Risks Among Obese Women Without Chronic Disease.","type":"article-journal","volume":"128"},"uris":["http://www.mendeley.com/documents/?uuid=be77a085-b38d-33f6-bba7-573b3e04b1da"]}],"mendeley":{"formattedCitation":"(Kim &lt;i&gt;et al.&lt;/i&gt;, 2016)","plainTextFormattedCitation":"(Kim et al., 2016)","previouslyFormattedCitation":"(Kim &lt;i&gt;et al.&lt;/i&gt;, 2016)"},"properties":{"noteIndex":0},"schema":"https://github.com/citation-style-language/schema/raw/master/csl-citation.json"}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(Kim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2016)</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Children of overweight or obese mothers had increased weight gain at age 0-4 years and a higher BMI z-score compared to children of lean mothers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{"citationItems":[{"id":"ITEM-1","itemData":{"DOI":"10.1038/s41366-019-0326-z","abstract":"Background We investigated the individual and additive effects of three modifiable maternal metabolic factors, including pre-pregnancy overweight/obesity, gestational weight gain (GWG), and gestational diabetes mellitus (GDM), on early childhood growth trajectories and obesity risk. Methods A total of 1425 mother-offspring dyads (953 black and 472 white) from a longitudinal birth cohort were included in this study. Latent class growth modeling was performed to identify the trajectories of body mass index (BMI) from birth to 4 years in children. Poisson regression models were used to examine the associations between the maternal metabolic risk factors and child BMI trajectories and obesity risk at 4 years. Results We identified three discrete BMI trajectory groups, characterized as rising-high-BMI (12.6%), moderate-BMI (61.0%), or low-BMI (26.4%) growth. Both maternal pre-pregnancy obesity (adjusted relative risk [adjRR] = 1.96; 95% confidence interval [CI]: 1.36-2.83) and excessive GWG (adjRR = 1.71, 95% CI: 1.13-2.58) were significantly associated with the rising-high-BMI trajectory, as manifested by rapid weight gain during infancy and a stable but high BMI until 4 years. All three maternal metabolic indices were significantly associated with childhood obesity at age 4 years (adjRR for pre-pregnancy obesity = 2.24, 95% CI: 1.62-3.10; adjRR for excessive GWG = 1.46, 95% CI: 1.01-2.09; and adjRR for GDM = 2.14, 95% = 1.47-3.12). In addition, risk of rising-high BMI trajectory or obesity at age 4 years was stronger among mothers with more than one metabolic risk factor. We did not observe any difference in these associations by race. Conclusion Maternal pre-pregnancy obesity, excessive GWG, and GDM individually and jointly predict rapid growth and obesity at age 4 years in offspring, regardless of race. Interventions targeting maternal obesity and metabolism may prevent or slow the rate of development of childhood obesity.","author":[{"dropping-particle":"","family":"Hu","given":"Zunsong","non-dropping-particle":"","parse-names":false,"suffix":""},{"dropping-particle":"","family":"Tylavsky","given":"Frances A","non-dropping-particle":"","parse-names":false,"suffix":""},{"dropping-particle":"","family":"Han","given":"Joan C","non-dropping-particle":"","parse-names":false,"suffix":""},{"dropping-particle":"","family":"Kocak","given":"Mehmet","non-dropping-particle":"","parse-names":false,"suffix":""},{"dropping-particle":"","family":"Fowke","given":"Jay H","non-dropping-particle":"","parse-names":false,"suffix":""},{"dropping-particle":"","family":"Davis","given":"Robert L","non-dropping-particle":"","parse-names":false,"suffix":""},{"dropping-particle":"","family":"Lewinn","given":"Kaja","non-dropping-particle":"","parse-names":false,"suffix":""},{"dropping-particle":"","family":"Bush","given":"Nicole R","non-dropping-particle":"","parse-names":false,"suffix":""},{"dropping-particle":"","family":"Zhao","given":"• Qi","non-dropping-particle":"","parse-names":false,"suffix":""}],"container-title":"International Journal of Obesity","id":"ITEM-1","issued":{"date-parts":[["2019"]]},"title":"Maternal metabolic factors during pregnancy predict early childhood growth trajectories and obesity risk: the CANDLE Study","type":"article-journal"},"uris":["http://www.mendeley.com/documents/?uuid=802049f4-41c1-36f4-9de4-892b4855ea9f"]}],"mendeley":{"formattedCitation":"(Hu &lt;i&gt;et al.&lt;/i&gt;, 2019)","plainTextFormattedCitation":"(Hu et al., 2019)","previouslyFormattedCitation":"(Hu &lt;i&gt;et al.&lt;/i&gt;, 2019)"},"properties":{"noteIndex":0},"schema":"https://github.com/citation-style-language/schema/raw/master/csl-citation.json"}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(Hu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2019)</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Furthermore, breastfeeding was positively associated with childhood obesity in mothers who had a higher-than-expected gestational weight gain, suggesting that maternal pre-pregnancy weight and gestational weight gain are the main predictors of childhood obesity risk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{"citationItems":[{"id":"ITEM-1","itemData":{"DOI":"10.1016/J.YPMED.2018.11.001","ISSN":"0091-7435","abstract":"Early childhood obesity is a persistent health concern with more frequent and significant impact on low-income families. Maternal weight factors impact offspring weight status, but evidence on whether breastfeeding protects against this impact is mixed. This analysis examined a model to predict early childhood obesity risk, simultaneously accounting for maternal pre-pregnancy body mass index (BMI), gestational weight gain, and breastfeeding. The team analyzed 27,016 unique maternal-child dyadic records collected via the Supplemental Nutrition Program for Wisconsin Women, Infants, and Children (WIC) between 2009 and 2011. Generalized Linear Modeling, specifically logistic regression, was used to predict a child's risk of obesity given the mother's pre-pregnancy BMI, gestational weight gain, and duration of breastfeeding. For each 1 kg/m2 increase in pre-pregnancy BMI, there was a 4.5% increase in risk of obesity compared to children with mothers of normal BMI. Children whose mothers had excessive gestational weight gain were 50% more likely to have obesity compared to those whose mothers had ideal weight gain. For each week of additional breastfeeding, there was a 1.9% increased risk of obesity. The risk models did not differ by race. In this model, accounting for pre-pregnancy weight, gestational weight gain, and breastfeeding among a diverse, low-income sample, women with pre-pregnancy overweight and obesity or who had excessive gestational weight gain had the highest risk of early childhood obesity. While breastfeeding is healthy for many reasons, providers should focus on maternal weight-related behaviors when counseling mothers about how to avoid risk of early childhood obesity.","author":[{"dropping-particle":"","family":"Ohlendorf","given":"Jennifer M.","non-dropping-particle":"","parse-names":false,"suffix":""},{"dropping-particle":"","family":"Robinson","given":"Karen","non-dropping-particle":"","parse-names":false,"suffix":""},{"dropping-particle":"","family":"Garnier-Villarreal","given":"Mauricio","non-dropping-particle":"","parse-names":false,"suffix":""}],"container-title":"Preventive Medicine","id":"ITEM-1","issued":{"date-parts":[["2019","1","1"]]},"page":"210-215","publisher":"Academic Press","title":"The impact of maternal BMI, gestational weight gain, and breastfeeding on early childhood weight: Analysis of a statewide WIC dataset","type":"article-journal","volume":"118"},"uris":["http://www.mendeley.com/documents/?uuid=4af7856f-0783-3eb3-9744-ea388748dd3c"]}],"mendeley":{"formattedCitation":"(Ohlendorf &lt;i&gt;et al.&lt;/i&gt;, 2019)","plainTextFormattedCitation":"(Ohlendorf et al., 2019)","previouslyFormattedCitation":"(Ohlendorf &lt;i&gt;et al.&lt;/i&gt;, 2019)"},"properties":{"noteIndex":0},"schema":"https://github.com/citation-style-language/schema/raw/master/csl-citation.json"}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(Ohlendorf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2019)</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.This implies the effects of maternal weight on reducing </w:t>
      </w:r>
      <w:r w:rsidRPr="00EF5551">
        <w:rPr>
          <w:rFonts w:ascii="Arial" w:hAnsi="Arial" w:cs="Arial"/>
          <w:color w:val="000000" w:themeColor="text1"/>
          <w:sz w:val="22"/>
          <w:szCs w:val="22"/>
        </w:rPr>
        <w:lastRenderedPageBreak/>
        <w:t xml:space="preserve">benefits of lactation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{"citationItems":[{"id":"ITEM-1","itemData":{"DOI":"10.1016/J.YPMED.2018.11.001","ISSN":"0091-7435","abstract":"Early childhood obesity is a persistent health concern with more frequent and significant impact on low-income families. Maternal weight factors impact offspring weight status, but evidence on whether breastfeeding protects against this impact is mixed. This analysis examined a model to predict early childhood obesity risk, simultaneously accounting for maternal pre-pregnancy body mass index (BMI), gestational weight gain, and breastfeeding. The team analyzed 27,016 unique maternal-child dyadic records collected via the Supplemental Nutrition Program for Wisconsin Women, Infants, and Children (WIC) between 2009 and 2011. Generalized Linear Modeling, specifically logistic regression, was used to predict a child's risk of obesity given the mother's pre-pregnancy BMI, gestational weight gain, and duration of breastfeeding. For each 1 kg/m2 increase in pre-pregnancy BMI, there was a 4.5% increase in risk of obesity compared to children with mothers of normal BMI. Children whose mothers had excessive gestational weight gain were 50% more likely to have obesity compared to those whose mothers had ideal weight gain. For each week of additional breastfeeding, there was a 1.9% increased risk of obesity. The risk models did not differ by race. In this model, accounting for pre-pregnancy weight, gestational weight gain, and breastfeeding among a diverse, low-income sample, women with pre-pregnancy overweight and obesity or who had excessive gestational weight gain had the highest risk of early childhood obesity. While breastfeeding is healthy for many reasons, providers should focus on maternal weight-related behaviors when counseling mothers about how to avoid risk of early childhood obesity.","author":[{"dropping-particle":"","family":"Ohlendorf","given":"Jennifer M.","non-dropping-particle":"","parse-names":false,"suffix":""},{"dropping-particle":"","family":"Robinson","given":"Karen","non-dropping-particle":"","parse-names":false,"suffix":""},{"dropping-particle":"","family":"Garnier-Villarreal","given":"Mauricio","non-dropping-particle":"","parse-names":false,"suffix":""}],"container-title":"Preventive Medicine","id":"ITEM-1","issued":{"date-parts":[["2019","1","1"]]},"page":"210-215","publisher":"Academic Press","title":"The impact of maternal BMI, gestational weight gain, and breastfeeding on early childhood weight: Analysis of a statewide WIC dataset","type":"article-journal","volume":"118"},"uris":["http://www.mendeley.com/documents/?uuid=4af7856f-0783-3eb3-9744-ea388748dd3c"]}],"mendeley":{"formattedCitation":"(Ohlendorf &lt;i&gt;et al.&lt;/i&gt;, 2019)","plainTextFormattedCitation":"(Ohlendorf et al., 2019)","previouslyFormattedCitation":"(Ohlendorf &lt;i&gt;et al.&lt;/i&gt;, 2019)"},"properties":{"noteIndex":0},"schema":"https://github.com/citation-style-language/schema/raw/master/csl-citation.json"}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(Ohlendorf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2019)</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w:t>
      </w:r>
      <w:r w:rsidR="00144346">
        <w:rPr>
          <w:rFonts w:ascii="Arial" w:hAnsi="Arial" w:cs="Arial"/>
          <w:color w:val="000000" w:themeColor="text1"/>
          <w:sz w:val="22"/>
          <w:szCs w:val="22"/>
        </w:rPr>
        <w:t xml:space="preserve">Our data revealed increased offspring weight of females at PND7.5 which is consistent with the human findings from previous studies. </w:t>
      </w:r>
    </w:p>
    <w:p w14:paraId="48952B61" w14:textId="77777777" w:rsidR="00867F2A" w:rsidRPr="00EF5551" w:rsidRDefault="00867F2A" w:rsidP="00867F2A">
      <w:pPr>
        <w:spacing w:line="360" w:lineRule="auto"/>
        <w:rPr>
          <w:rFonts w:ascii="Arial" w:hAnsi="Arial" w:cs="Arial"/>
          <w:color w:val="000000" w:themeColor="text1"/>
          <w:sz w:val="22"/>
          <w:szCs w:val="22"/>
        </w:rPr>
      </w:pPr>
    </w:p>
    <w:p w14:paraId="3B6B94AE" w14:textId="77777777" w:rsidR="00867F2A" w:rsidRPr="00EF5551" w:rsidRDefault="00867F2A" w:rsidP="00EF5551">
      <w:pPr>
        <w:spacing w:line="360" w:lineRule="auto"/>
        <w:rPr>
          <w:rFonts w:ascii="Arial" w:hAnsi="Arial" w:cs="Arial"/>
          <w:color w:val="000000" w:themeColor="text1"/>
          <w:sz w:val="22"/>
          <w:szCs w:val="22"/>
        </w:rPr>
      </w:pPr>
    </w:p>
    <w:p w14:paraId="210F7961" w14:textId="20C7EFD7" w:rsidR="006B3864" w:rsidRDefault="006B3864" w:rsidP="00EF5551">
      <w:pPr>
        <w:spacing w:line="360" w:lineRule="auto"/>
        <w:rPr>
          <w:rFonts w:ascii="Arial" w:hAnsi="Arial" w:cs="Arial"/>
          <w:b/>
          <w:bCs/>
          <w:color w:val="000000" w:themeColor="text1"/>
          <w:sz w:val="22"/>
          <w:szCs w:val="22"/>
        </w:rPr>
      </w:pPr>
      <w:r w:rsidRPr="00EF5551">
        <w:rPr>
          <w:rFonts w:ascii="Arial" w:hAnsi="Arial" w:cs="Arial"/>
          <w:b/>
          <w:bCs/>
          <w:color w:val="000000" w:themeColor="text1"/>
          <w:sz w:val="22"/>
          <w:szCs w:val="22"/>
        </w:rPr>
        <w:t xml:space="preserve">5.0 Conclusions </w:t>
      </w:r>
    </w:p>
    <w:p w14:paraId="3148D8F5" w14:textId="355E40A5" w:rsidR="006852AE" w:rsidRPr="006852AE" w:rsidRDefault="006852AE" w:rsidP="00EF5551">
      <w:pPr>
        <w:spacing w:line="360" w:lineRule="auto"/>
        <w:rPr>
          <w:rFonts w:ascii="Arial" w:hAnsi="Arial" w:cs="Arial"/>
          <w:bCs/>
          <w:color w:val="000000" w:themeColor="text1"/>
          <w:sz w:val="22"/>
          <w:szCs w:val="22"/>
        </w:rPr>
      </w:pPr>
      <w:r>
        <w:rPr>
          <w:rFonts w:ascii="Arial" w:hAnsi="Arial" w:cs="Arial"/>
          <w:bCs/>
          <w:color w:val="000000" w:themeColor="text1"/>
          <w:sz w:val="22"/>
          <w:szCs w:val="22"/>
        </w:rPr>
        <w:t xml:space="preserve">We have shown that hyperactivation of mTORC1 activity in adipocytes of pregnant and lactating dams increases milk macronutrient composition in KO dams which is demonstrated by the heavier pup weight of female offspring at PND7.5 when the pups are only reliant on lactation and milk being their primary and only source of nutrition. The mammary gland weights and morphology revealed smaller mammary gland weight, less adipocyte count and smaller adipocytes in KO mice supporting our hypothesis that mTORC1 hyperactivation in adipocytes increases mammary adipocyte capacity to produce fat and secrete it into the produced milk. </w:t>
      </w:r>
      <w:r w:rsidR="00D41030">
        <w:rPr>
          <w:rFonts w:ascii="Arial" w:hAnsi="Arial" w:cs="Arial"/>
          <w:bCs/>
          <w:color w:val="000000" w:themeColor="text1"/>
          <w:sz w:val="22"/>
          <w:szCs w:val="22"/>
        </w:rPr>
        <w:t xml:space="preserve">Whether the hyperactivation of mTORC1 is affecting protein synthesis in the alveolar epithelial cells and is causing the increased milk protein composition in KO dams remains elusive. The mechanisms by which mTORC1 could be influencing mammary gland function and milk secretion is insightful for future research addressing the effects of maternal obesity on offspring health. Future studies are warranted to address potential therapeutic interventions to minimize the negative effects associated with lactation in cases of maternal obesity. </w:t>
      </w:r>
    </w:p>
    <w:p w14:paraId="2ABA4543" w14:textId="77777777" w:rsidR="006B3864" w:rsidRPr="00EF5551" w:rsidRDefault="006B3864" w:rsidP="00EF5551">
      <w:pPr>
        <w:spacing w:line="360" w:lineRule="auto"/>
        <w:rPr>
          <w:rFonts w:ascii="Arial" w:eastAsia="MS PMincho" w:hAnsi="Arial" w:cs="Arial"/>
          <w:b/>
          <w:bCs/>
          <w:color w:val="000000" w:themeColor="text1"/>
          <w:sz w:val="22"/>
          <w:szCs w:val="22"/>
        </w:rPr>
      </w:pPr>
    </w:p>
    <w:p w14:paraId="1DA40538" w14:textId="44D9106C" w:rsidR="006B3864" w:rsidRDefault="006B3864" w:rsidP="00EF5551">
      <w:pPr>
        <w:spacing w:line="360" w:lineRule="auto"/>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6.0 Acknowledgements</w:t>
      </w:r>
    </w:p>
    <w:p w14:paraId="5657DCAB" w14:textId="03B9795F" w:rsidR="00772D1C" w:rsidRDefault="00772D1C" w:rsidP="00EF5551">
      <w:pPr>
        <w:spacing w:line="360" w:lineRule="auto"/>
        <w:rPr>
          <w:rFonts w:ascii="Arial" w:eastAsia="MS PMincho" w:hAnsi="Arial" w:cs="Arial"/>
          <w:b/>
          <w:bCs/>
          <w:color w:val="000000" w:themeColor="text1"/>
          <w:sz w:val="22"/>
          <w:szCs w:val="22"/>
        </w:rPr>
      </w:pPr>
    </w:p>
    <w:p w14:paraId="7D71DE8A" w14:textId="14A72245" w:rsidR="00772D1C" w:rsidRPr="008D27D2" w:rsidRDefault="00772D1C" w:rsidP="00EF5551">
      <w:pPr>
        <w:spacing w:line="360" w:lineRule="auto"/>
        <w:rPr>
          <w:rFonts w:ascii="Arial" w:eastAsia="MS PMincho" w:hAnsi="Arial" w:cs="Arial"/>
          <w:bCs/>
          <w:color w:val="000000" w:themeColor="text1"/>
          <w:sz w:val="22"/>
          <w:szCs w:val="22"/>
        </w:rPr>
      </w:pPr>
      <w:r>
        <w:rPr>
          <w:rFonts w:ascii="Arial" w:eastAsia="MS PMincho" w:hAnsi="Arial" w:cs="Arial"/>
          <w:bCs/>
          <w:color w:val="000000" w:themeColor="text1"/>
          <w:sz w:val="22"/>
          <w:szCs w:val="22"/>
        </w:rPr>
        <w:t>This work was supported by funding from the NIH (R01DK107535 to DB and K01DK</w:t>
      </w:r>
      <w:r w:rsidRPr="00772D1C">
        <w:rPr>
          <w:rFonts w:ascii="Arial" w:eastAsia="MS PMincho" w:hAnsi="Arial" w:cs="Arial"/>
          <w:bCs/>
          <w:color w:val="000000" w:themeColor="text1"/>
          <w:sz w:val="22"/>
          <w:szCs w:val="22"/>
        </w:rPr>
        <w:t>102526</w:t>
      </w:r>
      <w:r>
        <w:rPr>
          <w:rFonts w:ascii="Arial" w:eastAsia="MS PMincho" w:hAnsi="Arial" w:cs="Arial"/>
          <w:bCs/>
          <w:color w:val="000000" w:themeColor="text1"/>
          <w:sz w:val="22"/>
          <w:szCs w:val="22"/>
        </w:rPr>
        <w:t xml:space="preserve"> to BG) and supported by core facilities at the </w:t>
      </w:r>
      <w:proofErr w:type="spellStart"/>
      <w:r>
        <w:rPr>
          <w:rFonts w:ascii="Arial" w:eastAsia="MS PMincho" w:hAnsi="Arial" w:cs="Arial"/>
          <w:bCs/>
          <w:color w:val="000000" w:themeColor="text1"/>
          <w:sz w:val="22"/>
          <w:szCs w:val="22"/>
        </w:rPr>
        <w:t>Rogel</w:t>
      </w:r>
      <w:proofErr w:type="spellEnd"/>
      <w:r>
        <w:rPr>
          <w:rFonts w:ascii="Arial" w:eastAsia="MS PMincho" w:hAnsi="Arial" w:cs="Arial"/>
          <w:bCs/>
          <w:color w:val="000000" w:themeColor="text1"/>
          <w:sz w:val="22"/>
          <w:szCs w:val="22"/>
        </w:rPr>
        <w:t xml:space="preserve"> Cancer Center (NIH </w:t>
      </w:r>
      <w:r w:rsidRPr="00772D1C">
        <w:rPr>
          <w:rFonts w:ascii="Arial" w:eastAsia="MS PMincho" w:hAnsi="Arial" w:cs="Arial"/>
          <w:bCs/>
          <w:color w:val="000000" w:themeColor="text1"/>
          <w:sz w:val="22"/>
          <w:szCs w:val="22"/>
        </w:rPr>
        <w:t>P30CA046592</w:t>
      </w:r>
      <w:r>
        <w:rPr>
          <w:rFonts w:ascii="Arial" w:eastAsia="MS PMincho" w:hAnsi="Arial" w:cs="Arial"/>
          <w:bCs/>
          <w:color w:val="000000" w:themeColor="text1"/>
          <w:sz w:val="22"/>
          <w:szCs w:val="22"/>
        </w:rPr>
        <w:t>).</w:t>
      </w:r>
    </w:p>
    <w:p w14:paraId="2D3F8060" w14:textId="77777777" w:rsidR="006B3864" w:rsidRPr="00EF5551" w:rsidRDefault="006B3864" w:rsidP="00EF5551">
      <w:pPr>
        <w:spacing w:line="360" w:lineRule="auto"/>
        <w:rPr>
          <w:rFonts w:ascii="Arial" w:eastAsia="Times New Roman" w:hAnsi="Arial" w:cs="Arial"/>
          <w:b/>
          <w:color w:val="000000" w:themeColor="text1"/>
          <w:sz w:val="22"/>
          <w:szCs w:val="22"/>
          <w:shd w:val="clear" w:color="auto" w:fill="FFFFFF"/>
        </w:rPr>
      </w:pPr>
    </w:p>
    <w:p w14:paraId="00FBF143" w14:textId="782CA4E2" w:rsidR="006B3864" w:rsidRPr="00EF5551" w:rsidRDefault="006B3864" w:rsidP="00EF5551">
      <w:pPr>
        <w:spacing w:line="360" w:lineRule="auto"/>
        <w:rPr>
          <w:rFonts w:ascii="Arial" w:hAnsi="Arial" w:cs="Arial"/>
          <w:b/>
          <w:bCs/>
          <w:color w:val="000000" w:themeColor="text1"/>
          <w:sz w:val="22"/>
          <w:szCs w:val="22"/>
        </w:rPr>
      </w:pPr>
      <w:r w:rsidRPr="00EF5551">
        <w:rPr>
          <w:rFonts w:ascii="Arial" w:eastAsia="Times New Roman" w:hAnsi="Arial" w:cs="Arial"/>
          <w:b/>
          <w:color w:val="000000" w:themeColor="text1"/>
          <w:sz w:val="22"/>
          <w:szCs w:val="22"/>
          <w:shd w:val="clear" w:color="auto" w:fill="FFFFFF"/>
        </w:rPr>
        <w:t>7.0 Author Contributions</w:t>
      </w:r>
    </w:p>
    <w:p w14:paraId="2F2866DD" w14:textId="1C594A54" w:rsidR="006B3864" w:rsidRPr="00EF5551" w:rsidRDefault="006B3864" w:rsidP="00EF5551">
      <w:pPr>
        <w:keepNext/>
        <w:keepLines/>
        <w:spacing w:before="480" w:line="360" w:lineRule="auto"/>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8.0 References</w:t>
      </w:r>
    </w:p>
    <w:p w14:paraId="54AD4517" w14:textId="77777777" w:rsidR="006B3864" w:rsidRPr="00EF5551" w:rsidRDefault="006B3864" w:rsidP="00EF5551">
      <w:pPr>
        <w:keepNext/>
        <w:keepLines/>
        <w:spacing w:before="480" w:line="360" w:lineRule="auto"/>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Figure Legends</w:t>
      </w:r>
    </w:p>
    <w:p w14:paraId="4A00B6D0" w14:textId="77777777" w:rsidR="006B3864" w:rsidRPr="00EF5551" w:rsidRDefault="006B3864" w:rsidP="00EF5551">
      <w:pPr>
        <w:spacing w:line="360" w:lineRule="auto"/>
        <w:rPr>
          <w:rFonts w:ascii="Arial" w:eastAsia="Times New Roman" w:hAnsi="Arial" w:cs="Arial"/>
          <w:color w:val="000000" w:themeColor="text1"/>
          <w:sz w:val="22"/>
          <w:szCs w:val="22"/>
          <w:shd w:val="clear" w:color="auto" w:fill="FFFFFF"/>
        </w:rPr>
      </w:pPr>
    </w:p>
    <w:sectPr w:rsidR="006B3864" w:rsidRPr="00EF5551" w:rsidSect="008968F6">
      <w:pgSz w:w="12240" w:h="1570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oura El Habbal" w:date="2020-02-18T11:46:00Z" w:initials="NEH">
    <w:p w14:paraId="3F7E610C" w14:textId="77777777" w:rsidR="005F0E99" w:rsidRDefault="005F0E99" w:rsidP="00FD2151">
      <w:r>
        <w:rPr>
          <w:rStyle w:val="CommentReference"/>
        </w:rPr>
        <w:annotationRef/>
      </w:r>
      <w:r>
        <w:t xml:space="preserve">Read in depth for mammary adipocytes. </w:t>
      </w:r>
      <w:hyperlink r:id="rId1" w:history="1">
        <w:r>
          <w:rPr>
            <w:rStyle w:val="Hyperlink"/>
          </w:rPr>
          <w:t>https://link.springer.com/article/10.1007%2Fs10911-007-9061-5</w:t>
        </w:r>
      </w:hyperlink>
    </w:p>
    <w:p w14:paraId="6E5DE465" w14:textId="77777777" w:rsidR="005F0E99" w:rsidRDefault="005F0E99" w:rsidP="00FD2151">
      <w:pPr>
        <w:pStyle w:val="CommentText"/>
      </w:pPr>
    </w:p>
    <w:p w14:paraId="230FEB22" w14:textId="77777777" w:rsidR="005F0E99" w:rsidRPr="00A26992" w:rsidRDefault="005F0E99" w:rsidP="00FD2151">
      <w:pPr>
        <w:pStyle w:val="Heading1"/>
        <w:shd w:val="clear" w:color="auto" w:fill="FCFCFC"/>
        <w:spacing w:before="0" w:after="240"/>
        <w:rPr>
          <w:rFonts w:ascii="Georgia" w:hAnsi="Georgia"/>
          <w:color w:val="333333"/>
        </w:rPr>
      </w:pPr>
      <w:r>
        <w:t>“</w:t>
      </w:r>
      <w:r>
        <w:rPr>
          <w:rFonts w:ascii="Georgia" w:hAnsi="Georgia"/>
          <w:b/>
          <w:bCs/>
          <w:color w:val="333333"/>
        </w:rPr>
        <w:t>Lipid Synthesis in Lactation: Diet and the Fatty Acid Switch” Rudolph et l 2007</w:t>
      </w:r>
    </w:p>
  </w:comment>
  <w:comment w:id="1" w:author="Noura El Habbal" w:date="2020-02-14T13:11:00Z" w:initials="NEH">
    <w:p w14:paraId="34BC3551" w14:textId="77777777" w:rsidR="005F0E99" w:rsidRPr="00E85DF9" w:rsidRDefault="005F0E99" w:rsidP="00FD2151">
      <w:pPr>
        <w:rPr>
          <w:rFonts w:ascii="Times New Roman" w:eastAsia="Times New Roman" w:hAnsi="Times New Roman" w:cs="Times New Roman"/>
        </w:rPr>
      </w:pPr>
      <w:r>
        <w:rPr>
          <w:rStyle w:val="CommentReference"/>
        </w:rPr>
        <w:annotationRef/>
      </w:r>
      <w:r>
        <w:t xml:space="preserve">There is evidence that the adipocytes within closer proximity to the alveolar epithelial cells provide a primary source of lipids to the milk production. </w:t>
      </w:r>
      <w:r>
        <w:br/>
      </w:r>
      <w:hyperlink r:id="rId2" w:history="1">
        <w:r>
          <w:rPr>
            <w:rStyle w:val="Hyperlink"/>
          </w:rPr>
          <w:t>https://www.ncbi.nlm.nih.gov/pmc/articles/PMC6123393/pdf/41467_2018_Article_5911.pdf</w:t>
        </w:r>
      </w:hyperlink>
      <w:r>
        <w:t xml:space="preserve"> “</w:t>
      </w:r>
      <w:r w:rsidRPr="00E85DF9">
        <w:rPr>
          <w:rFonts w:ascii="Times New Roman" w:eastAsia="Times New Roman" w:hAnsi="Times New Roman" w:cs="Times New Roman"/>
        </w:rPr>
        <w:t>Adipocyte hypertrophy and lipid dynamics underlie mammary gland remodeling after lactation</w:t>
      </w:r>
      <w:r>
        <w:rPr>
          <w:rFonts w:ascii="Times New Roman" w:eastAsia="Times New Roman" w:hAnsi="Times New Roman" w:cs="Times New Roman"/>
        </w:rPr>
        <w:t>” by Zwick et al</w:t>
      </w:r>
    </w:p>
    <w:p w14:paraId="33564695" w14:textId="77777777" w:rsidR="005F0E99" w:rsidRDefault="005F0E99" w:rsidP="00FD2151">
      <w:pPr>
        <w:pStyle w:val="CommentText"/>
      </w:pPr>
      <w:r>
        <w:t xml:space="preserve"> Check their references 1 and 5-8</w:t>
      </w:r>
    </w:p>
  </w:comment>
  <w:comment w:id="2" w:author="Noura El Habbal" w:date="2020-02-18T10:49:00Z" w:initials="NEH">
    <w:p w14:paraId="4FB4A7A4" w14:textId="77777777" w:rsidR="005F0E99" w:rsidRDefault="005F0E99" w:rsidP="00CF249B">
      <w:r>
        <w:rPr>
          <w:rStyle w:val="CommentReference"/>
        </w:rPr>
        <w:annotationRef/>
      </w:r>
      <w:r>
        <w:t xml:space="preserve">Wonderful resource for </w:t>
      </w:r>
      <w:proofErr w:type="spellStart"/>
      <w:r>
        <w:t>creamtocrit</w:t>
      </w:r>
      <w:proofErr w:type="spellEnd"/>
      <w:r>
        <w:t xml:space="preserve"> methods. Check their methods section. </w:t>
      </w:r>
      <w:hyperlink r:id="rId3" w:history="1">
        <w:r>
          <w:rPr>
            <w:rStyle w:val="Hyperlink"/>
          </w:rPr>
          <w:t>https://www.ncbi.nlm.nih.gov/pubmed/15960763?dopt=Abstract</w:t>
        </w:r>
      </w:hyperlink>
    </w:p>
    <w:p w14:paraId="0632ADD5" w14:textId="3FE3F4FB" w:rsidR="005F0E99" w:rsidRDefault="005F0E99">
      <w:pPr>
        <w:pStyle w:val="CommentText"/>
      </w:pPr>
      <w:r>
        <w:t>Also, talk about mammary fat being least when closest to the nipple (but so are the glands as well)</w:t>
      </w:r>
    </w:p>
  </w:comment>
  <w:comment w:id="3" w:author="Noura El Habbal" w:date="2020-06-03T13:03:00Z" w:initials="NEH">
    <w:p w14:paraId="2ACB19DE" w14:textId="67654E33" w:rsidR="00CE4B7C" w:rsidRDefault="00CE4B7C">
      <w:pPr>
        <w:pStyle w:val="CommentText"/>
      </w:pPr>
      <w:r>
        <w:rPr>
          <w:rStyle w:val="CommentReference"/>
        </w:rPr>
        <w:annotationRef/>
      </w:r>
      <w:r>
        <w:t xml:space="preserve">Methods from </w:t>
      </w:r>
      <w:r>
        <w:t>Brigid.</w:t>
      </w:r>
      <w:bookmarkStart w:id="4" w:name="_GoBack"/>
      <w:bookmarkEnd w:id="4"/>
    </w:p>
  </w:comment>
  <w:comment w:id="5" w:author="Dave Bridges" w:date="2020-03-25T11:02:00Z" w:initials="DB">
    <w:p w14:paraId="755DCFC0" w14:textId="3279818E" w:rsidR="0025257E" w:rsidRDefault="0025257E">
      <w:pPr>
        <w:pStyle w:val="CommentText"/>
      </w:pPr>
      <w:r>
        <w:rPr>
          <w:rStyle w:val="CommentReference"/>
        </w:rPr>
        <w:annotationRef/>
      </w:r>
      <w:r>
        <w:t>Effect size and p-value</w:t>
      </w:r>
    </w:p>
  </w:comment>
  <w:comment w:id="7" w:author="Dave Bridges" w:date="2020-03-25T11:02:00Z" w:initials="DB">
    <w:p w14:paraId="3564A238" w14:textId="4F045C82" w:rsidR="0025257E" w:rsidRDefault="0025257E">
      <w:pPr>
        <w:pStyle w:val="CommentText"/>
      </w:pPr>
      <w:r>
        <w:rPr>
          <w:rStyle w:val="CommentReference"/>
        </w:rPr>
        <w:annotationRef/>
      </w:r>
      <w:r>
        <w:t>Effect size and p-value</w:t>
      </w:r>
    </w:p>
  </w:comment>
  <w:comment w:id="11" w:author="Dave Bridges" w:date="2020-03-25T11:09:00Z" w:initials="DB">
    <w:p w14:paraId="4A27421A" w14:textId="52EF7E01" w:rsidR="00AD6BBC" w:rsidRDefault="00AD6BBC">
      <w:pPr>
        <w:pStyle w:val="CommentText"/>
      </w:pPr>
      <w:r>
        <w:rPr>
          <w:rStyle w:val="CommentReference"/>
        </w:rPr>
        <w:annotationRef/>
      </w:r>
      <w:r>
        <w:t>Need effect sizes.</w:t>
      </w:r>
    </w:p>
  </w:comment>
  <w:comment w:id="12" w:author="Dave Bridges" w:date="2020-03-25T11:16:00Z" w:initials="DB">
    <w:p w14:paraId="72B698A6" w14:textId="688B3439" w:rsidR="004D16AC" w:rsidRDefault="004D16AC">
      <w:pPr>
        <w:pStyle w:val="CommentText"/>
      </w:pPr>
      <w:r>
        <w:rPr>
          <w:rStyle w:val="CommentReference"/>
        </w:rPr>
        <w:annotationRef/>
      </w:r>
      <w:r>
        <w:t>And maybe protein?</w:t>
      </w:r>
    </w:p>
  </w:comment>
  <w:comment w:id="15" w:author="Dave Bridges" w:date="2020-03-25T11:14:00Z" w:initials="DB">
    <w:p w14:paraId="136E77EC" w14:textId="1D56E8BD" w:rsidR="0034722F" w:rsidRDefault="0034722F">
      <w:pPr>
        <w:pStyle w:val="CommentText"/>
      </w:pPr>
      <w:r>
        <w:rPr>
          <w:rStyle w:val="CommentReference"/>
        </w:rPr>
        <w:annotationRef/>
      </w:r>
      <w:r>
        <w:t>Effect size</w:t>
      </w:r>
    </w:p>
  </w:comment>
  <w:comment w:id="16" w:author="Dave Bridges" w:date="2020-03-25T11:16:00Z" w:initials="DB">
    <w:p w14:paraId="28D2C9D8" w14:textId="7E344D50" w:rsidR="00965A52" w:rsidRDefault="00965A52">
      <w:pPr>
        <w:pStyle w:val="CommentText"/>
      </w:pPr>
      <w:r>
        <w:rPr>
          <w:rStyle w:val="CommentReference"/>
        </w:rPr>
        <w:annotationRef/>
      </w:r>
      <w:r>
        <w:t>p-value</w:t>
      </w:r>
    </w:p>
  </w:comment>
  <w:comment w:id="17" w:author="Dave Bridges" w:date="2020-03-25T11:18:00Z" w:initials="DB">
    <w:p w14:paraId="56B372EE" w14:textId="0AE28C64" w:rsidR="008E6AF3" w:rsidRDefault="008E6AF3">
      <w:pPr>
        <w:pStyle w:val="CommentText"/>
      </w:pPr>
      <w:r>
        <w:rPr>
          <w:rStyle w:val="CommentReference"/>
        </w:rPr>
        <w:annotationRef/>
      </w:r>
      <w:r>
        <w:t>Figure out how to do this.</w:t>
      </w:r>
    </w:p>
  </w:comment>
  <w:comment w:id="20" w:author="Dave Bridges" w:date="2020-03-25T11:20:00Z" w:initials="DB">
    <w:p w14:paraId="04F228B6" w14:textId="166002EB" w:rsidR="00254644" w:rsidRDefault="00254644">
      <w:pPr>
        <w:pStyle w:val="CommentText"/>
      </w:pPr>
      <w:r>
        <w:rPr>
          <w:rStyle w:val="CommentReference"/>
        </w:rPr>
        <w:annotationRef/>
      </w:r>
      <w:r>
        <w:t>Calculate milk lactose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30FEB22" w15:done="0"/>
  <w15:commentEx w15:paraId="33564695" w15:done="0"/>
  <w15:commentEx w15:paraId="0632ADD5" w15:done="0"/>
  <w15:commentEx w15:paraId="2ACB19DE" w15:done="0"/>
  <w15:commentEx w15:paraId="755DCFC0" w15:done="0"/>
  <w15:commentEx w15:paraId="3564A238" w15:done="0"/>
  <w15:commentEx w15:paraId="4A27421A" w15:done="0"/>
  <w15:commentEx w15:paraId="72B698A6" w15:done="0"/>
  <w15:commentEx w15:paraId="136E77EC" w15:done="0"/>
  <w15:commentEx w15:paraId="28D2C9D8" w15:done="0"/>
  <w15:commentEx w15:paraId="56B372EE" w15:done="0"/>
  <w15:commentEx w15:paraId="04F228B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30FEB22" w16cid:durableId="21F6B8CE"/>
  <w16cid:commentId w16cid:paraId="33564695" w16cid:durableId="21F11AEF"/>
  <w16cid:commentId w16cid:paraId="0632ADD5" w16cid:durableId="21F63FD6"/>
  <w16cid:commentId w16cid:paraId="2ACB19DE" w16cid:durableId="22821E39"/>
  <w16cid:commentId w16cid:paraId="755DCFC0" w16cid:durableId="2225B8B6"/>
  <w16cid:commentId w16cid:paraId="3564A238" w16cid:durableId="2225B8AE"/>
  <w16cid:commentId w16cid:paraId="4A27421A" w16cid:durableId="2225BA6C"/>
  <w16cid:commentId w16cid:paraId="72B698A6" w16cid:durableId="2225BC05"/>
  <w16cid:commentId w16cid:paraId="136E77EC" w16cid:durableId="2225BBA0"/>
  <w16cid:commentId w16cid:paraId="56B372EE" w16cid:durableId="2225BC6A"/>
  <w16cid:commentId w16cid:paraId="04F228B6" w16cid:durableId="2225BCE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BF4D2F" w14:textId="77777777" w:rsidR="00AC395A" w:rsidRDefault="00AC395A" w:rsidP="006E77C5">
      <w:r>
        <w:separator/>
      </w:r>
    </w:p>
  </w:endnote>
  <w:endnote w:type="continuationSeparator" w:id="0">
    <w:p w14:paraId="6AF7988A" w14:textId="77777777" w:rsidR="00AC395A" w:rsidRDefault="00AC395A" w:rsidP="006E7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PMincho">
    <w:panose1 w:val="02020600040205080304"/>
    <w:charset w:val="80"/>
    <w:family w:val="roman"/>
    <w:pitch w:val="variable"/>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390C93" w14:textId="77777777" w:rsidR="00AC395A" w:rsidRDefault="00AC395A" w:rsidP="006E77C5">
      <w:r>
        <w:separator/>
      </w:r>
    </w:p>
  </w:footnote>
  <w:footnote w:type="continuationSeparator" w:id="0">
    <w:p w14:paraId="10182849" w14:textId="77777777" w:rsidR="00AC395A" w:rsidRDefault="00AC395A" w:rsidP="006E77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B56103"/>
    <w:multiLevelType w:val="hybridMultilevel"/>
    <w:tmpl w:val="A2F4F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046936"/>
    <w:multiLevelType w:val="multilevel"/>
    <w:tmpl w:val="1506F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D5F"/>
    <w:rsid w:val="00002EF6"/>
    <w:rsid w:val="00020EDA"/>
    <w:rsid w:val="0009729A"/>
    <w:rsid w:val="000B7664"/>
    <w:rsid w:val="000C06E4"/>
    <w:rsid w:val="00127348"/>
    <w:rsid w:val="00143D60"/>
    <w:rsid w:val="00144346"/>
    <w:rsid w:val="0016232F"/>
    <w:rsid w:val="001B464E"/>
    <w:rsid w:val="001C2BD3"/>
    <w:rsid w:val="001D22FF"/>
    <w:rsid w:val="002055DE"/>
    <w:rsid w:val="00205A66"/>
    <w:rsid w:val="0020643E"/>
    <w:rsid w:val="00212CBF"/>
    <w:rsid w:val="002134E6"/>
    <w:rsid w:val="0025257E"/>
    <w:rsid w:val="002539DB"/>
    <w:rsid w:val="00254644"/>
    <w:rsid w:val="00266802"/>
    <w:rsid w:val="00294851"/>
    <w:rsid w:val="002A4C4A"/>
    <w:rsid w:val="002B60B0"/>
    <w:rsid w:val="002C4DF5"/>
    <w:rsid w:val="002E394B"/>
    <w:rsid w:val="002E7CDE"/>
    <w:rsid w:val="00335F77"/>
    <w:rsid w:val="0034722F"/>
    <w:rsid w:val="003C2CE9"/>
    <w:rsid w:val="003C33B1"/>
    <w:rsid w:val="003D6E2D"/>
    <w:rsid w:val="004125BF"/>
    <w:rsid w:val="00441EFD"/>
    <w:rsid w:val="00472C36"/>
    <w:rsid w:val="0047727E"/>
    <w:rsid w:val="00494187"/>
    <w:rsid w:val="004D14AF"/>
    <w:rsid w:val="004D16AC"/>
    <w:rsid w:val="00502CD7"/>
    <w:rsid w:val="005731E4"/>
    <w:rsid w:val="0057447E"/>
    <w:rsid w:val="00580AF3"/>
    <w:rsid w:val="005936B3"/>
    <w:rsid w:val="005C3BBD"/>
    <w:rsid w:val="005E03CE"/>
    <w:rsid w:val="005F0524"/>
    <w:rsid w:val="005F0E99"/>
    <w:rsid w:val="005F282B"/>
    <w:rsid w:val="006164B7"/>
    <w:rsid w:val="00641423"/>
    <w:rsid w:val="00645908"/>
    <w:rsid w:val="006852AE"/>
    <w:rsid w:val="0068583E"/>
    <w:rsid w:val="006A138B"/>
    <w:rsid w:val="006A3265"/>
    <w:rsid w:val="006A5E26"/>
    <w:rsid w:val="006B12FE"/>
    <w:rsid w:val="006B3864"/>
    <w:rsid w:val="006E77C5"/>
    <w:rsid w:val="006F5F3E"/>
    <w:rsid w:val="006F7395"/>
    <w:rsid w:val="00722B5D"/>
    <w:rsid w:val="00746C90"/>
    <w:rsid w:val="00772D1C"/>
    <w:rsid w:val="00790E70"/>
    <w:rsid w:val="007A4323"/>
    <w:rsid w:val="007D7128"/>
    <w:rsid w:val="00805A36"/>
    <w:rsid w:val="00820794"/>
    <w:rsid w:val="00853EA7"/>
    <w:rsid w:val="00867F2A"/>
    <w:rsid w:val="00872B2E"/>
    <w:rsid w:val="00877D08"/>
    <w:rsid w:val="008968F6"/>
    <w:rsid w:val="008B3CA4"/>
    <w:rsid w:val="008B6BD1"/>
    <w:rsid w:val="008D27D2"/>
    <w:rsid w:val="008D31D2"/>
    <w:rsid w:val="008E6AF3"/>
    <w:rsid w:val="0091131D"/>
    <w:rsid w:val="00914BCE"/>
    <w:rsid w:val="00923CA8"/>
    <w:rsid w:val="0093396E"/>
    <w:rsid w:val="00965A52"/>
    <w:rsid w:val="009970F3"/>
    <w:rsid w:val="009A1ED6"/>
    <w:rsid w:val="00A26992"/>
    <w:rsid w:val="00A56B15"/>
    <w:rsid w:val="00A71819"/>
    <w:rsid w:val="00A857D5"/>
    <w:rsid w:val="00AC395A"/>
    <w:rsid w:val="00AD1176"/>
    <w:rsid w:val="00AD2F62"/>
    <w:rsid w:val="00AD6BBC"/>
    <w:rsid w:val="00AF0F1F"/>
    <w:rsid w:val="00B41AD4"/>
    <w:rsid w:val="00B51BD4"/>
    <w:rsid w:val="00B54BBD"/>
    <w:rsid w:val="00BB6A28"/>
    <w:rsid w:val="00BD3F12"/>
    <w:rsid w:val="00C03F0D"/>
    <w:rsid w:val="00C2693F"/>
    <w:rsid w:val="00C2784E"/>
    <w:rsid w:val="00C40699"/>
    <w:rsid w:val="00C458BA"/>
    <w:rsid w:val="00C57D5F"/>
    <w:rsid w:val="00C677E6"/>
    <w:rsid w:val="00C82687"/>
    <w:rsid w:val="00C96C3A"/>
    <w:rsid w:val="00CA0E46"/>
    <w:rsid w:val="00CB22E4"/>
    <w:rsid w:val="00CB298C"/>
    <w:rsid w:val="00CE4AA9"/>
    <w:rsid w:val="00CE4B7C"/>
    <w:rsid w:val="00CE5071"/>
    <w:rsid w:val="00CF249B"/>
    <w:rsid w:val="00D2675D"/>
    <w:rsid w:val="00D41030"/>
    <w:rsid w:val="00D60AE2"/>
    <w:rsid w:val="00D70755"/>
    <w:rsid w:val="00D80713"/>
    <w:rsid w:val="00D93ACB"/>
    <w:rsid w:val="00DB7DD8"/>
    <w:rsid w:val="00DD1F66"/>
    <w:rsid w:val="00DE1212"/>
    <w:rsid w:val="00DE21AC"/>
    <w:rsid w:val="00DE6932"/>
    <w:rsid w:val="00DF0AA8"/>
    <w:rsid w:val="00E22414"/>
    <w:rsid w:val="00E54994"/>
    <w:rsid w:val="00E561D8"/>
    <w:rsid w:val="00E85DF9"/>
    <w:rsid w:val="00E93362"/>
    <w:rsid w:val="00EA2611"/>
    <w:rsid w:val="00EE05F8"/>
    <w:rsid w:val="00EE0F83"/>
    <w:rsid w:val="00EE1F20"/>
    <w:rsid w:val="00EF5551"/>
    <w:rsid w:val="00F06841"/>
    <w:rsid w:val="00F81572"/>
    <w:rsid w:val="00FA0F66"/>
    <w:rsid w:val="00FC2981"/>
    <w:rsid w:val="00FC4642"/>
    <w:rsid w:val="00FD2151"/>
    <w:rsid w:val="00FD5F18"/>
    <w:rsid w:val="00FE24B3"/>
    <w:rsid w:val="00FF7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46E472"/>
  <w14:defaultImageDpi w14:val="32767"/>
  <w15:chartTrackingRefBased/>
  <w15:docId w15:val="{35B4B17A-5DAB-774B-82F3-0FA5D7E7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7D5"/>
    <w:pPr>
      <w:keepNext/>
      <w:keepLines/>
      <w:spacing w:before="240"/>
      <w:outlineLvl w:val="0"/>
    </w:pPr>
    <w:rPr>
      <w:rFonts w:asciiTheme="majorHAnsi" w:eastAsiaTheme="majorEastAsia" w:hAnsiTheme="majorHAnsi" w:cstheme="majorBidi"/>
      <w:color w:val="535356" w:themeColor="accent1" w:themeShade="BF"/>
      <w:sz w:val="32"/>
      <w:szCs w:val="32"/>
    </w:rPr>
  </w:style>
  <w:style w:type="paragraph" w:styleId="Heading2">
    <w:name w:val="heading 2"/>
    <w:basedOn w:val="Normal"/>
    <w:next w:val="Normal"/>
    <w:link w:val="Heading2Char"/>
    <w:uiPriority w:val="9"/>
    <w:unhideWhenUsed/>
    <w:qFormat/>
    <w:rsid w:val="006E77C5"/>
    <w:pPr>
      <w:keepNext/>
      <w:keepLines/>
      <w:spacing w:before="40"/>
      <w:outlineLvl w:val="1"/>
    </w:pPr>
    <w:rPr>
      <w:rFonts w:asciiTheme="majorHAnsi" w:eastAsiaTheme="majorEastAsia" w:hAnsiTheme="majorHAnsi" w:cstheme="majorBidi"/>
      <w:color w:val="53535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57D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7D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857D5"/>
    <w:rPr>
      <w:rFonts w:asciiTheme="majorHAnsi" w:eastAsiaTheme="majorEastAsia" w:hAnsiTheme="majorHAnsi" w:cstheme="majorBidi"/>
      <w:color w:val="535356" w:themeColor="accent1" w:themeShade="BF"/>
      <w:sz w:val="32"/>
      <w:szCs w:val="32"/>
    </w:rPr>
  </w:style>
  <w:style w:type="character" w:customStyle="1" w:styleId="Heading2Char">
    <w:name w:val="Heading 2 Char"/>
    <w:basedOn w:val="DefaultParagraphFont"/>
    <w:link w:val="Heading2"/>
    <w:uiPriority w:val="9"/>
    <w:rsid w:val="006E77C5"/>
    <w:rPr>
      <w:rFonts w:asciiTheme="majorHAnsi" w:eastAsiaTheme="majorEastAsia" w:hAnsiTheme="majorHAnsi" w:cstheme="majorBidi"/>
      <w:color w:val="535356" w:themeColor="accent1" w:themeShade="BF"/>
      <w:sz w:val="26"/>
      <w:szCs w:val="26"/>
    </w:rPr>
  </w:style>
  <w:style w:type="paragraph" w:styleId="TOCHeading">
    <w:name w:val="TOC Heading"/>
    <w:basedOn w:val="Heading1"/>
    <w:next w:val="Normal"/>
    <w:uiPriority w:val="39"/>
    <w:unhideWhenUsed/>
    <w:qFormat/>
    <w:rsid w:val="006E77C5"/>
    <w:pPr>
      <w:spacing w:before="480" w:line="276" w:lineRule="auto"/>
      <w:outlineLvl w:val="9"/>
    </w:pPr>
    <w:rPr>
      <w:b/>
      <w:bCs/>
      <w:sz w:val="28"/>
      <w:szCs w:val="28"/>
    </w:rPr>
  </w:style>
  <w:style w:type="paragraph" w:styleId="TOC1">
    <w:name w:val="toc 1"/>
    <w:basedOn w:val="Normal"/>
    <w:next w:val="Normal"/>
    <w:autoRedefine/>
    <w:uiPriority w:val="39"/>
    <w:unhideWhenUsed/>
    <w:rsid w:val="006E77C5"/>
    <w:pPr>
      <w:spacing w:before="120"/>
    </w:pPr>
    <w:rPr>
      <w:b/>
      <w:bCs/>
      <w:i/>
      <w:iCs/>
    </w:rPr>
  </w:style>
  <w:style w:type="paragraph" w:styleId="TOC2">
    <w:name w:val="toc 2"/>
    <w:basedOn w:val="Normal"/>
    <w:next w:val="Normal"/>
    <w:autoRedefine/>
    <w:uiPriority w:val="39"/>
    <w:unhideWhenUsed/>
    <w:rsid w:val="006E77C5"/>
    <w:pPr>
      <w:spacing w:before="120"/>
      <w:ind w:left="240"/>
    </w:pPr>
    <w:rPr>
      <w:b/>
      <w:bCs/>
      <w:sz w:val="22"/>
      <w:szCs w:val="22"/>
    </w:rPr>
  </w:style>
  <w:style w:type="character" w:styleId="Hyperlink">
    <w:name w:val="Hyperlink"/>
    <w:basedOn w:val="DefaultParagraphFont"/>
    <w:uiPriority w:val="99"/>
    <w:unhideWhenUsed/>
    <w:rsid w:val="006E77C5"/>
    <w:rPr>
      <w:color w:val="67AABF" w:themeColor="hyperlink"/>
      <w:u w:val="single"/>
    </w:rPr>
  </w:style>
  <w:style w:type="paragraph" w:styleId="FootnoteText">
    <w:name w:val="footnote text"/>
    <w:basedOn w:val="Normal"/>
    <w:link w:val="FootnoteTextChar"/>
    <w:uiPriority w:val="99"/>
    <w:semiHidden/>
    <w:unhideWhenUsed/>
    <w:rsid w:val="006E77C5"/>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6E77C5"/>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6E77C5"/>
    <w:rPr>
      <w:vertAlign w:val="superscript"/>
    </w:rPr>
  </w:style>
  <w:style w:type="paragraph" w:styleId="ListParagraph">
    <w:name w:val="List Paragraph"/>
    <w:basedOn w:val="Normal"/>
    <w:uiPriority w:val="34"/>
    <w:qFormat/>
    <w:rsid w:val="00212CBF"/>
    <w:pPr>
      <w:ind w:left="720"/>
      <w:contextualSpacing/>
    </w:pPr>
    <w:rPr>
      <w:rFonts w:eastAsiaTheme="minorEastAsia"/>
    </w:rPr>
  </w:style>
  <w:style w:type="character" w:styleId="CommentReference">
    <w:name w:val="annotation reference"/>
    <w:basedOn w:val="DefaultParagraphFont"/>
    <w:uiPriority w:val="99"/>
    <w:semiHidden/>
    <w:unhideWhenUsed/>
    <w:rsid w:val="00D2675D"/>
    <w:rPr>
      <w:sz w:val="16"/>
      <w:szCs w:val="16"/>
    </w:rPr>
  </w:style>
  <w:style w:type="paragraph" w:styleId="CommentText">
    <w:name w:val="annotation text"/>
    <w:basedOn w:val="Normal"/>
    <w:link w:val="CommentTextChar"/>
    <w:uiPriority w:val="99"/>
    <w:semiHidden/>
    <w:unhideWhenUsed/>
    <w:rsid w:val="00D2675D"/>
    <w:rPr>
      <w:sz w:val="20"/>
      <w:szCs w:val="20"/>
    </w:rPr>
  </w:style>
  <w:style w:type="character" w:customStyle="1" w:styleId="CommentTextChar">
    <w:name w:val="Comment Text Char"/>
    <w:basedOn w:val="DefaultParagraphFont"/>
    <w:link w:val="CommentText"/>
    <w:uiPriority w:val="99"/>
    <w:semiHidden/>
    <w:rsid w:val="00D2675D"/>
    <w:rPr>
      <w:sz w:val="20"/>
      <w:szCs w:val="20"/>
    </w:rPr>
  </w:style>
  <w:style w:type="paragraph" w:styleId="CommentSubject">
    <w:name w:val="annotation subject"/>
    <w:basedOn w:val="CommentText"/>
    <w:next w:val="CommentText"/>
    <w:link w:val="CommentSubjectChar"/>
    <w:uiPriority w:val="99"/>
    <w:semiHidden/>
    <w:unhideWhenUsed/>
    <w:rsid w:val="00D2675D"/>
    <w:rPr>
      <w:b/>
      <w:bCs/>
    </w:rPr>
  </w:style>
  <w:style w:type="character" w:customStyle="1" w:styleId="CommentSubjectChar">
    <w:name w:val="Comment Subject Char"/>
    <w:basedOn w:val="CommentTextChar"/>
    <w:link w:val="CommentSubject"/>
    <w:uiPriority w:val="99"/>
    <w:semiHidden/>
    <w:rsid w:val="00D2675D"/>
    <w:rPr>
      <w:b/>
      <w:bCs/>
      <w:sz w:val="20"/>
      <w:szCs w:val="20"/>
    </w:rPr>
  </w:style>
  <w:style w:type="paragraph" w:styleId="BalloonText">
    <w:name w:val="Balloon Text"/>
    <w:basedOn w:val="Normal"/>
    <w:link w:val="BalloonTextChar"/>
    <w:uiPriority w:val="99"/>
    <w:semiHidden/>
    <w:unhideWhenUsed/>
    <w:rsid w:val="00D2675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2675D"/>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E85DF9"/>
    <w:rPr>
      <w:color w:val="ABAFA5" w:themeColor="followedHyperlink"/>
      <w:u w:val="single"/>
    </w:rPr>
  </w:style>
  <w:style w:type="character" w:styleId="UnresolvedMention">
    <w:name w:val="Unresolved Mention"/>
    <w:basedOn w:val="DefaultParagraphFont"/>
    <w:uiPriority w:val="99"/>
    <w:rsid w:val="00127348"/>
    <w:rPr>
      <w:color w:val="605E5C"/>
      <w:shd w:val="clear" w:color="auto" w:fill="E1DFDD"/>
    </w:rPr>
  </w:style>
  <w:style w:type="paragraph" w:styleId="Revision">
    <w:name w:val="Revision"/>
    <w:hidden/>
    <w:uiPriority w:val="99"/>
    <w:semiHidden/>
    <w:rsid w:val="00127348"/>
  </w:style>
  <w:style w:type="paragraph" w:styleId="Caption">
    <w:name w:val="caption"/>
    <w:basedOn w:val="Normal"/>
    <w:next w:val="Normal"/>
    <w:uiPriority w:val="35"/>
    <w:unhideWhenUsed/>
    <w:qFormat/>
    <w:rsid w:val="00441EFD"/>
    <w:pPr>
      <w:spacing w:after="200"/>
    </w:pPr>
    <w:rPr>
      <w:i/>
      <w:iCs/>
      <w:color w:val="46464A" w:themeColor="text2"/>
      <w:sz w:val="18"/>
      <w:szCs w:val="18"/>
    </w:rPr>
  </w:style>
  <w:style w:type="paragraph" w:styleId="Header">
    <w:name w:val="header"/>
    <w:basedOn w:val="Normal"/>
    <w:link w:val="HeaderChar"/>
    <w:uiPriority w:val="99"/>
    <w:unhideWhenUsed/>
    <w:rsid w:val="005936B3"/>
    <w:pPr>
      <w:tabs>
        <w:tab w:val="center" w:pos="4680"/>
        <w:tab w:val="right" w:pos="9360"/>
      </w:tabs>
    </w:pPr>
  </w:style>
  <w:style w:type="character" w:customStyle="1" w:styleId="HeaderChar">
    <w:name w:val="Header Char"/>
    <w:basedOn w:val="DefaultParagraphFont"/>
    <w:link w:val="Header"/>
    <w:uiPriority w:val="99"/>
    <w:rsid w:val="005936B3"/>
  </w:style>
  <w:style w:type="paragraph" w:styleId="Footer">
    <w:name w:val="footer"/>
    <w:basedOn w:val="Normal"/>
    <w:link w:val="FooterChar"/>
    <w:uiPriority w:val="99"/>
    <w:unhideWhenUsed/>
    <w:rsid w:val="005936B3"/>
    <w:pPr>
      <w:tabs>
        <w:tab w:val="center" w:pos="4680"/>
        <w:tab w:val="right" w:pos="9360"/>
      </w:tabs>
    </w:pPr>
  </w:style>
  <w:style w:type="character" w:customStyle="1" w:styleId="FooterChar">
    <w:name w:val="Footer Char"/>
    <w:basedOn w:val="DefaultParagraphFont"/>
    <w:link w:val="Footer"/>
    <w:uiPriority w:val="99"/>
    <w:rsid w:val="005936B3"/>
  </w:style>
  <w:style w:type="table" w:styleId="TableGrid">
    <w:name w:val="Table Grid"/>
    <w:basedOn w:val="TableNormal"/>
    <w:uiPriority w:val="39"/>
    <w:rsid w:val="005744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C2BD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43497">
      <w:bodyDiv w:val="1"/>
      <w:marLeft w:val="0"/>
      <w:marRight w:val="0"/>
      <w:marTop w:val="0"/>
      <w:marBottom w:val="0"/>
      <w:divBdr>
        <w:top w:val="none" w:sz="0" w:space="0" w:color="auto"/>
        <w:left w:val="none" w:sz="0" w:space="0" w:color="auto"/>
        <w:bottom w:val="none" w:sz="0" w:space="0" w:color="auto"/>
        <w:right w:val="none" w:sz="0" w:space="0" w:color="auto"/>
      </w:divBdr>
      <w:divsChild>
        <w:div w:id="1643193717">
          <w:marLeft w:val="0"/>
          <w:marRight w:val="0"/>
          <w:marTop w:val="0"/>
          <w:marBottom w:val="0"/>
          <w:divBdr>
            <w:top w:val="none" w:sz="0" w:space="0" w:color="auto"/>
            <w:left w:val="none" w:sz="0" w:space="0" w:color="auto"/>
            <w:bottom w:val="none" w:sz="0" w:space="0" w:color="auto"/>
            <w:right w:val="none" w:sz="0" w:space="0" w:color="auto"/>
          </w:divBdr>
          <w:divsChild>
            <w:div w:id="42681798">
              <w:marLeft w:val="0"/>
              <w:marRight w:val="0"/>
              <w:marTop w:val="0"/>
              <w:marBottom w:val="0"/>
              <w:divBdr>
                <w:top w:val="none" w:sz="0" w:space="0" w:color="auto"/>
                <w:left w:val="none" w:sz="0" w:space="0" w:color="auto"/>
                <w:bottom w:val="none" w:sz="0" w:space="0" w:color="auto"/>
                <w:right w:val="none" w:sz="0" w:space="0" w:color="auto"/>
              </w:divBdr>
              <w:divsChild>
                <w:div w:id="1976524737">
                  <w:marLeft w:val="0"/>
                  <w:marRight w:val="0"/>
                  <w:marTop w:val="0"/>
                  <w:marBottom w:val="0"/>
                  <w:divBdr>
                    <w:top w:val="none" w:sz="0" w:space="0" w:color="auto"/>
                    <w:left w:val="none" w:sz="0" w:space="0" w:color="auto"/>
                    <w:bottom w:val="none" w:sz="0" w:space="0" w:color="auto"/>
                    <w:right w:val="none" w:sz="0" w:space="0" w:color="auto"/>
                  </w:divBdr>
                  <w:divsChild>
                    <w:div w:id="209859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35877">
      <w:bodyDiv w:val="1"/>
      <w:marLeft w:val="0"/>
      <w:marRight w:val="0"/>
      <w:marTop w:val="0"/>
      <w:marBottom w:val="0"/>
      <w:divBdr>
        <w:top w:val="none" w:sz="0" w:space="0" w:color="auto"/>
        <w:left w:val="none" w:sz="0" w:space="0" w:color="auto"/>
        <w:bottom w:val="none" w:sz="0" w:space="0" w:color="auto"/>
        <w:right w:val="none" w:sz="0" w:space="0" w:color="auto"/>
      </w:divBdr>
    </w:div>
    <w:div w:id="189684576">
      <w:bodyDiv w:val="1"/>
      <w:marLeft w:val="0"/>
      <w:marRight w:val="0"/>
      <w:marTop w:val="0"/>
      <w:marBottom w:val="0"/>
      <w:divBdr>
        <w:top w:val="none" w:sz="0" w:space="0" w:color="auto"/>
        <w:left w:val="none" w:sz="0" w:space="0" w:color="auto"/>
        <w:bottom w:val="none" w:sz="0" w:space="0" w:color="auto"/>
        <w:right w:val="none" w:sz="0" w:space="0" w:color="auto"/>
      </w:divBdr>
    </w:div>
    <w:div w:id="201409050">
      <w:bodyDiv w:val="1"/>
      <w:marLeft w:val="0"/>
      <w:marRight w:val="0"/>
      <w:marTop w:val="0"/>
      <w:marBottom w:val="0"/>
      <w:divBdr>
        <w:top w:val="none" w:sz="0" w:space="0" w:color="auto"/>
        <w:left w:val="none" w:sz="0" w:space="0" w:color="auto"/>
        <w:bottom w:val="none" w:sz="0" w:space="0" w:color="auto"/>
        <w:right w:val="none" w:sz="0" w:space="0" w:color="auto"/>
      </w:divBdr>
    </w:div>
    <w:div w:id="379331507">
      <w:bodyDiv w:val="1"/>
      <w:marLeft w:val="0"/>
      <w:marRight w:val="0"/>
      <w:marTop w:val="0"/>
      <w:marBottom w:val="0"/>
      <w:divBdr>
        <w:top w:val="none" w:sz="0" w:space="0" w:color="auto"/>
        <w:left w:val="none" w:sz="0" w:space="0" w:color="auto"/>
        <w:bottom w:val="none" w:sz="0" w:space="0" w:color="auto"/>
        <w:right w:val="none" w:sz="0" w:space="0" w:color="auto"/>
      </w:divBdr>
    </w:div>
    <w:div w:id="500313900">
      <w:bodyDiv w:val="1"/>
      <w:marLeft w:val="0"/>
      <w:marRight w:val="0"/>
      <w:marTop w:val="0"/>
      <w:marBottom w:val="0"/>
      <w:divBdr>
        <w:top w:val="none" w:sz="0" w:space="0" w:color="auto"/>
        <w:left w:val="none" w:sz="0" w:space="0" w:color="auto"/>
        <w:bottom w:val="none" w:sz="0" w:space="0" w:color="auto"/>
        <w:right w:val="none" w:sz="0" w:space="0" w:color="auto"/>
      </w:divBdr>
      <w:divsChild>
        <w:div w:id="165872144">
          <w:marLeft w:val="0"/>
          <w:marRight w:val="0"/>
          <w:marTop w:val="0"/>
          <w:marBottom w:val="0"/>
          <w:divBdr>
            <w:top w:val="none" w:sz="0" w:space="0" w:color="auto"/>
            <w:left w:val="none" w:sz="0" w:space="0" w:color="auto"/>
            <w:bottom w:val="none" w:sz="0" w:space="0" w:color="auto"/>
            <w:right w:val="none" w:sz="0" w:space="0" w:color="auto"/>
          </w:divBdr>
          <w:divsChild>
            <w:div w:id="917179523">
              <w:marLeft w:val="0"/>
              <w:marRight w:val="0"/>
              <w:marTop w:val="0"/>
              <w:marBottom w:val="0"/>
              <w:divBdr>
                <w:top w:val="none" w:sz="0" w:space="0" w:color="auto"/>
                <w:left w:val="none" w:sz="0" w:space="0" w:color="auto"/>
                <w:bottom w:val="none" w:sz="0" w:space="0" w:color="auto"/>
                <w:right w:val="none" w:sz="0" w:space="0" w:color="auto"/>
              </w:divBdr>
              <w:divsChild>
                <w:div w:id="956908193">
                  <w:marLeft w:val="0"/>
                  <w:marRight w:val="0"/>
                  <w:marTop w:val="0"/>
                  <w:marBottom w:val="0"/>
                  <w:divBdr>
                    <w:top w:val="none" w:sz="0" w:space="0" w:color="auto"/>
                    <w:left w:val="none" w:sz="0" w:space="0" w:color="auto"/>
                    <w:bottom w:val="none" w:sz="0" w:space="0" w:color="auto"/>
                    <w:right w:val="none" w:sz="0" w:space="0" w:color="auto"/>
                  </w:divBdr>
                  <w:divsChild>
                    <w:div w:id="173457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939407">
      <w:bodyDiv w:val="1"/>
      <w:marLeft w:val="0"/>
      <w:marRight w:val="0"/>
      <w:marTop w:val="0"/>
      <w:marBottom w:val="0"/>
      <w:divBdr>
        <w:top w:val="none" w:sz="0" w:space="0" w:color="auto"/>
        <w:left w:val="none" w:sz="0" w:space="0" w:color="auto"/>
        <w:bottom w:val="none" w:sz="0" w:space="0" w:color="auto"/>
        <w:right w:val="none" w:sz="0" w:space="0" w:color="auto"/>
      </w:divBdr>
    </w:div>
    <w:div w:id="814033679">
      <w:bodyDiv w:val="1"/>
      <w:marLeft w:val="0"/>
      <w:marRight w:val="0"/>
      <w:marTop w:val="0"/>
      <w:marBottom w:val="0"/>
      <w:divBdr>
        <w:top w:val="none" w:sz="0" w:space="0" w:color="auto"/>
        <w:left w:val="none" w:sz="0" w:space="0" w:color="auto"/>
        <w:bottom w:val="none" w:sz="0" w:space="0" w:color="auto"/>
        <w:right w:val="none" w:sz="0" w:space="0" w:color="auto"/>
      </w:divBdr>
    </w:div>
    <w:div w:id="845484269">
      <w:bodyDiv w:val="1"/>
      <w:marLeft w:val="0"/>
      <w:marRight w:val="0"/>
      <w:marTop w:val="0"/>
      <w:marBottom w:val="0"/>
      <w:divBdr>
        <w:top w:val="none" w:sz="0" w:space="0" w:color="auto"/>
        <w:left w:val="none" w:sz="0" w:space="0" w:color="auto"/>
        <w:bottom w:val="none" w:sz="0" w:space="0" w:color="auto"/>
        <w:right w:val="none" w:sz="0" w:space="0" w:color="auto"/>
      </w:divBdr>
    </w:div>
    <w:div w:id="1034886257">
      <w:bodyDiv w:val="1"/>
      <w:marLeft w:val="0"/>
      <w:marRight w:val="0"/>
      <w:marTop w:val="0"/>
      <w:marBottom w:val="0"/>
      <w:divBdr>
        <w:top w:val="none" w:sz="0" w:space="0" w:color="auto"/>
        <w:left w:val="none" w:sz="0" w:space="0" w:color="auto"/>
        <w:bottom w:val="none" w:sz="0" w:space="0" w:color="auto"/>
        <w:right w:val="none" w:sz="0" w:space="0" w:color="auto"/>
      </w:divBdr>
    </w:div>
    <w:div w:id="1082019881">
      <w:bodyDiv w:val="1"/>
      <w:marLeft w:val="0"/>
      <w:marRight w:val="0"/>
      <w:marTop w:val="0"/>
      <w:marBottom w:val="0"/>
      <w:divBdr>
        <w:top w:val="none" w:sz="0" w:space="0" w:color="auto"/>
        <w:left w:val="none" w:sz="0" w:space="0" w:color="auto"/>
        <w:bottom w:val="none" w:sz="0" w:space="0" w:color="auto"/>
        <w:right w:val="none" w:sz="0" w:space="0" w:color="auto"/>
      </w:divBdr>
    </w:div>
    <w:div w:id="1109424802">
      <w:bodyDiv w:val="1"/>
      <w:marLeft w:val="0"/>
      <w:marRight w:val="0"/>
      <w:marTop w:val="0"/>
      <w:marBottom w:val="0"/>
      <w:divBdr>
        <w:top w:val="none" w:sz="0" w:space="0" w:color="auto"/>
        <w:left w:val="none" w:sz="0" w:space="0" w:color="auto"/>
        <w:bottom w:val="none" w:sz="0" w:space="0" w:color="auto"/>
        <w:right w:val="none" w:sz="0" w:space="0" w:color="auto"/>
      </w:divBdr>
    </w:div>
    <w:div w:id="1701130501">
      <w:bodyDiv w:val="1"/>
      <w:marLeft w:val="0"/>
      <w:marRight w:val="0"/>
      <w:marTop w:val="0"/>
      <w:marBottom w:val="0"/>
      <w:divBdr>
        <w:top w:val="none" w:sz="0" w:space="0" w:color="auto"/>
        <w:left w:val="none" w:sz="0" w:space="0" w:color="auto"/>
        <w:bottom w:val="none" w:sz="0" w:space="0" w:color="auto"/>
        <w:right w:val="none" w:sz="0" w:space="0" w:color="auto"/>
      </w:divBdr>
    </w:div>
    <w:div w:id="1736200617">
      <w:bodyDiv w:val="1"/>
      <w:marLeft w:val="0"/>
      <w:marRight w:val="0"/>
      <w:marTop w:val="0"/>
      <w:marBottom w:val="0"/>
      <w:divBdr>
        <w:top w:val="none" w:sz="0" w:space="0" w:color="auto"/>
        <w:left w:val="none" w:sz="0" w:space="0" w:color="auto"/>
        <w:bottom w:val="none" w:sz="0" w:space="0" w:color="auto"/>
        <w:right w:val="none" w:sz="0" w:space="0" w:color="auto"/>
      </w:divBdr>
    </w:div>
    <w:div w:id="2042782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ncbi.nlm.nih.gov/pubmed/15960763?dopt=Abstract" TargetMode="External"/><Relationship Id="rId2" Type="http://schemas.openxmlformats.org/officeDocument/2006/relationships/hyperlink" Target="https://www.ncbi.nlm.nih.gov/pmc/articles/PMC6123393/pdf/41467_2018_Article_5911.pdf" TargetMode="External"/><Relationship Id="rId1" Type="http://schemas.openxmlformats.org/officeDocument/2006/relationships/hyperlink" Target="https://link.springer.com/article/10.1007%2Fs10911-007-9061-5"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mailto:davebrid@umich.edu" TargetMode="External"/><Relationship Id="rId13" Type="http://schemas.openxmlformats.org/officeDocument/2006/relationships/image" Target="media/image2.emf"/><Relationship Id="rId18" Type="http://schemas.openxmlformats.org/officeDocument/2006/relationships/image" Target="media/image7.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emf"/><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12.emf"/><Relationship Id="rId10" Type="http://schemas.microsoft.com/office/2011/relationships/commentsExtended" Target="commentsExtended.xml"/><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emf"/><Relationship Id="rId22" Type="http://schemas.openxmlformats.org/officeDocument/2006/relationships/image" Target="media/image11.emf"/></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75ECDF-436A-8444-925A-46F005181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TotalTime>
  <Pages>16</Pages>
  <Words>23198</Words>
  <Characters>132230</Characters>
  <Application>Microsoft Office Word</Application>
  <DocSecurity>0</DocSecurity>
  <Lines>1101</Lines>
  <Paragraphs>310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Noura El Habbal</cp:lastModifiedBy>
  <cp:revision>94</cp:revision>
  <dcterms:created xsi:type="dcterms:W3CDTF">2020-02-05T19:13:00Z</dcterms:created>
  <dcterms:modified xsi:type="dcterms:W3CDTF">2020-06-03T17:04:00Z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http://www.zotero.org/styles/advances-in-physiology-education</vt:lpwstr>
  </property>
  <property fmtid="{D5CDD505-2E9C-101B-9397-08002B2CF9AE}" pid="3" name="Mendeley Recent Style Name 0_1">
    <vt:lpwstr>Advances in Physiology Education</vt:lpwstr>
  </property>
  <property fmtid="{D5CDD505-2E9C-101B-9397-08002B2CF9AE}" pid="4" name="Mendeley Recent Style Id 1_1">
    <vt:lpwstr>http://www.zotero.org/styles/american-physiological-society</vt:lpwstr>
  </property>
  <property fmtid="{D5CDD505-2E9C-101B-9397-08002B2CF9AE}" pid="5" name="Mendeley Recent Style Name 1_1">
    <vt:lpwstr>American Physiological Society</vt:lpwstr>
  </property>
  <property fmtid="{D5CDD505-2E9C-101B-9397-08002B2CF9AE}" pid="6" name="Mendeley Recent Style Id 2_1">
    <vt:lpwstr>http://csl.mendeley.com/styles/493038561/american-physiological-society-edited</vt:lpwstr>
  </property>
  <property fmtid="{D5CDD505-2E9C-101B-9397-08002B2CF9AE}" pid="7" name="Mendeley Recent Style Name 2_1">
    <vt:lpwstr>American Physiological Style- Noura El Habbal</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http://www.zotero.org/styles/the-journal-of-physiology</vt:lpwstr>
  </property>
</Properties>
</file>