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EF5551">
      <w:pPr>
        <w:keepNext/>
        <w:keepLines/>
        <w:spacing w:line="360" w:lineRule="auto"/>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EF5551">
      <w:pPr>
        <w:keepNext/>
        <w:keepLines/>
        <w:spacing w:line="360" w:lineRule="auto"/>
        <w:outlineLvl w:val="0"/>
        <w:rPr>
          <w:rFonts w:ascii="Arial" w:eastAsia="MS PMincho" w:hAnsi="Arial" w:cs="Arial"/>
          <w:b/>
          <w:bCs/>
          <w:color w:val="000000" w:themeColor="text1"/>
          <w:sz w:val="22"/>
          <w:szCs w:val="22"/>
        </w:rPr>
      </w:pPr>
    </w:p>
    <w:p w14:paraId="71CE1892" w14:textId="2A3F197A"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bookmarkStart w:id="0" w:name="_GoBack"/>
      <w:bookmarkEnd w:id="0"/>
      <w:r w:rsidRPr="00EF5551">
        <w:rPr>
          <w:rFonts w:ascii="Arial" w:eastAsia="MS PMincho" w:hAnsi="Arial" w:cs="Arial"/>
          <w:b/>
          <w:bCs/>
          <w:color w:val="000000" w:themeColor="text1"/>
          <w:sz w:val="22"/>
          <w:szCs w:val="22"/>
        </w:rPr>
        <w:t>Title:</w:t>
      </w:r>
    </w:p>
    <w:p w14:paraId="1E1F1975" w14:textId="18B43BD4" w:rsidR="00212CBF" w:rsidRPr="00EF5551" w:rsidRDefault="00877D08"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9309361"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Pr>
          <w:rFonts w:ascii="Arial" w:eastAsiaTheme="minorEastAsia" w:hAnsi="Arial" w:cs="Arial"/>
          <w:bCs/>
          <w:color w:val="000000" w:themeColor="text1"/>
          <w:sz w:val="22"/>
          <w:szCs w:val="22"/>
        </w:rPr>
        <w:t>Allison Meyer</w:t>
      </w:r>
      <w:r w:rsidR="00A46275">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lastRenderedPageBreak/>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8B7A57B" w14:textId="77777777" w:rsidR="00002EF6" w:rsidRDefault="00002EF6">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04440E1C"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 xml:space="preserve">critical </w:t>
      </w:r>
      <w:r w:rsidR="00CB192F">
        <w:rPr>
          <w:rFonts w:ascii="Arial" w:hAnsi="Arial" w:cs="Arial"/>
          <w:color w:val="000000" w:themeColor="text1"/>
          <w:sz w:val="22"/>
          <w:szCs w:val="22"/>
        </w:rPr>
        <w:t xml:space="preserve">postnatal </w:t>
      </w:r>
      <w:r w:rsidR="004125BF" w:rsidRPr="00EF5551">
        <w:rPr>
          <w:rFonts w:ascii="Arial" w:hAnsi="Arial" w:cs="Arial"/>
          <w:color w:val="000000" w:themeColor="text1"/>
          <w:sz w:val="22"/>
          <w:szCs w:val="22"/>
        </w:rPr>
        <w:t>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71A03C7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t>
      </w:r>
      <w:r w:rsidR="00CB192F">
        <w:rPr>
          <w:rFonts w:ascii="Arial" w:hAnsi="Arial" w:cs="Arial"/>
          <w:color w:val="000000" w:themeColor="text1"/>
          <w:sz w:val="22"/>
          <w:szCs w:val="22"/>
        </w:rPr>
        <w:t>is delayed in</w:t>
      </w:r>
      <w:r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while the duration of breastfeeding for</w:t>
      </w:r>
      <w:r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reduced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05A5C8D" w14:textId="77777777" w:rsidR="007F588F" w:rsidRDefault="00FD2151" w:rsidP="00EF5551">
      <w:pPr>
        <w:spacing w:line="360" w:lineRule="auto"/>
        <w:rPr>
          <w:rFonts w:ascii="Arial" w:hAnsi="Arial" w:cs="Arial"/>
          <w:color w:val="000000" w:themeColor="text1"/>
          <w:sz w:val="22"/>
          <w:szCs w:val="22"/>
        </w:rPr>
      </w:pPr>
      <w:r w:rsidRPr="007F588F">
        <w:rPr>
          <w:rFonts w:ascii="Arial" w:hAnsi="Arial" w:cs="Arial"/>
          <w:strike/>
          <w:color w:val="000000" w:themeColor="text1"/>
          <w:sz w:val="22"/>
          <w:szCs w:val="22"/>
        </w:rPr>
        <w:t xml:space="preserve">The macronutrients present in mammalian milk are lactose, protein, and lipids. </w:t>
      </w:r>
      <w:commentRangeStart w:id="1"/>
      <w:r w:rsidR="00820794" w:rsidRPr="007F588F">
        <w:rPr>
          <w:rFonts w:ascii="Arial" w:hAnsi="Arial" w:cs="Arial"/>
          <w:strike/>
          <w:color w:val="000000" w:themeColor="text1"/>
          <w:sz w:val="22"/>
          <w:szCs w:val="22"/>
        </w:rPr>
        <w:t>Lactose</w:t>
      </w:r>
      <w:commentRangeEnd w:id="1"/>
      <w:r w:rsidR="007F588F">
        <w:rPr>
          <w:rStyle w:val="CommentReference"/>
        </w:rPr>
        <w:commentReference w:id="1"/>
      </w:r>
      <w:r w:rsidR="00820794" w:rsidRPr="007F588F">
        <w:rPr>
          <w:rFonts w:ascii="Arial" w:hAnsi="Arial" w:cs="Arial"/>
          <w:strike/>
          <w:color w:val="000000" w:themeColor="text1"/>
          <w:sz w:val="22"/>
          <w:szCs w:val="22"/>
        </w:rPr>
        <w:t xml:space="preserve">, the main carbohydrate in milk, is synthesized in the Golgi of the alveolar epithelial cells </w:t>
      </w:r>
      <w:r w:rsidR="00820794" w:rsidRPr="007F588F">
        <w:rPr>
          <w:rFonts w:ascii="Arial" w:hAnsi="Arial" w:cs="Arial"/>
          <w:strike/>
          <w:color w:val="000000" w:themeColor="text1"/>
          <w:sz w:val="22"/>
          <w:szCs w:val="22"/>
        </w:rPr>
        <w:fldChar w:fldCharType="begin" w:fldLock="1"/>
      </w:r>
      <w:r w:rsidR="00820794" w:rsidRPr="007F588F">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820794" w:rsidRPr="007F588F">
        <w:rPr>
          <w:rFonts w:ascii="Arial" w:hAnsi="Arial" w:cs="Arial"/>
          <w:strike/>
          <w:noProof/>
          <w:color w:val="000000" w:themeColor="text1"/>
          <w:sz w:val="22"/>
          <w:szCs w:val="22"/>
        </w:rPr>
        <w:t xml:space="preserve">(Anderson </w:t>
      </w:r>
      <w:r w:rsidR="00820794" w:rsidRPr="007F588F">
        <w:rPr>
          <w:rFonts w:ascii="Arial" w:hAnsi="Arial" w:cs="Arial"/>
          <w:i/>
          <w:strike/>
          <w:noProof/>
          <w:color w:val="000000" w:themeColor="text1"/>
          <w:sz w:val="22"/>
          <w:szCs w:val="22"/>
        </w:rPr>
        <w:t>et al.</w:t>
      </w:r>
      <w:r w:rsidR="00820794" w:rsidRPr="007F588F">
        <w:rPr>
          <w:rFonts w:ascii="Arial" w:hAnsi="Arial" w:cs="Arial"/>
          <w:strike/>
          <w:noProof/>
          <w:color w:val="000000" w:themeColor="text1"/>
          <w:sz w:val="22"/>
          <w:szCs w:val="22"/>
        </w:rPr>
        <w:t xml:space="preserve">, 2007; Rezaei </w:t>
      </w:r>
      <w:r w:rsidR="00820794" w:rsidRPr="007F588F">
        <w:rPr>
          <w:rFonts w:ascii="Arial" w:hAnsi="Arial" w:cs="Arial"/>
          <w:i/>
          <w:strike/>
          <w:noProof/>
          <w:color w:val="000000" w:themeColor="text1"/>
          <w:sz w:val="22"/>
          <w:szCs w:val="22"/>
        </w:rPr>
        <w:t>et al.</w:t>
      </w:r>
      <w:r w:rsidR="00820794" w:rsidRPr="007F588F">
        <w:rPr>
          <w:rFonts w:ascii="Arial" w:hAnsi="Arial" w:cs="Arial"/>
          <w:strike/>
          <w:noProof/>
          <w:color w:val="000000" w:themeColor="text1"/>
          <w:sz w:val="22"/>
          <w:szCs w:val="22"/>
        </w:rPr>
        <w:t>, 2016)</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Milk proteins are synthesized in the rough endoplasmic reticulum of the alveolar epithelial cells </w:t>
      </w:r>
      <w:r w:rsidR="00820794" w:rsidRPr="007F588F">
        <w:rPr>
          <w:rFonts w:ascii="Arial" w:hAnsi="Arial" w:cs="Arial"/>
          <w:strike/>
          <w:color w:val="000000" w:themeColor="text1"/>
          <w:sz w:val="22"/>
          <w:szCs w:val="22"/>
        </w:rPr>
        <w:fldChar w:fldCharType="begin" w:fldLock="1"/>
      </w:r>
      <w:r w:rsidR="00820794" w:rsidRPr="007F588F">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820794" w:rsidRPr="007F588F">
        <w:rPr>
          <w:rFonts w:ascii="Arial" w:hAnsi="Arial" w:cs="Arial"/>
          <w:strike/>
          <w:noProof/>
          <w:color w:val="000000" w:themeColor="text1"/>
          <w:sz w:val="22"/>
          <w:szCs w:val="22"/>
        </w:rPr>
        <w:t xml:space="preserve">(Anderson </w:t>
      </w:r>
      <w:r w:rsidR="00820794" w:rsidRPr="007F588F">
        <w:rPr>
          <w:rFonts w:ascii="Arial" w:hAnsi="Arial" w:cs="Arial"/>
          <w:i/>
          <w:strike/>
          <w:noProof/>
          <w:color w:val="000000" w:themeColor="text1"/>
          <w:sz w:val="22"/>
          <w:szCs w:val="22"/>
        </w:rPr>
        <w:t>et al.</w:t>
      </w:r>
      <w:r w:rsidR="00820794" w:rsidRPr="007F588F">
        <w:rPr>
          <w:rFonts w:ascii="Arial" w:hAnsi="Arial" w:cs="Arial"/>
          <w:strike/>
          <w:noProof/>
          <w:color w:val="000000" w:themeColor="text1"/>
          <w:sz w:val="22"/>
          <w:szCs w:val="22"/>
        </w:rPr>
        <w:t xml:space="preserve">, 2007; Rezaei </w:t>
      </w:r>
      <w:r w:rsidR="00820794" w:rsidRPr="007F588F">
        <w:rPr>
          <w:rFonts w:ascii="Arial" w:hAnsi="Arial" w:cs="Arial"/>
          <w:i/>
          <w:strike/>
          <w:noProof/>
          <w:color w:val="000000" w:themeColor="text1"/>
          <w:sz w:val="22"/>
          <w:szCs w:val="22"/>
        </w:rPr>
        <w:t>et al.</w:t>
      </w:r>
      <w:r w:rsidR="00820794" w:rsidRPr="007F588F">
        <w:rPr>
          <w:rFonts w:ascii="Arial" w:hAnsi="Arial" w:cs="Arial"/>
          <w:strike/>
          <w:noProof/>
          <w:color w:val="000000" w:themeColor="text1"/>
          <w:sz w:val="22"/>
          <w:szCs w:val="22"/>
        </w:rPr>
        <w:t>, 2016)</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w:t>
      </w:r>
      <w:r w:rsidRPr="007F588F">
        <w:rPr>
          <w:rFonts w:ascii="Arial" w:hAnsi="Arial" w:cs="Arial"/>
          <w:strike/>
          <w:color w:val="000000" w:themeColor="text1"/>
          <w:sz w:val="22"/>
          <w:szCs w:val="22"/>
        </w:rPr>
        <w:t xml:space="preserve">Lipids, almost exclusively in the form of triglycerides, are synthesized in the smooth endoplasmic reticulum by </w:t>
      </w:r>
      <w:r w:rsidRPr="007F588F">
        <w:rPr>
          <w:rFonts w:ascii="Arial" w:hAnsi="Arial" w:cs="Arial"/>
          <w:i/>
          <w:strike/>
          <w:color w:val="000000" w:themeColor="text1"/>
          <w:sz w:val="22"/>
          <w:szCs w:val="22"/>
        </w:rPr>
        <w:t>de novo</w:t>
      </w:r>
      <w:r w:rsidRPr="007F588F">
        <w:rPr>
          <w:rFonts w:ascii="Arial" w:hAnsi="Arial" w:cs="Arial"/>
          <w:strike/>
          <w:color w:val="000000" w:themeColor="text1"/>
          <w:sz w:val="22"/>
          <w:szCs w:val="22"/>
        </w:rPr>
        <w:t xml:space="preserve"> synthesis from available glucose, or they are derived from maternal diet or fatty acids from adipose tissue stores </w:t>
      </w:r>
      <w:r w:rsidRPr="007F588F">
        <w:rPr>
          <w:rFonts w:ascii="Arial" w:hAnsi="Arial" w:cs="Arial"/>
          <w:strike/>
          <w:color w:val="000000" w:themeColor="text1"/>
          <w:sz w:val="22"/>
          <w:szCs w:val="22"/>
        </w:rPr>
        <w:fldChar w:fldCharType="begin" w:fldLock="1"/>
      </w:r>
      <w:r w:rsidRPr="007F588F">
        <w:rPr>
          <w:rFonts w:ascii="Arial" w:hAnsi="Arial" w:cs="Arial"/>
          <w:strike/>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Pr="007F588F">
        <w:rPr>
          <w:rFonts w:ascii="Arial" w:hAnsi="Arial" w:cs="Arial"/>
          <w:strike/>
          <w:noProof/>
          <w:color w:val="000000" w:themeColor="text1"/>
          <w:sz w:val="22"/>
          <w:szCs w:val="22"/>
        </w:rPr>
        <w:t xml:space="preserve">(Anderson </w:t>
      </w:r>
      <w:r w:rsidRPr="007F588F">
        <w:rPr>
          <w:rFonts w:ascii="Arial" w:hAnsi="Arial" w:cs="Arial"/>
          <w:i/>
          <w:strike/>
          <w:noProof/>
          <w:color w:val="000000" w:themeColor="text1"/>
          <w:sz w:val="22"/>
          <w:szCs w:val="22"/>
        </w:rPr>
        <w:t>et al.</w:t>
      </w:r>
      <w:r w:rsidRPr="007F588F">
        <w:rPr>
          <w:rFonts w:ascii="Arial" w:hAnsi="Arial" w:cs="Arial"/>
          <w:strike/>
          <w:noProof/>
          <w:color w:val="000000" w:themeColor="text1"/>
          <w:sz w:val="22"/>
          <w:szCs w:val="22"/>
        </w:rPr>
        <w:t xml:space="preserve">, 2007; McManaman, 2009; Rezaei </w:t>
      </w:r>
      <w:r w:rsidRPr="007F588F">
        <w:rPr>
          <w:rFonts w:ascii="Arial" w:hAnsi="Arial" w:cs="Arial"/>
          <w:i/>
          <w:strike/>
          <w:noProof/>
          <w:color w:val="000000" w:themeColor="text1"/>
          <w:sz w:val="22"/>
          <w:szCs w:val="22"/>
        </w:rPr>
        <w:t>et al.</w:t>
      </w:r>
      <w:r w:rsidRPr="007F588F">
        <w:rPr>
          <w:rFonts w:ascii="Arial" w:hAnsi="Arial" w:cs="Arial"/>
          <w:strike/>
          <w:noProof/>
          <w:color w:val="000000" w:themeColor="text1"/>
          <w:sz w:val="22"/>
          <w:szCs w:val="22"/>
        </w:rPr>
        <w:t>, 2016)</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 xml:space="preserve">. The mechanisms by which these triglycerides are packaged and transported into the milk remain elusive </w:t>
      </w:r>
      <w:r w:rsidRPr="007F588F">
        <w:rPr>
          <w:rFonts w:ascii="Arial" w:hAnsi="Arial" w:cs="Arial"/>
          <w:strike/>
          <w:color w:val="000000" w:themeColor="text1"/>
          <w:sz w:val="22"/>
          <w:szCs w:val="22"/>
        </w:rPr>
        <w:fldChar w:fldCharType="begin" w:fldLock="1"/>
      </w:r>
      <w:r w:rsidRPr="007F588F">
        <w:rPr>
          <w:rFonts w:ascii="Arial" w:hAnsi="Arial" w:cs="Arial"/>
          <w:strike/>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Pr="007F588F">
        <w:rPr>
          <w:rFonts w:ascii="Arial" w:hAnsi="Arial" w:cs="Arial"/>
          <w:strike/>
          <w:noProof/>
          <w:color w:val="000000" w:themeColor="text1"/>
          <w:sz w:val="22"/>
          <w:szCs w:val="22"/>
        </w:rPr>
        <w:t>(McManaman, 2009, 2014)</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w:t>
      </w:r>
      <w:r w:rsidRPr="00EF5551">
        <w:rPr>
          <w:rFonts w:ascii="Arial" w:hAnsi="Arial" w:cs="Arial"/>
          <w:color w:val="000000" w:themeColor="text1"/>
          <w:sz w:val="22"/>
          <w:szCs w:val="22"/>
        </w:rPr>
        <w:t xml:space="preserve"> </w:t>
      </w:r>
    </w:p>
    <w:p w14:paraId="18E8591B" w14:textId="77777777" w:rsidR="007F588F" w:rsidRDefault="007F588F" w:rsidP="00EF5551">
      <w:pPr>
        <w:spacing w:line="360" w:lineRule="auto"/>
        <w:rPr>
          <w:rFonts w:ascii="Arial" w:hAnsi="Arial" w:cs="Arial"/>
          <w:color w:val="000000" w:themeColor="text1"/>
          <w:sz w:val="22"/>
          <w:szCs w:val="22"/>
        </w:rPr>
      </w:pPr>
    </w:p>
    <w:p w14:paraId="7371C94F" w14:textId="79EAC1FF"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2"/>
      <w:commentRangeEnd w:id="2"/>
      <w:r w:rsidRPr="00EF5551">
        <w:rPr>
          <w:rStyle w:val="CommentReference"/>
          <w:rFonts w:ascii="Arial" w:hAnsi="Arial" w:cs="Arial"/>
          <w:color w:val="000000" w:themeColor="text1"/>
          <w:sz w:val="22"/>
          <w:szCs w:val="22"/>
        </w:rPr>
        <w:commentReference w:id="2"/>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then revert to their original state at weaning </w:t>
      </w:r>
      <w:r w:rsidR="007F588F">
        <w:rPr>
          <w:rFonts w:ascii="Arial" w:hAnsi="Arial" w:cs="Arial"/>
          <w:color w:val="000000" w:themeColor="text1"/>
          <w:sz w:val="22"/>
          <w:szCs w:val="22"/>
        </w:rPr>
        <w:t>during</w:t>
      </w:r>
      <w:r w:rsidRPr="00EF5551">
        <w:rPr>
          <w:rFonts w:ascii="Arial" w:hAnsi="Arial" w:cs="Arial"/>
          <w:color w:val="000000" w:themeColor="text1"/>
          <w:sz w:val="22"/>
          <w:szCs w:val="22"/>
        </w:rPr>
        <w:t xml:space="preserve">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w:t>
      </w:r>
      <w:r w:rsidRPr="00EF5551">
        <w:rPr>
          <w:rFonts w:ascii="Arial" w:hAnsi="Arial" w:cs="Arial"/>
          <w:noProof/>
          <w:color w:val="000000" w:themeColor="text1"/>
          <w:sz w:val="22"/>
          <w:szCs w:val="22"/>
        </w:rPr>
        <w:lastRenderedPageBreak/>
        <w:t>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3"/>
      <w:r w:rsidRPr="00EF5551">
        <w:rPr>
          <w:rFonts w:ascii="Arial" w:hAnsi="Arial" w:cs="Arial"/>
          <w:color w:val="000000" w:themeColor="text1"/>
          <w:sz w:val="22"/>
          <w:szCs w:val="22"/>
        </w:rPr>
        <w:t xml:space="preserve">fat cells and the mechanisms regulating their transformation are less </w:t>
      </w:r>
      <w:r w:rsidR="007F588F">
        <w:rPr>
          <w:rFonts w:ascii="Arial" w:hAnsi="Arial" w:cs="Arial"/>
          <w:color w:val="000000" w:themeColor="text1"/>
          <w:sz w:val="22"/>
          <w:szCs w:val="22"/>
        </w:rPr>
        <w:t>clear</w:t>
      </w:r>
      <w:r w:rsidRPr="00EF5551">
        <w:rPr>
          <w:rFonts w:ascii="Arial" w:hAnsi="Arial" w:cs="Arial"/>
          <w:color w:val="000000" w:themeColor="text1"/>
          <w:sz w:val="22"/>
          <w:szCs w:val="22"/>
        </w:rPr>
        <w:t xml:space="preserve">. </w:t>
      </w:r>
      <w:commentRangeEnd w:id="3"/>
      <w:r w:rsidRPr="00EF5551">
        <w:rPr>
          <w:rStyle w:val="CommentReference"/>
          <w:rFonts w:ascii="Arial" w:hAnsi="Arial" w:cs="Arial"/>
          <w:color w:val="000000" w:themeColor="text1"/>
          <w:sz w:val="22"/>
          <w:szCs w:val="22"/>
        </w:rPr>
        <w:commentReference w:id="3"/>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622DF611"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Mechanistic Target of Rapamycin Complex 1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Obe</w:t>
      </w:r>
      <w:r w:rsidR="007F588F" w:rsidRPr="00EF5551">
        <w:rPr>
          <w:rFonts w:ascii="Arial" w:hAnsi="Arial" w:cs="Arial"/>
          <w:color w:val="000000" w:themeColor="text1"/>
          <w:sz w:val="22"/>
          <w:szCs w:val="22"/>
        </w:rPr>
        <w:t xml:space="preserve">se subjects that </w:t>
      </w:r>
      <w:r w:rsidR="007F588F">
        <w:rPr>
          <w:rFonts w:ascii="Arial" w:hAnsi="Arial" w:cs="Arial"/>
          <w:color w:val="000000" w:themeColor="text1"/>
          <w:sz w:val="22"/>
          <w:szCs w:val="22"/>
        </w:rPr>
        <w:t>had</w:t>
      </w:r>
      <w:r w:rsidR="007F588F" w:rsidRPr="00EF5551">
        <w:rPr>
          <w:rFonts w:ascii="Arial" w:hAnsi="Arial" w:cs="Arial"/>
          <w:color w:val="000000" w:themeColor="text1"/>
          <w:sz w:val="22"/>
          <w:szCs w:val="22"/>
        </w:rPr>
        <w:t xml:space="preserve"> excess fat mass </w:t>
      </w:r>
      <w:r w:rsidR="007F588F">
        <w:rPr>
          <w:rFonts w:ascii="Arial" w:hAnsi="Arial" w:cs="Arial"/>
          <w:color w:val="000000" w:themeColor="text1"/>
          <w:sz w:val="22"/>
          <w:szCs w:val="22"/>
        </w:rPr>
        <w:t xml:space="preserve">showed increased mTORC1 activity </w:t>
      </w:r>
      <w:r w:rsidR="007F588F" w:rsidRPr="00EF5551">
        <w:rPr>
          <w:rFonts w:ascii="Arial" w:hAnsi="Arial" w:cs="Arial"/>
          <w:color w:val="000000" w:themeColor="text1"/>
          <w:sz w:val="22"/>
          <w:szCs w:val="22"/>
        </w:rPr>
        <w:fldChar w:fldCharType="begin" w:fldLock="1"/>
      </w:r>
      <w:r w:rsidR="007F588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7F588F" w:rsidRPr="00EF5551">
        <w:rPr>
          <w:rFonts w:ascii="Arial" w:hAnsi="Arial" w:cs="Arial"/>
          <w:color w:val="000000" w:themeColor="text1"/>
          <w:sz w:val="22"/>
          <w:szCs w:val="22"/>
        </w:rPr>
        <w:fldChar w:fldCharType="separate"/>
      </w:r>
      <w:r w:rsidR="007F588F" w:rsidRPr="00EF5551">
        <w:rPr>
          <w:rFonts w:ascii="Arial" w:hAnsi="Arial" w:cs="Arial"/>
          <w:noProof/>
          <w:color w:val="000000" w:themeColor="text1"/>
          <w:sz w:val="22"/>
          <w:szCs w:val="22"/>
        </w:rPr>
        <w:t xml:space="preserve">(Catania </w:t>
      </w:r>
      <w:r w:rsidR="007F588F" w:rsidRPr="00EF5551">
        <w:rPr>
          <w:rFonts w:ascii="Arial" w:hAnsi="Arial" w:cs="Arial"/>
          <w:i/>
          <w:noProof/>
          <w:color w:val="000000" w:themeColor="text1"/>
          <w:sz w:val="22"/>
          <w:szCs w:val="22"/>
        </w:rPr>
        <w:t>et al.</w:t>
      </w:r>
      <w:r w:rsidR="007F588F" w:rsidRPr="00EF5551">
        <w:rPr>
          <w:rFonts w:ascii="Arial" w:hAnsi="Arial" w:cs="Arial"/>
          <w:noProof/>
          <w:color w:val="000000" w:themeColor="text1"/>
          <w:sz w:val="22"/>
          <w:szCs w:val="22"/>
        </w:rPr>
        <w:t>, 2011)</w:t>
      </w:r>
      <w:r w:rsidR="007F588F" w:rsidRPr="00EF5551">
        <w:rPr>
          <w:rFonts w:ascii="Arial" w:hAnsi="Arial" w:cs="Arial"/>
          <w:color w:val="000000" w:themeColor="text1"/>
          <w:sz w:val="22"/>
          <w:szCs w:val="22"/>
        </w:rPr>
        <w:fldChar w:fldCharType="end"/>
      </w:r>
      <w:r w:rsidR="007F588F"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causes increased milk </w:t>
      </w:r>
      <w:r w:rsidR="007F588F">
        <w:rPr>
          <w:rFonts w:ascii="Arial" w:hAnsi="Arial" w:cs="Arial"/>
          <w:color w:val="000000" w:themeColor="text1"/>
          <w:sz w:val="22"/>
          <w:szCs w:val="22"/>
        </w:rPr>
        <w:t>fat</w:t>
      </w:r>
      <w:r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CA4DA9">
        <w:rPr>
          <w:rFonts w:ascii="Arial" w:hAnsi="Arial" w:cs="Arial"/>
          <w:color w:val="000000" w:themeColor="text1"/>
          <w:sz w:val="22"/>
          <w:szCs w:val="22"/>
        </w:rPr>
        <w:t>but a healthier lipid profile with</w:t>
      </w:r>
      <w:r w:rsidR="007F588F">
        <w:rPr>
          <w:rFonts w:ascii="Arial" w:hAnsi="Arial" w:cs="Arial"/>
          <w:color w:val="000000" w:themeColor="text1"/>
          <w:sz w:val="22"/>
          <w:szCs w:val="22"/>
        </w:rPr>
        <w:t xml:space="preserve"> lower omega6:omega-3 ratio,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w:t>
      </w:r>
      <w:r w:rsidRPr="00EF5551">
        <w:rPr>
          <w:rFonts w:ascii="Arial" w:hAnsi="Arial" w:cs="Arial"/>
          <w:color w:val="000000" w:themeColor="text1"/>
          <w:sz w:val="22"/>
          <w:szCs w:val="22"/>
        </w:rPr>
        <w:lastRenderedPageBreak/>
        <w:t xml:space="preserve">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4CED2E1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1398BE51"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1745BF">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1997)","previouslyFormattedCitation":"(Collares &lt;i&gt;et al.&lt;/i&gt;,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4"/>
      <w:commentRangeEnd w:id="4"/>
      <w:r w:rsidR="00CF249B" w:rsidRPr="00EF5551">
        <w:rPr>
          <w:rStyle w:val="CommentReference"/>
          <w:rFonts w:ascii="Arial" w:hAnsi="Arial" w:cs="Arial"/>
          <w:color w:val="000000" w:themeColor="text1"/>
          <w:sz w:val="22"/>
          <w:szCs w:val="22"/>
        </w:rPr>
        <w:commentReference w:id="4"/>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1A76C2A4"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1EC9EE64" w14:textId="71548C0E" w:rsidR="00790E70" w:rsidRPr="008D174B"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using </w:t>
      </w:r>
      <w:r w:rsidR="00833EA2">
        <w:rPr>
          <w:rFonts w:ascii="Arial" w:hAnsi="Arial" w:cs="Arial"/>
          <w:color w:val="000000" w:themeColor="text1"/>
          <w:sz w:val="22"/>
          <w:szCs w:val="22"/>
        </w:rPr>
        <w:t>50,000,000 reads per sample</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833EA2">
        <w:rPr>
          <w:rFonts w:ascii="Arial" w:hAnsi="Arial" w:cs="Arial"/>
          <w:color w:val="000000" w:themeColor="text1"/>
          <w:sz w:val="22"/>
          <w:szCs w:val="22"/>
        </w:rPr>
        <w:t xml:space="preserve"> Library preparation and next generation sequencing was conducted by the Advanced Genomics Core at the Biomedical Research Core Facilities at the University of Michigan, Ann Arbor, USA.</w:t>
      </w:r>
      <w:r w:rsidRPr="00EF5551">
        <w:rPr>
          <w:rFonts w:ascii="Arial" w:hAnsi="Arial" w:cs="Arial"/>
          <w:color w:val="000000" w:themeColor="text1"/>
          <w:sz w:val="22"/>
          <w:szCs w:val="22"/>
        </w:rPr>
        <w:t xml:space="preserve"> </w:t>
      </w:r>
      <w:commentRangeStart w:id="5"/>
      <w:r w:rsidR="00833EA2" w:rsidRPr="00833EA2">
        <w:rPr>
          <w:rFonts w:ascii="Arial" w:hAnsi="Arial" w:cs="Arial"/>
          <w:strike/>
          <w:color w:val="000000" w:themeColor="text1"/>
          <w:sz w:val="22"/>
          <w:szCs w:val="22"/>
        </w:rPr>
        <w:t xml:space="preserve">All </w:t>
      </w:r>
      <w:commentRangeEnd w:id="5"/>
      <w:r w:rsidR="008D174B">
        <w:rPr>
          <w:rStyle w:val="CommentReference"/>
        </w:rPr>
        <w:commentReference w:id="5"/>
      </w:r>
      <w:r w:rsidR="00833EA2" w:rsidRPr="00833EA2">
        <w:rPr>
          <w:rFonts w:ascii="Arial" w:hAnsi="Arial" w:cs="Arial"/>
          <w:strike/>
          <w:color w:val="000000" w:themeColor="text1"/>
          <w:sz w:val="22"/>
          <w:szCs w:val="22"/>
        </w:rPr>
        <w:t>samples passed quality control with RNA Integrity Numbers (RIN) higher than 7.5</w:t>
      </w:r>
      <w:r w:rsidR="00833EA2">
        <w:rPr>
          <w:rFonts w:ascii="Arial" w:hAnsi="Arial" w:cs="Arial"/>
          <w:strike/>
          <w:color w:val="000000" w:themeColor="text1"/>
          <w:sz w:val="22"/>
          <w:szCs w:val="22"/>
        </w:rPr>
        <w:t xml:space="preserve">. </w:t>
      </w:r>
      <w:r w:rsidRPr="008D174B">
        <w:rPr>
          <w:rFonts w:ascii="Arial" w:hAnsi="Arial" w:cs="Arial"/>
          <w:color w:val="000000" w:themeColor="text1"/>
          <w:sz w:val="22"/>
          <w:szCs w:val="22"/>
        </w:rPr>
        <w:t xml:space="preserve">This allowed us to assess </w:t>
      </w:r>
      <w:r w:rsidR="008D174B">
        <w:rPr>
          <w:rFonts w:ascii="Arial" w:hAnsi="Arial" w:cs="Arial"/>
          <w:color w:val="000000" w:themeColor="text1"/>
          <w:sz w:val="22"/>
          <w:szCs w:val="22"/>
        </w:rPr>
        <w:t xml:space="preserve">untargeted gene expression of </w:t>
      </w:r>
      <w:r w:rsidRPr="008D174B">
        <w:rPr>
          <w:rFonts w:ascii="Arial" w:hAnsi="Arial" w:cs="Arial"/>
          <w:color w:val="000000" w:themeColor="text1"/>
          <w:sz w:val="22"/>
          <w:szCs w:val="22"/>
        </w:rPr>
        <w:t>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lastRenderedPageBreak/>
        <w:t xml:space="preserve">2.9 </w:t>
      </w:r>
      <w:commentRangeStart w:id="6"/>
      <w:r w:rsidRPr="00EF5551">
        <w:rPr>
          <w:rFonts w:ascii="Arial" w:hAnsi="Arial" w:cs="Arial"/>
          <w:b/>
          <w:color w:val="000000" w:themeColor="text1"/>
          <w:sz w:val="22"/>
          <w:szCs w:val="22"/>
        </w:rPr>
        <w:t xml:space="preserve">Western </w:t>
      </w:r>
      <w:commentRangeEnd w:id="6"/>
      <w:r w:rsidR="008D174B">
        <w:rPr>
          <w:rStyle w:val="CommentReference"/>
          <w:rFonts w:asciiTheme="minorHAnsi" w:eastAsiaTheme="minorHAnsi" w:hAnsiTheme="minorHAnsi" w:cstheme="minorBidi"/>
          <w:color w:val="auto"/>
        </w:rPr>
        <w:commentReference w:id="6"/>
      </w:r>
      <w:r w:rsidRPr="00EF5551">
        <w:rPr>
          <w:rFonts w:ascii="Arial" w:hAnsi="Arial" w:cs="Arial"/>
          <w:b/>
          <w:color w:val="000000" w:themeColor="text1"/>
          <w:sz w:val="22"/>
          <w:szCs w:val="22"/>
        </w:rPr>
        <w:t>Blotting</w:t>
      </w:r>
    </w:p>
    <w:p w14:paraId="5F073DC4" w14:textId="5FC25EFF" w:rsidR="00790E70"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EF5551">
      <w:pPr>
        <w:spacing w:line="360" w:lineRule="auto"/>
        <w:rPr>
          <w:rFonts w:ascii="Arial" w:hAnsi="Arial" w:cs="Arial"/>
          <w:color w:val="000000" w:themeColor="text1"/>
          <w:sz w:val="22"/>
          <w:szCs w:val="22"/>
        </w:rPr>
      </w:pPr>
    </w:p>
    <w:p w14:paraId="52CDBF63" w14:textId="6C047677" w:rsidR="00F06841" w:rsidRDefault="00F06841" w:rsidP="00EF5551">
      <w:pPr>
        <w:spacing w:line="360" w:lineRule="auto"/>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55DB8196" w:rsidR="00F06841" w:rsidRPr="00EF5551" w:rsidRDefault="00C677E6"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7"/>
      <w:r w:rsidR="00EE1F20" w:rsidRPr="00EE1F20">
        <w:rPr>
          <w:rFonts w:ascii="Arial" w:hAnsi="Arial" w:cs="Arial"/>
          <w:color w:val="000000" w:themeColor="text1"/>
          <w:sz w:val="22"/>
          <w:szCs w:val="22"/>
        </w:rPr>
        <w:t>consultation</w:t>
      </w:r>
      <w:commentRangeEnd w:id="7"/>
      <w:r w:rsidR="00CE4B7C">
        <w:rPr>
          <w:rStyle w:val="CommentReference"/>
        </w:rPr>
        <w:commentReference w:id="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1E12D09B"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D93ACB" w:rsidRDefault="008B3CA4" w:rsidP="00EF5551">
      <w:pPr>
        <w:pStyle w:val="Heading2"/>
        <w:spacing w:line="360" w:lineRule="auto"/>
        <w:rPr>
          <w:rFonts w:ascii="Arial" w:hAnsi="Arial" w:cs="Arial"/>
          <w:b/>
          <w:color w:val="000000" w:themeColor="text1"/>
          <w:sz w:val="22"/>
          <w:szCs w:val="22"/>
        </w:rPr>
      </w:pPr>
      <w:r w:rsidRPr="00D93ACB">
        <w:rPr>
          <w:rFonts w:ascii="Arial" w:hAnsi="Arial" w:cs="Arial"/>
          <w:b/>
          <w:color w:val="000000" w:themeColor="text1"/>
          <w:sz w:val="22"/>
          <w:szCs w:val="22"/>
        </w:rPr>
        <w:lastRenderedPageBreak/>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D93ACB">
      <w:pPr>
        <w:pStyle w:val="NormalWeb"/>
        <w:spacing w:before="0" w:beforeAutospacing="0" w:after="0" w:afterAutospacing="0" w:line="360" w:lineRule="auto"/>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EF5551">
      <w:pPr>
        <w:spacing w:line="360" w:lineRule="auto"/>
        <w:rPr>
          <w:rFonts w:ascii="Arial" w:hAnsi="Arial" w:cs="Arial"/>
          <w:color w:val="000000" w:themeColor="text1"/>
          <w:sz w:val="22"/>
          <w:szCs w:val="22"/>
        </w:rPr>
      </w:pP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5BCA6ADC" w:rsidR="00853EA7" w:rsidRDefault="00294851" w:rsidP="00EF5551">
      <w:pPr>
        <w:keepNext/>
        <w:keepLines/>
        <w:spacing w:before="480" w:line="360" w:lineRule="auto"/>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441EFD">
      <w:pPr>
        <w:keepNext/>
        <w:keepLines/>
        <w:spacing w:before="480" w:line="360" w:lineRule="auto"/>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441EFD">
      <w:pPr>
        <w:pStyle w:val="Caption"/>
        <w:rPr>
          <w:rFonts w:ascii="Arial" w:eastAsia="MS PMincho" w:hAnsi="Arial" w:cs="Arial"/>
          <w:bCs/>
          <w:color w:val="000000" w:themeColor="text1"/>
          <w:sz w:val="22"/>
          <w:szCs w:val="22"/>
        </w:rPr>
      </w:pPr>
      <w:r>
        <w:t xml:space="preserve">Figure </w:t>
      </w:r>
      <w:fldSimple w:instr=" SEQ Figure \* ARABIC ">
        <w:r w:rsidR="00D21277">
          <w:rPr>
            <w:noProof/>
          </w:rPr>
          <w:t>1</w:t>
        </w:r>
      </w:fldSimple>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EF5551">
      <w:pPr>
        <w:pStyle w:val="Heading2"/>
        <w:spacing w:line="360" w:lineRule="auto"/>
        <w:rPr>
          <w:rFonts w:ascii="Arial" w:hAnsi="Arial" w:cs="Arial"/>
          <w:b/>
          <w:color w:val="000000" w:themeColor="text1"/>
          <w:sz w:val="22"/>
          <w:szCs w:val="22"/>
        </w:rPr>
      </w:pPr>
    </w:p>
    <w:p w14:paraId="5085F208" w14:textId="786D94A7" w:rsidR="008B3CA4" w:rsidRPr="0031147B" w:rsidRDefault="008B3CA4" w:rsidP="00EF5551">
      <w:pPr>
        <w:pStyle w:val="Heading2"/>
        <w:spacing w:line="360" w:lineRule="auto"/>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0F1223"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w:t>
      </w:r>
      <w:r w:rsidRPr="00EF5551">
        <w:rPr>
          <w:rFonts w:ascii="Arial" w:hAnsi="Arial" w:cs="Arial"/>
          <w:color w:val="000000" w:themeColor="text1"/>
          <w:sz w:val="22"/>
          <w:szCs w:val="22"/>
        </w:rPr>
        <w:lastRenderedPageBreak/>
        <w:t xml:space="preserve">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8"/>
      <w:r w:rsidRPr="00EF5551">
        <w:rPr>
          <w:rFonts w:ascii="Arial" w:hAnsi="Arial" w:cs="Arial"/>
          <w:color w:val="000000" w:themeColor="text1"/>
          <w:sz w:val="22"/>
          <w:szCs w:val="22"/>
        </w:rPr>
        <w:t>Figure</w:t>
      </w:r>
      <w:commentRangeEnd w:id="8"/>
      <w:r w:rsidR="0025257E">
        <w:rPr>
          <w:rStyle w:val="CommentReference"/>
        </w:rPr>
        <w:commentReference w:id="8"/>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9"/>
      <w:r w:rsidR="00EF5551" w:rsidRPr="0020643E">
        <w:rPr>
          <w:rFonts w:ascii="Arial" w:hAnsi="Arial" w:cs="Arial"/>
          <w:color w:val="000000" w:themeColor="text1"/>
          <w:sz w:val="22"/>
          <w:szCs w:val="22"/>
        </w:rPr>
        <w:t xml:space="preserve"> </w:t>
      </w:r>
      <w:commentRangeEnd w:id="9"/>
      <w:r w:rsidR="0007224B">
        <w:rPr>
          <w:rStyle w:val="CommentReference"/>
        </w:rPr>
        <w:commentReference w:id="9"/>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0" w:author="Dave Bridges" w:date="2020-03-25T11:01:00Z">
        <w:r w:rsidR="0025257E">
          <w:rPr>
            <w:rFonts w:ascii="Arial" w:hAnsi="Arial" w:cs="Arial"/>
            <w:color w:val="000000" w:themeColor="text1"/>
            <w:sz w:val="22"/>
            <w:szCs w:val="22"/>
          </w:rPr>
          <w:t xml:space="preserve"> (</w:t>
        </w:r>
        <w:commentRangeStart w:id="11"/>
        <w:commentRangeStart w:id="12"/>
        <w:r w:rsidR="0025257E">
          <w:rPr>
            <w:rFonts w:ascii="Arial" w:hAnsi="Arial" w:cs="Arial"/>
            <w:color w:val="000000" w:themeColor="text1"/>
            <w:sz w:val="22"/>
            <w:szCs w:val="22"/>
          </w:rPr>
          <w:t>Figure</w:t>
        </w:r>
      </w:ins>
      <w:commentRangeEnd w:id="11"/>
      <w:ins w:id="13" w:author="Dave Bridges" w:date="2020-03-25T11:02:00Z">
        <w:r w:rsidR="0025257E">
          <w:rPr>
            <w:rStyle w:val="CommentReference"/>
          </w:rPr>
          <w:commentReference w:id="11"/>
        </w:r>
      </w:ins>
      <w:commentRangeEnd w:id="12"/>
      <w:r w:rsidR="0007224B">
        <w:rPr>
          <w:rStyle w:val="CommentReference"/>
        </w:rPr>
        <w:commentReference w:id="12"/>
      </w:r>
      <w:ins w:id="14"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5"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EF5551">
      <w:pPr>
        <w:spacing w:line="360" w:lineRule="auto"/>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FF70C7">
            <w:pPr>
              <w:keepNext/>
              <w:spacing w:line="360" w:lineRule="auto"/>
              <w:rPr>
                <w:rFonts w:ascii="Arial" w:hAnsi="Arial" w:cs="Arial"/>
                <w:color w:val="000000" w:themeColor="text1"/>
                <w:sz w:val="22"/>
                <w:szCs w:val="22"/>
              </w:rPr>
            </w:pPr>
          </w:p>
        </w:tc>
      </w:tr>
    </w:tbl>
    <w:p w14:paraId="67877626" w14:textId="5C45F317" w:rsidR="0057447E" w:rsidRDefault="00FF70C7" w:rsidP="00FF70C7">
      <w:pPr>
        <w:pStyle w:val="Caption"/>
        <w:rPr>
          <w:rFonts w:ascii="Arial" w:hAnsi="Arial" w:cs="Arial"/>
          <w:color w:val="000000" w:themeColor="text1"/>
          <w:sz w:val="22"/>
          <w:szCs w:val="22"/>
        </w:rPr>
      </w:pPr>
      <w:r>
        <w:t xml:space="preserve">Figure </w:t>
      </w:r>
      <w:fldSimple w:instr=" SEQ Figure \* ARABIC ">
        <w:r w:rsidR="00D21277">
          <w:rPr>
            <w:noProof/>
          </w:rPr>
          <w:t>2</w:t>
        </w:r>
      </w:fldSimple>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EF5551">
      <w:pPr>
        <w:spacing w:line="360" w:lineRule="auto"/>
        <w:rPr>
          <w:rFonts w:ascii="Arial" w:hAnsi="Arial" w:cs="Arial"/>
          <w:color w:val="000000" w:themeColor="text1"/>
          <w:sz w:val="22"/>
          <w:szCs w:val="22"/>
        </w:rPr>
      </w:pPr>
    </w:p>
    <w:p w14:paraId="2759A34F" w14:textId="2D0D60A9" w:rsidR="0031147B" w:rsidRPr="00EF5551" w:rsidRDefault="0031147B" w:rsidP="0031147B">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31147B">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31147B">
      <w:pPr>
        <w:spacing w:line="360" w:lineRule="auto"/>
        <w:rPr>
          <w:rFonts w:ascii="Arial" w:hAnsi="Arial" w:cs="Arial"/>
          <w:color w:val="000000" w:themeColor="text1"/>
          <w:sz w:val="22"/>
          <w:szCs w:val="22"/>
        </w:rPr>
      </w:pPr>
    </w:p>
    <w:p w14:paraId="361C0CF2" w14:textId="77777777" w:rsidR="0031147B" w:rsidRDefault="0031147B" w:rsidP="0031147B">
      <w:pPr>
        <w:pStyle w:val="Heading2"/>
        <w:spacing w:line="360" w:lineRule="auto"/>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31147B">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125E99">
      <w:pPr>
        <w:pStyle w:val="Heading2"/>
        <w:spacing w:line="360" w:lineRule="auto"/>
        <w:rPr>
          <w:rFonts w:ascii="Arial" w:hAnsi="Arial" w:cs="Arial"/>
          <w:b/>
          <w:color w:val="000000" w:themeColor="text1"/>
          <w:sz w:val="22"/>
          <w:szCs w:val="22"/>
        </w:rPr>
      </w:pPr>
    </w:p>
    <w:p w14:paraId="09576F56" w14:textId="0500026F" w:rsidR="00125E99" w:rsidRPr="00EF5551" w:rsidRDefault="00125E99" w:rsidP="00125E99">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125E99">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p>
    <w:p w14:paraId="54BB0FCA" w14:textId="77777777" w:rsidR="0031147B" w:rsidRPr="00EF5551" w:rsidRDefault="0031147B" w:rsidP="00EF5551">
      <w:pPr>
        <w:spacing w:line="360" w:lineRule="auto"/>
        <w:rPr>
          <w:rFonts w:ascii="Arial" w:hAnsi="Arial" w:cs="Arial"/>
          <w:color w:val="000000" w:themeColor="text1"/>
          <w:sz w:val="22"/>
          <w:szCs w:val="22"/>
        </w:rPr>
      </w:pPr>
    </w:p>
    <w:p w14:paraId="2D337BF1" w14:textId="3A439049"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16"/>
      <w:r w:rsidR="008B3CA4" w:rsidRPr="00EF5551">
        <w:rPr>
          <w:rFonts w:ascii="Arial" w:hAnsi="Arial" w:cs="Arial"/>
          <w:color w:val="000000" w:themeColor="text1"/>
          <w:sz w:val="22"/>
          <w:szCs w:val="22"/>
        </w:rPr>
        <w:t xml:space="preserve">females </w:t>
      </w:r>
      <w:commentRangeEnd w:id="16"/>
      <w:r w:rsidR="003F0902">
        <w:rPr>
          <w:rStyle w:val="CommentReference"/>
        </w:rPr>
        <w:commentReference w:id="16"/>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17"/>
      <w:commentRangeStart w:id="18"/>
      <w:r w:rsidR="008B3CA4" w:rsidRPr="00EF5551">
        <w:rPr>
          <w:rFonts w:ascii="Arial" w:hAnsi="Arial" w:cs="Arial"/>
          <w:color w:val="000000" w:themeColor="text1"/>
          <w:sz w:val="22"/>
          <w:szCs w:val="22"/>
        </w:rPr>
        <w:t>p</w:t>
      </w:r>
      <w:commentRangeEnd w:id="17"/>
      <w:r>
        <w:rPr>
          <w:rStyle w:val="CommentReference"/>
        </w:rPr>
        <w:commentReference w:id="17"/>
      </w:r>
      <w:commentRangeEnd w:id="18"/>
      <w:r w:rsidR="000D0963">
        <w:rPr>
          <w:rStyle w:val="CommentReference"/>
        </w:rPr>
        <w:commentReference w:id="18"/>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D21277">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D21277">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0A761457" w:rsidR="008B3CA4" w:rsidRPr="00AD6BBC"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9"/>
      <w:commentRangeStart w:id="20"/>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19"/>
      <w:r w:rsidR="004D16AC">
        <w:rPr>
          <w:rStyle w:val="CommentReference"/>
          <w:rFonts w:asciiTheme="minorHAnsi" w:eastAsiaTheme="minorHAnsi" w:hAnsiTheme="minorHAnsi" w:cstheme="minorBidi"/>
          <w:color w:val="auto"/>
        </w:rPr>
        <w:commentReference w:id="19"/>
      </w:r>
      <w:commentRangeEnd w:id="20"/>
      <w:r w:rsidR="002315F4">
        <w:rPr>
          <w:rStyle w:val="CommentReference"/>
          <w:rFonts w:asciiTheme="minorHAnsi" w:eastAsiaTheme="minorHAnsi" w:hAnsiTheme="minorHAnsi" w:cstheme="minorBidi"/>
          <w:color w:val="auto"/>
        </w:rPr>
        <w:commentReference w:id="20"/>
      </w:r>
    </w:p>
    <w:p w14:paraId="2FAC0380" w14:textId="156CF897" w:rsidR="008B3CA4"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1" w:author="Dave Bridges" w:date="2020-03-25T11:16:00Z">
        <w:r w:rsidR="00965A52" w:rsidRPr="00205A66">
          <w:rPr>
            <w:rFonts w:ascii="Arial" w:hAnsi="Arial" w:cs="Arial"/>
            <w:color w:val="000000" w:themeColor="text1"/>
            <w:sz w:val="22"/>
            <w:szCs w:val="22"/>
          </w:rPr>
          <w:t xml:space="preserve">Figure </w:t>
        </w:r>
      </w:ins>
      <w:r w:rsidR="0031147B">
        <w:rPr>
          <w:rFonts w:ascii="Arial" w:hAnsi="Arial" w:cs="Arial"/>
          <w:color w:val="000000" w:themeColor="text1"/>
          <w:sz w:val="22"/>
          <w:szCs w:val="22"/>
        </w:rPr>
        <w:t>5</w:t>
      </w:r>
      <w:ins w:id="22" w:author="Dave Bridges" w:date="2020-03-25T11:16:00Z">
        <w:r w:rsidR="00965A52" w:rsidRPr="00205A66">
          <w:rPr>
            <w:rFonts w:ascii="Arial" w:hAnsi="Arial" w:cs="Arial"/>
            <w:color w:val="000000" w:themeColor="text1"/>
            <w:sz w:val="22"/>
            <w:szCs w:val="22"/>
          </w:rPr>
          <w:t>B</w:t>
        </w:r>
      </w:ins>
      <w:r w:rsidR="002315F4">
        <w:rPr>
          <w:rFonts w:ascii="Arial" w:hAnsi="Arial" w:cs="Arial"/>
          <w:color w:val="000000" w:themeColor="text1"/>
          <w:sz w:val="22"/>
          <w:szCs w:val="22"/>
        </w:rPr>
        <w:t xml:space="preserve">, </w:t>
      </w:r>
      <w:r w:rsidR="002315F4">
        <w:rPr>
          <w:rFonts w:ascii="Arial" w:hAnsi="Arial" w:cs="Arial"/>
          <w:color w:val="000000" w:themeColor="text1"/>
          <w:sz w:val="22"/>
          <w:szCs w:val="22"/>
        </w:rPr>
        <w:lastRenderedPageBreak/>
        <w:t xml:space="preserve">d=34.07%, </w:t>
      </w:r>
      <w:commentRangeStart w:id="23"/>
      <w:commentRangeStart w:id="24"/>
      <w:r w:rsidR="008B3CA4" w:rsidRPr="00205A66">
        <w:rPr>
          <w:rFonts w:ascii="Arial" w:hAnsi="Arial" w:cs="Arial"/>
          <w:color w:val="000000" w:themeColor="text1"/>
          <w:sz w:val="22"/>
          <w:szCs w:val="22"/>
        </w:rPr>
        <w:t>p</w:t>
      </w:r>
      <w:commentRangeEnd w:id="23"/>
      <w:r w:rsidR="0034722F" w:rsidRPr="00965A52">
        <w:rPr>
          <w:rStyle w:val="CommentReference"/>
        </w:rPr>
        <w:commentReference w:id="23"/>
      </w:r>
      <w:commentRangeEnd w:id="24"/>
      <w:r w:rsidR="002315F4">
        <w:rPr>
          <w:rStyle w:val="CommentReference"/>
        </w:rPr>
        <w:commentReference w:id="24"/>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commentRangeStart w:id="25"/>
      <w:commentRangeEnd w:id="25"/>
      <w:r w:rsidR="00965A52">
        <w:rPr>
          <w:rStyle w:val="CommentReference"/>
        </w:rPr>
        <w:commentReference w:id="25"/>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26" w:author="Dave Bridges" w:date="2020-03-25T11:19:00Z">
        <w:r w:rsidR="00254644">
          <w:rPr>
            <w:rFonts w:ascii="Arial" w:hAnsi="Arial" w:cs="Arial"/>
            <w:color w:val="000000" w:themeColor="text1"/>
            <w:sz w:val="22"/>
            <w:szCs w:val="22"/>
          </w:rPr>
          <w:t xml:space="preserve"> In terms of milk</w:t>
        </w:r>
      </w:ins>
      <w:ins w:id="27" w:author="Dave Bridges" w:date="2020-03-25T11:20:00Z">
        <w:r w:rsidR="00254644">
          <w:rPr>
            <w:rFonts w:ascii="Arial" w:hAnsi="Arial" w:cs="Arial"/>
            <w:color w:val="000000" w:themeColor="text1"/>
            <w:sz w:val="22"/>
            <w:szCs w:val="22"/>
          </w:rPr>
          <w:t xml:space="preserve"> lactose </w:t>
        </w:r>
        <w:commentRangeStart w:id="28"/>
        <w:r w:rsidR="00254644">
          <w:rPr>
            <w:rFonts w:ascii="Arial" w:hAnsi="Arial" w:cs="Arial"/>
            <w:color w:val="000000" w:themeColor="text1"/>
            <w:sz w:val="22"/>
            <w:szCs w:val="22"/>
          </w:rPr>
          <w:t>XXX</w:t>
        </w:r>
        <w:commentRangeEnd w:id="28"/>
        <w:r w:rsidR="00254644">
          <w:rPr>
            <w:rStyle w:val="CommentReference"/>
          </w:rPr>
          <w:commentReference w:id="28"/>
        </w:r>
        <w:r w:rsidR="00254644">
          <w:rPr>
            <w:rFonts w:ascii="Arial" w:hAnsi="Arial" w:cs="Arial"/>
            <w:color w:val="000000" w:themeColor="text1"/>
            <w:sz w:val="22"/>
            <w:szCs w:val="22"/>
          </w:rPr>
          <w:t>.</w:t>
        </w:r>
      </w:ins>
    </w:p>
    <w:p w14:paraId="3D4866E6" w14:textId="2C26E3C0" w:rsidR="00FC2981" w:rsidRDefault="00FC2981" w:rsidP="00EF5551">
      <w:pPr>
        <w:spacing w:line="360" w:lineRule="auto"/>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w:t>
            </w:r>
          </w:p>
          <w:p w14:paraId="12AEE39F" w14:textId="69EF8DEE" w:rsidR="00872B2E" w:rsidRDefault="00872B2E"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2C4DF5">
            <w:pPr>
              <w:keepNext/>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2C4DF5">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31147B"/>
    <w:p w14:paraId="3D6A75BD" w14:textId="14F7140C" w:rsidR="0031147B" w:rsidRDefault="0031147B" w:rsidP="0031147B">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Lipidomic Analysis of Milk Shows </w:t>
      </w:r>
      <w:r w:rsidR="00F66797">
        <w:rPr>
          <w:rFonts w:ascii="Arial" w:hAnsi="Arial" w:cs="Arial"/>
          <w:b/>
          <w:color w:val="000000" w:themeColor="text1"/>
          <w:sz w:val="22"/>
          <w:szCs w:val="22"/>
        </w:rPr>
        <w:t>Healthier Milk Fat Composition in</w:t>
      </w:r>
      <w:r>
        <w:rPr>
          <w:rFonts w:ascii="Arial" w:hAnsi="Arial" w:cs="Arial"/>
          <w:b/>
          <w:color w:val="000000" w:themeColor="text1"/>
          <w:sz w:val="22"/>
          <w:szCs w:val="22"/>
        </w:rPr>
        <w:t xml:space="preserve"> KO </w:t>
      </w:r>
      <w:commentRangeStart w:id="29"/>
      <w:r>
        <w:rPr>
          <w:rFonts w:ascii="Arial" w:hAnsi="Arial" w:cs="Arial"/>
          <w:b/>
          <w:color w:val="000000" w:themeColor="text1"/>
          <w:sz w:val="22"/>
          <w:szCs w:val="22"/>
        </w:rPr>
        <w:t>Milk</w:t>
      </w:r>
      <w:commentRangeEnd w:id="29"/>
      <w:r w:rsidR="00383D4B">
        <w:rPr>
          <w:rStyle w:val="CommentReference"/>
          <w:rFonts w:asciiTheme="minorHAnsi" w:eastAsiaTheme="minorHAnsi" w:hAnsiTheme="minorHAnsi" w:cstheme="minorBidi"/>
          <w:color w:val="auto"/>
        </w:rPr>
        <w:commentReference w:id="29"/>
      </w:r>
    </w:p>
    <w:p w14:paraId="4950B168" w14:textId="736D61BB" w:rsidR="0031147B" w:rsidRDefault="0031147B" w:rsidP="00F66797">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omega-6:omega3 ratio in KO milk (Figure 6F, d=XX, p=0.046).</w:t>
      </w:r>
    </w:p>
    <w:p w14:paraId="464B3A85" w14:textId="4F10D642" w:rsidR="00383D4B" w:rsidRDefault="00383D4B" w:rsidP="00F66797">
      <w:pPr>
        <w:spacing w:line="360" w:lineRule="auto"/>
        <w:rPr>
          <w:rFonts w:ascii="Arial" w:hAnsi="Arial" w:cs="Arial"/>
          <w:color w:val="000000" w:themeColor="text1"/>
          <w:sz w:val="22"/>
          <w:szCs w:val="22"/>
        </w:rPr>
      </w:pPr>
    </w:p>
    <w:p w14:paraId="0F6873D7" w14:textId="60C0496A" w:rsidR="00383D4B" w:rsidRPr="00EF5551" w:rsidRDefault="00383D4B" w:rsidP="00383D4B">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commentRangeStart w:id="30"/>
      <w:r>
        <w:rPr>
          <w:rFonts w:ascii="Arial" w:hAnsi="Arial" w:cs="Arial"/>
          <w:b/>
          <w:color w:val="000000" w:themeColor="text1"/>
          <w:sz w:val="22"/>
          <w:szCs w:val="22"/>
        </w:rPr>
        <w:t xml:space="preserve">Pathways </w:t>
      </w:r>
      <w:commentRangeEnd w:id="30"/>
      <w:r w:rsidR="00294453">
        <w:rPr>
          <w:rStyle w:val="CommentReference"/>
          <w:rFonts w:asciiTheme="minorHAnsi" w:eastAsiaTheme="minorHAnsi" w:hAnsiTheme="minorHAnsi" w:cstheme="minorBidi"/>
          <w:color w:val="auto"/>
        </w:rPr>
        <w:commentReference w:id="30"/>
      </w:r>
      <w:r>
        <w:rPr>
          <w:rFonts w:ascii="Arial" w:hAnsi="Arial" w:cs="Arial"/>
          <w:b/>
          <w:color w:val="000000" w:themeColor="text1"/>
          <w:sz w:val="22"/>
          <w:szCs w:val="22"/>
        </w:rPr>
        <w:t xml:space="preserve">and </w:t>
      </w:r>
      <w:r w:rsidR="00E221BA">
        <w:rPr>
          <w:rFonts w:ascii="Arial" w:hAnsi="Arial" w:cs="Arial"/>
          <w:b/>
          <w:color w:val="000000" w:themeColor="text1"/>
          <w:sz w:val="22"/>
          <w:szCs w:val="22"/>
        </w:rPr>
        <w:t xml:space="preserve">Increased Expression of </w:t>
      </w:r>
    </w:p>
    <w:p w14:paraId="53F888ED" w14:textId="77777777" w:rsidR="00383D4B" w:rsidRDefault="00383D4B" w:rsidP="00F66797">
      <w:pPr>
        <w:spacing w:line="360" w:lineRule="auto"/>
        <w:rPr>
          <w:rFonts w:ascii="Arial" w:hAnsi="Arial" w:cs="Arial"/>
          <w:color w:val="000000" w:themeColor="text1"/>
          <w:sz w:val="22"/>
          <w:szCs w:val="22"/>
        </w:rPr>
      </w:pP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7407F76B" w14:textId="7C3032A2"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w:t>
      </w:r>
      <w:commentRangeStart w:id="31"/>
      <w:r>
        <w:rPr>
          <w:rFonts w:ascii="Arial" w:hAnsi="Arial" w:cs="Arial"/>
          <w:color w:val="000000" w:themeColor="text1"/>
          <w:sz w:val="22"/>
          <w:szCs w:val="22"/>
        </w:rPr>
        <w:t xml:space="preserve">female </w:t>
      </w:r>
      <w:commentRangeEnd w:id="31"/>
      <w:r w:rsidR="00125E99">
        <w:rPr>
          <w:rStyle w:val="CommentReference"/>
        </w:rPr>
        <w:commentReference w:id="31"/>
      </w:r>
      <w:r>
        <w:rPr>
          <w:rFonts w:ascii="Arial" w:hAnsi="Arial" w:cs="Arial"/>
          <w:color w:val="000000" w:themeColor="text1"/>
          <w:sz w:val="22"/>
          <w:szCs w:val="22"/>
        </w:rPr>
        <w:t xml:space="preserve">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32"/>
      <w:r>
        <w:rPr>
          <w:rFonts w:ascii="Arial" w:hAnsi="Arial" w:cs="Arial"/>
          <w:color w:val="000000" w:themeColor="text1"/>
          <w:sz w:val="22"/>
          <w:szCs w:val="22"/>
        </w:rPr>
        <w:t xml:space="preserve">number </w:t>
      </w:r>
      <w:commentRangeEnd w:id="32"/>
      <w:r w:rsidR="00125E99">
        <w:rPr>
          <w:rStyle w:val="CommentReference"/>
        </w:rPr>
        <w:commentReference w:id="32"/>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33"/>
      <w:r w:rsidR="00125E99">
        <w:rPr>
          <w:rFonts w:ascii="Arial" w:hAnsi="Arial" w:cs="Arial"/>
          <w:color w:val="000000" w:themeColor="text1"/>
          <w:sz w:val="22"/>
          <w:szCs w:val="22"/>
        </w:rPr>
        <w:t>immunity</w:t>
      </w:r>
      <w:commentRangeEnd w:id="33"/>
      <w:r w:rsidR="00125E99">
        <w:rPr>
          <w:rStyle w:val="CommentReference"/>
        </w:rPr>
        <w:commentReference w:id="33"/>
      </w:r>
      <w:r w:rsidR="00125E99">
        <w:rPr>
          <w:rFonts w:ascii="Arial" w:hAnsi="Arial" w:cs="Arial"/>
          <w:color w:val="000000" w:themeColor="text1"/>
          <w:sz w:val="22"/>
          <w:szCs w:val="22"/>
        </w:rPr>
        <w:t>.</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4F4319EA"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125E99">
        <w:rPr>
          <w:rFonts w:ascii="Arial" w:hAnsi="Arial" w:cs="Arial"/>
          <w:strike/>
          <w:color w:val="000000" w:themeColor="text1"/>
          <w:sz w:val="22"/>
          <w:szCs w:val="22"/>
        </w:rPr>
        <w:fldChar w:fldCharType="begin" w:fldLock="1"/>
      </w:r>
      <w:r w:rsidR="00867F2A" w:rsidRPr="00125E99">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867F2A" w:rsidRPr="00125E99">
        <w:rPr>
          <w:rFonts w:ascii="Arial" w:hAnsi="Arial" w:cs="Arial"/>
          <w:strike/>
          <w:noProof/>
          <w:color w:val="000000" w:themeColor="text1"/>
          <w:sz w:val="22"/>
          <w:szCs w:val="22"/>
        </w:rPr>
        <w:t xml:space="preserve">(Li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2015)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867F2A" w:rsidRPr="00125E99">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867F2A" w:rsidRPr="00125E99">
        <w:rPr>
          <w:rFonts w:ascii="Arial" w:hAnsi="Arial" w:cs="Arial"/>
          <w:strike/>
          <w:noProof/>
          <w:color w:val="000000" w:themeColor="text1"/>
          <w:sz w:val="22"/>
          <w:szCs w:val="22"/>
        </w:rPr>
        <w:t xml:space="preserve">(Wang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xml:space="preserve">, 2018; Zwick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2018)</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867F2A" w:rsidRPr="00125E99">
        <w:rPr>
          <w:rFonts w:ascii="Arial" w:hAnsi="Arial" w:cs="Arial"/>
          <w:strike/>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867F2A" w:rsidRPr="00125E99">
        <w:rPr>
          <w:rFonts w:ascii="Arial" w:hAnsi="Arial" w:cs="Arial"/>
          <w:strike/>
          <w:noProof/>
          <w:color w:val="000000" w:themeColor="text1"/>
          <w:sz w:val="22"/>
          <w:szCs w:val="22"/>
        </w:rPr>
        <w:t xml:space="preserve">(Hovey &amp; Aimo, 2010; Lawson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2015)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867F2A" w:rsidRPr="00125E99">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867F2A" w:rsidRPr="00125E99">
        <w:rPr>
          <w:rFonts w:ascii="Arial" w:hAnsi="Arial" w:cs="Arial"/>
          <w:strike/>
          <w:noProof/>
          <w:color w:val="000000" w:themeColor="text1"/>
          <w:sz w:val="22"/>
          <w:szCs w:val="22"/>
        </w:rPr>
        <w:t xml:space="preserve">(Richert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2000)</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867F2A" w:rsidRPr="00125E99">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867F2A" w:rsidRPr="00125E99">
        <w:rPr>
          <w:rFonts w:ascii="Arial" w:hAnsi="Arial" w:cs="Arial"/>
          <w:strike/>
          <w:noProof/>
          <w:color w:val="000000" w:themeColor="text1"/>
          <w:sz w:val="22"/>
          <w:szCs w:val="22"/>
        </w:rPr>
        <w:t xml:space="preserve">(Flint &amp; Vernon, 1998; Richert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2000; Cinti, 2018)</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w:t>
      </w:r>
      <w:r>
        <w:rPr>
          <w:rFonts w:ascii="Arial" w:hAnsi="Arial" w:cs="Arial"/>
          <w:color w:val="000000" w:themeColor="text1"/>
          <w:sz w:val="22"/>
          <w:szCs w:val="22"/>
        </w:rPr>
        <w:lastRenderedPageBreak/>
        <w:t xml:space="preserve">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 xml:space="preserve">KO dams which can be due to the higher monounsaturated fatty acid percentage potentially driven by increased gene expression of EPA to DHA converting enzymes. This can also explain the lower omega6:omega3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1B6710A9"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5BF6F2D1"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offspring health. </w:t>
      </w:r>
      <w:r w:rsidR="00DA4890">
        <w:rPr>
          <w:rFonts w:ascii="Arial" w:hAnsi="Arial" w:cs="Arial"/>
          <w:bCs/>
          <w:color w:val="000000" w:themeColor="text1"/>
          <w:sz w:val="22"/>
          <w:szCs w:val="22"/>
        </w:rPr>
        <w:t xml:space="preserve">We present data, for the first time, that the milk nutritional composition may reveal a higher energy density but a healthier overall lipid composition. This </w:t>
      </w:r>
      <w:r w:rsidR="00DA4890">
        <w:rPr>
          <w:rFonts w:ascii="Arial" w:hAnsi="Arial" w:cs="Arial"/>
          <w:bCs/>
          <w:color w:val="000000" w:themeColor="text1"/>
          <w:sz w:val="22"/>
          <w:szCs w:val="22"/>
        </w:rPr>
        <w:lastRenderedPageBreak/>
        <w:t>warrants further studies to unravel the mechanisms by which mammary adipocyte nutrient sensing pathways can affect offspring health.</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rFonts w:ascii="Arial" w:eastAsia="MS PMincho" w:hAnsi="Arial" w:cs="Arial"/>
          <w:b/>
          <w:bCs/>
          <w:color w:val="000000" w:themeColor="text1"/>
          <w:sz w:val="22"/>
          <w:szCs w:val="22"/>
        </w:rPr>
      </w:pPr>
    </w:p>
    <w:p w14:paraId="7D71DE8A" w14:textId="14A72245" w:rsidR="00772D1C" w:rsidRPr="008D27D2" w:rsidRDefault="00772D1C" w:rsidP="00EF5551">
      <w:pPr>
        <w:spacing w:line="360" w:lineRule="auto"/>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27E1C8E6" w14:textId="4A45A59A"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Pr="001745BF">
        <w:rPr>
          <w:rFonts w:ascii="Arial" w:hAnsi="Arial" w:cs="Arial"/>
          <w:noProof/>
          <w:sz w:val="22"/>
        </w:rPr>
        <w:t xml:space="preserve">Anderson SM, Rudolph MC, McManaman JL &amp; Neville MC (2007). Key stages in mammary gland development. Secretory activation in the mammary gland: it’s not just about milk protein synthesis! </w:t>
      </w:r>
      <w:r w:rsidRPr="001745BF">
        <w:rPr>
          <w:rFonts w:ascii="Arial" w:hAnsi="Arial" w:cs="Arial"/>
          <w:i/>
          <w:iCs/>
          <w:noProof/>
          <w:sz w:val="22"/>
        </w:rPr>
        <w:t>Breast Cancer Res</w:t>
      </w:r>
      <w:r w:rsidRPr="001745BF">
        <w:rPr>
          <w:rFonts w:ascii="Arial" w:hAnsi="Arial" w:cs="Arial"/>
          <w:noProof/>
          <w:sz w:val="22"/>
        </w:rPr>
        <w:t xml:space="preserve"> </w:t>
      </w:r>
      <w:r w:rsidRPr="001745BF">
        <w:rPr>
          <w:rFonts w:ascii="Arial" w:hAnsi="Arial" w:cs="Arial"/>
          <w:b/>
          <w:bCs/>
          <w:noProof/>
          <w:sz w:val="22"/>
        </w:rPr>
        <w:t>9,</w:t>
      </w:r>
      <w:r w:rsidRPr="001745BF">
        <w:rPr>
          <w:rFonts w:ascii="Arial" w:hAnsi="Arial" w:cs="Arial"/>
          <w:noProof/>
          <w:sz w:val="22"/>
        </w:rPr>
        <w:t xml:space="preserve"> 204.</w:t>
      </w:r>
    </w:p>
    <w:p w14:paraId="1BE4E983"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Barker DJP (2007). The origins of the developmental origins theory. </w:t>
      </w:r>
      <w:r w:rsidRPr="001745BF">
        <w:rPr>
          <w:rFonts w:ascii="Arial" w:hAnsi="Arial" w:cs="Arial"/>
          <w:i/>
          <w:iCs/>
          <w:noProof/>
          <w:sz w:val="22"/>
        </w:rPr>
        <w:t>J Intern Med</w:t>
      </w:r>
      <w:r w:rsidRPr="001745BF">
        <w:rPr>
          <w:rFonts w:ascii="Arial" w:hAnsi="Arial" w:cs="Arial"/>
          <w:noProof/>
          <w:sz w:val="22"/>
        </w:rPr>
        <w:t xml:space="preserve"> </w:t>
      </w:r>
      <w:r w:rsidRPr="001745BF">
        <w:rPr>
          <w:rFonts w:ascii="Arial" w:hAnsi="Arial" w:cs="Arial"/>
          <w:b/>
          <w:bCs/>
          <w:noProof/>
          <w:sz w:val="22"/>
        </w:rPr>
        <w:t>261,</w:t>
      </w:r>
      <w:r w:rsidRPr="001745BF">
        <w:rPr>
          <w:rFonts w:ascii="Arial" w:hAnsi="Arial" w:cs="Arial"/>
          <w:noProof/>
          <w:sz w:val="22"/>
        </w:rPr>
        <w:t xml:space="preserve"> 412–417.</w:t>
      </w:r>
    </w:p>
    <w:p w14:paraId="37DF04C8"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Bider-Canfield Z, Martinez MP, Wang X, Yu W, Bautista MP, Brookey J, Page KA, Buchanan TA &amp; Xiang AH (2017). Maternal obesity, gestational diabetes, breastfeeding and childhood overweight at age 2 years. </w:t>
      </w:r>
      <w:r w:rsidRPr="001745BF">
        <w:rPr>
          <w:rFonts w:ascii="Arial" w:hAnsi="Arial" w:cs="Arial"/>
          <w:i/>
          <w:iCs/>
          <w:noProof/>
          <w:sz w:val="22"/>
        </w:rPr>
        <w:t>Pediatr Obes</w:t>
      </w:r>
      <w:r w:rsidRPr="001745BF">
        <w:rPr>
          <w:rFonts w:ascii="Arial" w:hAnsi="Arial" w:cs="Arial"/>
          <w:noProof/>
          <w:sz w:val="22"/>
        </w:rPr>
        <w:t xml:space="preserve"> </w:t>
      </w:r>
      <w:r w:rsidRPr="001745BF">
        <w:rPr>
          <w:rFonts w:ascii="Arial" w:hAnsi="Arial" w:cs="Arial"/>
          <w:b/>
          <w:bCs/>
          <w:noProof/>
          <w:sz w:val="22"/>
        </w:rPr>
        <w:t>12,</w:t>
      </w:r>
      <w:r w:rsidRPr="001745BF">
        <w:rPr>
          <w:rFonts w:ascii="Arial" w:hAnsi="Arial" w:cs="Arial"/>
          <w:noProof/>
          <w:sz w:val="22"/>
        </w:rPr>
        <w:t xml:space="preserve"> 171–178.</w:t>
      </w:r>
    </w:p>
    <w:p w14:paraId="01C73D5C"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Boston WS, Bleck GT, Conroy JC, Wheeler MB &amp; Miller DJ (2001). </w:t>
      </w:r>
      <w:r w:rsidRPr="001745BF">
        <w:rPr>
          <w:rFonts w:ascii="Arial" w:hAnsi="Arial" w:cs="Arial"/>
          <w:i/>
          <w:iCs/>
          <w:noProof/>
          <w:sz w:val="22"/>
        </w:rPr>
        <w:t>Short Communication: Effects of Increased Expression of α-Lactalbumin In Transgenic Mice on Milk Yield and Pup Growth</w:t>
      </w:r>
      <w:r w:rsidRPr="001745BF">
        <w:rPr>
          <w:rFonts w:ascii="Arial" w:hAnsi="Arial" w:cs="Arial"/>
          <w:noProof/>
          <w:sz w:val="22"/>
        </w:rPr>
        <w:t>. American Dairy Science Association. Available at: https://www.journalofdairyscience.org/article/S0022-0302(01)74516-X/pdf [Accessed June 19, 2019].</w:t>
      </w:r>
    </w:p>
    <w:p w14:paraId="53899796"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Bzikowska-Jura A, Czerwonogrodzka-Senczyna A, Olędzka G, Szostak-Węgierek D, Weker H &amp; Wesołowska A (2018). Maternal Nutrition and Body Composition During Breastfeeding: Association with Human Milk Composition. </w:t>
      </w:r>
      <w:r w:rsidRPr="001745BF">
        <w:rPr>
          <w:rFonts w:ascii="Arial" w:hAnsi="Arial" w:cs="Arial"/>
          <w:i/>
          <w:iCs/>
          <w:noProof/>
          <w:sz w:val="22"/>
        </w:rPr>
        <w:t>Nutrients</w:t>
      </w:r>
      <w:r w:rsidRPr="001745BF">
        <w:rPr>
          <w:rFonts w:ascii="Arial" w:hAnsi="Arial" w:cs="Arial"/>
          <w:noProof/>
          <w:sz w:val="22"/>
        </w:rPr>
        <w:t>; DOI: 10.3390/nu10101379.</w:t>
      </w:r>
    </w:p>
    <w:p w14:paraId="608932EE"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lastRenderedPageBreak/>
        <w:t xml:space="preserve">Cai H, Dong LQ &amp; Liu F (2016). Recent Advances in Adipose mTOR Signaling and Function: Therapeutic Prospects. </w:t>
      </w:r>
      <w:r w:rsidRPr="001745BF">
        <w:rPr>
          <w:rFonts w:ascii="Arial" w:hAnsi="Arial" w:cs="Arial"/>
          <w:i/>
          <w:iCs/>
          <w:noProof/>
          <w:sz w:val="22"/>
        </w:rPr>
        <w:t>Trends Pharmacol Sci</w:t>
      </w:r>
      <w:r w:rsidRPr="001745BF">
        <w:rPr>
          <w:rFonts w:ascii="Arial" w:hAnsi="Arial" w:cs="Arial"/>
          <w:noProof/>
          <w:sz w:val="22"/>
        </w:rPr>
        <w:t xml:space="preserve"> </w:t>
      </w:r>
      <w:r w:rsidRPr="001745BF">
        <w:rPr>
          <w:rFonts w:ascii="Arial" w:hAnsi="Arial" w:cs="Arial"/>
          <w:b/>
          <w:bCs/>
          <w:noProof/>
          <w:sz w:val="22"/>
        </w:rPr>
        <w:t>37,</w:t>
      </w:r>
      <w:r w:rsidRPr="001745BF">
        <w:rPr>
          <w:rFonts w:ascii="Arial" w:hAnsi="Arial" w:cs="Arial"/>
          <w:noProof/>
          <w:sz w:val="22"/>
        </w:rPr>
        <w:t xml:space="preserve"> 303–317.</w:t>
      </w:r>
    </w:p>
    <w:p w14:paraId="0A73B25A"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Castillo H, Santos IS &amp; Matijasevich A (2016). Maternal pre-pregnancy BMI, gestational weight gain and breastfeeding. </w:t>
      </w:r>
      <w:r w:rsidRPr="001745BF">
        <w:rPr>
          <w:rFonts w:ascii="Arial" w:hAnsi="Arial" w:cs="Arial"/>
          <w:i/>
          <w:iCs/>
          <w:noProof/>
          <w:sz w:val="22"/>
        </w:rPr>
        <w:t>Eur J Clin Nutr</w:t>
      </w:r>
      <w:r w:rsidRPr="001745BF">
        <w:rPr>
          <w:rFonts w:ascii="Arial" w:hAnsi="Arial" w:cs="Arial"/>
          <w:noProof/>
          <w:sz w:val="22"/>
        </w:rPr>
        <w:t xml:space="preserve"> </w:t>
      </w:r>
      <w:r w:rsidRPr="001745BF">
        <w:rPr>
          <w:rFonts w:ascii="Arial" w:hAnsi="Arial" w:cs="Arial"/>
          <w:b/>
          <w:bCs/>
          <w:noProof/>
          <w:sz w:val="22"/>
        </w:rPr>
        <w:t>70,</w:t>
      </w:r>
      <w:r w:rsidRPr="001745BF">
        <w:rPr>
          <w:rFonts w:ascii="Arial" w:hAnsi="Arial" w:cs="Arial"/>
          <w:noProof/>
          <w:sz w:val="22"/>
        </w:rPr>
        <w:t xml:space="preserve"> 431–436.</w:t>
      </w:r>
    </w:p>
    <w:p w14:paraId="138DCAAA"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Catania C, Binder E &amp; Cota D (2011). mTORC1 signaling in energy balance and metabolic disease. </w:t>
      </w:r>
      <w:r w:rsidRPr="001745BF">
        <w:rPr>
          <w:rFonts w:ascii="Arial" w:hAnsi="Arial" w:cs="Arial"/>
          <w:i/>
          <w:iCs/>
          <w:noProof/>
          <w:sz w:val="22"/>
        </w:rPr>
        <w:t>Int J Obes</w:t>
      </w:r>
      <w:r w:rsidRPr="001745BF">
        <w:rPr>
          <w:rFonts w:ascii="Arial" w:hAnsi="Arial" w:cs="Arial"/>
          <w:noProof/>
          <w:sz w:val="22"/>
        </w:rPr>
        <w:t xml:space="preserve"> </w:t>
      </w:r>
      <w:r w:rsidRPr="001745BF">
        <w:rPr>
          <w:rFonts w:ascii="Arial" w:hAnsi="Arial" w:cs="Arial"/>
          <w:b/>
          <w:bCs/>
          <w:noProof/>
          <w:sz w:val="22"/>
        </w:rPr>
        <w:t>35,</w:t>
      </w:r>
      <w:r w:rsidRPr="001745BF">
        <w:rPr>
          <w:rFonts w:ascii="Arial" w:hAnsi="Arial" w:cs="Arial"/>
          <w:noProof/>
          <w:sz w:val="22"/>
        </w:rPr>
        <w:t xml:space="preserve"> 751–761.</w:t>
      </w:r>
    </w:p>
    <w:p w14:paraId="41A4966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Chen C, Xu X &amp; Yan Y (2018). Estimated global overweight and obesity burden in pregnant women based on panel data model ed. Painter R. </w:t>
      </w:r>
      <w:r w:rsidRPr="001745BF">
        <w:rPr>
          <w:rFonts w:ascii="Arial" w:hAnsi="Arial" w:cs="Arial"/>
          <w:b/>
          <w:bCs/>
          <w:noProof/>
          <w:sz w:val="22"/>
        </w:rPr>
        <w:t>13,</w:t>
      </w:r>
      <w:r w:rsidRPr="001745BF">
        <w:rPr>
          <w:rFonts w:ascii="Arial" w:hAnsi="Arial" w:cs="Arial"/>
          <w:noProof/>
          <w:sz w:val="22"/>
        </w:rPr>
        <w:t xml:space="preserve"> e0202183.</w:t>
      </w:r>
    </w:p>
    <w:p w14:paraId="622BB60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Chen Y, Wei H, Liu F &amp; Guan J-L (2014). Hyperactivation of mammalian target of rapamycin complex 1 (mTORC1) promotes breast cancer progression through enhancing glucose starvation-induced autophagy and Akt signaling. </w:t>
      </w:r>
      <w:r w:rsidRPr="001745BF">
        <w:rPr>
          <w:rFonts w:ascii="Arial" w:hAnsi="Arial" w:cs="Arial"/>
          <w:i/>
          <w:iCs/>
          <w:noProof/>
          <w:sz w:val="22"/>
        </w:rPr>
        <w:t>J Biol Chem</w:t>
      </w:r>
      <w:r w:rsidRPr="001745BF">
        <w:rPr>
          <w:rFonts w:ascii="Arial" w:hAnsi="Arial" w:cs="Arial"/>
          <w:noProof/>
          <w:sz w:val="22"/>
        </w:rPr>
        <w:t xml:space="preserve"> </w:t>
      </w:r>
      <w:r w:rsidRPr="001745BF">
        <w:rPr>
          <w:rFonts w:ascii="Arial" w:hAnsi="Arial" w:cs="Arial"/>
          <w:b/>
          <w:bCs/>
          <w:noProof/>
          <w:sz w:val="22"/>
        </w:rPr>
        <w:t>289,</w:t>
      </w:r>
      <w:r w:rsidRPr="001745BF">
        <w:rPr>
          <w:rFonts w:ascii="Arial" w:hAnsi="Arial" w:cs="Arial"/>
          <w:noProof/>
          <w:sz w:val="22"/>
        </w:rPr>
        <w:t xml:space="preserve"> 1164–1173.</w:t>
      </w:r>
    </w:p>
    <w:p w14:paraId="41F4047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Cinti S (2018). Pink Adipocytes. </w:t>
      </w:r>
      <w:r w:rsidRPr="001745BF">
        <w:rPr>
          <w:rFonts w:ascii="Arial" w:hAnsi="Arial" w:cs="Arial"/>
          <w:i/>
          <w:iCs/>
          <w:noProof/>
          <w:sz w:val="22"/>
        </w:rPr>
        <w:t>Trends Endocrinol Metab</w:t>
      </w:r>
      <w:r w:rsidRPr="001745BF">
        <w:rPr>
          <w:rFonts w:ascii="Arial" w:hAnsi="Arial" w:cs="Arial"/>
          <w:noProof/>
          <w:sz w:val="22"/>
        </w:rPr>
        <w:t xml:space="preserve"> </w:t>
      </w:r>
      <w:r w:rsidRPr="001745BF">
        <w:rPr>
          <w:rFonts w:ascii="Arial" w:hAnsi="Arial" w:cs="Arial"/>
          <w:b/>
          <w:bCs/>
          <w:noProof/>
          <w:sz w:val="22"/>
        </w:rPr>
        <w:t>29,</w:t>
      </w:r>
      <w:r w:rsidRPr="001745BF">
        <w:rPr>
          <w:rFonts w:ascii="Arial" w:hAnsi="Arial" w:cs="Arial"/>
          <w:noProof/>
          <w:sz w:val="22"/>
        </w:rPr>
        <w:t xml:space="preserve"> 651–666.</w:t>
      </w:r>
    </w:p>
    <w:p w14:paraId="495CFB3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Collares FP, Gonçalves C V. &amp; Ferreira JS (1997). Creamatocrit as a rapid method to estimate the contents of total milk lipids. </w:t>
      </w:r>
      <w:r w:rsidRPr="001745BF">
        <w:rPr>
          <w:rFonts w:ascii="Arial" w:hAnsi="Arial" w:cs="Arial"/>
          <w:i/>
          <w:iCs/>
          <w:noProof/>
          <w:sz w:val="22"/>
        </w:rPr>
        <w:t>Food Chem</w:t>
      </w:r>
      <w:r w:rsidRPr="001745BF">
        <w:rPr>
          <w:rFonts w:ascii="Arial" w:hAnsi="Arial" w:cs="Arial"/>
          <w:noProof/>
          <w:sz w:val="22"/>
        </w:rPr>
        <w:t xml:space="preserve"> </w:t>
      </w:r>
      <w:r w:rsidRPr="001745BF">
        <w:rPr>
          <w:rFonts w:ascii="Arial" w:hAnsi="Arial" w:cs="Arial"/>
          <w:b/>
          <w:bCs/>
          <w:noProof/>
          <w:sz w:val="22"/>
        </w:rPr>
        <w:t>60,</w:t>
      </w:r>
      <w:r w:rsidRPr="001745BF">
        <w:rPr>
          <w:rFonts w:ascii="Arial" w:hAnsi="Arial" w:cs="Arial"/>
          <w:noProof/>
          <w:sz w:val="22"/>
        </w:rPr>
        <w:t xml:space="preserve"> 465–467.</w:t>
      </w:r>
    </w:p>
    <w:p w14:paraId="0F1F261C"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Eguchi J, Yan Q-W, Schones DE, Kamal M, Hsu C-H, Zhang MQ, Crawford GE &amp; Rosen ED (2008). Interferon Regulatory Factors Are Transcriptional Regulators of Adipogenesis. </w:t>
      </w:r>
      <w:r w:rsidRPr="001745BF">
        <w:rPr>
          <w:rFonts w:ascii="Arial" w:hAnsi="Arial" w:cs="Arial"/>
          <w:i/>
          <w:iCs/>
          <w:noProof/>
          <w:sz w:val="22"/>
        </w:rPr>
        <w:t>Cell Metab</w:t>
      </w:r>
      <w:r w:rsidRPr="001745BF">
        <w:rPr>
          <w:rFonts w:ascii="Arial" w:hAnsi="Arial" w:cs="Arial"/>
          <w:noProof/>
          <w:sz w:val="22"/>
        </w:rPr>
        <w:t xml:space="preserve"> </w:t>
      </w:r>
      <w:r w:rsidRPr="001745BF">
        <w:rPr>
          <w:rFonts w:ascii="Arial" w:hAnsi="Arial" w:cs="Arial"/>
          <w:b/>
          <w:bCs/>
          <w:noProof/>
          <w:sz w:val="22"/>
        </w:rPr>
        <w:t>7,</w:t>
      </w:r>
      <w:r w:rsidRPr="001745BF">
        <w:rPr>
          <w:rFonts w:ascii="Arial" w:hAnsi="Arial" w:cs="Arial"/>
          <w:noProof/>
          <w:sz w:val="22"/>
        </w:rPr>
        <w:t xml:space="preserve"> 86–94.</w:t>
      </w:r>
    </w:p>
    <w:p w14:paraId="3905B692"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Flint D &amp; Vernon R (1998). Effects of food restriction on the responses of the mammary gland and adipose tissue to prolactin and growth hormone in the lactating rat. </w:t>
      </w:r>
      <w:r w:rsidRPr="001745BF">
        <w:rPr>
          <w:rFonts w:ascii="Arial" w:hAnsi="Arial" w:cs="Arial"/>
          <w:i/>
          <w:iCs/>
          <w:noProof/>
          <w:sz w:val="22"/>
        </w:rPr>
        <w:t>J Endocrinol</w:t>
      </w:r>
      <w:r w:rsidRPr="001745BF">
        <w:rPr>
          <w:rFonts w:ascii="Arial" w:hAnsi="Arial" w:cs="Arial"/>
          <w:noProof/>
          <w:sz w:val="22"/>
        </w:rPr>
        <w:t xml:space="preserve"> </w:t>
      </w:r>
      <w:r w:rsidRPr="001745BF">
        <w:rPr>
          <w:rFonts w:ascii="Arial" w:hAnsi="Arial" w:cs="Arial"/>
          <w:b/>
          <w:bCs/>
          <w:noProof/>
          <w:sz w:val="22"/>
        </w:rPr>
        <w:t>156,</w:t>
      </w:r>
      <w:r w:rsidRPr="001745BF">
        <w:rPr>
          <w:rFonts w:ascii="Arial" w:hAnsi="Arial" w:cs="Arial"/>
          <w:noProof/>
          <w:sz w:val="22"/>
        </w:rPr>
        <w:t xml:space="preserve"> 299–305.</w:t>
      </w:r>
    </w:p>
    <w:p w14:paraId="2B39D3EF"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Hovey RC &amp; Aimo L (2010). Diverse and active roles for adipocytes during mammary gland growth and function. </w:t>
      </w:r>
      <w:r w:rsidRPr="001745BF">
        <w:rPr>
          <w:rFonts w:ascii="Arial" w:hAnsi="Arial" w:cs="Arial"/>
          <w:i/>
          <w:iCs/>
          <w:noProof/>
          <w:sz w:val="22"/>
        </w:rPr>
        <w:t>J Mammary Gland Biol Neoplasia</w:t>
      </w:r>
      <w:r w:rsidRPr="001745BF">
        <w:rPr>
          <w:rFonts w:ascii="Arial" w:hAnsi="Arial" w:cs="Arial"/>
          <w:noProof/>
          <w:sz w:val="22"/>
        </w:rPr>
        <w:t xml:space="preserve"> </w:t>
      </w:r>
      <w:r w:rsidRPr="001745BF">
        <w:rPr>
          <w:rFonts w:ascii="Arial" w:hAnsi="Arial" w:cs="Arial"/>
          <w:b/>
          <w:bCs/>
          <w:noProof/>
          <w:sz w:val="22"/>
        </w:rPr>
        <w:t>15,</w:t>
      </w:r>
      <w:r w:rsidRPr="001745BF">
        <w:rPr>
          <w:rFonts w:ascii="Arial" w:hAnsi="Arial" w:cs="Arial"/>
          <w:noProof/>
          <w:sz w:val="22"/>
        </w:rPr>
        <w:t xml:space="preserve"> 279–290.</w:t>
      </w:r>
    </w:p>
    <w:p w14:paraId="648449F2"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lastRenderedPageBreak/>
        <w:t xml:space="preserve">Hu Z, Tylavsky FA, Han JC, Kocak M, Fowke JH, Davis RL, Lewinn K, Bush NR &amp; Zhao • Qi (2019). Maternal metabolic factors during pregnancy predict early childhood growth trajectories and obesity risk: the CANDLE Study. </w:t>
      </w:r>
      <w:r w:rsidRPr="001745BF">
        <w:rPr>
          <w:rFonts w:ascii="Arial" w:hAnsi="Arial" w:cs="Arial"/>
          <w:i/>
          <w:iCs/>
          <w:noProof/>
          <w:sz w:val="22"/>
        </w:rPr>
        <w:t>Int J Obes</w:t>
      </w:r>
      <w:r w:rsidRPr="001745BF">
        <w:rPr>
          <w:rFonts w:ascii="Arial" w:hAnsi="Arial" w:cs="Arial"/>
          <w:noProof/>
          <w:sz w:val="22"/>
        </w:rPr>
        <w:t>; DOI: 10.1038/s41366-019-0326-z.</w:t>
      </w:r>
    </w:p>
    <w:p w14:paraId="4215A5C0"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1745BF">
        <w:rPr>
          <w:rFonts w:ascii="Arial" w:hAnsi="Arial" w:cs="Arial"/>
          <w:i/>
          <w:iCs/>
          <w:noProof/>
          <w:sz w:val="22"/>
        </w:rPr>
        <w:t>Mol Endocrinol</w:t>
      </w:r>
      <w:r w:rsidRPr="001745BF">
        <w:rPr>
          <w:rFonts w:ascii="Arial" w:hAnsi="Arial" w:cs="Arial"/>
          <w:noProof/>
          <w:sz w:val="22"/>
        </w:rPr>
        <w:t xml:space="preserve"> </w:t>
      </w:r>
      <w:r w:rsidRPr="001745BF">
        <w:rPr>
          <w:rFonts w:ascii="Arial" w:hAnsi="Arial" w:cs="Arial"/>
          <w:b/>
          <w:bCs/>
          <w:noProof/>
          <w:sz w:val="22"/>
        </w:rPr>
        <w:t>20,</w:t>
      </w:r>
      <w:r w:rsidRPr="001745BF">
        <w:rPr>
          <w:rFonts w:ascii="Arial" w:hAnsi="Arial" w:cs="Arial"/>
          <w:noProof/>
          <w:sz w:val="22"/>
        </w:rPr>
        <w:t xml:space="preserve"> 2369–2381.</w:t>
      </w:r>
    </w:p>
    <w:p w14:paraId="5384929C"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Kim SS, Zhu Y, Grantz KL, Hinkle SN, Chen Z, Wallace ME, Smarr MM, Epps NM &amp; Mendola P (2016). Obstetric and Neonatal Risks Among Obese Women Without Chronic Disease. </w:t>
      </w:r>
      <w:r w:rsidRPr="001745BF">
        <w:rPr>
          <w:rFonts w:ascii="Arial" w:hAnsi="Arial" w:cs="Arial"/>
          <w:i/>
          <w:iCs/>
          <w:noProof/>
          <w:sz w:val="22"/>
        </w:rPr>
        <w:t>Obstet Gynecol</w:t>
      </w:r>
      <w:r w:rsidRPr="001745BF">
        <w:rPr>
          <w:rFonts w:ascii="Arial" w:hAnsi="Arial" w:cs="Arial"/>
          <w:noProof/>
          <w:sz w:val="22"/>
        </w:rPr>
        <w:t xml:space="preserve"> </w:t>
      </w:r>
      <w:r w:rsidRPr="001745BF">
        <w:rPr>
          <w:rFonts w:ascii="Arial" w:hAnsi="Arial" w:cs="Arial"/>
          <w:b/>
          <w:bCs/>
          <w:noProof/>
          <w:sz w:val="22"/>
        </w:rPr>
        <w:t>128,</w:t>
      </w:r>
      <w:r w:rsidRPr="001745BF">
        <w:rPr>
          <w:rFonts w:ascii="Arial" w:hAnsi="Arial" w:cs="Arial"/>
          <w:noProof/>
          <w:sz w:val="22"/>
        </w:rPr>
        <w:t xml:space="preserve"> 104–112.</w:t>
      </w:r>
    </w:p>
    <w:p w14:paraId="1FF95F0A"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1745BF">
        <w:rPr>
          <w:rFonts w:ascii="Arial" w:hAnsi="Arial" w:cs="Arial"/>
          <w:i/>
          <w:iCs/>
          <w:noProof/>
          <w:sz w:val="22"/>
        </w:rPr>
        <w:t>Hum Mol Genet</w:t>
      </w:r>
      <w:r w:rsidRPr="001745BF">
        <w:rPr>
          <w:rFonts w:ascii="Arial" w:hAnsi="Arial" w:cs="Arial"/>
          <w:noProof/>
          <w:sz w:val="22"/>
        </w:rPr>
        <w:t xml:space="preserve"> </w:t>
      </w:r>
      <w:r w:rsidRPr="001745BF">
        <w:rPr>
          <w:rFonts w:ascii="Arial" w:hAnsi="Arial" w:cs="Arial"/>
          <w:b/>
          <w:bCs/>
          <w:noProof/>
          <w:sz w:val="22"/>
        </w:rPr>
        <w:t>11,</w:t>
      </w:r>
      <w:r w:rsidRPr="001745BF">
        <w:rPr>
          <w:rFonts w:ascii="Arial" w:hAnsi="Arial" w:cs="Arial"/>
          <w:noProof/>
          <w:sz w:val="22"/>
        </w:rPr>
        <w:t xml:space="preserve"> 525–534.</w:t>
      </w:r>
    </w:p>
    <w:p w14:paraId="3CBFB97B"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Landskroner-Eiger S, Park J, Israel D, Pollard JW &amp; Scherer PE (2010). Morphogenesis of the developing mammary gland: stage-dependent impact of adipocytes. </w:t>
      </w:r>
      <w:r w:rsidRPr="001745BF">
        <w:rPr>
          <w:rFonts w:ascii="Arial" w:hAnsi="Arial" w:cs="Arial"/>
          <w:i/>
          <w:iCs/>
          <w:noProof/>
          <w:sz w:val="22"/>
        </w:rPr>
        <w:t>Dev Biol</w:t>
      </w:r>
      <w:r w:rsidRPr="001745BF">
        <w:rPr>
          <w:rFonts w:ascii="Arial" w:hAnsi="Arial" w:cs="Arial"/>
          <w:noProof/>
          <w:sz w:val="22"/>
        </w:rPr>
        <w:t xml:space="preserve"> </w:t>
      </w:r>
      <w:r w:rsidRPr="001745BF">
        <w:rPr>
          <w:rFonts w:ascii="Arial" w:hAnsi="Arial" w:cs="Arial"/>
          <w:b/>
          <w:bCs/>
          <w:noProof/>
          <w:sz w:val="22"/>
        </w:rPr>
        <w:t>344,</w:t>
      </w:r>
      <w:r w:rsidRPr="001745BF">
        <w:rPr>
          <w:rFonts w:ascii="Arial" w:hAnsi="Arial" w:cs="Arial"/>
          <w:noProof/>
          <w:sz w:val="22"/>
        </w:rPr>
        <w:t xml:space="preserve"> 968–978.</w:t>
      </w:r>
    </w:p>
    <w:p w14:paraId="223B7C07"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Laplante M &amp; Sabatini DM (2009). An Emerging Role of mTOR in Lipid Biosynthesis. </w:t>
      </w:r>
      <w:r w:rsidRPr="001745BF">
        <w:rPr>
          <w:rFonts w:ascii="Arial" w:hAnsi="Arial" w:cs="Arial"/>
          <w:i/>
          <w:iCs/>
          <w:noProof/>
          <w:sz w:val="22"/>
        </w:rPr>
        <w:t>Curr Biol</w:t>
      </w:r>
      <w:r w:rsidRPr="001745BF">
        <w:rPr>
          <w:rFonts w:ascii="Arial" w:hAnsi="Arial" w:cs="Arial"/>
          <w:noProof/>
          <w:sz w:val="22"/>
        </w:rPr>
        <w:t xml:space="preserve"> </w:t>
      </w:r>
      <w:r w:rsidRPr="001745BF">
        <w:rPr>
          <w:rFonts w:ascii="Arial" w:hAnsi="Arial" w:cs="Arial"/>
          <w:b/>
          <w:bCs/>
          <w:noProof/>
          <w:sz w:val="22"/>
        </w:rPr>
        <w:t>19,</w:t>
      </w:r>
      <w:r w:rsidRPr="001745BF">
        <w:rPr>
          <w:rFonts w:ascii="Arial" w:hAnsi="Arial" w:cs="Arial"/>
          <w:noProof/>
          <w:sz w:val="22"/>
        </w:rPr>
        <w:t xml:space="preserve"> R1046–R1052.</w:t>
      </w:r>
    </w:p>
    <w:p w14:paraId="5F11D1F0"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Lawson DA, Werb Z, Zong Y &amp; Goldstein AS (2015). The Cleared Mammary Fat Pad Transplantation Assay for Mammary Epithelial Organogenesis. </w:t>
      </w:r>
      <w:r w:rsidRPr="001745BF">
        <w:rPr>
          <w:rFonts w:ascii="Arial" w:hAnsi="Arial" w:cs="Arial"/>
          <w:i/>
          <w:iCs/>
          <w:noProof/>
          <w:sz w:val="22"/>
        </w:rPr>
        <w:t>Cold Spring Harb Protoc</w:t>
      </w:r>
      <w:r w:rsidRPr="001745BF">
        <w:rPr>
          <w:rFonts w:ascii="Arial" w:hAnsi="Arial" w:cs="Arial"/>
          <w:noProof/>
          <w:sz w:val="22"/>
        </w:rPr>
        <w:t xml:space="preserve"> </w:t>
      </w:r>
      <w:r w:rsidRPr="001745BF">
        <w:rPr>
          <w:rFonts w:ascii="Arial" w:hAnsi="Arial" w:cs="Arial"/>
          <w:b/>
          <w:bCs/>
          <w:noProof/>
          <w:sz w:val="22"/>
        </w:rPr>
        <w:t>2015,</w:t>
      </w:r>
      <w:r w:rsidRPr="001745BF">
        <w:rPr>
          <w:rFonts w:ascii="Arial" w:hAnsi="Arial" w:cs="Arial"/>
          <w:noProof/>
          <w:sz w:val="22"/>
        </w:rPr>
        <w:t xml:space="preserve"> pdb.prot078071.</w:t>
      </w:r>
    </w:p>
    <w:p w14:paraId="49AFC345"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Li R, Zowalaty AE El, Chen W, Dudley EA &amp; Ye X (2015). Segregated responses of mammary gland development and vaginal opening to prepubertal genistein exposure in Bscl2−/− female mice with lipodystrophy. </w:t>
      </w:r>
      <w:r w:rsidRPr="001745BF">
        <w:rPr>
          <w:rFonts w:ascii="Arial" w:hAnsi="Arial" w:cs="Arial"/>
          <w:i/>
          <w:iCs/>
          <w:noProof/>
          <w:sz w:val="22"/>
        </w:rPr>
        <w:t>Reprod Toxicol</w:t>
      </w:r>
      <w:r w:rsidRPr="001745BF">
        <w:rPr>
          <w:rFonts w:ascii="Arial" w:hAnsi="Arial" w:cs="Arial"/>
          <w:noProof/>
          <w:sz w:val="22"/>
        </w:rPr>
        <w:t xml:space="preserve"> </w:t>
      </w:r>
      <w:r w:rsidRPr="001745BF">
        <w:rPr>
          <w:rFonts w:ascii="Arial" w:hAnsi="Arial" w:cs="Arial"/>
          <w:b/>
          <w:bCs/>
          <w:noProof/>
          <w:sz w:val="22"/>
        </w:rPr>
        <w:t>54,</w:t>
      </w:r>
      <w:r w:rsidRPr="001745BF">
        <w:rPr>
          <w:rFonts w:ascii="Arial" w:hAnsi="Arial" w:cs="Arial"/>
          <w:noProof/>
          <w:sz w:val="22"/>
        </w:rPr>
        <w:t xml:space="preserve"> 76.</w:t>
      </w:r>
    </w:p>
    <w:p w14:paraId="76E31B29"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lastRenderedPageBreak/>
        <w:t xml:space="preserve">Machino M (1976). </w:t>
      </w:r>
      <w:r w:rsidRPr="001745BF">
        <w:rPr>
          <w:rFonts w:ascii="Arial" w:hAnsi="Arial" w:cs="Arial"/>
          <w:i/>
          <w:iCs/>
          <w:noProof/>
          <w:sz w:val="22"/>
        </w:rPr>
        <w:t>Growth and Differentiation, Vo1</w:t>
      </w:r>
      <w:r w:rsidRPr="001745BF">
        <w:rPr>
          <w:rFonts w:ascii="Arial" w:hAnsi="Arial" w:cs="Arial"/>
          <w:noProof/>
          <w:sz w:val="22"/>
        </w:rPr>
        <w:t>. Available at: https://onlinelibrary.wiley.com/doi/pdf/10.1111/j.1440-169X.1976.00079.x [Accessed July 17, 2019].</w:t>
      </w:r>
    </w:p>
    <w:p w14:paraId="0195DFB8"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Macias H &amp; Hinck L (2012). Mammary gland development. </w:t>
      </w:r>
      <w:r w:rsidRPr="001745BF">
        <w:rPr>
          <w:rFonts w:ascii="Arial" w:hAnsi="Arial" w:cs="Arial"/>
          <w:i/>
          <w:iCs/>
          <w:noProof/>
          <w:sz w:val="22"/>
        </w:rPr>
        <w:t>Wiley Interdiscip Rev Dev Biol</w:t>
      </w:r>
      <w:r w:rsidRPr="001745BF">
        <w:rPr>
          <w:rFonts w:ascii="Arial" w:hAnsi="Arial" w:cs="Arial"/>
          <w:noProof/>
          <w:sz w:val="22"/>
        </w:rPr>
        <w:t xml:space="preserve"> </w:t>
      </w:r>
      <w:r w:rsidRPr="001745BF">
        <w:rPr>
          <w:rFonts w:ascii="Arial" w:hAnsi="Arial" w:cs="Arial"/>
          <w:b/>
          <w:bCs/>
          <w:noProof/>
          <w:sz w:val="22"/>
        </w:rPr>
        <w:t>1,</w:t>
      </w:r>
      <w:r w:rsidRPr="001745BF">
        <w:rPr>
          <w:rFonts w:ascii="Arial" w:hAnsi="Arial" w:cs="Arial"/>
          <w:noProof/>
          <w:sz w:val="22"/>
        </w:rPr>
        <w:t xml:space="preserve"> 533–557.</w:t>
      </w:r>
    </w:p>
    <w:p w14:paraId="6DB45801"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McManaman JL (2009). Formation of milk lipids: a molecular perspective. </w:t>
      </w:r>
      <w:r w:rsidRPr="001745BF">
        <w:rPr>
          <w:rFonts w:ascii="Arial" w:hAnsi="Arial" w:cs="Arial"/>
          <w:i/>
          <w:iCs/>
          <w:noProof/>
          <w:sz w:val="22"/>
        </w:rPr>
        <w:t>Clin Lipidol</w:t>
      </w:r>
      <w:r w:rsidRPr="001745BF">
        <w:rPr>
          <w:rFonts w:ascii="Arial" w:hAnsi="Arial" w:cs="Arial"/>
          <w:noProof/>
          <w:sz w:val="22"/>
        </w:rPr>
        <w:t xml:space="preserve"> </w:t>
      </w:r>
      <w:r w:rsidRPr="001745BF">
        <w:rPr>
          <w:rFonts w:ascii="Arial" w:hAnsi="Arial" w:cs="Arial"/>
          <w:b/>
          <w:bCs/>
          <w:noProof/>
          <w:sz w:val="22"/>
        </w:rPr>
        <w:t>4,</w:t>
      </w:r>
      <w:r w:rsidRPr="001745BF">
        <w:rPr>
          <w:rFonts w:ascii="Arial" w:hAnsi="Arial" w:cs="Arial"/>
          <w:noProof/>
          <w:sz w:val="22"/>
        </w:rPr>
        <w:t xml:space="preserve"> 391–401.</w:t>
      </w:r>
    </w:p>
    <w:p w14:paraId="3AA1071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McManaman JL (2014). Lipid transport in the lactating mammary gland. </w:t>
      </w:r>
      <w:r w:rsidRPr="001745BF">
        <w:rPr>
          <w:rFonts w:ascii="Arial" w:hAnsi="Arial" w:cs="Arial"/>
          <w:i/>
          <w:iCs/>
          <w:noProof/>
          <w:sz w:val="22"/>
        </w:rPr>
        <w:t>J Mammary Gland Biol Neoplasia</w:t>
      </w:r>
      <w:r w:rsidRPr="001745BF">
        <w:rPr>
          <w:rFonts w:ascii="Arial" w:hAnsi="Arial" w:cs="Arial"/>
          <w:noProof/>
          <w:sz w:val="22"/>
        </w:rPr>
        <w:t xml:space="preserve"> </w:t>
      </w:r>
      <w:r w:rsidRPr="001745BF">
        <w:rPr>
          <w:rFonts w:ascii="Arial" w:hAnsi="Arial" w:cs="Arial"/>
          <w:b/>
          <w:bCs/>
          <w:noProof/>
          <w:sz w:val="22"/>
        </w:rPr>
        <w:t>19,</w:t>
      </w:r>
      <w:r w:rsidRPr="001745BF">
        <w:rPr>
          <w:rFonts w:ascii="Arial" w:hAnsi="Arial" w:cs="Arial"/>
          <w:noProof/>
          <w:sz w:val="22"/>
        </w:rPr>
        <w:t xml:space="preserve"> 35–42.</w:t>
      </w:r>
    </w:p>
    <w:p w14:paraId="4E9AC65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Rasmussen KM &amp; Kjolhede CL (2004). Prepregnant overweight and obesity diminish the prolactin response to suckling in the first week postpartum. </w:t>
      </w:r>
      <w:r w:rsidRPr="001745BF">
        <w:rPr>
          <w:rFonts w:ascii="Arial" w:hAnsi="Arial" w:cs="Arial"/>
          <w:i/>
          <w:iCs/>
          <w:noProof/>
          <w:sz w:val="22"/>
        </w:rPr>
        <w:t>Pediatrics</w:t>
      </w:r>
      <w:r w:rsidRPr="001745BF">
        <w:rPr>
          <w:rFonts w:ascii="Arial" w:hAnsi="Arial" w:cs="Arial"/>
          <w:noProof/>
          <w:sz w:val="22"/>
        </w:rPr>
        <w:t xml:space="preserve"> </w:t>
      </w:r>
      <w:r w:rsidRPr="001745BF">
        <w:rPr>
          <w:rFonts w:ascii="Arial" w:hAnsi="Arial" w:cs="Arial"/>
          <w:b/>
          <w:bCs/>
          <w:noProof/>
          <w:sz w:val="22"/>
        </w:rPr>
        <w:t>113,</w:t>
      </w:r>
      <w:r w:rsidRPr="001745BF">
        <w:rPr>
          <w:rFonts w:ascii="Arial" w:hAnsi="Arial" w:cs="Arial"/>
          <w:noProof/>
          <w:sz w:val="22"/>
        </w:rPr>
        <w:t xml:space="preserve"> e465-71.</w:t>
      </w:r>
    </w:p>
    <w:p w14:paraId="22B8CE08"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Rezaei R, Wu Z, Hou Y, Bazer FW &amp; Wu G (2016). Amino acids and mammary gland development: nutritional implications for milk production and neonatal growth. </w:t>
      </w:r>
      <w:r w:rsidRPr="001745BF">
        <w:rPr>
          <w:rFonts w:ascii="Arial" w:hAnsi="Arial" w:cs="Arial"/>
          <w:i/>
          <w:iCs/>
          <w:noProof/>
          <w:sz w:val="22"/>
        </w:rPr>
        <w:t>J Anim Sci Biotechnol</w:t>
      </w:r>
      <w:r w:rsidRPr="001745BF">
        <w:rPr>
          <w:rFonts w:ascii="Arial" w:hAnsi="Arial" w:cs="Arial"/>
          <w:noProof/>
          <w:sz w:val="22"/>
        </w:rPr>
        <w:t xml:space="preserve"> </w:t>
      </w:r>
      <w:r w:rsidRPr="001745BF">
        <w:rPr>
          <w:rFonts w:ascii="Arial" w:hAnsi="Arial" w:cs="Arial"/>
          <w:b/>
          <w:bCs/>
          <w:noProof/>
          <w:sz w:val="22"/>
        </w:rPr>
        <w:t>7,</w:t>
      </w:r>
      <w:r w:rsidRPr="001745BF">
        <w:rPr>
          <w:rFonts w:ascii="Arial" w:hAnsi="Arial" w:cs="Arial"/>
          <w:noProof/>
          <w:sz w:val="22"/>
        </w:rPr>
        <w:t xml:space="preserve"> 20.</w:t>
      </w:r>
    </w:p>
    <w:p w14:paraId="26C4C021"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Richert MM, Schwertfeger KL, Ryder JW &amp; Anderson SM (2000). </w:t>
      </w:r>
      <w:r w:rsidRPr="001745BF">
        <w:rPr>
          <w:rFonts w:ascii="Arial" w:hAnsi="Arial" w:cs="Arial"/>
          <w:i/>
          <w:iCs/>
          <w:noProof/>
          <w:sz w:val="22"/>
        </w:rPr>
        <w:t>An Atlas of Mouse Mammary Gland Development</w:t>
      </w:r>
      <w:r w:rsidRPr="001745BF">
        <w:rPr>
          <w:rFonts w:ascii="Arial" w:hAnsi="Arial" w:cs="Arial"/>
          <w:noProof/>
          <w:sz w:val="22"/>
        </w:rPr>
        <w:t>. Available at: https://link.springer.com/content/pdf/10.1023%2FA%3A1026499523505.pdf [Accessed July 19, 2019].</w:t>
      </w:r>
    </w:p>
    <w:p w14:paraId="650B86CE"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Schwertfeger KL, McManaman JL, Palmer CA, Neville MC &amp; Anderson SM (2003). Expression of constitutively activated Akt in the mammary gland leads to excess lipid synthesis during pregnancy and lactation. </w:t>
      </w:r>
      <w:r w:rsidRPr="001745BF">
        <w:rPr>
          <w:rFonts w:ascii="Arial" w:hAnsi="Arial" w:cs="Arial"/>
          <w:i/>
          <w:iCs/>
          <w:noProof/>
          <w:sz w:val="22"/>
        </w:rPr>
        <w:t>J Lipid Res</w:t>
      </w:r>
      <w:r w:rsidRPr="001745BF">
        <w:rPr>
          <w:rFonts w:ascii="Arial" w:hAnsi="Arial" w:cs="Arial"/>
          <w:noProof/>
          <w:sz w:val="22"/>
        </w:rPr>
        <w:t xml:space="preserve"> </w:t>
      </w:r>
      <w:r w:rsidRPr="001745BF">
        <w:rPr>
          <w:rFonts w:ascii="Arial" w:hAnsi="Arial" w:cs="Arial"/>
          <w:b/>
          <w:bCs/>
          <w:noProof/>
          <w:sz w:val="22"/>
        </w:rPr>
        <w:t>44,</w:t>
      </w:r>
      <w:r w:rsidRPr="001745BF">
        <w:rPr>
          <w:rFonts w:ascii="Arial" w:hAnsi="Arial" w:cs="Arial"/>
          <w:noProof/>
          <w:sz w:val="22"/>
        </w:rPr>
        <w:t xml:space="preserve"> 1100–1112.</w:t>
      </w:r>
    </w:p>
    <w:p w14:paraId="063F7E5B"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Wang F, Mullican SE, DiSpirito JR, Peed LC &amp; Lazar MA (2013). Lipoatrophy and severe metabolic disturbance in mice with fat-specific deletion of PPARγ. </w:t>
      </w:r>
      <w:r w:rsidRPr="001745BF">
        <w:rPr>
          <w:rFonts w:ascii="Arial" w:hAnsi="Arial" w:cs="Arial"/>
          <w:i/>
          <w:iCs/>
          <w:noProof/>
          <w:sz w:val="22"/>
        </w:rPr>
        <w:t xml:space="preserve">Proc Natl Acad Sci U S </w:t>
      </w:r>
      <w:r w:rsidRPr="001745BF">
        <w:rPr>
          <w:rFonts w:ascii="Arial" w:hAnsi="Arial" w:cs="Arial"/>
          <w:i/>
          <w:iCs/>
          <w:noProof/>
          <w:sz w:val="22"/>
        </w:rPr>
        <w:lastRenderedPageBreak/>
        <w:t>A</w:t>
      </w:r>
      <w:r w:rsidRPr="001745BF">
        <w:rPr>
          <w:rFonts w:ascii="Arial" w:hAnsi="Arial" w:cs="Arial"/>
          <w:noProof/>
          <w:sz w:val="22"/>
        </w:rPr>
        <w:t xml:space="preserve"> </w:t>
      </w:r>
      <w:r w:rsidRPr="001745BF">
        <w:rPr>
          <w:rFonts w:ascii="Arial" w:hAnsi="Arial" w:cs="Arial"/>
          <w:b/>
          <w:bCs/>
          <w:noProof/>
          <w:sz w:val="22"/>
        </w:rPr>
        <w:t>110,</w:t>
      </w:r>
      <w:r w:rsidRPr="001745BF">
        <w:rPr>
          <w:rFonts w:ascii="Arial" w:hAnsi="Arial" w:cs="Arial"/>
          <w:noProof/>
          <w:sz w:val="22"/>
        </w:rPr>
        <w:t xml:space="preserve"> 18656–18661.</w:t>
      </w:r>
    </w:p>
    <w:p w14:paraId="4CDF23A7"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Wang QA, Song A, Gupta RK, Deplancke B &amp; Scherer PE (2018). Reversible De-differentiation of Mature White Adipocytes into Preadipocyte-like Precursors during Lactation. </w:t>
      </w:r>
      <w:r w:rsidRPr="001745BF">
        <w:rPr>
          <w:rFonts w:ascii="Arial" w:hAnsi="Arial" w:cs="Arial"/>
          <w:i/>
          <w:iCs/>
          <w:noProof/>
          <w:sz w:val="22"/>
        </w:rPr>
        <w:t>Cell Metab</w:t>
      </w:r>
      <w:r w:rsidRPr="001745BF">
        <w:rPr>
          <w:rFonts w:ascii="Arial" w:hAnsi="Arial" w:cs="Arial"/>
          <w:noProof/>
          <w:sz w:val="22"/>
        </w:rPr>
        <w:t xml:space="preserve"> </w:t>
      </w:r>
      <w:r w:rsidRPr="001745BF">
        <w:rPr>
          <w:rFonts w:ascii="Arial" w:hAnsi="Arial" w:cs="Arial"/>
          <w:b/>
          <w:bCs/>
          <w:noProof/>
          <w:sz w:val="22"/>
        </w:rPr>
        <w:t>28,</w:t>
      </w:r>
      <w:r w:rsidRPr="001745BF">
        <w:rPr>
          <w:rFonts w:ascii="Arial" w:hAnsi="Arial" w:cs="Arial"/>
          <w:noProof/>
          <w:sz w:val="22"/>
        </w:rPr>
        <w:t xml:space="preserve"> 282-288.e3.</w:t>
      </w:r>
    </w:p>
    <w:p w14:paraId="27679928"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Wang X &amp; Proud CG (2006). The mTOR Pathway in the Control of Protein Synthesis. </w:t>
      </w:r>
      <w:r w:rsidRPr="001745BF">
        <w:rPr>
          <w:rFonts w:ascii="Arial" w:hAnsi="Arial" w:cs="Arial"/>
          <w:i/>
          <w:iCs/>
          <w:noProof/>
          <w:sz w:val="22"/>
        </w:rPr>
        <w:t>Physiology</w:t>
      </w:r>
      <w:r w:rsidRPr="001745BF">
        <w:rPr>
          <w:rFonts w:ascii="Arial" w:hAnsi="Arial" w:cs="Arial"/>
          <w:noProof/>
          <w:sz w:val="22"/>
        </w:rPr>
        <w:t xml:space="preserve"> </w:t>
      </w:r>
      <w:r w:rsidRPr="001745BF">
        <w:rPr>
          <w:rFonts w:ascii="Arial" w:hAnsi="Arial" w:cs="Arial"/>
          <w:b/>
          <w:bCs/>
          <w:noProof/>
          <w:sz w:val="22"/>
        </w:rPr>
        <w:t>21,</w:t>
      </w:r>
      <w:r w:rsidRPr="001745BF">
        <w:rPr>
          <w:rFonts w:ascii="Arial" w:hAnsi="Arial" w:cs="Arial"/>
          <w:noProof/>
          <w:sz w:val="22"/>
        </w:rPr>
        <w:t xml:space="preserve"> 362–369.</w:t>
      </w:r>
    </w:p>
    <w:p w14:paraId="4C6B650E"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1745BF">
        <w:rPr>
          <w:rFonts w:ascii="Arial" w:hAnsi="Arial" w:cs="Arial"/>
          <w:i/>
          <w:iCs/>
          <w:noProof/>
          <w:sz w:val="22"/>
        </w:rPr>
        <w:t>Nat Commun</w:t>
      </w:r>
      <w:r w:rsidRPr="001745BF">
        <w:rPr>
          <w:rFonts w:ascii="Arial" w:hAnsi="Arial" w:cs="Arial"/>
          <w:noProof/>
          <w:sz w:val="22"/>
        </w:rPr>
        <w:t xml:space="preserve"> </w:t>
      </w:r>
      <w:r w:rsidRPr="001745BF">
        <w:rPr>
          <w:rFonts w:ascii="Arial" w:hAnsi="Arial" w:cs="Arial"/>
          <w:b/>
          <w:bCs/>
          <w:noProof/>
          <w:sz w:val="22"/>
        </w:rPr>
        <w:t>9,</w:t>
      </w:r>
      <w:r w:rsidRPr="001745BF">
        <w:rPr>
          <w:rFonts w:ascii="Arial" w:hAnsi="Arial" w:cs="Arial"/>
          <w:noProof/>
          <w:sz w:val="22"/>
        </w:rPr>
        <w:t xml:space="preserve"> 3592.</w:t>
      </w:r>
    </w:p>
    <w:p w14:paraId="4A00B6D0" w14:textId="6CEECFF2" w:rsidR="006B3864" w:rsidRPr="001745BF" w:rsidRDefault="001745BF" w:rsidP="001745BF">
      <w:pPr>
        <w:keepNext/>
        <w:keepLines/>
        <w:spacing w:before="480" w:line="360" w:lineRule="auto"/>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ura El Habbal" w:date="2021-01-12T22:31:00Z" w:initials="NEH">
    <w:p w14:paraId="2C776C2C" w14:textId="586D29B1" w:rsidR="004D0A18" w:rsidRDefault="004D0A18">
      <w:pPr>
        <w:pStyle w:val="CommentText"/>
      </w:pPr>
      <w:r>
        <w:rPr>
          <w:rStyle w:val="CommentReference"/>
        </w:rPr>
        <w:annotationRef/>
      </w:r>
      <w:r>
        <w:t>I think this section is unnecessary. Thoughts?</w:t>
      </w:r>
    </w:p>
  </w:comment>
  <w:comment w:id="2" w:author="Noura El Habbal" w:date="2020-02-18T11:46:00Z" w:initials="NEH">
    <w:p w14:paraId="3F7E610C" w14:textId="77777777" w:rsidR="004D0A18" w:rsidRDefault="004D0A18"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4D0A18" w:rsidRDefault="004D0A18" w:rsidP="00FD2151">
      <w:pPr>
        <w:pStyle w:val="CommentText"/>
      </w:pPr>
    </w:p>
    <w:p w14:paraId="230FEB22" w14:textId="77777777" w:rsidR="004D0A18" w:rsidRPr="00A26992" w:rsidRDefault="004D0A18"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3" w:author="Noura El Habbal" w:date="2020-02-14T13:11:00Z" w:initials="NEH">
    <w:p w14:paraId="34BC3551" w14:textId="77777777" w:rsidR="004D0A18" w:rsidRPr="00E85DF9" w:rsidRDefault="004D0A18"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4D0A18" w:rsidRDefault="004D0A18" w:rsidP="00FD2151">
      <w:pPr>
        <w:pStyle w:val="CommentText"/>
      </w:pPr>
      <w:r>
        <w:t xml:space="preserve"> Check their references 1 and 5-8</w:t>
      </w:r>
    </w:p>
  </w:comment>
  <w:comment w:id="4" w:author="Noura El Habbal" w:date="2020-02-18T10:49:00Z" w:initials="NEH">
    <w:p w14:paraId="4FB4A7A4" w14:textId="77777777" w:rsidR="004D0A18" w:rsidRDefault="004D0A18" w:rsidP="00CF249B">
      <w:r>
        <w:rPr>
          <w:rStyle w:val="CommentReference"/>
        </w:rPr>
        <w:annotationRef/>
      </w:r>
      <w:r>
        <w:t xml:space="preserve">Wonderful resource for </w:t>
      </w:r>
      <w:r>
        <w:t xml:space="preserve">creamtocrit methods. Check their methods section. </w:t>
      </w:r>
      <w:hyperlink r:id="rId3" w:history="1">
        <w:r>
          <w:rPr>
            <w:rStyle w:val="Hyperlink"/>
          </w:rPr>
          <w:t>https://www.ncbi.nlm.nih.gov/pubmed/15960763?dopt=Abstract</w:t>
        </w:r>
      </w:hyperlink>
    </w:p>
    <w:p w14:paraId="0632ADD5" w14:textId="3FE3F4FB" w:rsidR="004D0A18" w:rsidRDefault="004D0A18">
      <w:pPr>
        <w:pStyle w:val="CommentText"/>
      </w:pPr>
      <w:r>
        <w:t>Also, talk about mammary fat being least when closest to the nipple (but so are the glands as well)</w:t>
      </w:r>
    </w:p>
  </w:comment>
  <w:comment w:id="5" w:author="Noura El Habbal" w:date="2021-01-12T23:08:00Z" w:initials="NEH">
    <w:p w14:paraId="538DEB66" w14:textId="4541C32D" w:rsidR="004D0A18" w:rsidRDefault="004D0A18">
      <w:pPr>
        <w:pStyle w:val="CommentText"/>
      </w:pPr>
      <w:r>
        <w:rPr>
          <w:rStyle w:val="CommentReference"/>
        </w:rPr>
        <w:annotationRef/>
      </w:r>
      <w:r>
        <w:t xml:space="preserve">Not sure if this is a needed detail. As for the exact protocol the core used, IDK which one, but found this paper (Dave’s) as reference. </w:t>
      </w:r>
      <w:r w:rsidRPr="008D174B">
        <w:t>https://www.ncbi.nlm.nih.gov/pmc/articles/PMC4543687/</w:t>
      </w:r>
    </w:p>
  </w:comment>
  <w:comment w:id="6"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7"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8" w:author="Dave Bridges" w:date="2020-03-25T11:02:00Z" w:initials="DB">
    <w:p w14:paraId="755DCFC0" w14:textId="3279818E" w:rsidR="004D0A18" w:rsidRDefault="004D0A18">
      <w:pPr>
        <w:pStyle w:val="CommentText"/>
      </w:pPr>
      <w:r>
        <w:rPr>
          <w:rStyle w:val="CommentReference"/>
        </w:rPr>
        <w:annotationRef/>
      </w:r>
      <w:r>
        <w:t>Effect size and p-value</w:t>
      </w:r>
    </w:p>
  </w:comment>
  <w:comment w:id="9"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 xml:space="preserve">Please check R code, in Maternal Data. </w:t>
      </w:r>
      <w:r>
        <w:t>Rmd,  line 323</w:t>
      </w:r>
    </w:p>
    <w:p w14:paraId="536ABB09" w14:textId="36F92993" w:rsidR="004D0A18" w:rsidRDefault="004D0A18">
      <w:pPr>
        <w:pStyle w:val="CommentText"/>
      </w:pPr>
    </w:p>
  </w:comment>
  <w:comment w:id="11" w:author="Dave Bridges" w:date="2020-03-25T11:02:00Z" w:initials="DB">
    <w:p w14:paraId="3564A238" w14:textId="4F045C82" w:rsidR="004D0A18" w:rsidRDefault="004D0A18">
      <w:pPr>
        <w:pStyle w:val="CommentText"/>
      </w:pPr>
      <w:r>
        <w:rPr>
          <w:rStyle w:val="CommentReference"/>
        </w:rPr>
        <w:annotationRef/>
      </w:r>
      <w:r>
        <w:t>Effect size and p-value</w:t>
      </w:r>
    </w:p>
  </w:comment>
  <w:comment w:id="12" w:author="Noura El Habbal" w:date="2021-01-13T00:41:00Z" w:initials="NEH">
    <w:p w14:paraId="64C13AEF" w14:textId="41CF7705" w:rsidR="004D0A18" w:rsidRDefault="004D0A18">
      <w:pPr>
        <w:pStyle w:val="CommentText"/>
      </w:pPr>
      <w:r>
        <w:rPr>
          <w:rStyle w:val="CommentReference"/>
        </w:rPr>
        <w:annotationRef/>
      </w:r>
    </w:p>
  </w:comment>
  <w:comment w:id="16"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r>
        <w:t>t.test(PND7 ~ MaternalGenotype, data=Pup.data %&gt;% filter(Sex=="Male")) %&gt;% tidy %&gt;% kable(caption="Welch's t-test for effects of maternal genotype on PND7 weights in males")  #p=0.061</w:t>
      </w:r>
    </w:p>
    <w:p w14:paraId="3B915F98" w14:textId="1E033D85" w:rsidR="004D0A18" w:rsidRDefault="004D0A18" w:rsidP="003F0902">
      <w:pPr>
        <w:pStyle w:val="CommentText"/>
      </w:pPr>
      <w:r>
        <w:t>t.test(PND7 ~ MaternalGenotype, data=Pup.data %&gt;% filter(Sex=="Female")) %&gt;% tidy %&gt;% kable(caption="Welch's t-test for effects of maternal genotype on PND7 weights in males")  #p=0.003</w:t>
      </w:r>
    </w:p>
  </w:comment>
  <w:comment w:id="17" w:author="Dave Bridges" w:date="2020-03-25T11:09:00Z" w:initials="DB">
    <w:p w14:paraId="4A27421A" w14:textId="322DCB0F" w:rsidR="004D0A18" w:rsidRDefault="004D0A18">
      <w:pPr>
        <w:pStyle w:val="CommentText"/>
      </w:pPr>
      <w:r>
        <w:rPr>
          <w:rStyle w:val="CommentReference"/>
        </w:rPr>
        <w:annotationRef/>
      </w:r>
      <w:r>
        <w:t>Need effect sizes.</w:t>
      </w:r>
    </w:p>
  </w:comment>
  <w:comment w:id="18"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 xml:space="preserve">#female WT average PND7 </w:t>
      </w:r>
      <w:r>
        <w:t>wt= 3.98, female KO average wt= 4.35, effect size= 4.35-3.98/3.98 * 100 = 9.29% , p=0.003</w:t>
      </w:r>
    </w:p>
    <w:p w14:paraId="426A9B91" w14:textId="2F157D97" w:rsidR="004D0A18" w:rsidRDefault="004D0A18" w:rsidP="005911AC">
      <w:pPr>
        <w:pStyle w:val="CommentText"/>
      </w:pPr>
      <w:r>
        <w:t>#male WT weight=4.08, male KO weight=4.27, effect size= 4.27-4.08 /4.08 *100= 4.66% , p=0.061</w:t>
      </w:r>
    </w:p>
  </w:comment>
  <w:comment w:id="19" w:author="Dave Bridges" w:date="2020-03-25T11:16:00Z" w:initials="DB">
    <w:p w14:paraId="72B698A6" w14:textId="688B3439" w:rsidR="004D0A18" w:rsidRDefault="004D0A18">
      <w:pPr>
        <w:pStyle w:val="CommentText"/>
      </w:pPr>
      <w:r>
        <w:rPr>
          <w:rStyle w:val="CommentReference"/>
        </w:rPr>
        <w:annotationRef/>
      </w:r>
      <w:r>
        <w:t>And maybe protein?</w:t>
      </w:r>
    </w:p>
  </w:comment>
  <w:comment w:id="20" w:author="Noura El Habbal" w:date="2021-01-13T00:51:00Z" w:initials="NEH">
    <w:p w14:paraId="21D3C868" w14:textId="0215DA10" w:rsidR="004D0A18" w:rsidRDefault="004D0A18">
      <w:pPr>
        <w:pStyle w:val="CommentText"/>
      </w:pPr>
      <w:r>
        <w:rPr>
          <w:rStyle w:val="CommentReference"/>
        </w:rPr>
        <w:annotationRef/>
      </w:r>
      <w:r>
        <w:t>No</w:t>
      </w:r>
    </w:p>
  </w:comment>
  <w:comment w:id="23" w:author="Dave Bridges" w:date="2020-03-25T11:14:00Z" w:initials="DB">
    <w:p w14:paraId="136E77EC" w14:textId="1D56E8BD" w:rsidR="004D0A18" w:rsidRDefault="004D0A18">
      <w:pPr>
        <w:pStyle w:val="CommentText"/>
      </w:pPr>
      <w:r>
        <w:rPr>
          <w:rStyle w:val="CommentReference"/>
        </w:rPr>
        <w:annotationRef/>
      </w:r>
      <w:r>
        <w:t>Effect size</w:t>
      </w:r>
    </w:p>
  </w:comment>
  <w:comment w:id="24" w:author="Noura El Habbal" w:date="2021-01-13T00:54:00Z" w:initials="NEH">
    <w:p w14:paraId="3A27D146" w14:textId="77777777" w:rsidR="004D0A18" w:rsidRDefault="004D0A18" w:rsidP="002315F4">
      <w:pPr>
        <w:pStyle w:val="CommentText"/>
      </w:pPr>
      <w:r>
        <w:rPr>
          <w:rStyle w:val="CommentReference"/>
        </w:rPr>
        <w:annotationRef/>
      </w:r>
      <w:r>
        <w:t xml:space="preserve">EFFECT SIZE for </w:t>
      </w:r>
      <w:r>
        <w:t xml:space="preserve">milk.fat.average_pergenotype is (18.1-13.5)/13.5 *100 = 34.07% </w:t>
      </w:r>
    </w:p>
    <w:p w14:paraId="1B5B4EE3" w14:textId="24944877" w:rsidR="004D0A18" w:rsidRDefault="004D0A18" w:rsidP="002315F4">
      <w:pPr>
        <w:pStyle w:val="CommentText"/>
      </w:pPr>
      <w:r>
        <w:t>#p-value (using milk.fat.averagepersample dataset) is 0.024</w:t>
      </w:r>
    </w:p>
  </w:comment>
  <w:comment w:id="25" w:author="Dave Bridges" w:date="2020-03-25T11:16:00Z" w:initials="DB">
    <w:p w14:paraId="28D2C9D8" w14:textId="7E344D50" w:rsidR="004D0A18" w:rsidRDefault="004D0A18">
      <w:pPr>
        <w:pStyle w:val="CommentText"/>
      </w:pPr>
      <w:r>
        <w:rPr>
          <w:rStyle w:val="CommentReference"/>
        </w:rPr>
        <w:annotationRef/>
      </w:r>
      <w:r>
        <w:t>p-value</w:t>
      </w:r>
    </w:p>
  </w:comment>
  <w:comment w:id="28"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29"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  MUFA%, n6:n3 and n3%.</w:t>
      </w:r>
    </w:p>
  </w:comment>
  <w:comment w:id="30" w:author="Noura El Habbal" w:date="2021-01-13T02:13:00Z" w:initials="NEH">
    <w:p w14:paraId="638813AB" w14:textId="5895C5C5" w:rsidR="004D0A18" w:rsidRDefault="004D0A18">
      <w:pPr>
        <w:pStyle w:val="CommentText"/>
      </w:pPr>
      <w:r>
        <w:rPr>
          <w:rStyle w:val="CommentReference"/>
        </w:rPr>
        <w:annotationRef/>
      </w:r>
      <w:r>
        <w:t>Not really sure what/how to say this here, will leave empty for now</w:t>
      </w:r>
    </w:p>
  </w:comment>
  <w:comment w:id="31" w:author="Noura El Habbal" w:date="2021-01-13T02:15:00Z" w:initials="NEH">
    <w:p w14:paraId="4BCD5294" w14:textId="3AD9E3B6" w:rsidR="004D0A18" w:rsidRDefault="004D0A18">
      <w:pPr>
        <w:pStyle w:val="CommentText"/>
      </w:pPr>
      <w:r>
        <w:rPr>
          <w:rStyle w:val="CommentReference"/>
        </w:rPr>
        <w:annotationRef/>
      </w:r>
      <w:r>
        <w:t>And maybe male? P=0.061?</w:t>
      </w:r>
    </w:p>
  </w:comment>
  <w:comment w:id="32"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33"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76C2C" w15:done="0"/>
  <w15:commentEx w15:paraId="230FEB22" w15:done="0"/>
  <w15:commentEx w15:paraId="33564695" w15:done="0"/>
  <w15:commentEx w15:paraId="0632ADD5" w15:done="0"/>
  <w15:commentEx w15:paraId="538DEB66" w15:done="0"/>
  <w15:commentEx w15:paraId="06E95FD5" w15:done="0"/>
  <w15:commentEx w15:paraId="2ACB19DE" w15:done="0"/>
  <w15:commentEx w15:paraId="755DCFC0" w15:done="0"/>
  <w15:commentEx w15:paraId="536ABB09" w15:done="0"/>
  <w15:commentEx w15:paraId="3564A238" w15:done="0"/>
  <w15:commentEx w15:paraId="64C13AEF" w15:paraIdParent="3564A238"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136E77EC" w15:done="0"/>
  <w15:commentEx w15:paraId="1B5B4EE3" w15:paraIdParent="136E77EC" w15:done="0"/>
  <w15:commentEx w15:paraId="28D2C9D8" w15:done="0"/>
  <w15:commentEx w15:paraId="04F228B6" w15:done="0"/>
  <w15:commentEx w15:paraId="7A53201C" w15:done="0"/>
  <w15:commentEx w15:paraId="638813AB" w15:done="0"/>
  <w15:commentEx w15:paraId="4BCD5294"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76C2C" w16cid:durableId="23A8A1D9"/>
  <w16cid:commentId w16cid:paraId="230FEB22" w16cid:durableId="21F6B8CE"/>
  <w16cid:commentId w16cid:paraId="33564695" w16cid:durableId="21F11AEF"/>
  <w16cid:commentId w16cid:paraId="0632ADD5" w16cid:durableId="21F63FD6"/>
  <w16cid:commentId w16cid:paraId="538DEB66" w16cid:durableId="23A8AA89"/>
  <w16cid:commentId w16cid:paraId="06E95FD5" w16cid:durableId="23A8AABF"/>
  <w16cid:commentId w16cid:paraId="2ACB19DE" w16cid:durableId="22821E39"/>
  <w16cid:commentId w16cid:paraId="755DCFC0" w16cid:durableId="2225B8B6"/>
  <w16cid:commentId w16cid:paraId="536ABB09" w16cid:durableId="23A8C08B"/>
  <w16cid:commentId w16cid:paraId="3564A238" w16cid:durableId="2225B8AE"/>
  <w16cid:commentId w16cid:paraId="64C13AEF" w16cid:durableId="23A8C04C"/>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136E77EC" w16cid:durableId="2225BBA0"/>
  <w16cid:commentId w16cid:paraId="1B5B4EE3" w16cid:durableId="23A8C353"/>
  <w16cid:commentId w16cid:paraId="28D2C9D8" w16cid:durableId="23A89D06"/>
  <w16cid:commentId w16cid:paraId="04F228B6" w16cid:durableId="2225BCE6"/>
  <w16cid:commentId w16cid:paraId="7A53201C" w16cid:durableId="23A8D4DA"/>
  <w16cid:commentId w16cid:paraId="638813AB" w16cid:durableId="23A8D5E4"/>
  <w16cid:commentId w16cid:paraId="4BCD5294" w16cid:durableId="23A8D63F"/>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37C94" w14:textId="77777777" w:rsidR="00944B23" w:rsidRDefault="00944B23" w:rsidP="006E77C5">
      <w:r>
        <w:separator/>
      </w:r>
    </w:p>
  </w:endnote>
  <w:endnote w:type="continuationSeparator" w:id="0">
    <w:p w14:paraId="0C23133F" w14:textId="77777777" w:rsidR="00944B23" w:rsidRDefault="00944B23"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943E9" w14:textId="77777777" w:rsidR="00944B23" w:rsidRDefault="00944B23" w:rsidP="006E77C5">
      <w:r>
        <w:separator/>
      </w:r>
    </w:p>
  </w:footnote>
  <w:footnote w:type="continuationSeparator" w:id="0">
    <w:p w14:paraId="4C91D248" w14:textId="77777777" w:rsidR="00944B23" w:rsidRDefault="00944B23"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7224B"/>
    <w:rsid w:val="0009729A"/>
    <w:rsid w:val="000B7664"/>
    <w:rsid w:val="000C06E4"/>
    <w:rsid w:val="000D0963"/>
    <w:rsid w:val="00125E99"/>
    <w:rsid w:val="00127348"/>
    <w:rsid w:val="00143D60"/>
    <w:rsid w:val="00144346"/>
    <w:rsid w:val="0016232F"/>
    <w:rsid w:val="001745BF"/>
    <w:rsid w:val="001B464E"/>
    <w:rsid w:val="001C2BD3"/>
    <w:rsid w:val="001D22FF"/>
    <w:rsid w:val="001E1312"/>
    <w:rsid w:val="002055DE"/>
    <w:rsid w:val="00205A66"/>
    <w:rsid w:val="0020643E"/>
    <w:rsid w:val="00212CBF"/>
    <w:rsid w:val="002134E6"/>
    <w:rsid w:val="002315F4"/>
    <w:rsid w:val="0025257E"/>
    <w:rsid w:val="002539DB"/>
    <w:rsid w:val="00254644"/>
    <w:rsid w:val="00266802"/>
    <w:rsid w:val="00294453"/>
    <w:rsid w:val="00294851"/>
    <w:rsid w:val="002A4C4A"/>
    <w:rsid w:val="002B60B0"/>
    <w:rsid w:val="002C4DF5"/>
    <w:rsid w:val="002E394B"/>
    <w:rsid w:val="002E7CDE"/>
    <w:rsid w:val="0031147B"/>
    <w:rsid w:val="00335F77"/>
    <w:rsid w:val="0034722F"/>
    <w:rsid w:val="00383D4B"/>
    <w:rsid w:val="003C2CE9"/>
    <w:rsid w:val="003C33B1"/>
    <w:rsid w:val="003D6E2D"/>
    <w:rsid w:val="003F0902"/>
    <w:rsid w:val="004125BF"/>
    <w:rsid w:val="00441EFD"/>
    <w:rsid w:val="00472C36"/>
    <w:rsid w:val="0047727E"/>
    <w:rsid w:val="00494187"/>
    <w:rsid w:val="004D0A18"/>
    <w:rsid w:val="004D14AF"/>
    <w:rsid w:val="004D16AC"/>
    <w:rsid w:val="00502CD7"/>
    <w:rsid w:val="005731E4"/>
    <w:rsid w:val="0057447E"/>
    <w:rsid w:val="00580AF3"/>
    <w:rsid w:val="005911AC"/>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E77C5"/>
    <w:rsid w:val="006F5F3E"/>
    <w:rsid w:val="006F7395"/>
    <w:rsid w:val="00722B5D"/>
    <w:rsid w:val="00746C90"/>
    <w:rsid w:val="00772D1C"/>
    <w:rsid w:val="00790E70"/>
    <w:rsid w:val="007A4323"/>
    <w:rsid w:val="007D7128"/>
    <w:rsid w:val="007F588F"/>
    <w:rsid w:val="00805A36"/>
    <w:rsid w:val="00820794"/>
    <w:rsid w:val="00833EA2"/>
    <w:rsid w:val="00836F8B"/>
    <w:rsid w:val="00853EA7"/>
    <w:rsid w:val="00867F2A"/>
    <w:rsid w:val="00872B2E"/>
    <w:rsid w:val="00877D08"/>
    <w:rsid w:val="008968F6"/>
    <w:rsid w:val="008B3CA4"/>
    <w:rsid w:val="008B6BD1"/>
    <w:rsid w:val="008D174B"/>
    <w:rsid w:val="008D27D2"/>
    <w:rsid w:val="008D31D2"/>
    <w:rsid w:val="008E6AF3"/>
    <w:rsid w:val="0091131D"/>
    <w:rsid w:val="00914BCE"/>
    <w:rsid w:val="00923CA8"/>
    <w:rsid w:val="0093396E"/>
    <w:rsid w:val="00944B23"/>
    <w:rsid w:val="00965A52"/>
    <w:rsid w:val="009970F3"/>
    <w:rsid w:val="009A1ED6"/>
    <w:rsid w:val="009B36EB"/>
    <w:rsid w:val="00A26992"/>
    <w:rsid w:val="00A46275"/>
    <w:rsid w:val="00A56B15"/>
    <w:rsid w:val="00A71819"/>
    <w:rsid w:val="00A857D5"/>
    <w:rsid w:val="00AC395A"/>
    <w:rsid w:val="00AD1176"/>
    <w:rsid w:val="00AD2F62"/>
    <w:rsid w:val="00AD6BBC"/>
    <w:rsid w:val="00AF0F1F"/>
    <w:rsid w:val="00B41AD4"/>
    <w:rsid w:val="00B51BD4"/>
    <w:rsid w:val="00B54BBD"/>
    <w:rsid w:val="00BB6A28"/>
    <w:rsid w:val="00BD3F12"/>
    <w:rsid w:val="00C03F0D"/>
    <w:rsid w:val="00C2693F"/>
    <w:rsid w:val="00C2784E"/>
    <w:rsid w:val="00C40699"/>
    <w:rsid w:val="00C458BA"/>
    <w:rsid w:val="00C57D5F"/>
    <w:rsid w:val="00C677E6"/>
    <w:rsid w:val="00C82687"/>
    <w:rsid w:val="00C96C3A"/>
    <w:rsid w:val="00CA0E46"/>
    <w:rsid w:val="00CA4DA9"/>
    <w:rsid w:val="00CB192F"/>
    <w:rsid w:val="00CB22E4"/>
    <w:rsid w:val="00CB298C"/>
    <w:rsid w:val="00CE4AA9"/>
    <w:rsid w:val="00CE4B7C"/>
    <w:rsid w:val="00CE5071"/>
    <w:rsid w:val="00CF249B"/>
    <w:rsid w:val="00D21277"/>
    <w:rsid w:val="00D2675D"/>
    <w:rsid w:val="00D41030"/>
    <w:rsid w:val="00D60AE2"/>
    <w:rsid w:val="00D70755"/>
    <w:rsid w:val="00D80713"/>
    <w:rsid w:val="00D93ACB"/>
    <w:rsid w:val="00DA4890"/>
    <w:rsid w:val="00DB7DD8"/>
    <w:rsid w:val="00DD1F66"/>
    <w:rsid w:val="00DE1212"/>
    <w:rsid w:val="00DE21AC"/>
    <w:rsid w:val="00DE6932"/>
    <w:rsid w:val="00DF0AA8"/>
    <w:rsid w:val="00DF51A6"/>
    <w:rsid w:val="00E221BA"/>
    <w:rsid w:val="00E22414"/>
    <w:rsid w:val="00E54994"/>
    <w:rsid w:val="00E561D8"/>
    <w:rsid w:val="00E85DF9"/>
    <w:rsid w:val="00E92110"/>
    <w:rsid w:val="00E93362"/>
    <w:rsid w:val="00EA2611"/>
    <w:rsid w:val="00EE05F8"/>
    <w:rsid w:val="00EE0F83"/>
    <w:rsid w:val="00EE1F20"/>
    <w:rsid w:val="00EF5551"/>
    <w:rsid w:val="00F06841"/>
    <w:rsid w:val="00F66797"/>
    <w:rsid w:val="00F74DD1"/>
    <w:rsid w:val="00F81572"/>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372F5-E9FD-D14B-9944-A4809C0FE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20</Pages>
  <Words>22776</Words>
  <Characters>129829</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103</cp:revision>
  <dcterms:created xsi:type="dcterms:W3CDTF">2020-02-05T19:13:00Z</dcterms:created>
  <dcterms:modified xsi:type="dcterms:W3CDTF">2021-01-13T19:25:00Z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