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F356A" w14:textId="0B034DEB" w:rsidR="004D5751" w:rsidRDefault="003E01E2" w:rsidP="004D5751">
      <w:pPr>
        <w:pStyle w:val="Title"/>
      </w:pPr>
      <w:commentRangeStart w:id="0"/>
      <w:r>
        <w:t>Low carbohydrate high fat diet feeding does not cause increased ketone body disposal in mice.</w:t>
      </w:r>
      <w:commentRangeEnd w:id="0"/>
      <w:r w:rsidR="00DF7E4B">
        <w:rPr>
          <w:rStyle w:val="CommentReference"/>
          <w:rFonts w:asciiTheme="minorHAnsi" w:eastAsiaTheme="minorHAnsi" w:hAnsiTheme="minorHAnsi" w:cstheme="minorBidi"/>
          <w:spacing w:val="0"/>
          <w:kern w:val="0"/>
        </w:rPr>
        <w:commentReference w:id="0"/>
      </w:r>
      <w:r w:rsidR="004D5751">
        <w:br/>
      </w:r>
    </w:p>
    <w:p w14:paraId="668AE3FA" w14:textId="251B8EB7" w:rsidR="004D5751" w:rsidRPr="004D5751" w:rsidRDefault="004D5751" w:rsidP="004D5751">
      <w:r>
        <w:t xml:space="preserve">Cody M </w:t>
      </w:r>
      <w:proofErr w:type="spellStart"/>
      <w:r>
        <w:t>Cousineau</w:t>
      </w:r>
      <w:proofErr w:type="spellEnd"/>
      <w:r>
        <w:t>, Detrick Snyder,</w:t>
      </w:r>
      <w:r w:rsidR="00D20F92">
        <w:t xml:space="preserve"> </w:t>
      </w:r>
      <w:proofErr w:type="spellStart"/>
      <w:r w:rsidR="00D20F92">
        <w:t>JeAnna</w:t>
      </w:r>
      <w:proofErr w:type="spellEnd"/>
      <w:r w:rsidR="00D20F92">
        <w:t xml:space="preserve"> 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4652B" w:rsidRDefault="004D5751" w:rsidP="00BD77AB">
      <w:pPr>
        <w:pStyle w:val="Heading1"/>
      </w:pPr>
      <w:r>
        <w:t>ABSTRACT</w:t>
      </w:r>
    </w:p>
    <w:p w14:paraId="45EDC5C9" w14:textId="77777777" w:rsidR="004D5751" w:rsidRDefault="004D5751" w:rsidP="00BD77AB">
      <w:pPr>
        <w:pStyle w:val="Heading1"/>
      </w:pPr>
    </w:p>
    <w:p w14:paraId="7B8FE424" w14:textId="77777777" w:rsidR="00DA0DA7" w:rsidRDefault="00DA0DA7">
      <w:pPr>
        <w:rPr>
          <w:rFonts w:asciiTheme="majorHAnsi" w:eastAsiaTheme="majorEastAsia" w:hAnsiTheme="majorHAnsi" w:cstheme="majorBidi"/>
          <w:color w:val="000000" w:themeColor="text1"/>
          <w:sz w:val="32"/>
          <w:szCs w:val="32"/>
        </w:rPr>
      </w:pPr>
      <w:r>
        <w:br w:type="page"/>
      </w:r>
    </w:p>
    <w:p w14:paraId="4A9A6D7C" w14:textId="640DAC17" w:rsidR="004D5751" w:rsidRDefault="004D5751" w:rsidP="00BD77AB">
      <w:pPr>
        <w:pStyle w:val="Heading1"/>
      </w:pPr>
      <w:r>
        <w:lastRenderedPageBreak/>
        <w:t>INTRODUCTION</w:t>
      </w:r>
    </w:p>
    <w:p w14:paraId="3C20BBDE" w14:textId="77777777" w:rsidR="00DA0DA7" w:rsidRPr="00DA0DA7" w:rsidRDefault="00DA0DA7" w:rsidP="00DA0DA7">
      <w:r w:rsidRPr="00DA0DA7">
        <w:t>The ketogenic diet has gained significant popularity in recent years, driven by several factors that appeal to individuals seeking weight loss, improved health outcomes, and even enhanced performance. One obvious concern with an increasing prevalence of individuals on a ketogenic diet is phenotypic variation, encompassing a broad spectrum of responses in weight loss, metabolic adaptation, blood glucose regulation, energy levels, cognitive function, and long-term adherence. Recognizing and understanding these variations would inevitably help individuals and healthcare practitioners tailor their dietary approach, monitor their progress, and optimize outcomes on a ketogenic diet. </w:t>
      </w:r>
    </w:p>
    <w:p w14:paraId="4ED3FDFA" w14:textId="77777777" w:rsidR="00DA0DA7" w:rsidRPr="00DA0DA7" w:rsidRDefault="00DA0DA7" w:rsidP="00DA0DA7"/>
    <w:p w14:paraId="35C340DA" w14:textId="77777777" w:rsidR="00DA0DA7" w:rsidRPr="00DA0DA7" w:rsidRDefault="00DA0DA7" w:rsidP="00DA0DA7">
      <w:r w:rsidRPr="00DA0DA7">
        <w:t>Ketone body synthesis, or ketogenesis, primarily occurs in hepatocytes and to a lesser extent in astrocytes or kidney cells [</w:t>
      </w:r>
      <w:proofErr w:type="spellStart"/>
      <w:r w:rsidRPr="00DA0DA7">
        <w:t>Puchalska</w:t>
      </w:r>
      <w:proofErr w:type="spellEnd"/>
      <w:r w:rsidRPr="00DA0DA7">
        <w:t xml:space="preserve"> 2017]. The major utilization of ketone bodies happens in the heart, skeletal muscles, and brain [</w:t>
      </w:r>
      <w:proofErr w:type="spellStart"/>
      <w:r w:rsidRPr="00DA0DA7">
        <w:t>Puchalska</w:t>
      </w:r>
      <w:proofErr w:type="spellEnd"/>
      <w:r w:rsidRPr="00DA0DA7">
        <w:t xml:space="preserve"> 2017, </w:t>
      </w:r>
      <w:proofErr w:type="spellStart"/>
      <w:r w:rsidRPr="00DA0DA7">
        <w:t>Balasse</w:t>
      </w:r>
      <w:proofErr w:type="spellEnd"/>
      <w:r w:rsidRPr="00DA0DA7">
        <w:t xml:space="preserve"> 1989, </w:t>
      </w:r>
      <w:proofErr w:type="spellStart"/>
      <w:r w:rsidRPr="00DA0DA7">
        <w:t>Bentourkia</w:t>
      </w:r>
      <w:proofErr w:type="spellEnd"/>
      <w:r w:rsidRPr="00DA0DA7">
        <w:t xml:space="preserve"> 2009]. The metabolic changes associated with the ketogenic diet are mainly linked to alterations in organism metabolism. The reduction in dietary carbohydrates leads to a decrease in insulin and an increase in glucagon in plasma, promoting hepatic glycogenolysis, gluconeogenesis, and adipose tissue lipolysis. After 4–7 days of carbohydrate restriction, glycogenolysis is exhausted, leading to increased ketogenesis, elevated levels of free fatty acids (FFA), and ketone bodies (KBs) [McPherson 2012, Paoli 2014]. </w:t>
      </w:r>
      <w:r w:rsidRPr="00DA0DA7">
        <w:br/>
      </w:r>
      <w:r w:rsidRPr="00DA0DA7">
        <w:br/>
        <w:t>BDH1 facilitates the reversible conversion of acetoacetate (</w:t>
      </w:r>
      <w:proofErr w:type="spellStart"/>
      <w:r w:rsidRPr="00DA0DA7">
        <w:t>AcAc</w:t>
      </w:r>
      <w:proofErr w:type="spellEnd"/>
      <w:r w:rsidRPr="00DA0DA7">
        <w:t xml:space="preserve">) to 3-hydroxybutyrate (3HB). Positioned as the final enzyme in hepatic ketogenesis and the initial enzyme in </w:t>
      </w:r>
      <w:proofErr w:type="spellStart"/>
      <w:r w:rsidRPr="00DA0DA7">
        <w:t>ketolysis</w:t>
      </w:r>
      <w:proofErr w:type="spellEnd"/>
      <w:r w:rsidRPr="00DA0DA7">
        <w:t xml:space="preserve">, BDH1 plays a pivotal role in these metabolic pathways. To date, there have been no reported cases of hereditary BDH1 deficiency in humans. Under normal dietary conditions, systemic BDH1 deficiency appears well tolerated. However, during fasting periods, its deficiency becomes apparent, marked by a significant increase in the </w:t>
      </w:r>
      <w:proofErr w:type="spellStart"/>
      <w:r w:rsidRPr="00DA0DA7">
        <w:t>AcAc</w:t>
      </w:r>
      <w:proofErr w:type="spellEnd"/>
      <w:r w:rsidRPr="00DA0DA7">
        <w:t>/3HB ratio and the development of hepatic steatosis [Otsuka 2020]. </w:t>
      </w:r>
    </w:p>
    <w:p w14:paraId="1E9BCDA7" w14:textId="77777777" w:rsidR="00DA0DA7" w:rsidRPr="00DA0DA7" w:rsidRDefault="00DA0DA7" w:rsidP="00DA0DA7"/>
    <w:p w14:paraId="5A2D4D11" w14:textId="77777777" w:rsidR="00DA0DA7" w:rsidRPr="00DA0DA7" w:rsidRDefault="00DA0DA7" w:rsidP="00DA0DA7">
      <w:r w:rsidRPr="00DA0DA7">
        <w:t xml:space="preserve">3-hydroxymethylglutaryl-CoA synthase 2 (HMGCS2) serves as the pivotal rate-limiting enzyme in ketogenesis. Its function involves catalyzing the conversion of acetyl-CoA and </w:t>
      </w:r>
      <w:proofErr w:type="spellStart"/>
      <w:r w:rsidRPr="00DA0DA7">
        <w:t>acetoacetyl</w:t>
      </w:r>
      <w:proofErr w:type="spellEnd"/>
      <w:r w:rsidRPr="00DA0DA7">
        <w:t>-CoA, derived from β-oxidation, into β-hydroxy β-</w:t>
      </w:r>
      <w:proofErr w:type="spellStart"/>
      <w:r w:rsidRPr="00DA0DA7">
        <w:t>methylglutaryl</w:t>
      </w:r>
      <w:proofErr w:type="spellEnd"/>
      <w:r w:rsidRPr="00DA0DA7">
        <w:t xml:space="preserve">-CoA (HMG-CoA) and free Coenzyme A (CoA). Mice lacking Hmgcs2 postnatally exhibited a deficiency in ketogenesis and subsequently developed fatty liver disease spontaneously. However, early weaning proved effective in alleviating </w:t>
      </w:r>
      <w:proofErr w:type="spellStart"/>
      <w:r w:rsidRPr="00DA0DA7">
        <w:t>hepatosteatosis</w:t>
      </w:r>
      <w:proofErr w:type="spellEnd"/>
      <w:r w:rsidRPr="00DA0DA7">
        <w:t xml:space="preserve"> in postnatal Hmgcs2 knockout mice. In adult mice, insufficient ketogenic activity heightened susceptibility to diet-induced fatty liver disease. Conversely, overexpression of Hmgcs2 ameliorated high-fat diet-induced fatty liver disease in adult mice [Asif 2022].</w:t>
      </w:r>
    </w:p>
    <w:p w14:paraId="41A7897B" w14:textId="1E1ADD5D" w:rsidR="00DA0DA7" w:rsidRPr="00DA0DA7" w:rsidRDefault="00DA0DA7" w:rsidP="00DA0DA7">
      <w:r w:rsidRPr="00DA0DA7">
        <w:br/>
        <w:t xml:space="preserve">In peripheral tissues, KBs, primarily in the form of BHB, re-enter the </w:t>
      </w:r>
      <w:r>
        <w:t xml:space="preserve">cell </w:t>
      </w:r>
      <w:r w:rsidRPr="00DA0DA7">
        <w:t xml:space="preserve">through MCT1-mediated transport. SLC16A1, </w:t>
      </w:r>
      <w:r>
        <w:t xml:space="preserve">encoding </w:t>
      </w:r>
      <w:r w:rsidRPr="00DA0DA7">
        <w:t>the monocarboxylate transporter 1 (MCT1), is involved in the transport of mono-carboxylates, such as lactate, pyruvate, and ketone bodies, across cell membranes [</w:t>
      </w:r>
      <w:proofErr w:type="spellStart"/>
      <w:r w:rsidRPr="00DA0DA7">
        <w:t>Felmlee</w:t>
      </w:r>
      <w:proofErr w:type="spellEnd"/>
      <w:r w:rsidRPr="00DA0DA7">
        <w:t xml:space="preserve"> 2020]. BHBs then undergo re-oxidation to </w:t>
      </w:r>
      <w:proofErr w:type="spellStart"/>
      <w:r w:rsidRPr="00DA0DA7">
        <w:t>AcAc</w:t>
      </w:r>
      <w:proofErr w:type="spellEnd"/>
      <w:r w:rsidRPr="00DA0DA7">
        <w:t xml:space="preserve"> via BDH1, leading to subsequent reactions that generate two molecules of Ac-CoA. These Ac-CoA molecules are </w:t>
      </w:r>
      <w:r w:rsidRPr="00DA0DA7">
        <w:lastRenderedPageBreak/>
        <w:t>integrated into the TCA cycle through citrate synthase, facilitating terminal oxidation and ATP production. In skeletal muscle, this process contributes to powering muscular work [</w:t>
      </w:r>
      <w:proofErr w:type="spellStart"/>
      <w:r w:rsidRPr="00DA0DA7">
        <w:t>Fery</w:t>
      </w:r>
      <w:proofErr w:type="spellEnd"/>
      <w:r w:rsidRPr="00DA0DA7">
        <w:t xml:space="preserve"> &amp; </w:t>
      </w:r>
      <w:proofErr w:type="spellStart"/>
      <w:r w:rsidRPr="00DA0DA7">
        <w:t>Balasse</w:t>
      </w:r>
      <w:proofErr w:type="spellEnd"/>
      <w:r w:rsidRPr="00DA0DA7">
        <w:t>, 1978, 1989]. </w:t>
      </w:r>
    </w:p>
    <w:p w14:paraId="535208BA" w14:textId="77777777" w:rsidR="00DA0DA7" w:rsidRPr="00DA0DA7" w:rsidRDefault="00DA0DA7" w:rsidP="00DA0DA7"/>
    <w:p w14:paraId="0D25A7A2" w14:textId="77777777" w:rsidR="00DA0DA7" w:rsidRPr="00DA0DA7" w:rsidRDefault="00DA0DA7" w:rsidP="00DA0DA7">
      <w:r w:rsidRPr="00DA0DA7">
        <w:t xml:space="preserve">Succinyl-CoA:3-oxoacid CoA transferase (OXCT1) plays a crucial role in </w:t>
      </w:r>
      <w:proofErr w:type="spellStart"/>
      <w:r w:rsidRPr="00DA0DA7">
        <w:t>ketolysis</w:t>
      </w:r>
      <w:proofErr w:type="spellEnd"/>
      <w:r w:rsidRPr="00DA0DA7">
        <w:t xml:space="preserve"> in extra-hepatic tissues, with hepatocytes exhibiting low abundance of OXCT, explaining their lack of ketolytic activity [Robinson &amp; Williamson, 1980]. OXCT1 activity is highest in the heart and kidneys, followed by skeletal muscle and the brain [Robinson &amp; Williamson, 1980]. However, due to skeletal muscle constituting approximately 40% of body mass in adult humans, this organ contributes the largest fraction to total KB catabolism at rest [</w:t>
      </w:r>
      <w:proofErr w:type="spellStart"/>
      <w:r w:rsidRPr="00DA0DA7">
        <w:t>Balasse</w:t>
      </w:r>
      <w:proofErr w:type="spellEnd"/>
      <w:r w:rsidRPr="00DA0DA7">
        <w:t xml:space="preserve"> &amp; </w:t>
      </w:r>
      <w:proofErr w:type="spellStart"/>
      <w:r w:rsidRPr="00DA0DA7">
        <w:t>Fery</w:t>
      </w:r>
      <w:proofErr w:type="spellEnd"/>
      <w:r w:rsidRPr="00DA0DA7">
        <w:t xml:space="preserve">, 1989; </w:t>
      </w:r>
      <w:proofErr w:type="spellStart"/>
      <w:r w:rsidRPr="00DA0DA7">
        <w:t>Laffel</w:t>
      </w:r>
      <w:proofErr w:type="spellEnd"/>
      <w:r w:rsidRPr="00DA0DA7">
        <w:t>, 1999]. Although skeletal muscle exhibits a high capacity for KBs, their low circulating concentrations under normal conditions result in a contribution to energy provision in muscle of less than 5% in the post-absorptive state, with FFAs being the primary energy source under standard conditions [</w:t>
      </w:r>
      <w:proofErr w:type="spellStart"/>
      <w:r w:rsidRPr="00DA0DA7">
        <w:t>Balasse</w:t>
      </w:r>
      <w:proofErr w:type="spellEnd"/>
      <w:r w:rsidRPr="00DA0DA7">
        <w:t xml:space="preserve"> &amp; </w:t>
      </w:r>
      <w:proofErr w:type="spellStart"/>
      <w:r w:rsidRPr="00DA0DA7">
        <w:t>Fery</w:t>
      </w:r>
      <w:proofErr w:type="spellEnd"/>
      <w:r w:rsidRPr="00DA0DA7">
        <w:t>, 1989]. </w:t>
      </w:r>
    </w:p>
    <w:p w14:paraId="789CA014" w14:textId="35CB5A29" w:rsidR="00DA0DA7" w:rsidRDefault="00DA0DA7" w:rsidP="00DA0DA7"/>
    <w:p w14:paraId="554EADE3" w14:textId="3CD5C09F" w:rsidR="00DA0DA7" w:rsidRPr="00DA0DA7" w:rsidRDefault="00DA0DA7" w:rsidP="00DA0DA7">
      <w:r w:rsidRPr="00DA0DA7">
        <w:t>For this study, we hypothesized that mice adapted to a ketogenic diet would demonstrate enhanced ketone body disposal tested via a ketone tolerance test (KTT). We aimed to test this in A/J and Diversity Outbred (DO) mice fed a ketogenic diet for 4 weeks, comparing their baseline KTT to their post-diet KTT. We also expected significant variation in ketone disposal between DO mice at either time point. </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79C4D360"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t xml:space="preserve">For Muscle </w:t>
      </w:r>
      <w:r w:rsidRPr="00DD4D6E">
        <w:rPr>
          <w:i/>
        </w:rPr>
        <w:t>Tsc1</w:t>
      </w:r>
      <w:r>
        <w:t xml:space="preserve"> knockout mice, w</w:t>
      </w:r>
      <w:r w:rsidR="00A47882" w:rsidRPr="00DD4D6E">
        <w:t>ild</w:t>
      </w:r>
      <w:r w:rsidR="00A47882">
        <w:t xml:space="preserve">-type mice </w:t>
      </w:r>
      <w:r>
        <w:t xml:space="preserve">were generated by crossing </w:t>
      </w:r>
      <w:commentRangeStart w:id="1"/>
      <w:r w:rsidR="00DF5F91">
        <w:t>XXX</w:t>
      </w:r>
      <w:commentRangeEnd w:id="1"/>
      <w:r w:rsidR="00DF5F91">
        <w:rPr>
          <w:rStyle w:val="CommentReference"/>
        </w:rPr>
        <w:commentReference w:id="1"/>
      </w:r>
      <w:r w:rsidR="00DF5F91">
        <w:t xml:space="preserve">.  </w:t>
      </w:r>
      <w:r w:rsidR="00A47882">
        <w:t xml:space="preserve">are defined as homozygous </w:t>
      </w:r>
      <w:proofErr w:type="spellStart"/>
      <w:r w:rsidR="00A47882">
        <w:t>floxed</w:t>
      </w:r>
      <w:proofErr w:type="spellEnd"/>
      <w:r w:rsidR="00A47882">
        <w:t xml:space="preserve"> </w:t>
      </w:r>
      <w:r w:rsidR="00A47882">
        <w:rPr>
          <w:i/>
        </w:rPr>
        <w:t>Tsc1</w:t>
      </w:r>
      <w:r w:rsidR="00A47882">
        <w:t xml:space="preserve">, absent the </w:t>
      </w:r>
      <w:proofErr w:type="spellStart"/>
      <w:r w:rsidR="00A47882" w:rsidRPr="00A47882">
        <w:rPr>
          <w:i/>
        </w:rPr>
        <w:t>Ckmm</w:t>
      </w:r>
      <w:r w:rsidR="00A47882">
        <w:t>-Cre</w:t>
      </w:r>
      <w:proofErr w:type="spellEnd"/>
      <w:r w:rsidR="00A47882">
        <w:t xml:space="preserve"> transgene, while Muscle </w:t>
      </w:r>
      <w:r w:rsidR="00A47882">
        <w:rPr>
          <w:i/>
        </w:rPr>
        <w:t>Tsc1</w:t>
      </w:r>
      <w:r w:rsidR="00A47882">
        <w:t xml:space="preserve"> knockout mice are defined as homozygous </w:t>
      </w:r>
      <w:proofErr w:type="spellStart"/>
      <w:r w:rsidR="00A47882">
        <w:t>floxed</w:t>
      </w:r>
      <w:proofErr w:type="spellEnd"/>
      <w:r w:rsidR="00A47882">
        <w:t xml:space="preserve"> </w:t>
      </w:r>
      <w:r w:rsidR="00A47882">
        <w:rPr>
          <w:i/>
        </w:rPr>
        <w:t>Tsc1</w:t>
      </w:r>
      <w:r w:rsidR="00A47882">
        <w:t xml:space="preserve">, with one copy of the </w:t>
      </w:r>
      <w:proofErr w:type="spellStart"/>
      <w:r w:rsidR="00A47882" w:rsidRPr="00A47882">
        <w:rPr>
          <w:i/>
        </w:rPr>
        <w:t>Ckmm</w:t>
      </w:r>
      <w:r w:rsidR="00A47882">
        <w:t>-Cre</w:t>
      </w:r>
      <w:proofErr w:type="spellEnd"/>
      <w:r w:rsidR="00A47882">
        <w:t xml:space="preserve"> transgene.</w:t>
      </w:r>
      <w:r>
        <w:t xml:space="preserve">  A/J mice (</w:t>
      </w:r>
      <w:proofErr w:type="gramStart"/>
      <w:r w:rsidRPr="00DD4D6E">
        <w:rPr>
          <w:bCs/>
        </w:rPr>
        <w:t>RRID</w:t>
      </w:r>
      <w:r w:rsidRPr="00DD4D6E">
        <w:t>:IMSR</w:t>
      </w:r>
      <w:proofErr w:type="gramEnd"/>
      <w:r w:rsidRPr="00DD4D6E">
        <w:t>_JAX:000646</w:t>
      </w:r>
      <w:r>
        <w:t>)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2"/>
      <w:r w:rsidR="00E452B3">
        <w:t>12 weeks of age</w:t>
      </w:r>
      <w:commentRangeEnd w:id="2"/>
      <w:r w:rsidR="00E452B3">
        <w:rPr>
          <w:rStyle w:val="CommentReference"/>
        </w:rPr>
        <w:commentReference w:id="2"/>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D3A97AA" w:rsidR="001439D7" w:rsidRDefault="001439D7" w:rsidP="001439D7">
      <w:r>
        <w:t xml:space="preserve">Fed mice were intraperitoneally injected with 1 mg/kg (A/J ketogenic diet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body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3C956384"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w:t>
      </w:r>
      <w:commentRangeStart w:id="3"/>
      <w:r>
        <w:t xml:space="preserve">Table 1 </w:t>
      </w:r>
      <w:commentRangeEnd w:id="3"/>
      <w:r w:rsidR="008240FA">
        <w:rPr>
          <w:rStyle w:val="CommentReference"/>
        </w:rPr>
        <w:commentReference w:id="3"/>
      </w:r>
      <w:r>
        <w:t xml:space="preserve">using a </w:t>
      </w:r>
      <w:proofErr w:type="spellStart"/>
      <w:r>
        <w:t>QuantStudio</w:t>
      </w:r>
      <w:proofErr w:type="spellEnd"/>
      <w:r>
        <w:t xml:space="preserve"> 5.  Relative expression was determined us the </w:t>
      </w:r>
      <w:r w:rsidRPr="00E86C21">
        <w:rPr>
          <w:rFonts w:ascii="Symbol" w:hAnsi="Symbol"/>
        </w:rPr>
        <w:t></w:t>
      </w:r>
      <w:r w:rsidRPr="00E86C21">
        <w:rPr>
          <w:rFonts w:ascii="Symbol" w:hAnsi="Symbol"/>
        </w:rPr>
        <w:t></w:t>
      </w:r>
      <w:r>
        <w:t>Ct method.  For RNAseq, data was re-</w:t>
      </w:r>
      <w:proofErr w:type="spellStart"/>
      <w:r>
        <w:t>analysed</w:t>
      </w:r>
      <w:proofErr w:type="spellEnd"/>
      <w:r>
        <w:t xml:space="preserve"> from </w:t>
      </w:r>
      <w:r w:rsidRPr="00E86C21">
        <w:t>GSE84312</w:t>
      </w:r>
      <w:r>
        <w:t xml:space="preserve"> </w:t>
      </w:r>
      <w:r>
        <w:fldChar w:fldCharType="begin"/>
      </w:r>
      <w:r>
        <w:instrText xml:space="preserve"> ADDIN ZOTERO_ITEM CSL_CITATION {"citationID":"d7lwcXVd","properties":{"formattedCitation":"[1]","plainCitation":"[1]","noteIndex":0},"citationItems":[{"id":8327,"uris":["http://zotero.org/users/7317906/items/S4YYE9R2"],"itemData":{"id":8327,"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Pr>
          <w:noProof/>
        </w:rPr>
        <w:t>[1]</w:t>
      </w:r>
      <w:r>
        <w:fldChar w:fldCharType="end"/>
      </w:r>
    </w:p>
    <w:p w14:paraId="3A706E98" w14:textId="4F08248F" w:rsidR="00E86C21" w:rsidRDefault="00E86C21" w:rsidP="00E86C21"/>
    <w:p w14:paraId="066F6229" w14:textId="693B182D" w:rsidR="0052287F" w:rsidRDefault="0052287F" w:rsidP="0052287F">
      <w:pPr>
        <w:pStyle w:val="Heading2"/>
      </w:pPr>
      <w:commentRangeStart w:id="4"/>
      <w:r>
        <w:t>Cholesterol Analyses</w:t>
      </w:r>
      <w:commentRangeEnd w:id="4"/>
      <w:r w:rsidR="00DA0DA7">
        <w:rPr>
          <w:rStyle w:val="CommentReference"/>
          <w:rFonts w:asciiTheme="minorHAnsi" w:eastAsiaTheme="minorHAnsi" w:hAnsiTheme="minorHAnsi" w:cstheme="minorBidi"/>
          <w:color w:val="auto"/>
        </w:rPr>
        <w:commentReference w:id="4"/>
      </w:r>
    </w:p>
    <w:p w14:paraId="1B1B5CA1" w14:textId="03BD3DA5" w:rsidR="0052287F" w:rsidRDefault="0052287F" w:rsidP="00E86C21"/>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6CA3359F" w14:textId="627BDEAA" w:rsidR="000375A2" w:rsidRPr="001B3E9F" w:rsidRDefault="000375A2" w:rsidP="001439D7">
      <w:r>
        <w:t xml:space="preserve">All statistical analyses </w:t>
      </w:r>
      <w:r w:rsidR="00A44835">
        <w:t>were performed</w:t>
      </w:r>
      <w:r>
        <w:t xml:space="preserve"> using R version 4.2.2</w:t>
      </w:r>
      <w:r w:rsidR="00CC0840">
        <w:t xml:space="preserve"> </w:t>
      </w:r>
      <w:r w:rsidR="00CC0840">
        <w:fldChar w:fldCharType="begin"/>
      </w:r>
      <w:r w:rsidR="00E86C21">
        <w:instrText xml:space="preserve"> ADDIN ZOTERO_ITEM CSL_CITATION {"citationID":"VWxlBSMf","properties":{"formattedCitation":"[2]","plainCitation":"[2]","noteIndex":0},"citationItems":[{"id":8905,"uris":["http://zotero.org/users/7317906/items/3HZT7KXK"],"itemData":{"id":8905,"type":"document","note":"Citation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E86C21">
        <w:rPr>
          <w:noProof/>
        </w:rPr>
        <w:t>[2]</w:t>
      </w:r>
      <w:r w:rsidR="00CC0840">
        <w:fldChar w:fldCharType="end"/>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E86C21">
        <w:instrText xml:space="preserve"> ADDIN ZOTERO_ITEM CSL_CITATION {"citationID":"Jas1zZ8f","properties":{"formattedCitation":"[3]","plainCitation":"[3]","noteIndex":0},"citationItems":[{"id":11036,"uris":["http://zotero.org/users/7317906/items/2P2DMJ4L"],"itemData":{"id":11036,"type":"article-journal","abstract":"Maximum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E86C21">
        <w:rPr>
          <w:noProof/>
        </w:rPr>
        <w:t>[3]</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57F90DB9" w14:textId="77777777" w:rsidR="004D5751" w:rsidRDefault="004D5751" w:rsidP="00BD77AB">
      <w:pPr>
        <w:pStyle w:val="Heading1"/>
      </w:pPr>
    </w:p>
    <w:p w14:paraId="4361F6E6" w14:textId="77BABABF" w:rsidR="00A47882" w:rsidRDefault="004D5751" w:rsidP="00D633D0">
      <w:pPr>
        <w:pStyle w:val="Heading1"/>
      </w:pPr>
      <w:r>
        <w:t>RESULTS</w:t>
      </w:r>
      <w:r w:rsidR="0024539A">
        <w:br/>
      </w:r>
    </w:p>
    <w:p w14:paraId="0C6E69DE" w14:textId="42DD8257" w:rsidR="0024539A" w:rsidRDefault="0024539A" w:rsidP="00BD77AB">
      <w:pPr>
        <w:pStyle w:val="Heading2"/>
      </w:pPr>
      <w:r>
        <w:t xml:space="preserve">Activation of </w:t>
      </w:r>
      <w:r w:rsidR="003868BC">
        <w:t>m</w:t>
      </w:r>
      <w:r>
        <w:t>TO</w:t>
      </w:r>
      <w:r w:rsidR="003868BC">
        <w:t>RC1</w:t>
      </w:r>
      <w:r>
        <w:t xml:space="preserve"> promotes Ketone Disposal</w:t>
      </w:r>
    </w:p>
    <w:p w14:paraId="0FAC06CC" w14:textId="301D393F" w:rsidR="00A47882" w:rsidRPr="00A47882" w:rsidRDefault="00A47882" w:rsidP="00A47882">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r>
        <w:t>-Cre</w:t>
      </w:r>
      <w:proofErr w:type="spellEnd"/>
      <w:r>
        <w:t xml:space="preserv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w:t>
      </w:r>
      <w:r w:rsidR="00070DF6">
        <w:lastRenderedPageBreak/>
        <w:t>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p>
    <w:p w14:paraId="4672E082" w14:textId="77777777" w:rsidR="00A47882" w:rsidRDefault="00A47882" w:rsidP="00BD77AB">
      <w:pPr>
        <w:pStyle w:val="Heading2"/>
      </w:pPr>
    </w:p>
    <w:p w14:paraId="4A198343" w14:textId="49C5EFC2" w:rsidR="001439D7" w:rsidRDefault="003868BC" w:rsidP="00BD77AB">
      <w:pPr>
        <w:pStyle w:val="Heading2"/>
      </w:pPr>
      <w:commentRangeStart w:id="5"/>
      <w:r>
        <w:t>m</w:t>
      </w:r>
      <w:r w:rsidR="0024539A">
        <w:t>TO</w:t>
      </w:r>
      <w:r>
        <w:t>R</w:t>
      </w:r>
      <w:r w:rsidR="0024539A">
        <w:t>C</w:t>
      </w:r>
      <w:r>
        <w:t>1</w:t>
      </w:r>
      <w:r w:rsidR="0024539A">
        <w:t xml:space="preserve"> regulates expression of </w:t>
      </w:r>
      <w:proofErr w:type="spellStart"/>
      <w:r w:rsidR="0024539A">
        <w:t>Ketolysis</w:t>
      </w:r>
      <w:proofErr w:type="spellEnd"/>
      <w:r w:rsidR="0024539A">
        <w:t xml:space="preserve"> genes</w:t>
      </w:r>
      <w:commentRangeEnd w:id="5"/>
      <w:r w:rsidR="00D633D0">
        <w:rPr>
          <w:rStyle w:val="CommentReference"/>
          <w:rFonts w:asciiTheme="minorHAnsi" w:eastAsiaTheme="minorHAnsi" w:hAnsiTheme="minorHAnsi" w:cstheme="minorBidi"/>
          <w:color w:val="auto"/>
        </w:rPr>
        <w:commentReference w:id="5"/>
      </w:r>
    </w:p>
    <w:p w14:paraId="498BC888" w14:textId="1298E832" w:rsidR="00D633D0" w:rsidRDefault="00D633D0" w:rsidP="00D633D0"/>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from 0.43 mg/</w:t>
      </w:r>
      <w:proofErr w:type="spellStart"/>
      <w:r>
        <w:t>dL</w:t>
      </w:r>
      <w:proofErr w:type="spellEnd"/>
      <w:r>
        <w:t xml:space="preserve"> to 0.75 mg/</w:t>
      </w:r>
      <w:proofErr w:type="spellStart"/>
      <w:r>
        <w:t>dL</w:t>
      </w:r>
      <w:proofErr w:type="spellEnd"/>
      <w:r>
        <w:t xml:space="preserve">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These data suggest that ketone disposal is not improved after three weeks of a ketogenic relative to a control diet, and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40D89C3C" w:rsidR="00E86C21" w:rsidRPr="008E336B"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disposal of injected BHB.</w:t>
      </w:r>
      <w:r w:rsidR="008E336B">
        <w:t xml:space="preserve">  This brings up an interesting question though, if ketone bodies are at steady state in serum, but disposal is reduced, that would imply that production may also be reduced.  To test </w:t>
      </w:r>
      <w:proofErr w:type="gramStart"/>
      <w:r w:rsidR="008E336B">
        <w:t>this</w:t>
      </w:r>
      <w:proofErr w:type="gramEnd"/>
      <w:r w:rsidR="008E336B">
        <w:t xml:space="preserve"> we also looked at three ketogenic enzymes in the livers of these mice, and indeed found downregulation of hepatic </w:t>
      </w:r>
      <w:proofErr w:type="spellStart"/>
      <w:r w:rsidR="008E336B">
        <w:rPr>
          <w:i/>
        </w:rPr>
        <w:t>Hmgcl</w:t>
      </w:r>
      <w:proofErr w:type="spellEnd"/>
      <w:r w:rsidR="008E336B">
        <w:rPr>
          <w:i/>
        </w:rPr>
        <w:t xml:space="preserve">, Hmgcs2, </w:t>
      </w:r>
      <w:r w:rsidR="008E336B">
        <w:t xml:space="preserve">and </w:t>
      </w:r>
      <w:r w:rsidR="008E336B">
        <w:rPr>
          <w:i/>
        </w:rPr>
        <w:t>Bdh1</w:t>
      </w:r>
      <w:r w:rsidR="008E336B">
        <w:t xml:space="preserve"> in the livers of male mice, though only </w:t>
      </w:r>
      <w:r w:rsidR="008E336B">
        <w:rPr>
          <w:i/>
        </w:rPr>
        <w:t>Bdh1</w:t>
      </w:r>
      <w:r w:rsidR="008E336B">
        <w:t xml:space="preserve"> was downregulated in female mouse livers (Supplementary Figure 1</w:t>
      </w:r>
      <w:r w:rsidR="00552EAE">
        <w:t xml:space="preserve">, </w:t>
      </w:r>
      <w:proofErr w:type="spellStart"/>
      <w:r w:rsidR="00552EAE">
        <w:t>p</w:t>
      </w:r>
      <w:r w:rsidR="00552EAE">
        <w:rPr>
          <w:vertAlign w:val="subscript"/>
        </w:rPr>
        <w:t>sex</w:t>
      </w:r>
      <w:proofErr w:type="spellEnd"/>
      <w:r w:rsidR="00552EAE">
        <w:rPr>
          <w:vertAlign w:val="subscript"/>
        </w:rPr>
        <w:t xml:space="preserve"> </w:t>
      </w:r>
      <w:r w:rsidR="00552EAE" w:rsidRPr="00552EAE">
        <w:rPr>
          <w:vertAlign w:val="subscript"/>
        </w:rPr>
        <w:t>x diet</w:t>
      </w:r>
      <w:r w:rsidR="00552EAE">
        <w:t xml:space="preserve"> &lt;0.01 for both </w:t>
      </w:r>
      <w:proofErr w:type="spellStart"/>
      <w:r w:rsidR="00552EAE">
        <w:rPr>
          <w:i/>
        </w:rPr>
        <w:t>Hmgcl</w:t>
      </w:r>
      <w:proofErr w:type="spellEnd"/>
      <w:r w:rsidR="00552EAE">
        <w:t xml:space="preserve"> and </w:t>
      </w:r>
      <w:r w:rsidR="00552EAE">
        <w:rPr>
          <w:i/>
        </w:rPr>
        <w:t>Hmgcs1</w:t>
      </w:r>
      <w:r w:rsidR="008E336B">
        <w:t>).</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541861DA"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genetic variability of the intercrossed eight founder strains </w:t>
      </w:r>
      <w:r>
        <w:fldChar w:fldCharType="begin"/>
      </w:r>
      <w:r>
        <w:instrText xml:space="preserve"> ADDIN ZOTERO_ITEM CSL_CITATION {"citationID":"DtMZezGZ","properties":{"formattedCitation":"[4]","plainCitation":"[4]","noteIndex":0},"citationItems":[{"id":9022,"uris":["http://zotero.org/users/7317906/items/6RYMCB6K"],"itemData":{"id":9022,"type":"article-journal","abstract":"The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Pr>
          <w:noProof/>
        </w:rPr>
        <w:t>[4]</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differences.  </w:t>
      </w:r>
      <w:r w:rsidR="00BF228F">
        <w:t xml:space="preserve">There was more variability </w:t>
      </w:r>
      <w:r w:rsidR="00DC619E">
        <w:t xml:space="preserve">in the area under the curve </w:t>
      </w:r>
      <w:r w:rsidR="00BF228F">
        <w:t>post-diet than pre-diet (</w:t>
      </w:r>
      <w:proofErr w:type="spellStart"/>
      <w:r w:rsidR="0067142E">
        <w:t>SD</w:t>
      </w:r>
      <w:r w:rsidR="0067142E" w:rsidRPr="0067142E">
        <w:rPr>
          <w:vertAlign w:val="subscript"/>
        </w:rPr>
        <w:t>follow</w:t>
      </w:r>
      <w:proofErr w:type="spellEnd"/>
      <w:r w:rsidR="0067142E" w:rsidRPr="0067142E">
        <w:rPr>
          <w:vertAlign w:val="subscript"/>
        </w:rPr>
        <w:t>-up</w:t>
      </w:r>
      <w:r w:rsidR="0067142E">
        <w:t>/</w:t>
      </w:r>
      <w:proofErr w:type="spellStart"/>
      <w:r w:rsidR="0067142E">
        <w:t>SD</w:t>
      </w:r>
      <w:r w:rsidR="0067142E" w:rsidRPr="0067142E">
        <w:rPr>
          <w:vertAlign w:val="subscript"/>
        </w:rPr>
        <w:t>baseline</w:t>
      </w:r>
      <w:proofErr w:type="spellEnd"/>
      <w:r w:rsidR="0067142E">
        <w:t>= 1.93; p&lt;1 x 10</w:t>
      </w:r>
      <w:r w:rsidR="0067142E" w:rsidRPr="0067142E">
        <w:rPr>
          <w:vertAlign w:val="superscript"/>
        </w:rPr>
        <w:t>-15</w:t>
      </w:r>
      <w:r w:rsidR="0067142E">
        <w:t xml:space="preserve"> via </w:t>
      </w:r>
      <w:proofErr w:type="spellStart"/>
      <w:r w:rsidR="0067142E">
        <w:t>Levene’s</w:t>
      </w:r>
      <w:proofErr w:type="spellEnd"/>
      <w:r w:rsidR="0067142E">
        <w:t xml:space="preserve"> test</w:t>
      </w:r>
      <w:r w:rsidR="00BF228F">
        <w:t>)</w:t>
      </w:r>
      <w:r w:rsidR="0070113B">
        <w:t xml:space="preserve"> suggesting diet-induced variability</w:t>
      </w:r>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with a small</w:t>
      </w:r>
      <w:r w:rsidR="001F4A7E">
        <w:t>er</w:t>
      </w:r>
      <w:r w:rsidR="00123284">
        <w:t xml:space="preserve">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70113B">
        <w:t xml:space="preserve"> mice), more than would be expected by chance (p=</w:t>
      </w:r>
      <w:r w:rsidR="00D9196F">
        <w:t>1.9 x 10</w:t>
      </w:r>
      <w:r w:rsidR="00D9196F" w:rsidRPr="00D9196F">
        <w:rPr>
          <w:vertAlign w:val="superscript"/>
        </w:rPr>
        <w:t>-4</w:t>
      </w:r>
      <w:r w:rsidR="00D9196F">
        <w:t xml:space="preserve"> from a </w:t>
      </w:r>
      <w:r w:rsidR="008E5974">
        <w:sym w:font="Symbol" w:char="F063"/>
      </w:r>
      <w:r w:rsidR="008E5974" w:rsidRPr="008E5974">
        <w:rPr>
          <w:vertAlign w:val="superscript"/>
        </w:rPr>
        <w:t>2</w:t>
      </w:r>
      <w:r w:rsidR="008E5974">
        <w:t xml:space="preserve"> </w:t>
      </w:r>
      <w:r w:rsidR="00D9196F">
        <w:t>test)</w:t>
      </w:r>
      <w:r w:rsidR="00123284">
        <w:t>.</w:t>
      </w:r>
      <w:r w:rsidR="00392AF5">
        <w:t xml:space="preserve"> </w:t>
      </w:r>
      <w:r w:rsidR="00BF228F">
        <w:t xml:space="preserve">Taking the population together there was a significant </w:t>
      </w:r>
      <w:r w:rsidR="00DC619E">
        <w:t>decrease in ketone disposal (increase in baseline adjusted KTT) in these mice</w:t>
      </w:r>
      <w:r w:rsidR="002A2A2C">
        <w:t xml:space="preserve"> after four weeks of ketogenic diet</w:t>
      </w:r>
      <w:r w:rsidR="00DC619E">
        <w:t xml:space="preserve"> (p=4.8 x 10</w:t>
      </w:r>
      <w:r w:rsidR="00DC619E" w:rsidRPr="00DC619E">
        <w:rPr>
          <w:vertAlign w:val="superscript"/>
        </w:rPr>
        <w:t>-5</w:t>
      </w:r>
      <w:r w:rsidR="00DC619E">
        <w:t xml:space="preserve"> from a paired Wilcoxon test).</w:t>
      </w:r>
    </w:p>
    <w:p w14:paraId="3B097693" w14:textId="77777777" w:rsidR="0052287F" w:rsidRDefault="0052287F" w:rsidP="00BD77AB"/>
    <w:p w14:paraId="354F7963" w14:textId="06450B76" w:rsidR="00BD77AB" w:rsidRPr="00BD77AB" w:rsidRDefault="00392AF5" w:rsidP="00BD77AB">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significance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 baseline ketone disposal and baseline weight, ii) betwe</w:t>
      </w:r>
      <w:r w:rsidR="00324E22">
        <w:t xml:space="preserve">en follow up and changes in </w:t>
      </w:r>
      <w:r w:rsidR="007E65A0">
        <w:t>ketone disposal</w:t>
      </w:r>
      <w:r w:rsidR="00324E22">
        <w:t xml:space="preserve"> and weight gain</w:t>
      </w:r>
      <w:r w:rsidR="007E65A0">
        <w:t xml:space="preserve"> on a ketogenic diet (STATS), and iii) baseline ketone disposal</w:t>
      </w:r>
      <w:r w:rsidR="00324E22">
        <w:t xml:space="preserve"> </w:t>
      </w:r>
      <w:r w:rsidR="007E65A0">
        <w:t xml:space="preserve">and changes in and follow up total cholesterol levels </w:t>
      </w:r>
      <w:r w:rsidR="00324E22">
        <w:t>(</w:t>
      </w:r>
      <w:r w:rsidR="007E65A0">
        <w:t xml:space="preserve">STATS, </w:t>
      </w:r>
      <w:r w:rsidR="00324E22">
        <w:t xml:space="preserve">Figure </w:t>
      </w:r>
      <w:r w:rsidR="007E65A0">
        <w:t>3C-D).  The relationships between ketone disposal and other physiological parameters warrant further investigation.</w:t>
      </w:r>
    </w:p>
    <w:p w14:paraId="3C1D5EAD" w14:textId="77777777" w:rsidR="001439D7" w:rsidRDefault="001439D7" w:rsidP="00BD77AB">
      <w:pPr>
        <w:pStyle w:val="Heading1"/>
      </w:pPr>
    </w:p>
    <w:p w14:paraId="6421ABA4" w14:textId="7439253E" w:rsidR="004D5751" w:rsidRDefault="00BD77AB" w:rsidP="00BD77AB">
      <w:pPr>
        <w:pStyle w:val="Heading1"/>
      </w:pPr>
      <w:r>
        <w:t>DISCUSSION</w:t>
      </w:r>
    </w:p>
    <w:p w14:paraId="4F56C1CB" w14:textId="38865239" w:rsidR="00BD77AB" w:rsidRDefault="00BD77AB" w:rsidP="00BD77AB"/>
    <w:p w14:paraId="3425BB22" w14:textId="77777777" w:rsidR="00DA0DA7" w:rsidRPr="00DA0DA7" w:rsidRDefault="00DA0DA7" w:rsidP="00DA0DA7">
      <w:r w:rsidRPr="00DA0DA7">
        <w:t xml:space="preserve">In the course of our research, we discovered that activation of mTORC1 in muscle appears to play a positive role in promoting the disposal of ketone bodies and regulating the expression of genes associated with </w:t>
      </w:r>
      <w:proofErr w:type="spellStart"/>
      <w:r w:rsidRPr="00DA0DA7">
        <w:t>ketolysis</w:t>
      </w:r>
      <w:proofErr w:type="spellEnd"/>
      <w:r w:rsidRPr="00DA0DA7">
        <w:t>. It was tempting to speculate based on prior reports of mTORC1 activation in muscles after a ketogenic diet (REFS) that this was a common adaptation to the LCHF state.  Surprisingly, however, our findings revealed that a 4-week feeding period of a ketogenic diet did not result in an enhancement of ketone body disposal in A/J mice, but rather a modest impairment in disposal of a bolus of BHB. </w:t>
      </w:r>
    </w:p>
    <w:p w14:paraId="2688D9B3" w14:textId="77777777" w:rsidR="00DA0DA7" w:rsidRPr="00DA0DA7" w:rsidRDefault="00DA0DA7" w:rsidP="00DA0DA7"/>
    <w:p w14:paraId="6B147367" w14:textId="77777777" w:rsidR="00DA0DA7" w:rsidRPr="00DA0DA7" w:rsidRDefault="00DA0DA7" w:rsidP="00DA0DA7">
      <w:r w:rsidRPr="00DA0DA7">
        <w:t xml:space="preserve">Upon broader examination of a cohort of genetically diverse mice, we observed that the majority of mice experienced a similar decline in BHB disposal following the dietary intervention (35 mice), though there was a smaller subset of mice that exhibited an </w:t>
      </w:r>
      <w:r w:rsidRPr="00DA0DA7">
        <w:lastRenderedPageBreak/>
        <w:t>improvement in BHB disposal as assessed by KTT (10 mice), suggesting a potential genetic component to these adaptations. As ketone body levels stabilize in mice and humans prior to that period, if disposal rates are reduced, this also suggests a reduction in ketogenesis over this period. Looking at ketogenic enzyme level expression in livers of A/J mice, HMGCL, HMGCS, and BDH1 enzymes were found to be decreased compared to mice on the control diet. Given the biochemical relationship between ketone body production, hepatic fatty acid oxidation, and cholesterol biogenesis it was not surprising to find a potential relationship between these adaptations and cholesterol levels in these mice.</w:t>
      </w:r>
    </w:p>
    <w:p w14:paraId="0A9C2C49" w14:textId="77777777" w:rsidR="00DA0DA7" w:rsidRPr="00DA0DA7" w:rsidRDefault="00DA0DA7" w:rsidP="00DA0DA7"/>
    <w:p w14:paraId="245B955C" w14:textId="77777777" w:rsidR="00DA0DA7" w:rsidRPr="00DA0DA7" w:rsidRDefault="00DA0DA7" w:rsidP="00DA0DA7">
      <w:r w:rsidRPr="00DA0DA7">
        <w:t>The reduction of ketone body disposal may be due to saturation kinetics in skeletal muscle. Prior research has demonstrated that for the KB concentration-oxidation relationship, there is likely a saturating point between 1 and 2 mm, as evidenced by studies involving fasting of various durations [</w:t>
      </w:r>
      <w:proofErr w:type="spellStart"/>
      <w:r w:rsidRPr="00DA0DA7">
        <w:t>Balasse</w:t>
      </w:r>
      <w:proofErr w:type="spellEnd"/>
      <w:r w:rsidRPr="00DA0DA7">
        <w:t xml:space="preserve"> &amp; </w:t>
      </w:r>
      <w:proofErr w:type="spellStart"/>
      <w:r w:rsidRPr="00DA0DA7">
        <w:t>Fery</w:t>
      </w:r>
      <w:proofErr w:type="spellEnd"/>
      <w:r w:rsidRPr="00DA0DA7">
        <w:t>, 1989] or step-wise βHB infusion [Mikkelsen et al. 2015]. </w:t>
      </w:r>
    </w:p>
    <w:p w14:paraId="687D9DAC" w14:textId="77777777" w:rsidR="00DA0DA7" w:rsidRPr="00DA0DA7" w:rsidRDefault="00DA0DA7" w:rsidP="00DA0DA7"/>
    <w:p w14:paraId="3616B29E" w14:textId="77777777" w:rsidR="00DA0DA7" w:rsidRPr="00DA0DA7" w:rsidRDefault="00DA0DA7" w:rsidP="00DA0DA7">
      <w:r w:rsidRPr="00DA0DA7">
        <w:t>These unexpected outcomes shed light on the intricate interplay between mTORC1 activation, the ketogenic diet, and the varying responses in ketone body disposal among the tested mice. The variation in the effects observed within the DO cohort underscores the need for further investigation into the specific genetic and physiological factors influencing the modulation of ketone body disposal in the context of both mTORC1 activation and ketogenic dietary interventions. Prior research has shown that activation of mTORC1 inhibits lipolysis and can modulate the expression of key transcription factors and coactivators involved in ketogenesis, such as peroxisome proliferator-activated receptor gamma coactivator 1-alpha (PGC-1α) [Summer 2021]. PGC-1α is a master regulator of mitochondrial biogenesis and oxidative metabolism, promoting the expression of enzymes involved in fatty acid oxidation and ketogenesis, including HMGCS2 (3-hydroxy-3-methylglutaryl-CoA synthase 2), the rate-limiting enzyme in ketone body synthesis [</w:t>
      </w:r>
      <w:proofErr w:type="spellStart"/>
      <w:r w:rsidRPr="00DA0DA7">
        <w:t>Svensson</w:t>
      </w:r>
      <w:proofErr w:type="spellEnd"/>
      <w:r w:rsidRPr="00DA0DA7">
        <w:t xml:space="preserve"> 2016]. Through its influence on lipolysis, transcriptional regulation via PGC-1α, and nutrient sensing mechanisms, mTORC1 likely plays a pivotal role in orchestrating the metabolic adaptation to a ketogenic diet.</w:t>
      </w:r>
    </w:p>
    <w:p w14:paraId="1FCF16CA" w14:textId="77777777" w:rsidR="00DA0DA7" w:rsidRPr="00DA0DA7" w:rsidRDefault="00DA0DA7" w:rsidP="00DA0DA7"/>
    <w:p w14:paraId="38BD4237" w14:textId="07F274E1" w:rsidR="00DA0DA7" w:rsidRPr="00DA0DA7" w:rsidRDefault="00DA0DA7" w:rsidP="00DA0DA7">
      <w:r w:rsidRPr="00DA0DA7">
        <w:t>As it relates to other aspects of physiology in the carbohydrate reduced state, this was to our knowledge the first report of diversity outbred mice and ketone disposal analysis, and we evaluated if this was associated with other relevant traits.  Based on our pilot study of 43 mice we estimate we would have only been able to detect correlations or r&gt;0.55 between two correlated but independent variables.</w:t>
      </w:r>
      <w:r>
        <w:t xml:space="preserve">  </w:t>
      </w:r>
      <w:r w:rsidRPr="00DA0DA7">
        <w:t>These results uncovered in our study provide novel insights into the interconnections among mTORC</w:t>
      </w:r>
      <w:r>
        <w:t>1</w:t>
      </w:r>
      <w:r w:rsidRPr="00DA0DA7">
        <w:t>, ket</w:t>
      </w:r>
      <w:bookmarkStart w:id="6" w:name="_GoBack"/>
      <w:bookmarkEnd w:id="6"/>
      <w:r w:rsidRPr="00DA0DA7">
        <w:t>ogenic diets, and the diverse responses observed in ketone disposal among the DO mice. The disparity in the outcomes within the DO cohort emphasizes the existence of individual variations and genetic factors that contribute to the heterogeneous responses in ketone disposal. Understanding the specific factors responsible for these variations is necessary for unraveling the mechanisms at play in the regulation of KB metabolism.</w:t>
      </w:r>
    </w:p>
    <w:p w14:paraId="4FA2133E" w14:textId="77777777" w:rsidR="00DA0DA7" w:rsidRPr="00DA0DA7" w:rsidRDefault="00DA0DA7" w:rsidP="00DA0DA7"/>
    <w:p w14:paraId="17C91482" w14:textId="77777777" w:rsidR="00DA0DA7" w:rsidRPr="00DA0DA7" w:rsidRDefault="00DA0DA7" w:rsidP="00DA0DA7">
      <w:r w:rsidRPr="00DA0DA7">
        <w:rPr>
          <w:bCs/>
        </w:rPr>
        <w:t>That being said there are several limitations to the present study.</w:t>
      </w:r>
      <w:r w:rsidRPr="00DA0DA7">
        <w:t xml:space="preserve">  While this study was done in a diverse set of mice, it is plausible that ketone disposal may differ in humans, as may their relationships with cholesterol and energy metabolism.  Our approach was to investigate the </w:t>
      </w:r>
      <w:r w:rsidRPr="00DA0DA7">
        <w:lastRenderedPageBreak/>
        <w:t xml:space="preserve">short-term disposal of a </w:t>
      </w:r>
      <w:proofErr w:type="spellStart"/>
      <w:r w:rsidRPr="00DA0DA7">
        <w:t>supraphysiological</w:t>
      </w:r>
      <w:proofErr w:type="spellEnd"/>
      <w:r w:rsidRPr="00DA0DA7">
        <w:t xml:space="preserve"> bolus of BHB which again may have different kinetics than elevated steady state levels of ketone bodies.  Finally, we do not at this time know the mechanism by which skeletal muscle Tsc1 ablation or mTORC1 activation causes transcriptional changes in ketone body disposal, though it is plausible that this is mediated in part by PGC1 which also enhances ketone body disposal, or by which ketogenic diets reduce ketolytic enzymes and transporters.  In our case we do not know that ketone disposal is primarily or exclusively modified in muscle or in other tissues.</w:t>
      </w:r>
    </w:p>
    <w:p w14:paraId="182470AF" w14:textId="77777777" w:rsidR="00DA0DA7" w:rsidRPr="00DA0DA7" w:rsidRDefault="00DA0DA7" w:rsidP="00DA0DA7"/>
    <w:p w14:paraId="4903988E" w14:textId="77777777" w:rsidR="00DA0DA7" w:rsidRPr="00DA0DA7" w:rsidRDefault="00DA0DA7" w:rsidP="00DA0DA7">
      <w:r w:rsidRPr="00DA0DA7">
        <w:t>These findings underscore the necessity for a more in-depth and comprehensive exploration into the factors influencing KB metabolism. It is evident that the impact of mTORC1 activation and the ketogenic diet on ketone disposal is context-dependent and may be influenced by a range of variables, including genetic predispositions, metabolic states, and environmental factors.</w:t>
      </w:r>
    </w:p>
    <w:p w14:paraId="2A005528" w14:textId="77777777" w:rsidR="00DA0DA7" w:rsidRPr="00DA0DA7" w:rsidRDefault="00DA0DA7" w:rsidP="00DA0DA7"/>
    <w:p w14:paraId="6DB0483B" w14:textId="3F7B2825" w:rsidR="00DA0DA7" w:rsidRDefault="00DA0DA7" w:rsidP="00BD77AB">
      <w:r w:rsidRPr="00DA0DA7">
        <w:t>Based on this research, further investigations are warranted to dissect the molecular pathways, signaling cascades, and genetic factors that contribute to the observed variations in ketone disposal, with the ultimate goal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1C67C8C0" w:rsidR="00BD77AB" w:rsidRPr="00BD77AB" w:rsidRDefault="00BD77AB" w:rsidP="00BD77AB">
      <w:r>
        <w:t>This work was funded by R01 DK107535 from the NIH (DB), and Pilot and Feasibility Grants from The Jackson Laboratories and the Michigan Diabetes Research Center (</w:t>
      </w:r>
      <w:r w:rsidRPr="00BD77AB">
        <w:t>P30DK020572</w:t>
      </w:r>
      <w:r>
        <w:t xml:space="preserve"> to DB).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620A4F5B" w14:textId="77777777" w:rsidR="00BD77AB" w:rsidRPr="00BD77AB" w:rsidRDefault="00FD5A59" w:rsidP="00BD77AB">
      <w:pPr>
        <w:pStyle w:val="Bibliography"/>
        <w:rPr>
          <w:rFonts w:ascii="Calibri" w:cs="Calibri"/>
        </w:rPr>
      </w:pPr>
      <w:r>
        <w:fldChar w:fldCharType="begin"/>
      </w:r>
      <w:r>
        <w:instrText xml:space="preserve"> ADDIN ZOTERO_BIBL {"uncited":[],"omitted":[],"custom":[]} CSL_BIBLIOGRAPHY </w:instrText>
      </w:r>
      <w:r>
        <w:fldChar w:fldCharType="separate"/>
      </w:r>
      <w:r w:rsidR="00BD77AB" w:rsidRPr="00BD77AB">
        <w:rPr>
          <w:rFonts w:ascii="Calibri" w:cs="Calibri"/>
        </w:rPr>
        <w:t xml:space="preserve">1. </w:t>
      </w:r>
      <w:r w:rsidR="00BD77AB" w:rsidRPr="00BD77AB">
        <w:rPr>
          <w:rFonts w:ascii="Calibri" w:cs="Calibri"/>
        </w:rPr>
        <w:tab/>
        <w:t xml:space="preserve">Stephenson, E.J.; Redd, J.R.; Snyder, D.S.; Tran, Q.T.; Lu, B.; Peloquin, M.J.; Mulcahy, M.C.; Harvey, I.; Fisher, K.; Han, J.C.; et al. Skeletal Muscle mTORC1 Activation Increases Energy Expenditure and Reduces Longevity in Mice. </w:t>
      </w:r>
      <w:r w:rsidR="00BD77AB" w:rsidRPr="00BD77AB">
        <w:rPr>
          <w:rFonts w:ascii="Calibri" w:cs="Calibri"/>
          <w:i/>
          <w:iCs/>
        </w:rPr>
        <w:t>bioRxiv</w:t>
      </w:r>
      <w:r w:rsidR="00BD77AB" w:rsidRPr="00BD77AB">
        <w:rPr>
          <w:rFonts w:ascii="Calibri" w:cs="Calibri"/>
        </w:rPr>
        <w:t xml:space="preserve"> </w:t>
      </w:r>
      <w:r w:rsidR="00BD77AB" w:rsidRPr="00BD77AB">
        <w:rPr>
          <w:rFonts w:ascii="Calibri" w:cs="Calibri"/>
          <w:b/>
          <w:bCs/>
        </w:rPr>
        <w:t>2019</w:t>
      </w:r>
      <w:r w:rsidR="00BD77AB" w:rsidRPr="00BD77AB">
        <w:rPr>
          <w:rFonts w:ascii="Calibri" w:cs="Calibri"/>
        </w:rPr>
        <w:t>, doi:10.1101/720540.</w:t>
      </w:r>
    </w:p>
    <w:p w14:paraId="40934122" w14:textId="77777777" w:rsidR="00BD77AB" w:rsidRPr="00BD77AB" w:rsidRDefault="00BD77AB" w:rsidP="00BD77AB">
      <w:pPr>
        <w:pStyle w:val="Bibliography"/>
        <w:rPr>
          <w:rFonts w:ascii="Calibri" w:cs="Calibri"/>
        </w:rPr>
      </w:pPr>
      <w:r w:rsidRPr="00BD77AB">
        <w:rPr>
          <w:rFonts w:ascii="Calibri" w:cs="Calibri"/>
        </w:rPr>
        <w:t xml:space="preserve">2. </w:t>
      </w:r>
      <w:r w:rsidRPr="00BD77AB">
        <w:rPr>
          <w:rFonts w:ascii="Calibri" w:cs="Calibri"/>
        </w:rPr>
        <w:tab/>
        <w:t>R Core Team R: A Language and Environment for Statistical Computing 2019.</w:t>
      </w:r>
    </w:p>
    <w:p w14:paraId="6C367E7B" w14:textId="77777777" w:rsidR="00BD77AB" w:rsidRPr="00BD77AB" w:rsidRDefault="00BD77AB" w:rsidP="00BD77AB">
      <w:pPr>
        <w:pStyle w:val="Bibliography"/>
        <w:rPr>
          <w:rFonts w:ascii="Calibri" w:cs="Calibri"/>
        </w:rPr>
      </w:pPr>
      <w:r w:rsidRPr="00BD77AB">
        <w:rPr>
          <w:rFonts w:ascii="Calibri" w:cs="Calibri"/>
        </w:rPr>
        <w:t xml:space="preserve">3. </w:t>
      </w:r>
      <w:r w:rsidRPr="00BD77AB">
        <w:rPr>
          <w:rFonts w:ascii="Calibri" w:cs="Calibri"/>
        </w:rPr>
        <w:tab/>
        <w:t xml:space="preserve">Bates, D.; Mächler, M.; Bolker, B.; Walker, S. Fitting Linear Mixed-Effects Models Using Lme4. </w:t>
      </w:r>
      <w:r w:rsidRPr="00BD77AB">
        <w:rPr>
          <w:rFonts w:ascii="Calibri" w:cs="Calibri"/>
          <w:i/>
          <w:iCs/>
        </w:rPr>
        <w:t>Journal of Statistical Software</w:t>
      </w:r>
      <w:r w:rsidRPr="00BD77AB">
        <w:rPr>
          <w:rFonts w:ascii="Calibri" w:cs="Calibri"/>
        </w:rPr>
        <w:t xml:space="preserve"> </w:t>
      </w:r>
      <w:r w:rsidRPr="00BD77AB">
        <w:rPr>
          <w:rFonts w:ascii="Calibri" w:cs="Calibri"/>
          <w:b/>
          <w:bCs/>
        </w:rPr>
        <w:t>2015</w:t>
      </w:r>
      <w:r w:rsidRPr="00BD77AB">
        <w:rPr>
          <w:rFonts w:ascii="Calibri" w:cs="Calibri"/>
        </w:rPr>
        <w:t xml:space="preserve">, </w:t>
      </w:r>
      <w:r w:rsidRPr="00BD77AB">
        <w:rPr>
          <w:rFonts w:ascii="Calibri" w:cs="Calibri"/>
          <w:i/>
          <w:iCs/>
        </w:rPr>
        <w:t>67</w:t>
      </w:r>
      <w:r w:rsidRPr="00BD77AB">
        <w:rPr>
          <w:rFonts w:ascii="Calibri" w:cs="Calibri"/>
        </w:rPr>
        <w:t>, 1–48, doi:10.18637/jss.v067.i01.</w:t>
      </w:r>
    </w:p>
    <w:p w14:paraId="019F1951" w14:textId="77777777" w:rsidR="00BD77AB" w:rsidRPr="00BD77AB" w:rsidRDefault="00BD77AB" w:rsidP="00BD77AB">
      <w:pPr>
        <w:pStyle w:val="Bibliography"/>
        <w:rPr>
          <w:rFonts w:ascii="Calibri" w:cs="Calibri"/>
        </w:rPr>
      </w:pPr>
      <w:r w:rsidRPr="00BD77AB">
        <w:rPr>
          <w:rFonts w:ascii="Calibri" w:cs="Calibri"/>
        </w:rPr>
        <w:t xml:space="preserve">4. </w:t>
      </w:r>
      <w:r w:rsidRPr="00BD77AB">
        <w:rPr>
          <w:rFonts w:ascii="Calibri" w:cs="Calibri"/>
        </w:rPr>
        <w:tab/>
        <w:t xml:space="preserve">Churchill, G.A.; Gatti, D.M.; Munger, S.C.; Svenson, K.L. The Diversity Outbred Mouse Population. </w:t>
      </w:r>
      <w:r w:rsidRPr="00BD77AB">
        <w:rPr>
          <w:rFonts w:ascii="Calibri" w:cs="Calibri"/>
          <w:i/>
          <w:iCs/>
        </w:rPr>
        <w:t>Mammalian Genome</w:t>
      </w:r>
      <w:r w:rsidRPr="00BD77AB">
        <w:rPr>
          <w:rFonts w:ascii="Calibri" w:cs="Calibri"/>
        </w:rPr>
        <w:t xml:space="preserve"> </w:t>
      </w:r>
      <w:r w:rsidRPr="00BD77AB">
        <w:rPr>
          <w:rFonts w:ascii="Calibri" w:cs="Calibri"/>
          <w:b/>
          <w:bCs/>
        </w:rPr>
        <w:t>2012</w:t>
      </w:r>
      <w:r w:rsidRPr="00BD77AB">
        <w:rPr>
          <w:rFonts w:ascii="Calibri" w:cs="Calibri"/>
        </w:rPr>
        <w:t xml:space="preserve">, </w:t>
      </w:r>
      <w:r w:rsidRPr="00BD77AB">
        <w:rPr>
          <w:rFonts w:ascii="Calibri" w:cs="Calibri"/>
          <w:i/>
          <w:iCs/>
        </w:rPr>
        <w:t>23</w:t>
      </w:r>
      <w:r w:rsidRPr="00BD77AB">
        <w:rPr>
          <w:rFonts w:ascii="Calibri" w:cs="Calibri"/>
        </w:rPr>
        <w:t>, 713–718, doi:10.1007/s00335-012-9414-2.</w:t>
      </w:r>
    </w:p>
    <w:p w14:paraId="23E05C07" w14:textId="3996923A"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2B7E21AF" w:rsidR="00070726" w:rsidRPr="00DB63B8" w:rsidRDefault="00070726" w:rsidP="00070726">
      <w:r>
        <w:rPr>
          <w:b/>
        </w:rPr>
        <w:t xml:space="preserve">Figure 1: Knockout of Muscle </w:t>
      </w:r>
      <w:r>
        <w:rPr>
          <w:b/>
          <w:i/>
        </w:rPr>
        <w:t>Tsc1</w:t>
      </w:r>
      <w:r>
        <w:rPr>
          <w:b/>
        </w:rPr>
        <w:t xml:space="preserve"> enhances BHB disposal.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Student’s </w:t>
      </w:r>
      <w:r>
        <w:rPr>
          <w:i/>
        </w:rPr>
        <w:t>t</w:t>
      </w:r>
      <w:r>
        <w:t>-tests (n=4-10/group).</w:t>
      </w:r>
    </w:p>
    <w:p w14:paraId="7CB4430C" w14:textId="77777777" w:rsidR="00070726" w:rsidRDefault="00070726">
      <w:pPr>
        <w:rPr>
          <w:b/>
        </w:rPr>
      </w:pPr>
    </w:p>
    <w:p w14:paraId="472DD67A" w14:textId="5E45110C"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0CC9A0CD" w:rsidR="00964FE6" w:rsidRPr="00964FE6" w:rsidRDefault="00964FE6">
      <w:r w:rsidRPr="00964FE6">
        <w:rPr>
          <w:b/>
        </w:rPr>
        <w:t>Supplementary Figure 1:</w:t>
      </w:r>
      <w:r>
        <w:t xml:space="preserve">  Downregulation of 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7A6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4-01-16T13:58:00Z" w:initials="DB">
    <w:p w14:paraId="5BC0DE85" w14:textId="2F83C521" w:rsidR="00DF7E4B" w:rsidRDefault="00DF7E4B">
      <w:pPr>
        <w:pStyle w:val="CommentText"/>
      </w:pPr>
      <w:r>
        <w:rPr>
          <w:rStyle w:val="CommentReference"/>
        </w:rPr>
        <w:annotationRef/>
      </w:r>
      <w:r>
        <w:t>Could also be something like mTORC1 but not LCHF feeding promotes elevated ketone disposal</w:t>
      </w:r>
    </w:p>
  </w:comment>
  <w:comment w:id="1" w:author="Dave Bridges" w:date="2023-08-04T09:46:00Z" w:initials="DB">
    <w:p w14:paraId="54A2FCC1" w14:textId="2B085543" w:rsidR="00DF5F91" w:rsidRDefault="00DF5F91">
      <w:pPr>
        <w:pStyle w:val="CommentText"/>
      </w:pPr>
      <w:r>
        <w:rPr>
          <w:rStyle w:val="CommentReference"/>
        </w:rPr>
        <w:annotationRef/>
      </w:r>
      <w:r>
        <w:t>Add strain details from Stephenson</w:t>
      </w:r>
    </w:p>
  </w:comment>
  <w:comment w:id="2" w:author="Dave Bridges" w:date="2023-11-12T09:14:00Z" w:initials="DB">
    <w:p w14:paraId="239BB5EB" w14:textId="5FE18A4A" w:rsidR="00E452B3" w:rsidRDefault="00E452B3">
      <w:pPr>
        <w:pStyle w:val="CommentText"/>
      </w:pPr>
      <w:r>
        <w:rPr>
          <w:rStyle w:val="CommentReference"/>
        </w:rPr>
        <w:annotationRef/>
      </w:r>
      <w:r>
        <w:t>@</w:t>
      </w:r>
      <w:proofErr w:type="spellStart"/>
      <w:r>
        <w:t>cody</w:t>
      </w:r>
      <w:proofErr w:type="spellEnd"/>
      <w:r>
        <w:t xml:space="preserve"> can you check this.</w:t>
      </w:r>
    </w:p>
  </w:comment>
  <w:comment w:id="3" w:author="Dave Bridges" w:date="2023-11-12T09:20:00Z" w:initials="DB">
    <w:p w14:paraId="786FFEC2" w14:textId="70E21B1C" w:rsidR="008240FA" w:rsidRDefault="008240FA">
      <w:pPr>
        <w:pStyle w:val="CommentText"/>
      </w:pPr>
      <w:r>
        <w:rPr>
          <w:rStyle w:val="CommentReference"/>
        </w:rPr>
        <w:annotationRef/>
      </w:r>
      <w:r>
        <w:t>Need to add</w:t>
      </w:r>
    </w:p>
  </w:comment>
  <w:comment w:id="4" w:author="Dave Bridges" w:date="2024-03-28T17:09:00Z" w:initials="DB">
    <w:p w14:paraId="07AB08D0" w14:textId="2CC171AB" w:rsidR="00DA0DA7" w:rsidRDefault="00DA0DA7">
      <w:pPr>
        <w:pStyle w:val="CommentText"/>
      </w:pPr>
      <w:r>
        <w:rPr>
          <w:rStyle w:val="CommentReference"/>
        </w:rPr>
        <w:annotationRef/>
      </w:r>
      <w:r>
        <w:t>Sophia to write</w:t>
      </w:r>
    </w:p>
  </w:comment>
  <w:comment w:id="5" w:author="Dave Bridges" w:date="2023-11-12T09:23:00Z" w:initials="DB">
    <w:p w14:paraId="3F4C9137" w14:textId="0F0FE257" w:rsidR="00D633D0" w:rsidRDefault="00D633D0">
      <w:pPr>
        <w:pStyle w:val="CommentText"/>
      </w:pPr>
      <w:r>
        <w:rPr>
          <w:rStyle w:val="CommentReference"/>
        </w:rPr>
        <w:annotationRef/>
      </w:r>
      <w:r>
        <w:t>Need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C0DE85" w15:done="0"/>
  <w15:commentEx w15:paraId="54A2FCC1" w15:done="0"/>
  <w15:commentEx w15:paraId="239BB5EB" w15:done="0"/>
  <w15:commentEx w15:paraId="786FFEC2" w15:done="0"/>
  <w15:commentEx w15:paraId="07AB08D0" w15:done="0"/>
  <w15:commentEx w15:paraId="3F4C91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C0DE85" w16cid:durableId="29510A1C"/>
  <w16cid:commentId w16cid:paraId="54A2FCC1" w16cid:durableId="2877478A"/>
  <w16cid:commentId w16cid:paraId="239BB5EB" w16cid:durableId="28FB1605"/>
  <w16cid:commentId w16cid:paraId="786FFEC2" w16cid:durableId="28FB1767"/>
  <w16cid:commentId w16cid:paraId="07AB08D0" w16cid:durableId="29B022D2"/>
  <w16cid:commentId w16cid:paraId="3F4C9137" w16cid:durableId="28FB17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221B7"/>
    <w:rsid w:val="000375A2"/>
    <w:rsid w:val="00070726"/>
    <w:rsid w:val="00070DF6"/>
    <w:rsid w:val="000B2E3B"/>
    <w:rsid w:val="00105583"/>
    <w:rsid w:val="0011248D"/>
    <w:rsid w:val="001152F2"/>
    <w:rsid w:val="00123284"/>
    <w:rsid w:val="001439D7"/>
    <w:rsid w:val="00155F2B"/>
    <w:rsid w:val="001B3E9F"/>
    <w:rsid w:val="001E040B"/>
    <w:rsid w:val="001F4A7E"/>
    <w:rsid w:val="00230272"/>
    <w:rsid w:val="0024539A"/>
    <w:rsid w:val="00293655"/>
    <w:rsid w:val="002A2A2C"/>
    <w:rsid w:val="002D1C00"/>
    <w:rsid w:val="002E452B"/>
    <w:rsid w:val="00324E22"/>
    <w:rsid w:val="00356FED"/>
    <w:rsid w:val="003868BC"/>
    <w:rsid w:val="00392AF5"/>
    <w:rsid w:val="003963C1"/>
    <w:rsid w:val="003B7407"/>
    <w:rsid w:val="003C3816"/>
    <w:rsid w:val="003E01E2"/>
    <w:rsid w:val="00463B2E"/>
    <w:rsid w:val="004C18D8"/>
    <w:rsid w:val="004D5751"/>
    <w:rsid w:val="004E180B"/>
    <w:rsid w:val="004F7386"/>
    <w:rsid w:val="0052287F"/>
    <w:rsid w:val="00552EAE"/>
    <w:rsid w:val="005942C7"/>
    <w:rsid w:val="005A627F"/>
    <w:rsid w:val="006312FC"/>
    <w:rsid w:val="0067142E"/>
    <w:rsid w:val="006D34EA"/>
    <w:rsid w:val="006D4BE4"/>
    <w:rsid w:val="0070113B"/>
    <w:rsid w:val="00701B92"/>
    <w:rsid w:val="00770374"/>
    <w:rsid w:val="007A6AD5"/>
    <w:rsid w:val="007E65A0"/>
    <w:rsid w:val="008240FA"/>
    <w:rsid w:val="00837683"/>
    <w:rsid w:val="00897F7F"/>
    <w:rsid w:val="008B654B"/>
    <w:rsid w:val="008C207C"/>
    <w:rsid w:val="008E336B"/>
    <w:rsid w:val="008E5974"/>
    <w:rsid w:val="008E7FF2"/>
    <w:rsid w:val="00964FE6"/>
    <w:rsid w:val="00995600"/>
    <w:rsid w:val="009A0A90"/>
    <w:rsid w:val="00A44835"/>
    <w:rsid w:val="00A47882"/>
    <w:rsid w:val="00AC7C7E"/>
    <w:rsid w:val="00AD5EAE"/>
    <w:rsid w:val="00B058D9"/>
    <w:rsid w:val="00B13FC8"/>
    <w:rsid w:val="00BD77AB"/>
    <w:rsid w:val="00BF228F"/>
    <w:rsid w:val="00C17A26"/>
    <w:rsid w:val="00C5027D"/>
    <w:rsid w:val="00C6160E"/>
    <w:rsid w:val="00C618A0"/>
    <w:rsid w:val="00CC0840"/>
    <w:rsid w:val="00CC1DD3"/>
    <w:rsid w:val="00D20F92"/>
    <w:rsid w:val="00D633D0"/>
    <w:rsid w:val="00D9196F"/>
    <w:rsid w:val="00DA0DA7"/>
    <w:rsid w:val="00DB63B8"/>
    <w:rsid w:val="00DC1308"/>
    <w:rsid w:val="00DC619E"/>
    <w:rsid w:val="00DD4D6E"/>
    <w:rsid w:val="00DF5F91"/>
    <w:rsid w:val="00DF7E4B"/>
    <w:rsid w:val="00E00A1A"/>
    <w:rsid w:val="00E16A3D"/>
    <w:rsid w:val="00E25234"/>
    <w:rsid w:val="00E452B3"/>
    <w:rsid w:val="00E86C21"/>
    <w:rsid w:val="00F0436B"/>
    <w:rsid w:val="00F25BB1"/>
    <w:rsid w:val="00F57ED0"/>
    <w:rsid w:val="00F671E9"/>
    <w:rsid w:val="00F67CE7"/>
    <w:rsid w:val="00FA0599"/>
    <w:rsid w:val="00FC692B"/>
    <w:rsid w:val="00FD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4359</Words>
  <Characters>24850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70</cp:revision>
  <dcterms:created xsi:type="dcterms:W3CDTF">2019-11-08T15:45:00Z</dcterms:created>
  <dcterms:modified xsi:type="dcterms:W3CDTF">2024-03-28T21:11:00Z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id="xLg2zzSm"/&gt;&lt;style id="http://www.zotero.org/styles/nutrients" hasBibliography="1" bibliographyStyleHasBeenSet="1"/&gt;&lt;prefs&gt;&lt;pref name="fieldType" value="Field"/&gt;&lt;/prefs&gt;&lt;/data&gt;</vt:lpwstr>
  </property>
</Properties>
</file>