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F356A" w14:textId="0B034DEB" w:rsidR="004D5751" w:rsidRDefault="003E01E2" w:rsidP="004D5751">
      <w:pPr>
        <w:pStyle w:val="Title"/>
      </w:pPr>
      <w:commentRangeStart w:id="0"/>
      <w:r>
        <w:t>Low carbohydrate high fat diet feeding does not cause increased ketone body disposal in mice.</w:t>
      </w:r>
      <w:commentRangeEnd w:id="0"/>
      <w:r w:rsidR="00DF7E4B">
        <w:rPr>
          <w:rStyle w:val="CommentReference"/>
          <w:rFonts w:asciiTheme="minorHAnsi" w:eastAsiaTheme="minorHAnsi" w:hAnsiTheme="minorHAnsi" w:cstheme="minorBidi"/>
          <w:spacing w:val="0"/>
          <w:kern w:val="0"/>
        </w:rPr>
        <w:commentReference w:id="0"/>
      </w:r>
      <w:r w:rsidR="004D5751">
        <w:br/>
      </w:r>
    </w:p>
    <w:p w14:paraId="668AE3FA" w14:textId="251B8EB7" w:rsidR="004D5751" w:rsidRPr="004D5751" w:rsidRDefault="004D5751" w:rsidP="004D5751">
      <w:r>
        <w:t xml:space="preserve">Cody M </w:t>
      </w:r>
      <w:proofErr w:type="spellStart"/>
      <w:r>
        <w:t>Cousineau</w:t>
      </w:r>
      <w:proofErr w:type="spellEnd"/>
      <w:r>
        <w:t>, Detrick Snyder,</w:t>
      </w:r>
      <w:r w:rsidR="00D20F92">
        <w:t xml:space="preserve"> </w:t>
      </w:r>
      <w:proofErr w:type="spellStart"/>
      <w:r w:rsidR="00D20F92">
        <w:t>JeAnna</w:t>
      </w:r>
      <w:proofErr w:type="spellEnd"/>
      <w:r w:rsidR="00D20F92">
        <w:t xml:space="preserve"> Redd,</w:t>
      </w:r>
      <w:r>
        <w:t xml:space="preserve"> </w:t>
      </w:r>
      <w:r w:rsidR="00F67CE7">
        <w:t xml:space="preserve">Sophia Turner, </w:t>
      </w:r>
      <w:r w:rsidR="000B2E3B">
        <w:t xml:space="preserve">Treyton </w:t>
      </w:r>
      <w:proofErr w:type="spellStart"/>
      <w:r w:rsidR="000B2E3B">
        <w:t>Ca</w:t>
      </w:r>
      <w:r w:rsidR="00F67CE7">
        <w:t>r</w:t>
      </w:r>
      <w:r w:rsidR="000B2E3B">
        <w:t>r</w:t>
      </w:r>
      <w:proofErr w:type="spellEnd"/>
      <w:r w:rsidR="000B2E3B">
        <w:t xml:space="preserve">, and </w:t>
      </w:r>
      <w:r>
        <w:t>Dave Bridges</w:t>
      </w:r>
    </w:p>
    <w:p w14:paraId="05609D9B" w14:textId="77777777" w:rsidR="004D5751" w:rsidRPr="004D5751" w:rsidRDefault="004D5751" w:rsidP="004D5751"/>
    <w:p w14:paraId="1060FC4D" w14:textId="77777777" w:rsidR="004D5751" w:rsidRDefault="004D5751" w:rsidP="00BD77AB">
      <w:pPr>
        <w:pStyle w:val="Heading1"/>
      </w:pPr>
    </w:p>
    <w:p w14:paraId="61C6C945" w14:textId="4DC99D0A" w:rsidR="0014652B" w:rsidRDefault="004D5751" w:rsidP="00BD77AB">
      <w:pPr>
        <w:pStyle w:val="Heading1"/>
      </w:pPr>
      <w:r>
        <w:t>ABSTRACT</w:t>
      </w:r>
    </w:p>
    <w:p w14:paraId="45EDC5C9" w14:textId="77777777" w:rsidR="004D5751" w:rsidRDefault="004D5751" w:rsidP="00BD77AB">
      <w:pPr>
        <w:pStyle w:val="Heading1"/>
      </w:pPr>
    </w:p>
    <w:p w14:paraId="7B8FE424" w14:textId="77777777" w:rsidR="00DA0DA7" w:rsidRDefault="00DA0DA7">
      <w:pPr>
        <w:rPr>
          <w:rFonts w:asciiTheme="majorHAnsi" w:eastAsiaTheme="majorEastAsia" w:hAnsiTheme="majorHAnsi" w:cstheme="majorBidi"/>
          <w:color w:val="000000" w:themeColor="text1"/>
          <w:sz w:val="32"/>
          <w:szCs w:val="32"/>
        </w:rPr>
      </w:pPr>
      <w:r>
        <w:br w:type="page"/>
      </w:r>
    </w:p>
    <w:p w14:paraId="4A9A6D7C" w14:textId="640DAC17" w:rsidR="004D5751" w:rsidRDefault="004D5751" w:rsidP="00BD77AB">
      <w:pPr>
        <w:pStyle w:val="Heading1"/>
      </w:pPr>
      <w:r>
        <w:lastRenderedPageBreak/>
        <w:t>INTRODUCTION</w:t>
      </w:r>
    </w:p>
    <w:p w14:paraId="3C20BBDE" w14:textId="77777777" w:rsidR="00DA0DA7" w:rsidRPr="00DA0DA7" w:rsidRDefault="00DA0DA7" w:rsidP="00DA0DA7">
      <w:r w:rsidRPr="00DA0DA7">
        <w:t>The ketogenic diet has gained significant popularity in recent years, driven by several factors that appeal to individuals seeking weight loss, improved health outcomes, and even enhanced performance. One obvious concern with an increasing prevalence of individuals on a ketogenic diet is phenotypic variation, encompassing a broad spectrum of responses in weight loss, metabolic adaptation, blood glucose regulation, energy levels, cognitive function, and long-term adherence. Recognizing and understanding these variations would inevitably help individuals and healthcare practitioners tailor their dietary approach, monitor their progress, and optimize outcomes on a ketogenic diet. </w:t>
      </w:r>
    </w:p>
    <w:p w14:paraId="4ED3FDFA" w14:textId="77777777" w:rsidR="00DA0DA7" w:rsidRPr="00DA0DA7" w:rsidRDefault="00DA0DA7" w:rsidP="00DA0DA7"/>
    <w:p w14:paraId="0D25A7A2" w14:textId="3F6C39C9" w:rsidR="00DA0DA7" w:rsidRPr="00DA0DA7" w:rsidRDefault="00DA0DA7" w:rsidP="00DA0DA7">
      <w:r w:rsidRPr="00DA0DA7">
        <w:t xml:space="preserve">Ketone body synthesis, or ketogenesis, primarily occurs in hepatocytes and to a lesser extent in astrocytes or kidney cells </w:t>
      </w:r>
      <w:r w:rsidR="0061454C">
        <w:fldChar w:fldCharType="begin"/>
      </w:r>
      <w:r w:rsidR="0061454C">
        <w:instrText xml:space="preserve"> ADDIN ZOTERO_ITEM CSL_CITATION {"citationID":"nsTJDm2J","properties":{"formattedCitation":"[1]","plainCitation":"[1]","noteIndex":0},"citationItems":[{"id":7330,"uris":["http://zotero.org/users/7317906/items/JMPKDVEC"],"itemData":{"id":7330,"type":"article-journal","abstract":"Ketone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A."}],"issued":{"date-parts":[["2017"]]},"citation-key":"Puchalska2017"}}],"schema":"https://github.com/citation-style-language/schema/raw/master/csl-citation.json"} </w:instrText>
      </w:r>
      <w:r w:rsidR="0061454C">
        <w:fldChar w:fldCharType="separate"/>
      </w:r>
      <w:r w:rsidR="0061454C">
        <w:rPr>
          <w:noProof/>
        </w:rPr>
        <w:t>[1]</w:t>
      </w:r>
      <w:r w:rsidR="0061454C">
        <w:fldChar w:fldCharType="end"/>
      </w:r>
      <w:r w:rsidRPr="00DA0DA7">
        <w:t xml:space="preserve"> The major utilization of ketone bodies happens in the heart, skeletal muscles, and brain </w:t>
      </w:r>
      <w:r w:rsidR="0061454C">
        <w:fldChar w:fldCharType="begin"/>
      </w:r>
      <w:r w:rsidR="0061454C">
        <w:instrText xml:space="preserve"> ADDIN ZOTERO_ITEM CSL_CITATION {"citationID":"BudeKQXT","properties":{"formattedCitation":"[1\\uc0\\u8211{}3]","plainCitation":"[1–3]","noteIndex":0},"citationItems":[{"id":7330,"uris":["http://zotero.org/users/7317906/items/JMPKDVEC"],"itemData":{"id":7330,"type":"article-journal","abstract":"Ketone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A."}],"issued":{"date-parts":[["2017"]]},"citation-key":"Puchalska2017"}},{"id":7337,"uris":["http://zotero.org/users/7317906/items/ED4U4CZX"],"itemData":{"id":7337,"type":"article-journal","abstract":"Normally, the brain's fuel is glucose, but during fasting it increasingly relies on ketones (beta-hydroxybutyrate, acetoacetate, and acetone) produced in liver mitochondria from fatty acid beta-oxidation. Although moderately raised blood ketones produced on a very high fat ketogenic diet have important clinical effects on the brain, including reducing seizures, ketone metabolism by the brain is still poorly understood. The aim of the present work was to assess brain uptake of carbon-11-labeled acetoacetate (11C-acetoacetate) by positron emission tomography (PET) imaging in the intact, living rat. To vary plasma ketones, we used three dietary conditions: high carbohydrate control diet (low plasma ketones), fat-rich ketogenic diet (raised plasma ketones), and 48-h fasting (raised plasma ketones). 11C-acetoacetate metabolism was measured in the brain, heart, and tissue in the mouth area. Using 11C-acetoacetate and small animal PET imaging, we have noninvasively quantified an approximately seven- to eightfold enhanced brain uptake of ketones on a ketogenic diet or during fasting. This opens up an opportunity to study brain ketone metabolism in humans.","container-title":"American journal of physiology. Endocrinology and metabolism","DOI":"10.1152/ajpendo.90644.2008","ISSN":"0193-1849","issue":"4","note":"PMID: 19176356\nCitation Key: Bentourkia2009\nISBN: 0193-1849 (Print)\\n0193-1849 (Linking)","page":"E796-E801","title":"PET study of 11C-acetoacetate kinetics in rat brain during dietary treatments affecting ketosis.","volume":"296","author":[{"family":"Bentourkia","given":"M'hamed"},{"family":"Tremblay","given":"Sébastien"},{"family":"Pifferi","given":"Fabien"},{"family":"Rousseau","given":"Jacques"},{"family":"Lecomte","given":"Roger"},{"family":"Cunnane","given":"Stephen"}],"issued":{"date-parts":[["2009"]]},"citation-key":"Bentourkia2009"}},{"id":7339,"uris":["http://zotero.org/users/7317906/items/FM4D73CT"],"itemData":{"id":7339,"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Reviews","DOI":"10.1002/dmr.5610050304","ISSN":"10990895","issue":"3","note":"PMID: 2656155\nCitation Key: Balasse1989\nISBN: 0742-4221 (Print)","page":"247-270","title":"Ketone body production and disposal: Effects of fasting, diabetes, and exercise","volume":"5","author":[{"family":"Balasse","given":"Edmond O."},{"family":"Féry","given":"Françoise"}],"issued":{"date-parts":[["1989"]]},"citation-key":"Balasse1989"}}],"schema":"https://github.com/citation-style-language/schema/raw/master/csl-citation.json"} </w:instrText>
      </w:r>
      <w:r w:rsidR="0061454C">
        <w:fldChar w:fldCharType="separate"/>
      </w:r>
      <w:r w:rsidR="0061454C" w:rsidRPr="0061454C">
        <w:rPr>
          <w:rFonts w:ascii="Calibri" w:cs="Calibri"/>
        </w:rPr>
        <w:t>[1–3]</w:t>
      </w:r>
      <w:r w:rsidR="0061454C">
        <w:fldChar w:fldCharType="end"/>
      </w:r>
      <w:r w:rsidRPr="00DA0DA7">
        <w:t xml:space="preserve">. The reduction in dietary carbohydrates leads to a decrease in insulin and an increase in glucagon in plasma, promoting hepatic glycogenolysis, gluconeogenesis, and adipose tissue lipolysis. After 4–7 days of carbohydrate restriction, glycogenolysis is exhausted, leading to increased ketogenesis, elevated levels of free fatty acids (FFA), and ketone bodies (KBs) </w:t>
      </w:r>
      <w:r w:rsidR="0061454C">
        <w:fldChar w:fldCharType="begin"/>
      </w:r>
      <w:r w:rsidR="0061454C">
        <w:instrText xml:space="preserve"> ADDIN ZOTERO_ITEM CSL_CITATION {"citationID":"gDj6crdH","properties":{"formattedCitation":"[4,5]","plainCitation":"[4,5]","noteIndex":0},"citationItems":[{"id":6683,"uris":["http://zotero.org/users/7317906/items/3FH996KM"],"itemData":{"id":6683,"type":"article-journal","abstract":"Very-low-carbohydrate diets or ketogenic diets have been in use since the 1920s as a therapy for epilepsy and can, in some cases, completely remove the need for medication. From the 1960s onwards they have become widely known as one of the most common methods for obesity treatment. Recent work over the last decade or so has provided evidence of the therapeutic potential of ketogenic diets in many pathological conditions, such as diabetes, polycystic ovary syndrome, acne, neurological diseases, cancer and the amelioration of respiratory and cardiovascular disease risk factors. The possibility that modifying food intake can be useful for reducing or eliminating pharmaceutical methods of treatment, which are often lifelong with significant side effects, calls for serious investigation. This review revisits the meaning of physiological ketosis in the light of this evidence and considers possible mechanisms for the therapeutic actions of the ketogenic diet on different diseases. The present review also questions whether there are still some preconceived ideas about ketogenic diets, which may be presenting unnecessary barriers to their use as therapeutic tools in the physician's hand.","container-title":"European Journal of Clinical Nutrition","DOI":"10.1038/ejcn.2014.47","ISSN":"0954-3007","issue":"5","note":"PMID: 23801097\npublisher: Nature Publishing Group\nCitation Key: Paoli2014\nISBN: 1476-5640 (Electronic)\\r0954-3007 (Linking)","page":"641-641","title":"Beyond weight loss: a review of the therapeutic uses of very-low-carbohydrate (ketogenic) diets","volume":"68","author":[{"family":"Paoli","given":"A"},{"family":"Rubini","given":"A"},{"family":"Volek","given":"Jeff S."},{"family":"Grimaldi","given":"K A"}],"issued":{"date-parts":[["2014"]]},"citation-key":"Paoli2014"}},{"id":11581,"uris":["http://zotero.org/users/7317906/items/UU66QW2W"],"itemData":{"id":11581,"type":"article-journal","abstract":"Ketogenesis is the branch of mammalian metabolism concerned with the synthesis of ketone bodies. In this process, the small, water-soluble compounds acetoacetate, D-3-β-hydroxybutyrate and propanone are produced by the liver in response to reduced glucose availability. Although ketone bodies are always present at a low level in healthy individuals, dietary manipulation and certain pathological conditions can increase the levels of these compounds in vivo. In some instances, such as in refractory epilepsy, high levels of ketone bodies can be beneficial-in this instance, by exerting an anticonvulsant effect. Conversely, if the levels of ketones rise to supraphysiological levels, as can occur in diabetes mellitus, a state of ketoacidosis can occur, which has serious consequences for cellular function. More recently, research has identified a possible link between ketogenesis and free radical-mediated pathologies, highlighting the potential application of ketogenic diets to the treatment of conditions such as Alzheimer's disease. Overall, an understanding of ketone body metabolism and its links to human disease may prove to be vital in developing new regimens for the treatment of human disease.","container-title":"Journal of Physiology and Biochemistry","DOI":"10.1007/s13105-011-0112-4","ISSN":"1877-8755","issue":"1","journalAbbreviation":"J Physiol Biochem","language":"eng","note":"PMID: 21983804","page":"141-151","source":"PubMed","title":"The biochemistry of ketogenesis and its role in weight management, neurological disease and oxidative stress","volume":"68","author":[{"family":"McPherson","given":"Peter Andrew C."},{"family":"McEneny","given":"Jane"}],"issued":{"date-parts":[["2012",3]]},"citation-key":"mcphersonBiochemistryKetogenesisIts2012"}}],"schema":"https://github.com/citation-style-language/schema/raw/master/csl-citation.json"} </w:instrText>
      </w:r>
      <w:r w:rsidR="0061454C">
        <w:fldChar w:fldCharType="separate"/>
      </w:r>
      <w:r w:rsidR="0061454C">
        <w:rPr>
          <w:noProof/>
        </w:rPr>
        <w:t>[4,5]</w:t>
      </w:r>
      <w:r w:rsidR="0061454C">
        <w:fldChar w:fldCharType="end"/>
      </w:r>
      <w:r w:rsidR="0061454C">
        <w:t>.</w:t>
      </w:r>
      <w:r w:rsidRPr="00DA0DA7">
        <w:t xml:space="preserve"> </w:t>
      </w:r>
      <w:r w:rsidRPr="00DA0DA7">
        <w:br/>
      </w:r>
      <w:r w:rsidRPr="00DA0DA7">
        <w:br/>
      </w:r>
      <w:r w:rsidR="0061454C">
        <w:t xml:space="preserve">The enzyme </w:t>
      </w:r>
      <w:r w:rsidRPr="00DA0DA7">
        <w:t>BDH1 facilitates the reversible conversion of acetoacetate (</w:t>
      </w:r>
      <w:proofErr w:type="spellStart"/>
      <w:r w:rsidRPr="00DA0DA7">
        <w:t>AcAc</w:t>
      </w:r>
      <w:proofErr w:type="spellEnd"/>
      <w:r w:rsidRPr="00DA0DA7">
        <w:t xml:space="preserve">) to </w:t>
      </w:r>
      <w:r w:rsidR="003817B6">
        <w:t>beta</w:t>
      </w:r>
      <w:r w:rsidRPr="00DA0DA7">
        <w:t>-hydroxybutyrate (</w:t>
      </w:r>
      <w:r w:rsidR="003817B6">
        <w:t>B</w:t>
      </w:r>
      <w:r w:rsidRPr="00DA0DA7">
        <w:t xml:space="preserve">HB). Positioned as the final enzyme in hepatic ketogenesis and the initial enzyme in </w:t>
      </w:r>
      <w:proofErr w:type="spellStart"/>
      <w:r w:rsidRPr="00DA0DA7">
        <w:t>ketolysis</w:t>
      </w:r>
      <w:proofErr w:type="spellEnd"/>
      <w:r w:rsidRPr="00DA0DA7">
        <w:t xml:space="preserve">, BDH1 plays a pivotal role in these metabolic pathways. To date, there have been no reported cases of hereditary BDH1 deficiency in humans. Under normal dietary conditions, systemic BDH1 deficiency appears well tolerated. However, during fasting periods, its deficiency becomes apparent, marked by a significant increase in the </w:t>
      </w:r>
      <w:proofErr w:type="spellStart"/>
      <w:r w:rsidRPr="00DA0DA7">
        <w:t>AcAc</w:t>
      </w:r>
      <w:proofErr w:type="spellEnd"/>
      <w:r w:rsidRPr="00DA0DA7">
        <w:t>/3HB ratio and the development of hepatic steatosis</w:t>
      </w:r>
      <w:r w:rsidR="003817B6">
        <w:t xml:space="preserve"> </w:t>
      </w:r>
      <w:r w:rsidR="003817B6">
        <w:fldChar w:fldCharType="begin"/>
      </w:r>
      <w:r w:rsidR="003817B6">
        <w:instrText xml:space="preserve"> ADDIN ZOTERO_ITEM CSL_CITATION {"citationID":"5p48IPLL","properties":{"formattedCitation":"[6]","plainCitation":"[6]","noteIndex":0},"citationItems":[{"id":9095,"uris":["http://zotero.org/users/7317906/items/JT495XFB"],"itemData":{"id":9095,"type":"article-journal","abstract":"Hypothesis: Three surgical approaches, cochleostomy (C), round window (RW), and extended round window (ERW) and two electrodes types, lateral wall (LW) and perimodiolar (PM), account for the vast majority of cochlear implantations. The goal of this study was to analyze the relationship between surgical approach and electrode type with final intracochlear position of the electrode array and subsequent hearing outcomes. Study Design: Comparative longitudinal study. Methods: One hundred postlingually implanted adult patients were enrolled in the study. From the post-operative scan, intracochlear electrode location was determined by using rigid registration, transformed back to the pre-operative CT. Likelihood ratio chi-square statistics were used to evaluate for differences in electrode placement with respect to surgical approach (C, RW, ERW) and type of electrode (LW, PM). Results: Electrode placement completely within the ST was more common for LW than PM designs (89% vs 58%, p &lt; 0.001). RW and ERW approaches were associated with lower rates of electrode placement outside the ST than for the cochleostomy approach (9%, 16% and 63%, respectively, p &lt; 0.001). This pattern held true regardless of whether the implant was LW or PM. When examining electrode placement and hearing outcome, those with electrode residing completely within the ST had better CNC word scores than patients with any number of electrodes located outside the ST (p=0.045). Conclusion: These data suggest that RW and ERW approaches and LW electrodes are associated with an increased likelihood of successful ST placement. Furthermore, electrode position entirely within the ST confers superior audiological outcomes","container-title":"Journal of Inherited Metabolic Disease","DOI":"10.1002/jimd.12243","ISSN":"01418955","note":"PMID: 24151254\nCitation Key: Otsuka2020\nISBN: 2200822340","page":"2-31","title":"Deficiency of 3-hydroxybutyrate dehydrogenase (BDH1) in mice causes low ketone body levels and fatty liver during fasting","volume":"1","author":[{"family":"Otsuka","given":"Hiroki"},{"family":"Kimura","given":"Takeshi"},{"family":"Ago","given":"Yasuhiko"},{"family":"Nakama","given":"Mina"},{"family":"Aoyama","given":"Yuka"},{"family":"Abdelkreem","given":"Elsayed"},{"family":"Matsumoto","given":"Hideki"},{"family":"Ohnishi","given":"Hidenori"},{"family":"Sasai","given":"Hideo"},{"family":"Osawa","given":"Masatake"},{"family":"Yamaguchi","given":"Seiji"},{"family":"Mitchell","given":"Grant A"},{"family":"Fukao","given":"Toshiyuki"}],"issued":{"date-parts":[["2020",4,12]]},"citation-key":"Otsuka2020"}}],"schema":"https://github.com/citation-style-language/schema/raw/master/csl-citation.json"} </w:instrText>
      </w:r>
      <w:r w:rsidR="003817B6">
        <w:fldChar w:fldCharType="separate"/>
      </w:r>
      <w:r w:rsidR="003817B6">
        <w:rPr>
          <w:noProof/>
        </w:rPr>
        <w:t>[6]</w:t>
      </w:r>
      <w:r w:rsidR="003817B6">
        <w:fldChar w:fldCharType="end"/>
      </w:r>
      <w:r w:rsidR="003817B6">
        <w:t xml:space="preserve">.  </w:t>
      </w:r>
      <w:r w:rsidRPr="00DA0DA7">
        <w:t xml:space="preserve">3-hydroxymethylglutaryl-CoA synthase 2 (HMGCS2) serves as the rate-limiting enzyme in ketogenesis. Its function involves catalyzing the conversion of acetyl-CoA and </w:t>
      </w:r>
      <w:proofErr w:type="spellStart"/>
      <w:r w:rsidRPr="00DA0DA7">
        <w:t>acetoacetyl</w:t>
      </w:r>
      <w:proofErr w:type="spellEnd"/>
      <w:r w:rsidRPr="00DA0DA7">
        <w:t>-CoA, derived from β-oxidation, into β-hydroxy β-</w:t>
      </w:r>
      <w:proofErr w:type="spellStart"/>
      <w:r w:rsidRPr="00DA0DA7">
        <w:t>methylglutaryl</w:t>
      </w:r>
      <w:proofErr w:type="spellEnd"/>
      <w:r w:rsidRPr="00DA0DA7">
        <w:t xml:space="preserve">-CoA (HMG-CoA) and free Coenzyme A (CoA). Mice lacking </w:t>
      </w:r>
      <w:r w:rsidRPr="003817B6">
        <w:rPr>
          <w:i/>
        </w:rPr>
        <w:t>Hmgcs2</w:t>
      </w:r>
      <w:r w:rsidRPr="00DA0DA7">
        <w:t xml:space="preserve"> postnatally exhibited a deficiency in ketogenesis and subsequently developed fatty liver disease </w:t>
      </w:r>
      <w:commentRangeStart w:id="1"/>
      <w:r w:rsidRPr="00DA0DA7">
        <w:t>spontaneously</w:t>
      </w:r>
      <w:commentRangeEnd w:id="1"/>
      <w:r w:rsidR="003817B6">
        <w:rPr>
          <w:rStyle w:val="CommentReference"/>
        </w:rPr>
        <w:commentReference w:id="1"/>
      </w:r>
      <w:r w:rsidRPr="00DA0DA7">
        <w:t xml:space="preserve">. However, early weaning proved effective in alleviating </w:t>
      </w:r>
      <w:proofErr w:type="spellStart"/>
      <w:r w:rsidRPr="00DA0DA7">
        <w:t>hepatosteatosis</w:t>
      </w:r>
      <w:proofErr w:type="spellEnd"/>
      <w:r w:rsidRPr="00DA0DA7">
        <w:t xml:space="preserve"> in postnatal </w:t>
      </w:r>
      <w:r w:rsidRPr="003817B6">
        <w:rPr>
          <w:i/>
        </w:rPr>
        <w:t>Hmgcs2</w:t>
      </w:r>
      <w:r w:rsidRPr="00DA0DA7">
        <w:t xml:space="preserve"> knockout mice. In adult mice, insufficient ketogenic activity heightened susceptibility to diet-induced fatty liver disease. Conversely, overexpression of Hmgcs2 ameliorated high-fat diet-induced fatty liver disease in adult mice </w:t>
      </w:r>
      <w:r w:rsidR="003817B6">
        <w:fldChar w:fldCharType="begin"/>
      </w:r>
      <w:r w:rsidR="003817B6">
        <w:instrText xml:space="preserve"> ADDIN ZOTERO_ITEM CSL_CITATION {"citationID":"IZkqUoQS","properties":{"formattedCitation":"[7]","plainCitation":"[7]","noteIndex":0},"citationItems":[{"id":11307,"uris":["http://zotero.org/users/7317906/items/TJTEEL44"],"itemData":{"id":11307,"type":"article-journal","abstract":"Objective\nAberrant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3817B6">
        <w:fldChar w:fldCharType="separate"/>
      </w:r>
      <w:r w:rsidR="003817B6">
        <w:rPr>
          <w:noProof/>
        </w:rPr>
        <w:t>[7]</w:t>
      </w:r>
      <w:r w:rsidR="003817B6">
        <w:fldChar w:fldCharType="end"/>
      </w:r>
      <w:r w:rsidR="003817B6">
        <w:t xml:space="preserve">.  </w:t>
      </w:r>
      <w:r w:rsidRPr="00DA0DA7">
        <w:t xml:space="preserve">In peripheral tissues, KBs, primarily in the form of BHB, re-enter the </w:t>
      </w:r>
      <w:r>
        <w:t xml:space="preserve">cell </w:t>
      </w:r>
      <w:r w:rsidRPr="00DA0DA7">
        <w:t xml:space="preserve">through MCT1-mediated transport. </w:t>
      </w:r>
      <w:r w:rsidRPr="003817B6">
        <w:rPr>
          <w:i/>
        </w:rPr>
        <w:t>SLC16A1</w:t>
      </w:r>
      <w:r w:rsidRPr="00DA0DA7">
        <w:t xml:space="preserve">, </w:t>
      </w:r>
      <w:r>
        <w:t xml:space="preserve">encoding </w:t>
      </w:r>
      <w:r w:rsidRPr="00DA0DA7">
        <w:t xml:space="preserve">the monocarboxylate transporter 1 (MCT1), is involved in the transport of mono-carboxylates, such as lactate, pyruvate, and ketone bodies, across cell membranes </w:t>
      </w:r>
      <w:r w:rsidR="003817B6">
        <w:fldChar w:fldCharType="begin"/>
      </w:r>
      <w:r w:rsidR="003817B6">
        <w:instrText xml:space="preserve"> ADDIN ZOTERO_ITEM CSL_CITATION {"citationID":"GaTiD9Q7","properties":{"formattedCitation":"[8]","plainCitation":"[8]","noteIndex":0},"citationItems":[{"id":11586,"uris":["http://zotero.org/users/7317906/items/K6BM6EVJ"],"itemData":{"id":11586,"type":"article-journal","abstract":"The solute carrier family 16 (SLC16) is comprised of 14 members of the monocarboxylate transporter (MCT) family that play an essential role in the transport of important cell nutrients and for cellular metabolism and pH regulation. MCTs 1-4 have been extensively studied and are involved in the proton-dependent transport of L-lactate, pyruvate, short-chain fatty acids, and monocarboxylate drugs in a wide variety of tissues. MCTs 1 and 4 are overexpressed in a number of cancers, and current investigations have focused on transporter inhibition as a novel therapeutic strategy in cancers. MCT1 has also been used in strategies aimed at enhancing drug absorption due to its high expression in the intestine. Other MCT isoforms are less well characterized, but ongoing studies indicate that MCT6 transports xenobiotics such as bumetanide, nateglinide, and probenecid, whereas MCT7 has been characterized as a transporter of ketone bodies. MCT8 and MCT10 transport thyroid hormones, and recently, MCT9 has been characterized as a carnitine efflux transporter and MCT12 as a creatine transporter. Expressed at the blood brain barrier, MCT8 mutations have been associated with an X-linked intellectual disability, known as Allan-Herndon-Dudley syndrome. Many MCT isoforms are associated with hormone, lipid, and glucose homeostasis, and recent research has focused on their potential roles in disease, with MCTs representing promising novel therapeutic targets. This review will provide a summary of the current literature focusing on the characterization, function, and regulation of the MCT family isoforms and on their roles in drug disposition and in health and disease. SIGNIFICANCE STATEMENT: The 14-member solute carrier family 16 of monocarboxylate transporters (MCTs) plays a fundamental role in maintaining intracellular concentrations of a broad range of important endogenous molecules in health and disease. MCTs 1, 2, and 4 (L-lactate transporters) are overexpressed in cancers and represent a novel therapeutic target in cancer. Recent studies have highlighted the importance of MCTs in glucose, lipid, and hormone homeostasis, including MCT8 in thyroid hormone brain uptake, MCT12 in carnitine transport, and MCT11 in type 2 diabetes.","container-title":"Pharmacological Reviews","DOI":"10.1124/pr.119.018762","ISSN":"1521-0081","issue":"2","journalAbbreviation":"Pharmacol Rev","language":"eng","note":"PMID: 32144120\nPMCID: PMC7062045","page":"466-485","source":"PubMed","title":"Monocarboxylate Transporters (SLC16): Function, Regulation, and Role in Health and Disease","title-short":"Monocarboxylate Transporters (SLC16)","volume":"72","author":[{"family":"Felmlee","given":"Melanie A."},{"family":"Jones","given":"Robert S."},{"family":"Rodriguez-Cruz","given":"Vivian"},{"family":"Follman","given":"Kristin E."},{"family":"Morris","given":"Marilyn E."}],"issued":{"date-parts":[["2020",4]]},"citation-key":"felmleeMonocarboxylateTransportersSLC162020"}}],"schema":"https://github.com/citation-style-language/schema/raw/master/csl-citation.json"} </w:instrText>
      </w:r>
      <w:r w:rsidR="003817B6">
        <w:fldChar w:fldCharType="separate"/>
      </w:r>
      <w:r w:rsidR="003817B6">
        <w:rPr>
          <w:noProof/>
        </w:rPr>
        <w:t>[8]</w:t>
      </w:r>
      <w:r w:rsidR="003817B6">
        <w:fldChar w:fldCharType="end"/>
      </w:r>
      <w:r w:rsidRPr="00DA0DA7">
        <w:t xml:space="preserve">. BHBs then undergo re-oxidation to </w:t>
      </w:r>
      <w:proofErr w:type="spellStart"/>
      <w:r w:rsidRPr="00DA0DA7">
        <w:t>AcAc</w:t>
      </w:r>
      <w:proofErr w:type="spellEnd"/>
      <w:r w:rsidRPr="00DA0DA7">
        <w:t xml:space="preserve"> via BDH1, leading to subsequent reactions that generate two molecules of Ac-CoA. These Ac-CoA molecules are </w:t>
      </w:r>
      <w:r w:rsidR="003817B6">
        <w:t xml:space="preserve">generally </w:t>
      </w:r>
      <w:r w:rsidRPr="00DA0DA7">
        <w:t xml:space="preserve">integrated into the TCA cycle through citrate synthase, facilitating terminal oxidation and ATP production. In skeletal muscle, this process contributes to powering muscular work </w:t>
      </w:r>
      <w:commentRangeStart w:id="2"/>
      <w:r w:rsidR="003817B6">
        <w:fldChar w:fldCharType="begin"/>
      </w:r>
      <w:r w:rsidR="003817B6">
        <w:instrText xml:space="preserve"> ADDIN ZOTERO_ITEM CSL_CITATION {"citationID":"Jq7YmIaV","properties":{"formattedCitation":"[9\\uc0\\u8211{}11]","plainCitation":"[9–11]","noteIndex":0},"citationItems":[{"id":11577,"uris":["http://zotero.org/users/7317906/items/4L4ZNI6K"],"itemData":{"id":11577,"type":"article-journal","abstract":"Turnover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O."},{"family":"Féry","given":"F."}],"issued":{"date-parts":[["1989",5]]},"citation-key":"balasseKetoneBodyProduction1989"}},{"id":8634,"uris":["http://zotero.org/users/7317906/items/XET9WC6L"],"itemData":{"id":8634,"type":"article-journal","container-title":"The Journal of Clinical Endocrinology &amp; Metabolism","DOI":"10.1210/jcem-67-2-245","ISSN":"0021-972X","issue":"2","note":"Citation Key: FERY2009","page":"245-250","title":"Effect of Exercise on the Disposal of Infused Ketone Bodies in Humans","volume":"67","author":[{"family":"Fery","given":"Francoise"},{"family":"Balasse","given":"Edmond O."}],"issued":{"date-parts":[["1988",8]]},"citation-key":"FERY2009"}},{"id":8626,"uris":["http://zotero.org/users/7317906/items/UIHIGHD5"],"itemData":{"id":8626,"type":"article-journal","abstract":"Seven normal subjects fasted for 3 days were exercised for 30 min on a bicycle ergometer at 60 +/- 30% (mean +/- SE) of their maximal aerobic capacity. Rates of transport and oxidation of ketone bodies were determined at rest and during exercise using a primed constant infusion of [14C]acetoacetate. During the initial 7.5 min of exercise, ketone concentration abruptly decreased (-19.4 +/- 3.1%; P less than 0.001) as the result of a 22.2 +/- 7.0% reduction (P less than 0.05) in ketone production rate (Ra) and a 30.4 +/- 7.5% increase (P less than 0.01) in the rate of uptake (Rd) of ketones. As work progressed, blood ketones continued to fall slowly until the 15th min of exercise and thereafter plateaued at a level which was 21.9 +/- 4.1% lower (P less than 0.005) than resting values. During this apparent new steady state, both Ra and Rd were below control values but tended to be equal and to return simultaneously to their preexercise level. The metabolic clearance rate was increased throughout the entire period of exercise, the rise being more marked during the initial 7.5 min (+40.7 +/- 7.5%; P less than 0.01) than at later periods (+19.0 +/- 7.4%; P less than 0.05). Exercise greatly enhanced ketone oxidation which became virtually complete; despite this, the %CO2 derived from ketones, which averaged 17.6 +/- 1.6% at rest, decreased to 10.1 +/- 0.6% (P less than 0.01) after 30 min of work. This indicates that even during the hyperketonemia of fasting, the increased energy needs related to exercise are met primarily by fuels other than ketones.","container-title":"Journal of applied physiology: respiratory, environmental and exercise physiology","DOI":"10.1152/jappl.1978.44.1.5","ISSN":"0161-7567","issue":"1","note":"PMID: 627499\nCitation Key: Balasse1978","page":"5-11","title":"Changes induced by exercise in rates of turnover and oxidation of ketone bodies in fasting man.","volume":"44","author":[{"family":"Balasse","given":"E O"},{"family":"Fery","given":"Francoise"},{"family":"Neef","given":"M A"}],"issued":{"date-parts":[["1978",1]]},"citation-key":"Balasse1978"}}],"schema":"https://github.com/citation-style-language/schema/raw/master/csl-citation.json"} </w:instrText>
      </w:r>
      <w:r w:rsidR="003817B6">
        <w:fldChar w:fldCharType="separate"/>
      </w:r>
      <w:r w:rsidR="003817B6" w:rsidRPr="003817B6">
        <w:rPr>
          <w:rFonts w:ascii="Calibri" w:cs="Calibri"/>
        </w:rPr>
        <w:t>[9–11]</w:t>
      </w:r>
      <w:r w:rsidR="003817B6">
        <w:fldChar w:fldCharType="end"/>
      </w:r>
      <w:commentRangeEnd w:id="2"/>
      <w:r w:rsidR="003817B6">
        <w:rPr>
          <w:rStyle w:val="CommentReference"/>
        </w:rPr>
        <w:commentReference w:id="2"/>
      </w:r>
      <w:r w:rsidR="003817B6">
        <w:t xml:space="preserve">.  </w:t>
      </w:r>
      <w:r w:rsidRPr="00DA0DA7">
        <w:t>Succinyl-CoA:3-oxoacid CoA transferase (OXCT1</w:t>
      </w:r>
      <w:r w:rsidR="003817B6">
        <w:t xml:space="preserve"> or SCOT</w:t>
      </w:r>
      <w:r w:rsidRPr="00DA0DA7">
        <w:t xml:space="preserve">) plays a </w:t>
      </w:r>
      <w:r w:rsidR="003817B6">
        <w:t>central</w:t>
      </w:r>
      <w:r w:rsidRPr="00DA0DA7">
        <w:t xml:space="preserve"> role in </w:t>
      </w:r>
      <w:proofErr w:type="spellStart"/>
      <w:r w:rsidRPr="00DA0DA7">
        <w:t>ketolysis</w:t>
      </w:r>
      <w:proofErr w:type="spellEnd"/>
      <w:r w:rsidRPr="00DA0DA7">
        <w:t xml:space="preserve"> in extra-hepatic tissues, with hepatocytes exhibiting low abundance of OXCT, explaining their lack of ketolytic activity OXCT1 activity is highest in the heart and kidneys, followed by skeletal muscle and the brain</w:t>
      </w:r>
      <w:r w:rsidR="003817B6" w:rsidRPr="003817B6">
        <w:t xml:space="preserve"> </w:t>
      </w:r>
      <w:r w:rsidR="003817B6">
        <w:fldChar w:fldCharType="begin"/>
      </w:r>
      <w:r w:rsidR="003817B6">
        <w:instrText xml:space="preserve"> ADDIN ZOTERO_ITEM CSL_CITATION {"citationID":"2s5UwJUL","properties":{"formattedCitation":"[12]","plainCitation":"[12]","noteIndex":0},"citationItems":[{"id":7543,"uris":["http://zotero.org/users/7317906/items/SKEQKMQ5"],"itemData":{"id":7543,"type":"article-journal","abstract":"Over the last few years there have been a number of reviews on ketogenesis and its control (see sect . 111). but ketone-body utilization. in contrast. has been somewhat neglected . The last review to deal extensively with the importance of ketone-body metabolism in peripheral tissues appeared in 1970 (381) . Therefore our aim here is to bring together the new information published over the past 10 years and to builcl onto the framewolgk provided by the early studies . Ketone bodies (acetoacetate and D-3-hydroxybutyrate) can act oxidative fuels, as lipogenic piwurso~%a,n d as 1.egulators of metabolism. In the latter role ketone bodies can be viewed as signals of carbohydrate lack, and as such they are intimately involved in the integration of whole-body metabolism to ensure sparing of carbohydrate when it is in short supply. Our interest is primarily in the physiological importance to the intact animal of these various roles and to define them in individual extrahepatic tissues. e he studies reaewed deal largely with the rat and human, but examples are drawn on occasion from other mammals. The term \"ketone bodiesJ' is taken to mean acetoacetate and D-3-hydroxybutyrate and we make no mention of acetone, which is formed by nonenzymic breakdown of acetoacetate and is unlikely to be important in metabolism of the intact animal. Little 'eference is made to the early literature prior to 1960, much of which is included in previous reviews of ketone-body metabolism (see 54, 62, 191, 211, 341, 381).","container-title":"Physiological Reviews","DOI":"10.1152/physrev.1980.60.1.143","ISSN":"0031-9333","issue":"1","note":"PMID: 6986618\nCitation Key: Robinson1980\nISBN: 0031-9333 (Print)\\r0031-9333 (Linking)","page":"143-187","title":"Physiological roles of ketone bodies as substrates and signals in mammalian tissues.","volume":"60","author":[{"family":"Robinson","given":"A M"},{"family":"Williamson","given":"D H"}],"issued":{"date-parts":[["1980",1]]},"citation-key":"Robinson1980"}}],"schema":"https://github.com/citation-style-language/schema/raw/master/csl-citation.json"} </w:instrText>
      </w:r>
      <w:r w:rsidR="003817B6">
        <w:fldChar w:fldCharType="separate"/>
      </w:r>
      <w:r w:rsidR="003817B6">
        <w:rPr>
          <w:noProof/>
        </w:rPr>
        <w:t>[12]</w:t>
      </w:r>
      <w:r w:rsidR="003817B6">
        <w:fldChar w:fldCharType="end"/>
      </w:r>
      <w:r w:rsidRPr="00DA0DA7">
        <w:t xml:space="preserve">. </w:t>
      </w:r>
      <w:r w:rsidRPr="00DA0DA7">
        <w:lastRenderedPageBreak/>
        <w:t xml:space="preserve">However, due to skeletal muscle constituting approximately 40% of body mass in adult humans, this organ contributes the largest fraction to total KB catabolism at rest </w:t>
      </w:r>
      <w:r w:rsidR="003817B6">
        <w:fldChar w:fldCharType="begin"/>
      </w:r>
      <w:r w:rsidR="003817B6">
        <w:instrText xml:space="preserve"> ADDIN ZOTERO_ITEM CSL_CITATION {"citationID":"JxnJsOWk","properties":{"formattedCitation":"[9,13]","plainCitation":"[9,13]","noteIndex":0},"citationItems":[{"id":11577,"uris":["http://zotero.org/users/7317906/items/4L4ZNI6K"],"itemData":{"id":11577,"type":"article-journal","abstract":"Turnover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O."},{"family":"Féry","given":"F."}],"issued":{"date-parts":[["1989",5]]},"citation-key":"balasseKetoneBodyProduction1989"}},{"id":11588,"uris":["http://zotero.org/users/7317906/items/CV7868QQ"],"itemData":{"id":11588,"type":"article-journal","abstract":"Ketone bodies are produced by the liver and used peripherally as an energy source when glucose is not readily available. The two main ketone bodies are acetoacetate (AcAc) and 3-beta-hydroxybutyrate (3HB), while acetone is the third, and least abundant, ketone body. Ketones are always present in the blood and their levels increase during fasting and prolonged exercise. They are also found in the blood of neonates and pregnant women. Diabetes is the most common pathological cause of elevated blood ketones. In diabetic ketoacidosis (DKA), high levels of ketones are produced in response to low insulin levels and high levels of counterregulatory hormones. In acute DKA, the ketone body ratio (3HB:AcAc) rises from normal (1:1) to as high as 10:1. In response to insulin therapy, 3HB levels commonly decrease long before AcAc levels. The frequently employed nitroprusside test only detects AcAc in blood and urine. This test is inconvenient, does not assess the best indicator of ketone body levels (3HB), provides only a semiquantitative assessment of ketone levels and is associated with false-positive results. Recently, inexpensive quantitative tests of 3HB levels have become available for use with small blood samples (5-25 microl). These tests offer new options for monitoring and treating diabetes and other states characterized by the abnormal metabolism of ketone bodies.","container-title":"Diabetes/Metabolism Research and Reviews","DOI":"10.1002/(sici)1520-7560(199911/12)15:6&lt;412::aid-dmrr72&gt;3.0.co;2-8","ISSN":"1520-7552","issue":"6","journalAbbreviation":"Diabetes Metab Res Rev","language":"eng","note":"PMID: 10634967","page":"412-426","source":"PubMed","title":"Ketone bodies: a review of physiology, pathophysiology and application of monitoring to diabetes","title-short":"Ketone bodies","volume":"15","author":[{"family":"Laffel","given":"L."}],"issued":{"date-parts":[["1999"]]},"citation-key":"laffelKetoneBodiesReview1999"}}],"schema":"https://github.com/citation-style-language/schema/raw/master/csl-citation.json"} </w:instrText>
      </w:r>
      <w:r w:rsidR="003817B6">
        <w:fldChar w:fldCharType="separate"/>
      </w:r>
      <w:r w:rsidR="003817B6">
        <w:rPr>
          <w:noProof/>
        </w:rPr>
        <w:t>[9,13]</w:t>
      </w:r>
      <w:r w:rsidR="003817B6">
        <w:fldChar w:fldCharType="end"/>
      </w:r>
      <w:r w:rsidR="003817B6">
        <w:t xml:space="preserve">.  </w:t>
      </w:r>
      <w:r w:rsidRPr="00DA0DA7">
        <w:t xml:space="preserve">Although skeletal muscle exhibits a high capacity for KBs, their low circulating concentrations under normal conditions result in a contribution to energy provision in muscle of less than 5% in the post-absorptive state, with FFAs being the primary energy source under standard conditions </w:t>
      </w:r>
      <w:r w:rsidR="003817B6">
        <w:fldChar w:fldCharType="begin"/>
      </w:r>
      <w:r w:rsidR="003817B6">
        <w:instrText xml:space="preserve"> ADDIN ZOTERO_ITEM CSL_CITATION {"citationID":"I4P3ApIc","properties":{"formattedCitation":"[9]","plainCitation":"[9]","noteIndex":0},"citationItems":[{"id":11577,"uris":["http://zotero.org/users/7317906/items/4L4ZNI6K"],"itemData":{"id":11577,"type":"article-journal","abstract":"Turnover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3817B6">
        <w:fldChar w:fldCharType="separate"/>
      </w:r>
      <w:r w:rsidR="003817B6">
        <w:rPr>
          <w:noProof/>
        </w:rPr>
        <w:t>[9]</w:t>
      </w:r>
      <w:r w:rsidR="003817B6">
        <w:fldChar w:fldCharType="end"/>
      </w:r>
    </w:p>
    <w:p w14:paraId="789CA014" w14:textId="35CB5A29" w:rsidR="00DA0DA7" w:rsidRDefault="00DA0DA7" w:rsidP="00DA0DA7"/>
    <w:p w14:paraId="554EADE3" w14:textId="0EA4A3BE" w:rsidR="00DA0DA7" w:rsidRPr="00DA0DA7" w:rsidRDefault="00DA0DA7" w:rsidP="00DA0DA7">
      <w:r w:rsidRPr="00DA0DA7">
        <w:t>For this study, we hypothesized that mice adapted to a ketogenic diet would demonstrate enhanced ketone body disposal. We aimed to test this in</w:t>
      </w:r>
      <w:r w:rsidR="003817B6">
        <w:t xml:space="preserve"> both inbred</w:t>
      </w:r>
      <w:r w:rsidRPr="00DA0DA7">
        <w:t xml:space="preserve"> A/J and Diversity Outbred (DO) mice fed a ketogenic diet, comparing their baseline KTT to their post-diet </w:t>
      </w:r>
      <w:r w:rsidR="003817B6">
        <w:t>ketone tolerance</w:t>
      </w:r>
      <w:r w:rsidRPr="00DA0DA7">
        <w:t xml:space="preserve">. We also </w:t>
      </w:r>
      <w:r w:rsidR="003817B6">
        <w:t>predicted</w:t>
      </w:r>
      <w:r w:rsidRPr="00DA0DA7">
        <w:t xml:space="preserve"> </w:t>
      </w:r>
      <w:r w:rsidR="003817B6">
        <w:t>that</w:t>
      </w:r>
      <w:r w:rsidRPr="00DA0DA7">
        <w:t xml:space="preserve"> variation in ketone disposal </w:t>
      </w:r>
      <w:r w:rsidR="003817B6">
        <w:t>may affect cholesterol homeostasis due to the inter-relationship of these metabolic pathways</w:t>
      </w:r>
    </w:p>
    <w:p w14:paraId="21671A9F" w14:textId="77777777" w:rsidR="004D5751" w:rsidRDefault="004D5751" w:rsidP="00DA0DA7"/>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79C4D360" w:rsidR="00DD4D6E" w:rsidRPr="00A47882" w:rsidRDefault="00DD4D6E" w:rsidP="00A47882">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t xml:space="preserve">For Muscle </w:t>
      </w:r>
      <w:r w:rsidRPr="00DD4D6E">
        <w:rPr>
          <w:i/>
        </w:rPr>
        <w:t>Tsc1</w:t>
      </w:r>
      <w:r>
        <w:t xml:space="preserve"> knockout mice, w</w:t>
      </w:r>
      <w:r w:rsidR="00A47882" w:rsidRPr="00DD4D6E">
        <w:t>ild</w:t>
      </w:r>
      <w:r w:rsidR="00A47882">
        <w:t xml:space="preserve">-type mice </w:t>
      </w:r>
      <w:r>
        <w:t xml:space="preserve">were generated by crossing </w:t>
      </w:r>
      <w:commentRangeStart w:id="3"/>
      <w:r w:rsidR="00DF5F91">
        <w:t>XXX</w:t>
      </w:r>
      <w:commentRangeEnd w:id="3"/>
      <w:r w:rsidR="00DF5F91">
        <w:rPr>
          <w:rStyle w:val="CommentReference"/>
        </w:rPr>
        <w:commentReference w:id="3"/>
      </w:r>
      <w:r w:rsidR="00DF5F91">
        <w:t xml:space="preserve">.  </w:t>
      </w:r>
      <w:r w:rsidR="00A47882">
        <w:t xml:space="preserve">are defined as homozygous </w:t>
      </w:r>
      <w:proofErr w:type="spellStart"/>
      <w:r w:rsidR="00A47882">
        <w:t>floxed</w:t>
      </w:r>
      <w:proofErr w:type="spellEnd"/>
      <w:r w:rsidR="00A47882">
        <w:t xml:space="preserve"> </w:t>
      </w:r>
      <w:r w:rsidR="00A47882">
        <w:rPr>
          <w:i/>
        </w:rPr>
        <w:t>Tsc1</w:t>
      </w:r>
      <w:r w:rsidR="00A47882">
        <w:t xml:space="preserve">, absent the </w:t>
      </w:r>
      <w:proofErr w:type="spellStart"/>
      <w:r w:rsidR="00A47882" w:rsidRPr="00A47882">
        <w:rPr>
          <w:i/>
        </w:rPr>
        <w:t>Ckmm</w:t>
      </w:r>
      <w:r w:rsidR="00A47882">
        <w:t>-Cre</w:t>
      </w:r>
      <w:proofErr w:type="spellEnd"/>
      <w:r w:rsidR="00A47882">
        <w:t xml:space="preserve"> transgene, while Muscle </w:t>
      </w:r>
      <w:r w:rsidR="00A47882">
        <w:rPr>
          <w:i/>
        </w:rPr>
        <w:t>Tsc1</w:t>
      </w:r>
      <w:r w:rsidR="00A47882">
        <w:t xml:space="preserve"> knockout mice are defined as homozygous </w:t>
      </w:r>
      <w:proofErr w:type="spellStart"/>
      <w:r w:rsidR="00A47882">
        <w:t>floxed</w:t>
      </w:r>
      <w:proofErr w:type="spellEnd"/>
      <w:r w:rsidR="00A47882">
        <w:t xml:space="preserve"> </w:t>
      </w:r>
      <w:r w:rsidR="00A47882">
        <w:rPr>
          <w:i/>
        </w:rPr>
        <w:t>Tsc1</w:t>
      </w:r>
      <w:r w:rsidR="00A47882">
        <w:t xml:space="preserve">, with one copy of the </w:t>
      </w:r>
      <w:proofErr w:type="spellStart"/>
      <w:r w:rsidR="00A47882" w:rsidRPr="00A47882">
        <w:rPr>
          <w:i/>
        </w:rPr>
        <w:t>Ckmm</w:t>
      </w:r>
      <w:r w:rsidR="00A47882">
        <w:t>-Cre</w:t>
      </w:r>
      <w:proofErr w:type="spellEnd"/>
      <w:r w:rsidR="00A47882">
        <w:t xml:space="preserve"> transgene.</w:t>
      </w:r>
      <w:r>
        <w:t xml:space="preserve">  A/J mice (</w:t>
      </w:r>
      <w:proofErr w:type="gramStart"/>
      <w:r w:rsidRPr="00DD4D6E">
        <w:rPr>
          <w:bCs/>
        </w:rPr>
        <w:t>RRID</w:t>
      </w:r>
      <w:r w:rsidRPr="00DD4D6E">
        <w:t>:IMSR</w:t>
      </w:r>
      <w:proofErr w:type="gramEnd"/>
      <w:r w:rsidRPr="00DD4D6E">
        <w:t>_JAX:000646</w:t>
      </w:r>
      <w:r>
        <w:t>)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xml:space="preserve">) were purchased from the Jackson Laboratories and placed on ketogenic diet at </w:t>
      </w:r>
      <w:commentRangeStart w:id="4"/>
      <w:r w:rsidR="00E452B3">
        <w:t>12 weeks of age</w:t>
      </w:r>
      <w:commentRangeEnd w:id="4"/>
      <w:r w:rsidR="00E452B3">
        <w:rPr>
          <w:rStyle w:val="CommentReference"/>
        </w:rPr>
        <w:commentReference w:id="4"/>
      </w:r>
      <w:r w:rsidR="00230272">
        <w:t xml:space="preserve"> for four weeks</w:t>
      </w:r>
      <w:r w:rsidR="00E452B3">
        <w:t>.</w:t>
      </w:r>
      <w:r w:rsidR="000221B7">
        <w:t xml:space="preserve">  </w:t>
      </w:r>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51E69E60" w:rsidR="00A47882" w:rsidRDefault="00A47882" w:rsidP="00BD77AB">
      <w:pPr>
        <w:pStyle w:val="Heading2"/>
      </w:pPr>
      <w:r>
        <w:t>BHB Tolerance Test</w:t>
      </w:r>
      <w:r w:rsidR="000221B7">
        <w:t>s</w:t>
      </w:r>
    </w:p>
    <w:p w14:paraId="4AFB45A7" w14:textId="1D3A97AA" w:rsidR="001439D7" w:rsidRDefault="001439D7" w:rsidP="001439D7">
      <w:r>
        <w:t xml:space="preserve">Fed mice were intraperitoneally injected with 1 mg/kg (A/J ketogenic diet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r w:rsidR="006312FC">
        <w:t xml:space="preserve">To summarize these </w:t>
      </w:r>
      <w:proofErr w:type="gramStart"/>
      <w:r w:rsidR="006312FC">
        <w:t>data</w:t>
      </w:r>
      <w:proofErr w:type="gramEnd"/>
      <w:r w:rsidR="006312FC">
        <w:t xml:space="preserve"> we calculated area under the curve and baseline-adjusted area under the curve where we subtracted the contribution of the pre-injection ketone body levels to circulating amounts.</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7BC288E6" w:rsidR="00E86C21" w:rsidRPr="00AC7C7E" w:rsidRDefault="00E86C21" w:rsidP="00E86C21">
      <w:pPr>
        <w:rPr>
          <w:rFonts w:ascii="Times New Roman" w:eastAsia="Times New Roman" w:hAnsi="Times New Roman" w:cs="Times New Roman"/>
        </w:rPr>
      </w:pPr>
      <w:r>
        <w:t xml:space="preserve">Quantitative real-time PCR was performed by extracting RNA from 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and synthesizing cDNA using a 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w:t>
      </w:r>
      <w:commentRangeStart w:id="5"/>
      <w:r>
        <w:t xml:space="preserve">Table 1 </w:t>
      </w:r>
      <w:commentRangeEnd w:id="5"/>
      <w:r w:rsidR="008240FA">
        <w:rPr>
          <w:rStyle w:val="CommentReference"/>
        </w:rPr>
        <w:commentReference w:id="5"/>
      </w:r>
      <w:r>
        <w:t xml:space="preserve">using a </w:t>
      </w:r>
      <w:proofErr w:type="spellStart"/>
      <w:r>
        <w:t>QuantStudio</w:t>
      </w:r>
      <w:proofErr w:type="spellEnd"/>
      <w:r>
        <w:t xml:space="preserve"> 5.  Relative expression was determined us the </w:t>
      </w:r>
      <w:r w:rsidRPr="00E86C21">
        <w:rPr>
          <w:rFonts w:ascii="Symbol" w:hAnsi="Symbol"/>
        </w:rPr>
        <w:t></w:t>
      </w:r>
      <w:r w:rsidRPr="00E86C21">
        <w:rPr>
          <w:rFonts w:ascii="Symbol" w:hAnsi="Symbol"/>
        </w:rPr>
        <w:t></w:t>
      </w:r>
      <w:r>
        <w:t>Ct method.  For RNAseq, data was re-</w:t>
      </w:r>
      <w:proofErr w:type="spellStart"/>
      <w:r>
        <w:t>analysed</w:t>
      </w:r>
      <w:proofErr w:type="spellEnd"/>
      <w:r>
        <w:t xml:space="preserve"> from </w:t>
      </w:r>
      <w:r w:rsidRPr="00E86C21">
        <w:t>GSE84312</w:t>
      </w:r>
      <w:r>
        <w:t xml:space="preserve"> </w:t>
      </w:r>
      <w:r>
        <w:fldChar w:fldCharType="begin"/>
      </w:r>
      <w:r w:rsidR="003817B6">
        <w:instrText xml:space="preserve"> ADDIN ZOTERO_ITEM CSL_CITATION {"citationID":"d7lwcXVd","properties":{"formattedCitation":"[14]","plainCitation":"[14]","noteIndex":0},"citationItems":[{"id":8327,"uris":["http://zotero.org/users/7317906/items/S4YYE9R2"],"itemData":{"id":8327,"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sidR="003817B6">
        <w:rPr>
          <w:noProof/>
        </w:rPr>
        <w:t>[14]</w:t>
      </w:r>
      <w:r>
        <w:fldChar w:fldCharType="end"/>
      </w:r>
    </w:p>
    <w:p w14:paraId="3A706E98" w14:textId="4F08248F" w:rsidR="00E86C21" w:rsidRDefault="00E86C21" w:rsidP="00E86C21"/>
    <w:p w14:paraId="066F6229" w14:textId="693B182D" w:rsidR="0052287F" w:rsidRDefault="0052287F" w:rsidP="0052287F">
      <w:pPr>
        <w:pStyle w:val="Heading2"/>
      </w:pPr>
      <w:commentRangeStart w:id="6"/>
      <w:r>
        <w:t>Cholesterol Analyses</w:t>
      </w:r>
      <w:commentRangeEnd w:id="6"/>
      <w:r w:rsidR="00DA0DA7">
        <w:rPr>
          <w:rStyle w:val="CommentReference"/>
          <w:rFonts w:asciiTheme="minorHAnsi" w:eastAsiaTheme="minorHAnsi" w:hAnsiTheme="minorHAnsi" w:cstheme="minorBidi"/>
          <w:color w:val="auto"/>
        </w:rPr>
        <w:commentReference w:id="6"/>
      </w:r>
    </w:p>
    <w:p w14:paraId="1B1B5CA1" w14:textId="03BD3DA5" w:rsidR="0052287F" w:rsidRDefault="0052287F" w:rsidP="00E86C21"/>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57F90DB9" w14:textId="0EF5BBAA" w:rsidR="004D5751" w:rsidRDefault="000375A2" w:rsidP="00F23C2F">
      <w:r>
        <w:t xml:space="preserve">All statistical analyses </w:t>
      </w:r>
      <w:r w:rsidR="00A44835">
        <w:t>were performed</w:t>
      </w:r>
      <w:r>
        <w:t xml:space="preserve"> using R version 4.2.2</w:t>
      </w:r>
      <w:r w:rsidR="00CC0840">
        <w:t xml:space="preserve"> </w:t>
      </w:r>
      <w:r w:rsidR="00CC0840">
        <w:fldChar w:fldCharType="begin"/>
      </w:r>
      <w:r w:rsidR="003817B6">
        <w:instrText xml:space="preserve"> ADDIN ZOTERO_ITEM CSL_CITATION {"citationID":"VWxlBSMf","properties":{"formattedCitation":"[15]","plainCitation":"[15]","noteIndex":0},"citationItems":[{"id":8905,"uris":["http://zotero.org/users/7317906/items/3HZT7KXK"],"itemData":{"id":8905,"type":"document","note":"Citation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3817B6">
        <w:rPr>
          <w:noProof/>
        </w:rPr>
        <w:t>[15]</w:t>
      </w:r>
      <w:r w:rsidR="00CC0840">
        <w:fldChar w:fldCharType="end"/>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3817B6">
        <w:instrText xml:space="preserve"> ADDIN ZOTERO_ITEM CSL_CITATION {"citationID":"Jas1zZ8f","properties":{"formattedCitation":"[16]","plainCitation":"[16]","noteIndex":0},"citationItems":[{"id":11036,"uris":["http://zotero.org/users/7317906/items/2P2DMJ4L"],"itemData":{"id":11036,"type":"article-journal","abstract":"Maximum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3817B6">
        <w:rPr>
          <w:noProof/>
        </w:rPr>
        <w:t>[16]</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p>
    <w:p w14:paraId="4361F6E6" w14:textId="77BABABF" w:rsidR="00A47882" w:rsidRDefault="004D5751" w:rsidP="00D633D0">
      <w:pPr>
        <w:pStyle w:val="Heading1"/>
      </w:pPr>
      <w:r>
        <w:t>RESULTS</w:t>
      </w:r>
      <w:r w:rsidR="0024539A">
        <w:br/>
      </w:r>
    </w:p>
    <w:p w14:paraId="0C6E69DE" w14:textId="42DD8257" w:rsidR="0024539A" w:rsidRDefault="0024539A" w:rsidP="00BD77AB">
      <w:pPr>
        <w:pStyle w:val="Heading2"/>
      </w:pPr>
      <w:r>
        <w:t xml:space="preserve">Activation of </w:t>
      </w:r>
      <w:r w:rsidR="003868BC">
        <w:t>m</w:t>
      </w:r>
      <w:r>
        <w:t>TO</w:t>
      </w:r>
      <w:r w:rsidR="003868BC">
        <w:t>RC1</w:t>
      </w:r>
      <w:r>
        <w:t xml:space="preserve"> promotes Ketone Disposal</w:t>
      </w:r>
    </w:p>
    <w:p w14:paraId="0FAC06CC" w14:textId="301D393F" w:rsidR="00A47882" w:rsidRPr="00A47882" w:rsidRDefault="00A47882" w:rsidP="00A47882">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r>
        <w:t>-Cre</w:t>
      </w:r>
      <w:proofErr w:type="spellEnd"/>
      <w:r>
        <w:t xml:space="preserve"> induced </w:t>
      </w:r>
      <w:r w:rsidRPr="00A47882">
        <w:t>ablation</w:t>
      </w:r>
      <w:r>
        <w:t xml:space="preserve"> of </w:t>
      </w:r>
      <w:r>
        <w:rPr>
          <w:i/>
        </w:rPr>
        <w:t>Tsc1</w:t>
      </w:r>
      <w:r>
        <w:t xml:space="preserve"> causes activation of mTORC1 in muscle tissues.  As shown in Figure 3A, both male and female knockout mice cleared the injected beta-hydroxybutyrate much more rapidly than their wild-type littermates</w:t>
      </w:r>
      <w:r w:rsidR="00C5027D">
        <w:t>.  Using mixed-linear models and using sex</w:t>
      </w:r>
      <w:r w:rsidR="00070DF6">
        <w:t xml:space="preserve"> as a covariate, and the animal as a random intercept,</w:t>
      </w:r>
      <w:r w:rsidR="00C5027D">
        <w:t xml:space="preserve"> </w:t>
      </w:r>
      <w:r w:rsidR="00070DF6">
        <w:t>we found a significant reduction in BHB levels after the challenge (p=0.004).  Similarly, when calculating the area under the curve from 0 to 60 minutes, there was a reduction in the knockouts, after adjusting for sex (25%; p=0.016). When stratifying by sex, 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p>
    <w:p w14:paraId="4672E082" w14:textId="77777777" w:rsidR="00A47882" w:rsidRDefault="00A47882" w:rsidP="00BD77AB">
      <w:pPr>
        <w:pStyle w:val="Heading2"/>
      </w:pPr>
    </w:p>
    <w:p w14:paraId="4A198343" w14:textId="49C5EFC2" w:rsidR="001439D7" w:rsidRDefault="003868BC" w:rsidP="00BD77AB">
      <w:pPr>
        <w:pStyle w:val="Heading2"/>
      </w:pPr>
      <w:commentRangeStart w:id="7"/>
      <w:r>
        <w:t>m</w:t>
      </w:r>
      <w:r w:rsidR="0024539A">
        <w:t>TO</w:t>
      </w:r>
      <w:r>
        <w:t>R</w:t>
      </w:r>
      <w:r w:rsidR="0024539A">
        <w:t>C</w:t>
      </w:r>
      <w:r>
        <w:t>1</w:t>
      </w:r>
      <w:r w:rsidR="0024539A">
        <w:t xml:space="preserve"> regulates expression of </w:t>
      </w:r>
      <w:proofErr w:type="spellStart"/>
      <w:r w:rsidR="0024539A">
        <w:t>Ketolysis</w:t>
      </w:r>
      <w:proofErr w:type="spellEnd"/>
      <w:r w:rsidR="0024539A">
        <w:t xml:space="preserve"> genes</w:t>
      </w:r>
      <w:commentRangeEnd w:id="7"/>
      <w:r w:rsidR="00D633D0">
        <w:rPr>
          <w:rStyle w:val="CommentReference"/>
          <w:rFonts w:asciiTheme="minorHAnsi" w:eastAsiaTheme="minorHAnsi" w:hAnsiTheme="minorHAnsi" w:cstheme="minorBidi"/>
          <w:color w:val="auto"/>
        </w:rPr>
        <w:commentReference w:id="7"/>
      </w:r>
    </w:p>
    <w:p w14:paraId="498BC888" w14:textId="1298E832" w:rsidR="00D633D0" w:rsidRDefault="00D633D0" w:rsidP="00D633D0"/>
    <w:p w14:paraId="0F107107" w14:textId="77777777" w:rsidR="00D633D0" w:rsidRPr="00D633D0" w:rsidRDefault="00D633D0" w:rsidP="00D633D0"/>
    <w:p w14:paraId="4DC5F155" w14:textId="52EE0C0E" w:rsidR="001439D7" w:rsidRPr="00BD77AB" w:rsidRDefault="001439D7" w:rsidP="00BD77AB">
      <w:pPr>
        <w:pStyle w:val="Heading2"/>
      </w:pPr>
      <w:r w:rsidRPr="00BD77AB">
        <w:lastRenderedPageBreak/>
        <w:t xml:space="preserve">KD </w:t>
      </w:r>
      <w:r w:rsidR="00DD4D6E" w:rsidRPr="00BD77AB">
        <w:t>Feeding Does not Improve</w:t>
      </w:r>
      <w:r w:rsidRPr="00BD77AB">
        <w:t xml:space="preserve"> </w:t>
      </w:r>
      <w:r w:rsidR="00DD4D6E" w:rsidRPr="00BD77AB">
        <w:t>BHB</w:t>
      </w:r>
      <w:r w:rsidRPr="00BD77AB">
        <w:t xml:space="preserve"> Disposal in A/J Mice</w:t>
      </w:r>
    </w:p>
    <w:p w14:paraId="1AECAF03" w14:textId="23C9821F" w:rsid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this 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from 0.43 mg/</w:t>
      </w:r>
      <w:proofErr w:type="spellStart"/>
      <w:r>
        <w:t>dL</w:t>
      </w:r>
      <w:proofErr w:type="spellEnd"/>
      <w:r>
        <w:t xml:space="preserve"> to 0.75 mg/</w:t>
      </w:r>
      <w:proofErr w:type="spellStart"/>
      <w:r>
        <w:t>dL</w:t>
      </w:r>
      <w:proofErr w:type="spellEnd"/>
      <w:r>
        <w:t xml:space="preserve">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These data suggest that ketone disposal is not improved after three weeks of a ketogenic relative to a control diet, and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40D89C3C" w:rsidR="00E86C21" w:rsidRPr="008E336B" w:rsidRDefault="00E86C21" w:rsidP="001439D7">
      <w:r>
        <w:t xml:space="preserve">To understand this surprising lack of adaptation, we performed mRNA quantification of quadriceps from these A/J mice evaluating the expression of key transporters and enzymes involved in </w:t>
      </w:r>
      <w:proofErr w:type="spellStart"/>
      <w:r>
        <w:t>ketolysis</w:t>
      </w:r>
      <w:proofErr w:type="spellEnd"/>
      <w:r>
        <w:t xml:space="preserve">.  As shown in Figure 2D, most ketolytic </w:t>
      </w:r>
      <w:r w:rsidR="003C3816">
        <w:t>gene expression was reduced.</w:t>
      </w:r>
      <w:r>
        <w:t xml:space="preserve">  </w:t>
      </w:r>
      <w:r w:rsidR="00293655">
        <w:t>Among the MCT1 family transporters</w:t>
      </w:r>
      <w:r w:rsidR="00897F7F">
        <w:t xml:space="preserve"> that conduct ketone bodies into cells</w:t>
      </w:r>
      <w:r w:rsidR="00293655">
        <w:t xml:space="preserve">, </w:t>
      </w:r>
      <w:r w:rsidR="00293655" w:rsidRPr="00293655">
        <w:rPr>
          <w:i/>
        </w:rPr>
        <w:t>Slc16a</w:t>
      </w:r>
      <w:r w:rsidR="00897F7F">
        <w:rPr>
          <w:i/>
        </w:rPr>
        <w:t>1</w:t>
      </w:r>
      <w:r w:rsidR="00230272">
        <w:t xml:space="preserve"> </w:t>
      </w:r>
      <w:r w:rsidR="003C3816">
        <w:t>transcripts were</w:t>
      </w:r>
      <w:r w:rsidR="00230272">
        <w:t xml:space="preserve"> modestly </w:t>
      </w:r>
      <w:r w:rsidR="003C3816">
        <w:t>reduced</w:t>
      </w:r>
      <w:r w:rsidR="00293655">
        <w:t xml:space="preserve"> </w:t>
      </w:r>
      <w:r w:rsidR="00897F7F">
        <w:t xml:space="preserve">in muscles from A/J mice fed </w:t>
      </w:r>
      <w:r w:rsidR="00293655">
        <w:t>ketogenic diets</w:t>
      </w:r>
      <w:r w:rsidR="00897F7F">
        <w:t xml:space="preserve"> (17% reduced, </w:t>
      </w:r>
      <w:proofErr w:type="spellStart"/>
      <w:r w:rsidR="00897F7F">
        <w:t>p</w:t>
      </w:r>
      <w:r w:rsidR="00897F7F" w:rsidRPr="00293655">
        <w:rPr>
          <w:vertAlign w:val="subscript"/>
        </w:rPr>
        <w:t>diet</w:t>
      </w:r>
      <w:proofErr w:type="spellEnd"/>
      <w:r w:rsidR="00897F7F">
        <w:t xml:space="preserve"> from a 2x2 ANOVA =0.064)</w:t>
      </w:r>
      <w:r w:rsidR="00293655">
        <w:t xml:space="preserve">. </w:t>
      </w:r>
      <w:r w:rsidR="00293655" w:rsidRPr="00770374">
        <w:rPr>
          <w:i/>
        </w:rPr>
        <w:t>Bdh1</w:t>
      </w:r>
      <w:r w:rsidR="00293655">
        <w:t xml:space="preserve"> encodes beta hydroxybutyrate dehydrogenase, the </w:t>
      </w:r>
      <w:r w:rsidR="00897F7F">
        <w:t>interconversion step between beta-hydroxybutyrate and acetoacetate</w:t>
      </w:r>
      <w:r w:rsidR="00293655">
        <w:t xml:space="preserve">.  We found that this gene is downregulated in A/J </w:t>
      </w:r>
      <w:r w:rsidR="00897F7F">
        <w:t>muscles</w:t>
      </w:r>
      <w:r w:rsidR="00293655">
        <w:t xml:space="preserve"> by </w:t>
      </w:r>
      <w:r w:rsidR="00897F7F">
        <w:t>42</w:t>
      </w:r>
      <w:r w:rsidR="00293655">
        <w:t>% (</w:t>
      </w:r>
      <w:proofErr w:type="spellStart"/>
      <w:r w:rsidR="00897F7F">
        <w:t>p</w:t>
      </w:r>
      <w:r w:rsidR="00897F7F" w:rsidRPr="00293655">
        <w:rPr>
          <w:vertAlign w:val="subscript"/>
        </w:rPr>
        <w:t>diet</w:t>
      </w:r>
      <w:proofErr w:type="spellEnd"/>
      <w:r w:rsidR="00897F7F">
        <w:t xml:space="preserve"> from a 2x2 ANOVA </w:t>
      </w:r>
      <w:r w:rsidR="00293655">
        <w:t>=0.0</w:t>
      </w:r>
      <w:r w:rsidR="00897F7F">
        <w:t>09</w:t>
      </w:r>
      <w:r w:rsidR="00293655">
        <w:t xml:space="preserve">).  </w:t>
      </w:r>
      <w:r w:rsidR="00293655" w:rsidRPr="00293655">
        <w:rPr>
          <w:i/>
        </w:rPr>
        <w:t>Oxct1</w:t>
      </w:r>
      <w:r w:rsidR="00293655">
        <w:t xml:space="preserve"> encodes </w:t>
      </w:r>
      <w:r w:rsidR="00293655" w:rsidRPr="00293655">
        <w:t>succinyl-CoA:3-ketoacid CoA transferase</w:t>
      </w:r>
      <w:r w:rsidR="00293655">
        <w:t xml:space="preserve"> (also known as SCOT).  This transcript was downregulated in both male and female mice by </w:t>
      </w:r>
      <w:r w:rsidR="00897F7F">
        <w:t>52</w:t>
      </w:r>
      <w:r w:rsidR="00293655">
        <w:t>% (</w:t>
      </w:r>
      <w:proofErr w:type="spellStart"/>
      <w:r w:rsidR="00293655">
        <w:t>p</w:t>
      </w:r>
      <w:r w:rsidR="00293655" w:rsidRPr="00293655">
        <w:rPr>
          <w:vertAlign w:val="subscript"/>
        </w:rPr>
        <w:t>diet</w:t>
      </w:r>
      <w:proofErr w:type="spellEnd"/>
      <w:r w:rsidR="00293655">
        <w:t xml:space="preserve"> from a 2x2 ANOVA=</w:t>
      </w:r>
      <w:r w:rsidR="00897F7F">
        <w:t>8.4 x 10</w:t>
      </w:r>
      <w:r w:rsidR="00897F7F" w:rsidRPr="00897F7F">
        <w:rPr>
          <w:vertAlign w:val="superscript"/>
        </w:rPr>
        <w:t>-9</w:t>
      </w:r>
      <w:r w:rsidR="00293655">
        <w:t xml:space="preserve">).  </w:t>
      </w:r>
      <w:r w:rsidR="00897F7F">
        <w:t>While there was no significant sex x diet interaction in these analyses, we thought it was notable that male mice had higher expression of each of these genes than female m</w:t>
      </w:r>
      <w:r w:rsidR="00C6160E">
        <w:t xml:space="preserve">ouse muscle lysates, with </w:t>
      </w:r>
      <w:r w:rsidR="00897F7F">
        <w:t>15-30% increases</w:t>
      </w:r>
      <w:r w:rsidR="00C6160E">
        <w:t xml:space="preserve"> (</w:t>
      </w:r>
      <w:proofErr w:type="spellStart"/>
      <w:r w:rsidR="00897F7F">
        <w:t>p</w:t>
      </w:r>
      <w:r w:rsidR="00897F7F">
        <w:rPr>
          <w:vertAlign w:val="subscript"/>
        </w:rPr>
        <w:t>sex</w:t>
      </w:r>
      <w:proofErr w:type="spellEnd"/>
      <w:r w:rsidR="00897F7F">
        <w:t xml:space="preserve"> from a 2x2 ANOVA=4.7 x 10</w:t>
      </w:r>
      <w:r w:rsidR="00897F7F" w:rsidRPr="00897F7F">
        <w:rPr>
          <w:vertAlign w:val="superscript"/>
        </w:rPr>
        <w:t>-3</w:t>
      </w:r>
      <w:r w:rsidR="00897F7F">
        <w:t xml:space="preserve"> for </w:t>
      </w:r>
      <w:r w:rsidR="00897F7F" w:rsidRPr="00897F7F">
        <w:rPr>
          <w:i/>
        </w:rPr>
        <w:t>Slc16a1</w:t>
      </w:r>
      <w:r w:rsidR="00897F7F">
        <w:t>, 8.9 x 10</w:t>
      </w:r>
      <w:r w:rsidR="00897F7F" w:rsidRPr="00897F7F">
        <w:rPr>
          <w:vertAlign w:val="superscript"/>
        </w:rPr>
        <w:t>-3</w:t>
      </w:r>
      <w:r w:rsidR="00897F7F">
        <w:t xml:space="preserve"> for </w:t>
      </w:r>
      <w:r w:rsidR="00897F7F" w:rsidRPr="00897F7F">
        <w:rPr>
          <w:i/>
        </w:rPr>
        <w:t>Bdh1</w:t>
      </w:r>
      <w:r w:rsidR="00897F7F">
        <w:t xml:space="preserve"> and 0.055 for </w:t>
      </w:r>
      <w:r w:rsidR="00897F7F" w:rsidRPr="00897F7F">
        <w:rPr>
          <w:i/>
        </w:rPr>
        <w:t>Oxct1</w:t>
      </w:r>
      <w:r w:rsidR="00897F7F">
        <w:t xml:space="preserve">).  This may suggest </w:t>
      </w:r>
      <w:r w:rsidR="00C6160E">
        <w:t>enhanced</w:t>
      </w:r>
      <w:r w:rsidR="00897F7F">
        <w:t xml:space="preserve"> ketone body catabolism in male versus female mice, but this was not explored further.  We think the key finding here is that t</w:t>
      </w:r>
      <w:r w:rsidR="00293655">
        <w:t>he</w:t>
      </w:r>
      <w:r>
        <w:t xml:space="preserve"> transcriptional downregulation of genes involved in ketone body disposal in muscle </w:t>
      </w:r>
      <w:r w:rsidR="00897F7F">
        <w:t>is</w:t>
      </w:r>
      <w:r>
        <w:t xml:space="preserve"> consistent with reduced disposal of injected BHB.</w:t>
      </w:r>
      <w:r w:rsidR="008E336B">
        <w:t xml:space="preserve">  This brings up an interesting question though, if ketone bodies are at steady state in serum, but disposal is reduced, that would imply that production may also be reduced.  To test </w:t>
      </w:r>
      <w:proofErr w:type="gramStart"/>
      <w:r w:rsidR="008E336B">
        <w:t>this</w:t>
      </w:r>
      <w:proofErr w:type="gramEnd"/>
      <w:r w:rsidR="008E336B">
        <w:t xml:space="preserve"> we also looked at three ketogenic enzymes in the livers of these mice, and indeed found downregulation of hepatic </w:t>
      </w:r>
      <w:proofErr w:type="spellStart"/>
      <w:r w:rsidR="008E336B">
        <w:rPr>
          <w:i/>
        </w:rPr>
        <w:t>Hmgcl</w:t>
      </w:r>
      <w:proofErr w:type="spellEnd"/>
      <w:r w:rsidR="008E336B">
        <w:rPr>
          <w:i/>
        </w:rPr>
        <w:t xml:space="preserve">, Hmgcs2, </w:t>
      </w:r>
      <w:r w:rsidR="008E336B">
        <w:t xml:space="preserve">and </w:t>
      </w:r>
      <w:r w:rsidR="008E336B">
        <w:rPr>
          <w:i/>
        </w:rPr>
        <w:t>Bdh1</w:t>
      </w:r>
      <w:r w:rsidR="008E336B">
        <w:t xml:space="preserve"> in the livers of male mice, though only </w:t>
      </w:r>
      <w:r w:rsidR="008E336B">
        <w:rPr>
          <w:i/>
        </w:rPr>
        <w:t>Bdh1</w:t>
      </w:r>
      <w:r w:rsidR="008E336B">
        <w:t xml:space="preserve"> was downregulated in female mouse livers (Supplementary Figure 1</w:t>
      </w:r>
      <w:r w:rsidR="00552EAE">
        <w:t xml:space="preserve">, </w:t>
      </w:r>
      <w:proofErr w:type="spellStart"/>
      <w:r w:rsidR="00552EAE">
        <w:t>p</w:t>
      </w:r>
      <w:r w:rsidR="00552EAE">
        <w:rPr>
          <w:vertAlign w:val="subscript"/>
        </w:rPr>
        <w:t>sex</w:t>
      </w:r>
      <w:proofErr w:type="spellEnd"/>
      <w:r w:rsidR="00552EAE">
        <w:rPr>
          <w:vertAlign w:val="subscript"/>
        </w:rPr>
        <w:t xml:space="preserve"> </w:t>
      </w:r>
      <w:r w:rsidR="00552EAE" w:rsidRPr="00552EAE">
        <w:rPr>
          <w:vertAlign w:val="subscript"/>
        </w:rPr>
        <w:t>x diet</w:t>
      </w:r>
      <w:r w:rsidR="00552EAE">
        <w:t xml:space="preserve"> &lt;0.01 for both </w:t>
      </w:r>
      <w:proofErr w:type="spellStart"/>
      <w:r w:rsidR="00552EAE">
        <w:rPr>
          <w:i/>
        </w:rPr>
        <w:t>Hmgcl</w:t>
      </w:r>
      <w:proofErr w:type="spellEnd"/>
      <w:r w:rsidR="00552EAE">
        <w:t xml:space="preserve"> and </w:t>
      </w:r>
      <w:r w:rsidR="00552EAE">
        <w:rPr>
          <w:i/>
        </w:rPr>
        <w:t>Hmgcs1</w:t>
      </w:r>
      <w:r w:rsidR="008E336B">
        <w:t>).</w:t>
      </w:r>
    </w:p>
    <w:p w14:paraId="177A3424" w14:textId="462F11C2" w:rsidR="00BD77AB" w:rsidRDefault="00BD77AB" w:rsidP="001439D7"/>
    <w:p w14:paraId="3A70D25A" w14:textId="04CCC920" w:rsidR="00BD77AB" w:rsidRDefault="00BD77AB" w:rsidP="00D633D0">
      <w:pPr>
        <w:pStyle w:val="Heading2"/>
      </w:pPr>
      <w:r>
        <w:t xml:space="preserve">Evaluation of Diversity Outbred Mice Demonstrates Substantial Variation in BHB Disposal </w:t>
      </w:r>
    </w:p>
    <w:p w14:paraId="292FBD24" w14:textId="6B64ED25" w:rsidR="0052287F" w:rsidRDefault="00BD77AB" w:rsidP="00BD77AB">
      <w:r>
        <w:t xml:space="preserve">To evaluate if A/J mice were atypical in their lack of adaptation to improved </w:t>
      </w:r>
      <w:proofErr w:type="spellStart"/>
      <w:r>
        <w:t>ketolysis</w:t>
      </w:r>
      <w:proofErr w:type="spellEnd"/>
      <w:r>
        <w:t xml:space="preserve">, we performed BHB tolerance tests on diversity outbred mice before or after four weeks of a ketogenic diet.  Diversity outbred </w:t>
      </w:r>
      <w:r w:rsidR="00BF228F">
        <w:t xml:space="preserve">(DO) </w:t>
      </w:r>
      <w:r>
        <w:t xml:space="preserve">mice are genetically unique, so represent the integrated genetic variability of the intercrossed eight founder strains </w:t>
      </w:r>
      <w:r>
        <w:fldChar w:fldCharType="begin"/>
      </w:r>
      <w:r w:rsidR="003817B6">
        <w:instrText xml:space="preserve"> ADDIN ZOTERO_ITEM CSL_CITATION {"citationID":"DtMZezGZ","properties":{"formattedCitation":"[17]","plainCitation":"[17]","noteIndex":0},"citationItems":[{"id":9022,"uris":["http://zotero.org/users/7317906/items/6RYMCB6K"],"itemData":{"id":9022,"type":"article-journal","abstract":"The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fldChar w:fldCharType="separate"/>
      </w:r>
      <w:r w:rsidR="003817B6">
        <w:rPr>
          <w:noProof/>
        </w:rPr>
        <w:t>[17]</w:t>
      </w:r>
      <w:r>
        <w:fldChar w:fldCharType="end"/>
      </w:r>
      <w:r>
        <w:t>.</w:t>
      </w:r>
      <w:r w:rsidR="00123284">
        <w:t xml:space="preserve">  As hypothesized by this level of genetic variability, DO mice had variable responses to BHB Tolerance Tests at both baseline and after four weeks of ketogenic diet (Figure 3</w:t>
      </w:r>
      <w:r w:rsidR="00324E22">
        <w:t>A</w:t>
      </w:r>
      <w:r w:rsidR="00123284">
        <w:t>).  In Figure 3</w:t>
      </w:r>
      <w:r w:rsidR="00324E22">
        <w:t>B</w:t>
      </w:r>
      <w:r w:rsidR="00123284">
        <w:t xml:space="preserve"> we </w:t>
      </w:r>
      <w:r w:rsidR="00324E22">
        <w:t>describe</w:t>
      </w:r>
      <w:r w:rsidR="00123284">
        <w:t xml:space="preserve"> the within-</w:t>
      </w:r>
      <w:r w:rsidR="003963C1">
        <w:t>mouse</w:t>
      </w:r>
      <w:r w:rsidR="00123284">
        <w:t xml:space="preserve"> effects of </w:t>
      </w:r>
      <w:r w:rsidR="00BF228F">
        <w:t>the diet</w:t>
      </w:r>
      <w:r w:rsidR="00123284">
        <w:t xml:space="preserve">, again showing substantial between-strain variability, likely due to genetic </w:t>
      </w:r>
      <w:r w:rsidR="00123284">
        <w:lastRenderedPageBreak/>
        <w:t xml:space="preserve">differences.  </w:t>
      </w:r>
      <w:r w:rsidR="00BF228F">
        <w:t xml:space="preserve">There was more variability </w:t>
      </w:r>
      <w:r w:rsidR="00DC619E">
        <w:t xml:space="preserve">in the area under the curve </w:t>
      </w:r>
      <w:r w:rsidR="00BF228F">
        <w:t>post-diet than pre-diet (</w:t>
      </w:r>
      <w:proofErr w:type="spellStart"/>
      <w:r w:rsidR="0067142E">
        <w:t>SD</w:t>
      </w:r>
      <w:r w:rsidR="0067142E" w:rsidRPr="0067142E">
        <w:rPr>
          <w:vertAlign w:val="subscript"/>
        </w:rPr>
        <w:t>follow</w:t>
      </w:r>
      <w:proofErr w:type="spellEnd"/>
      <w:r w:rsidR="0067142E" w:rsidRPr="0067142E">
        <w:rPr>
          <w:vertAlign w:val="subscript"/>
        </w:rPr>
        <w:t>-up</w:t>
      </w:r>
      <w:r w:rsidR="0067142E">
        <w:t>/</w:t>
      </w:r>
      <w:proofErr w:type="spellStart"/>
      <w:r w:rsidR="0067142E">
        <w:t>SD</w:t>
      </w:r>
      <w:r w:rsidR="0067142E" w:rsidRPr="0067142E">
        <w:rPr>
          <w:vertAlign w:val="subscript"/>
        </w:rPr>
        <w:t>baseline</w:t>
      </w:r>
      <w:proofErr w:type="spellEnd"/>
      <w:r w:rsidR="0067142E">
        <w:t>= 1.93; p&lt;1 x 10</w:t>
      </w:r>
      <w:r w:rsidR="0067142E" w:rsidRPr="0067142E">
        <w:rPr>
          <w:vertAlign w:val="superscript"/>
        </w:rPr>
        <w:t>-15</w:t>
      </w:r>
      <w:r w:rsidR="0067142E">
        <w:t xml:space="preserve"> via </w:t>
      </w:r>
      <w:proofErr w:type="spellStart"/>
      <w:r w:rsidR="0067142E">
        <w:t>Levene’s</w:t>
      </w:r>
      <w:proofErr w:type="spellEnd"/>
      <w:r w:rsidR="0067142E">
        <w:t xml:space="preserve"> test</w:t>
      </w:r>
      <w:r w:rsidR="00BF228F">
        <w:t>)</w:t>
      </w:r>
      <w:r w:rsidR="0070113B">
        <w:t xml:space="preserve"> suggesting diet-induced variability</w:t>
      </w:r>
      <w:r w:rsidR="00BF228F">
        <w:t xml:space="preserve">.  </w:t>
      </w:r>
      <w:r w:rsidR="00324E22">
        <w:t>Consistent</w:t>
      </w:r>
      <w:r w:rsidR="00123284">
        <w:t xml:space="preserve"> with our findings </w:t>
      </w:r>
      <w:r w:rsidR="00BF228F">
        <w:t>using inbred</w:t>
      </w:r>
      <w:r w:rsidR="00123284">
        <w:t xml:space="preserve"> A/J mice the majority of DO mice had worsened ketone disposal after diet</w:t>
      </w:r>
      <w:r w:rsidR="00324E22">
        <w:t xml:space="preserve"> (</w:t>
      </w:r>
      <w:r w:rsidR="00BF228F">
        <w:t>35 mice</w:t>
      </w:r>
      <w:r w:rsidR="00324E22">
        <w:t>)</w:t>
      </w:r>
      <w:r w:rsidR="00123284">
        <w:t>, with a small</w:t>
      </w:r>
      <w:r w:rsidR="001F4A7E">
        <w:t>er</w:t>
      </w:r>
      <w:r w:rsidR="00123284">
        <w:t xml:space="preserve"> number of mice </w:t>
      </w:r>
      <w:r w:rsidR="00324E22">
        <w:t>having</w:t>
      </w:r>
      <w:r w:rsidR="00123284">
        <w:t xml:space="preserve"> improve</w:t>
      </w:r>
      <w:r w:rsidR="00324E22">
        <w:t>d</w:t>
      </w:r>
      <w:r w:rsidR="00123284">
        <w:t xml:space="preserve"> ketone disposal</w:t>
      </w:r>
      <w:r w:rsidR="00324E22">
        <w:t xml:space="preserve"> by our assay (</w:t>
      </w:r>
      <w:r w:rsidR="00BF228F">
        <w:t>10</w:t>
      </w:r>
      <w:r w:rsidR="0070113B">
        <w:t xml:space="preserve"> mice), more than would be expected by chance (p=</w:t>
      </w:r>
      <w:r w:rsidR="00D9196F">
        <w:t>1.9 x 10</w:t>
      </w:r>
      <w:r w:rsidR="00D9196F" w:rsidRPr="00D9196F">
        <w:rPr>
          <w:vertAlign w:val="superscript"/>
        </w:rPr>
        <w:t>-4</w:t>
      </w:r>
      <w:r w:rsidR="00D9196F">
        <w:t xml:space="preserve"> from a </w:t>
      </w:r>
      <w:r w:rsidR="008E5974">
        <w:sym w:font="Symbol" w:char="F063"/>
      </w:r>
      <w:r w:rsidR="008E5974" w:rsidRPr="008E5974">
        <w:rPr>
          <w:vertAlign w:val="superscript"/>
        </w:rPr>
        <w:t>2</w:t>
      </w:r>
      <w:r w:rsidR="008E5974">
        <w:t xml:space="preserve"> </w:t>
      </w:r>
      <w:r w:rsidR="00D9196F">
        <w:t>test)</w:t>
      </w:r>
      <w:r w:rsidR="00123284">
        <w:t>.</w:t>
      </w:r>
      <w:r w:rsidR="00392AF5">
        <w:t xml:space="preserve"> </w:t>
      </w:r>
      <w:r w:rsidR="00BF228F">
        <w:t xml:space="preserve">Taking the population together there was a significant </w:t>
      </w:r>
      <w:r w:rsidR="00DC619E">
        <w:t>decrease in ketone disposal (increase in baseline adjusted KTT) in these mice</w:t>
      </w:r>
      <w:r w:rsidR="002A2A2C">
        <w:t xml:space="preserve"> after four weeks of ketogenic diet</w:t>
      </w:r>
      <w:r w:rsidR="00DC619E">
        <w:t xml:space="preserve"> (p=4.8 x 10</w:t>
      </w:r>
      <w:r w:rsidR="00DC619E" w:rsidRPr="00DC619E">
        <w:rPr>
          <w:vertAlign w:val="superscript"/>
        </w:rPr>
        <w:t>-5</w:t>
      </w:r>
      <w:r w:rsidR="00DC619E">
        <w:t xml:space="preserve"> from a paired Wilcoxon test).</w:t>
      </w:r>
    </w:p>
    <w:p w14:paraId="3B097693" w14:textId="77777777" w:rsidR="0052287F" w:rsidRDefault="0052287F" w:rsidP="00BD77AB"/>
    <w:p w14:paraId="354F7963" w14:textId="06450B76" w:rsidR="00BD77AB" w:rsidRPr="00BD77AB" w:rsidRDefault="00392AF5" w:rsidP="00BD77AB">
      <w:r>
        <w:t xml:space="preserve">To better understand the physiological basis and repercussions of this variation we </w:t>
      </w:r>
      <w:r w:rsidR="0052287F">
        <w:t>performed an exploratory analysis to identify</w:t>
      </w:r>
      <w:r>
        <w:t xml:space="preserve"> potential correlations between</w:t>
      </w:r>
      <w:r w:rsidR="00324E22">
        <w:t xml:space="preserve"> baseline, follow-up and</w:t>
      </w:r>
      <w:r>
        <w:t xml:space="preserve"> changes in ketone disposal and a variety of </w:t>
      </w:r>
      <w:r w:rsidR="00324E22">
        <w:t xml:space="preserve">other </w:t>
      </w:r>
      <w:r w:rsidR="00B13FC8">
        <w:t>outcomes</w:t>
      </w:r>
      <w:r w:rsidR="007E65A0">
        <w:t xml:space="preserve"> (Figure 3C)</w:t>
      </w:r>
      <w:r w:rsidR="00324E22">
        <w:t xml:space="preserve">.  While none of these associations met </w:t>
      </w:r>
      <w:r w:rsidR="007E65A0">
        <w:t xml:space="preserve">our threshold for </w:t>
      </w:r>
      <w:r w:rsidR="00324E22">
        <w:t xml:space="preserve">statistical significance we </w:t>
      </w:r>
      <w:r w:rsidR="00B058D9">
        <w:t xml:space="preserve">three interesting </w:t>
      </w:r>
      <w:r w:rsidR="007E65A0">
        <w:t xml:space="preserve">potential </w:t>
      </w:r>
      <w:r w:rsidR="00324E22">
        <w:t xml:space="preserve">relationships </w:t>
      </w:r>
      <w:r w:rsidR="007E65A0">
        <w:t xml:space="preserve">between </w:t>
      </w:r>
      <w:proofErr w:type="spellStart"/>
      <w:r w:rsidR="007E65A0">
        <w:t>i</w:t>
      </w:r>
      <w:proofErr w:type="spellEnd"/>
      <w:r w:rsidR="007E65A0">
        <w:t>) baseline ketone disposal and baseline weight, ii) betwe</w:t>
      </w:r>
      <w:r w:rsidR="00324E22">
        <w:t xml:space="preserve">en follow up and changes in </w:t>
      </w:r>
      <w:r w:rsidR="007E65A0">
        <w:t>ketone disposal</w:t>
      </w:r>
      <w:r w:rsidR="00324E22">
        <w:t xml:space="preserve"> and weight gain</w:t>
      </w:r>
      <w:r w:rsidR="007E65A0">
        <w:t xml:space="preserve"> on a ketogenic diet (STATS), and iii) baseline ketone disposal</w:t>
      </w:r>
      <w:r w:rsidR="00324E22">
        <w:t xml:space="preserve"> </w:t>
      </w:r>
      <w:r w:rsidR="007E65A0">
        <w:t xml:space="preserve">and changes in and follow up total cholesterol levels </w:t>
      </w:r>
      <w:r w:rsidR="00324E22">
        <w:t>(</w:t>
      </w:r>
      <w:r w:rsidR="007E65A0">
        <w:t xml:space="preserve">STATS, </w:t>
      </w:r>
      <w:r w:rsidR="00324E22">
        <w:t xml:space="preserve">Figure </w:t>
      </w:r>
      <w:r w:rsidR="007E65A0">
        <w:t>3C-D).  The relationships between ketone disposal and other physiological parameters warrant further investigation.</w:t>
      </w:r>
    </w:p>
    <w:p w14:paraId="3C1D5EAD" w14:textId="77777777" w:rsidR="001439D7" w:rsidRDefault="001439D7" w:rsidP="00BD77AB">
      <w:pPr>
        <w:pStyle w:val="Heading1"/>
      </w:pPr>
    </w:p>
    <w:p w14:paraId="6421ABA4" w14:textId="7439253E" w:rsidR="004D5751" w:rsidRDefault="00BD77AB" w:rsidP="00BD77AB">
      <w:pPr>
        <w:pStyle w:val="Heading1"/>
      </w:pPr>
      <w:r>
        <w:t>DISCUSSION</w:t>
      </w:r>
    </w:p>
    <w:p w14:paraId="4F56C1CB" w14:textId="38865239" w:rsidR="00BD77AB" w:rsidRDefault="00BD77AB" w:rsidP="00BD77AB"/>
    <w:p w14:paraId="245B955C" w14:textId="2B6AE642" w:rsidR="00DA0DA7" w:rsidRPr="00DA0DA7" w:rsidRDefault="00DA0DA7" w:rsidP="00DA0DA7">
      <w:r w:rsidRPr="00DA0DA7">
        <w:t xml:space="preserve">In the course of our research, we discovered that activation of mTORC1 in muscle appears to play a positive role in promoting the disposal of ketone bodies and regulating the expression of genes associated with </w:t>
      </w:r>
      <w:proofErr w:type="spellStart"/>
      <w:r w:rsidRPr="00DA0DA7">
        <w:t>ketolysis</w:t>
      </w:r>
      <w:proofErr w:type="spellEnd"/>
      <w:r w:rsidRPr="00DA0DA7">
        <w:t>. It was tempting to speculate based on prior reports of mTORC1 activation in muscles after a ketogenic diet (</w:t>
      </w:r>
      <w:commentRangeStart w:id="8"/>
      <w:r w:rsidRPr="00DA0DA7">
        <w:t>REFS</w:t>
      </w:r>
      <w:commentRangeEnd w:id="8"/>
      <w:r w:rsidR="00F23C2F">
        <w:rPr>
          <w:rStyle w:val="CommentReference"/>
        </w:rPr>
        <w:commentReference w:id="8"/>
      </w:r>
      <w:r w:rsidRPr="00DA0DA7">
        <w:t>) that this was a common adaptation to the LCHF state.  Surprisingly, however, our findings revealed that a 4-week feeding period of a ketogenic diet did not result in an enhancement of ketone body disposal in A/J mice, but rather a modest impairment in disposal of a bolus of BHB. </w:t>
      </w:r>
      <w:r w:rsidR="00DF4A39">
        <w:t xml:space="preserve">  </w:t>
      </w:r>
      <w:r w:rsidRPr="00DA0DA7">
        <w:t>Upon broader examination of a cohort of genetically diverse mice, we observed that the majority of mice experienced a similar decline in BHB disposal following the dietary intervention (35 mice), though there was a smaller subset of mice that exhibited an improvement in BHB disposal as assessed by KTT (10 mice), suggesting a potential genetic component to these adaptations. As ketone body levels stabilize in mice and humans prior to that period, if disposal rates are reduced, this also suggest</w:t>
      </w:r>
      <w:r w:rsidR="00CE3A72">
        <w:t>ed</w:t>
      </w:r>
      <w:r w:rsidRPr="00DA0DA7">
        <w:t xml:space="preserve"> a reduction in ketogenesis over this period. Looking at ketogenic enzyme level expression in livers of A/J mice, HMGCL, HMGCS, and BDH1 enzymes were found to be decreased compared to mice on the control diet. Given the biochemical relationship between ketone body production, hepatic fatty acid oxidation, and cholesterol biogenesis it was not surprising to find a potential relationship between these adaptations and cholesterol levels in these mice.</w:t>
      </w:r>
      <w:r w:rsidR="00CE3A72">
        <w:t xml:space="preserve">  </w:t>
      </w:r>
      <w:bookmarkStart w:id="9" w:name="_GoBack"/>
      <w:bookmarkEnd w:id="9"/>
      <w:r w:rsidRPr="00DA0DA7">
        <w:t xml:space="preserve">The reduction of ketone body disposal may be due to saturation kinetics in skeletal muscle. Prior research has demonstrated that for the KB concentration-oxidation relationship, there is likely a saturating point between 1 </w:t>
      </w:r>
      <w:r w:rsidRPr="00DA0DA7">
        <w:lastRenderedPageBreak/>
        <w:t xml:space="preserve">and 2 mm, as evidenced by studies involving fasting of various durations </w:t>
      </w:r>
      <w:r w:rsidR="00F23C2F">
        <w:fldChar w:fldCharType="begin"/>
      </w:r>
      <w:r w:rsidR="00F23C2F">
        <w:instrText xml:space="preserve"> ADDIN ZOTERO_ITEM CSL_CITATION {"citationID":"fNYo8xBO","properties":{"formattedCitation":"[9]","plainCitation":"[9]","noteIndex":0},"citationItems":[{"id":11577,"uris":["http://zotero.org/users/7317906/items/4L4ZNI6K"],"itemData":{"id":11577,"type":"article-journal","abstract":"Turnover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F23C2F">
        <w:fldChar w:fldCharType="separate"/>
      </w:r>
      <w:r w:rsidR="00F23C2F">
        <w:rPr>
          <w:noProof/>
        </w:rPr>
        <w:t>[9]</w:t>
      </w:r>
      <w:r w:rsidR="00F23C2F">
        <w:fldChar w:fldCharType="end"/>
      </w:r>
      <w:r w:rsidRPr="00DA0DA7">
        <w:t xml:space="preserve"> or step-wise βHB infusion</w:t>
      </w:r>
      <w:r w:rsidR="00F23C2F">
        <w:t xml:space="preserve"> </w:t>
      </w:r>
      <w:r w:rsidR="00F23C2F">
        <w:fldChar w:fldCharType="begin"/>
      </w:r>
      <w:r w:rsidR="00F23C2F">
        <w:instrText xml:space="preserve"> ADDIN ZOTERO_ITEM CSL_CITATION {"citationID":"9An3jUqU","properties":{"formattedCitation":"[18]","plainCitation":"[18]","noteIndex":0},"citationItems":[{"id":7539,"uris":["http://zotero.org/users/7317906/items/93QAPJUH"],"itemData":{"id":7539,"type":"article-journal","container-title":"The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0F23C2F">
        <w:fldChar w:fldCharType="separate"/>
      </w:r>
      <w:r w:rsidR="00F23C2F">
        <w:rPr>
          <w:noProof/>
        </w:rPr>
        <w:t>[18]</w:t>
      </w:r>
      <w:r w:rsidR="00F23C2F">
        <w:fldChar w:fldCharType="end"/>
      </w:r>
      <w:r w:rsidR="00F23C2F">
        <w:t>.</w:t>
      </w:r>
    </w:p>
    <w:p w14:paraId="687D9DAC" w14:textId="77777777" w:rsidR="00DA0DA7" w:rsidRPr="00DA0DA7" w:rsidRDefault="00DA0DA7" w:rsidP="00DA0DA7"/>
    <w:p w14:paraId="3616B29E" w14:textId="68D32E13" w:rsidR="00DA0DA7" w:rsidRPr="00DA0DA7" w:rsidRDefault="00DA0DA7" w:rsidP="00DA0DA7">
      <w:r w:rsidRPr="00DA0DA7">
        <w:t xml:space="preserve">These unexpected outcomes shed light on the intricate interplay between mTORC1 activation, the ketogenic diet, and the varying responses in ketone body disposal among the tested mice. The variation in the effects observed within the DO cohort underscores the need for further investigation into the specific genetic and physiological factors influencing the modulation of ketone body disposal in the context of both mTORC1 activation and ketogenic dietary interventions. Prior research has shown that activation of mTORC1 inhibits lipolysis and can modulate the expression of key transcription factors and coactivators involved in ketogenesis, such as peroxisome proliferator-activated receptor gamma coactivator 1-alpha (PGC-1α) </w:t>
      </w:r>
      <w:r w:rsidR="00F23C2F">
        <w:t xml:space="preserve"> </w:t>
      </w:r>
      <w:r w:rsidR="00F23C2F">
        <w:fldChar w:fldCharType="begin"/>
      </w:r>
      <w:r w:rsidR="00F23C2F">
        <w:instrText xml:space="preserve"> ADDIN ZOTERO_ITEM CSL_CITATION {"citationID":"x87pkFyx","properties":{"formattedCitation":"[19,20]","plainCitation":"[19,20]","noteIndex":0},"citationItems":[{"id":5534,"uris":["http://zotero.org/users/7317906/items/WP3436XD"],"itemData":{"id":5534,"type":"article-journal","abstract":"Ketone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id":8576,"uris":["http://zotero.org/users/7317906/items/THMX4FYC"],"itemData":{"id":8576,"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F23C2F">
        <w:fldChar w:fldCharType="separate"/>
      </w:r>
      <w:r w:rsidR="00F23C2F">
        <w:rPr>
          <w:noProof/>
        </w:rPr>
        <w:t>[19,20]</w:t>
      </w:r>
      <w:r w:rsidR="00F23C2F">
        <w:fldChar w:fldCharType="end"/>
      </w:r>
      <w:r w:rsidRPr="00DA0DA7">
        <w:t>[S</w:t>
      </w:r>
      <w:commentRangeStart w:id="10"/>
      <w:r w:rsidRPr="00DA0DA7">
        <w:t>ummer 2021</w:t>
      </w:r>
      <w:commentRangeEnd w:id="10"/>
      <w:r w:rsidR="00F23C2F">
        <w:rPr>
          <w:rStyle w:val="CommentReference"/>
        </w:rPr>
        <w:commentReference w:id="10"/>
      </w:r>
      <w:r w:rsidRPr="00DA0DA7">
        <w:t>]. PGC-1α is a master regulator of mitochondrial biogenesis and oxidative metabolism, promoting the expression of enzymes involved in fatty acid oxidation and ketogenesis, including HMGCS2 (3-hydroxy-3-methylglutaryl-CoA synthase 2), the rate-limiting enzyme in ketone body synthesis</w:t>
      </w:r>
      <w:r w:rsidR="00F23C2F">
        <w:t xml:space="preserve"> </w:t>
      </w:r>
      <w:r w:rsidR="00F23C2F">
        <w:fldChar w:fldCharType="begin"/>
      </w:r>
      <w:r w:rsidR="00F23C2F">
        <w:instrText xml:space="preserve"> ADDIN ZOTERO_ITEM CSL_CITATION {"citationID":"nvK4dmXI","properties":{"formattedCitation":"[19]","plainCitation":"[19]","noteIndex":0},"citationItems":[{"id":5534,"uris":["http://zotero.org/users/7317906/items/WP3436XD"],"itemData":{"id":5534,"type":"article-journal","abstract":"Ketone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F23C2F">
        <w:fldChar w:fldCharType="separate"/>
      </w:r>
      <w:r w:rsidR="00F23C2F">
        <w:rPr>
          <w:noProof/>
        </w:rPr>
        <w:t>[19]</w:t>
      </w:r>
      <w:r w:rsidR="00F23C2F">
        <w:fldChar w:fldCharType="end"/>
      </w:r>
      <w:r w:rsidR="00F23C2F">
        <w:t xml:space="preserve">.  </w:t>
      </w:r>
      <w:r w:rsidRPr="00DA0DA7">
        <w:t>Through its influence on lipolysis, transcriptional regulation via PGC-1α, and nutrient sensing mechanisms, mTORC1 likely plays a pivotal role in orchestrating the metabolic adaptation to a ketogenic diet.</w:t>
      </w:r>
    </w:p>
    <w:p w14:paraId="1FCF16CA" w14:textId="77777777" w:rsidR="00DA0DA7" w:rsidRPr="00DA0DA7" w:rsidRDefault="00DA0DA7" w:rsidP="00DA0DA7"/>
    <w:p w14:paraId="38BD4237" w14:textId="07F274E1" w:rsidR="00DA0DA7" w:rsidRPr="00DA0DA7" w:rsidRDefault="00DA0DA7" w:rsidP="00DA0DA7">
      <w:r w:rsidRPr="00DA0DA7">
        <w:t>As it relates to other aspects of physiology in the carbohydrate reduced state, this was to our knowledge the first report of diversity outbred mice and ketone disposal analysis, and we evaluated if this was associated with other relevant traits.  Based on our pilot study of 43 mice we estimate we would have only been able to detect correlations or r&gt;0.55 between two correlated but independent variables.</w:t>
      </w:r>
      <w:r>
        <w:t xml:space="preserve">  </w:t>
      </w:r>
      <w:r w:rsidRPr="00DA0DA7">
        <w:t>These results uncovered in our study provide novel insights into the interconnections among mTORC</w:t>
      </w:r>
      <w:r>
        <w:t>1</w:t>
      </w:r>
      <w:r w:rsidRPr="00DA0DA7">
        <w:t>, ketogenic diets, and the diverse responses observed in ketone disposal among the DO mice. The disparity in the outcomes within the DO cohort emphasizes the existence of individual variations and genetic factors that contribute to the heterogeneous responses in ketone disposal. Understanding the specific factors responsible for these variations is necessary for unraveling the mechanisms at play in the regulation of KB metabolism.</w:t>
      </w:r>
    </w:p>
    <w:p w14:paraId="4FA2133E" w14:textId="77777777" w:rsidR="00DA0DA7" w:rsidRPr="00DA0DA7" w:rsidRDefault="00DA0DA7" w:rsidP="00DA0DA7"/>
    <w:p w14:paraId="17C91482" w14:textId="77777777" w:rsidR="00DA0DA7" w:rsidRPr="00DA0DA7" w:rsidRDefault="00DA0DA7" w:rsidP="00DA0DA7">
      <w:r w:rsidRPr="00DA0DA7">
        <w:rPr>
          <w:bCs/>
        </w:rPr>
        <w:t>That being said there are several limitations to the present study.</w:t>
      </w:r>
      <w:r w:rsidRPr="00DA0DA7">
        <w:t xml:space="preserve">  While this study was done in a diverse set of mice, it is plausible that ketone disposal may differ in humans, as may their relationships with cholesterol and energy metabolism.  Our approach was to investigate the short-term disposal of a </w:t>
      </w:r>
      <w:proofErr w:type="spellStart"/>
      <w:r w:rsidRPr="00DA0DA7">
        <w:t>supraphysiological</w:t>
      </w:r>
      <w:proofErr w:type="spellEnd"/>
      <w:r w:rsidRPr="00DA0DA7">
        <w:t xml:space="preserve"> bolus of BHB which again may have different kinetics than elevated steady state levels of ketone bodies.  Finally, we do not at this time know the mechanism by which skeletal muscle </w:t>
      </w:r>
      <w:r w:rsidRPr="00F23C2F">
        <w:rPr>
          <w:i/>
        </w:rPr>
        <w:t>Tsc1</w:t>
      </w:r>
      <w:r w:rsidRPr="00DA0DA7">
        <w:t xml:space="preserve"> ablation or mTORC1 activation causes transcriptional changes in ketone body disposal, though it is plausible that this is mediated in part by PGC1 which also enhances ketone body disposal, or by which ketogenic diets reduce ketolytic enzymes and transporters.  In our case we do not know that ketone disposal is primarily or exclusively modified in muscle or in other tissues.</w:t>
      </w:r>
    </w:p>
    <w:p w14:paraId="182470AF" w14:textId="77777777" w:rsidR="00DA0DA7" w:rsidRPr="00DA0DA7" w:rsidRDefault="00DA0DA7" w:rsidP="00DA0DA7"/>
    <w:p w14:paraId="4903988E" w14:textId="77777777" w:rsidR="00DA0DA7" w:rsidRPr="00DA0DA7" w:rsidRDefault="00DA0DA7" w:rsidP="00DA0DA7">
      <w:r w:rsidRPr="00DA0DA7">
        <w:t xml:space="preserve">These findings underscore the necessity for a more in-depth and comprehensive exploration into the factors influencing KB metabolism. It is evident that the impact of mTORC1 activation and the ketogenic diet on ketone disposal is context-dependent and may be influenced by a </w:t>
      </w:r>
      <w:r w:rsidRPr="00DA0DA7">
        <w:lastRenderedPageBreak/>
        <w:t>range of variables, including genetic predispositions, metabolic states, and environmental factors.</w:t>
      </w:r>
    </w:p>
    <w:p w14:paraId="2A005528" w14:textId="77777777" w:rsidR="00DA0DA7" w:rsidRPr="00DA0DA7" w:rsidRDefault="00DA0DA7" w:rsidP="00DA0DA7"/>
    <w:p w14:paraId="6DB0483B" w14:textId="3F7B2825" w:rsidR="00DA0DA7" w:rsidRDefault="00DA0DA7" w:rsidP="00BD77AB">
      <w:r w:rsidRPr="00DA0DA7">
        <w:t>Based on this research, further investigations are warranted to dissect the molecular pathways, signaling cascades, and genetic factors that contribute to the observed variations in ketone disposal, with the ultimate goal of refining our understanding of the interplay between mTORC1 activation and ketogenic dietary interventions. Such insights may pave the way for personalized therapeutic strategies that consider individual differences in responding to interventions aimed at modulating ketone metabolism.</w:t>
      </w:r>
    </w:p>
    <w:p w14:paraId="3F93C50F" w14:textId="32552B89" w:rsidR="00BD77AB" w:rsidRPr="00BD77AB" w:rsidRDefault="00BD77AB" w:rsidP="00BD77AB">
      <w:pPr>
        <w:pStyle w:val="Heading1"/>
      </w:pPr>
      <w:r>
        <w:t>ACKNOWLEGEMENTS</w:t>
      </w:r>
    </w:p>
    <w:p w14:paraId="63F52FC0" w14:textId="1C67C8C0" w:rsidR="00BD77AB" w:rsidRPr="00BD77AB" w:rsidRDefault="00BD77AB" w:rsidP="00BD77AB">
      <w:r>
        <w:t>This work was funded by R01 DK107535 from the NIH (DB), and Pilot and Feasibility Grants from The Jackson Laboratories and the Michigan Diabetes Research Center (</w:t>
      </w:r>
      <w:r w:rsidRPr="00BD77AB">
        <w:t>P30DK020572</w:t>
      </w:r>
      <w:r>
        <w:t xml:space="preserve"> to DB). TC was supported by the University of Michigan Undergraduate Research Program (UROP). </w:t>
      </w:r>
    </w:p>
    <w:p w14:paraId="1EE1BEAE" w14:textId="4A4569B5" w:rsidR="00FD5A59" w:rsidRDefault="00FD5A59" w:rsidP="00FD5A59"/>
    <w:p w14:paraId="65DA39F3" w14:textId="099FDAF7" w:rsidR="00FD5A59" w:rsidRPr="00FD5A59" w:rsidRDefault="00FD5A59" w:rsidP="00BD77AB">
      <w:pPr>
        <w:pStyle w:val="Heading1"/>
      </w:pPr>
      <w:r>
        <w:t>R</w:t>
      </w:r>
      <w:r w:rsidR="00BD77AB">
        <w:t>EFERENCES</w:t>
      </w:r>
    </w:p>
    <w:p w14:paraId="7B920310" w14:textId="77777777" w:rsidR="00F23C2F" w:rsidRPr="00F23C2F" w:rsidRDefault="00FD5A59" w:rsidP="00F23C2F">
      <w:pPr>
        <w:pStyle w:val="Bibliography"/>
        <w:rPr>
          <w:rFonts w:ascii="Calibri" w:cs="Calibri"/>
        </w:rPr>
      </w:pPr>
      <w:r>
        <w:fldChar w:fldCharType="begin"/>
      </w:r>
      <w:r>
        <w:instrText xml:space="preserve"> ADDIN ZOTERO_BIBL {"uncited":[],"omitted":[],"custom":[]} CSL_BIBLIOGRAPHY </w:instrText>
      </w:r>
      <w:r>
        <w:fldChar w:fldCharType="separate"/>
      </w:r>
      <w:r w:rsidR="00F23C2F" w:rsidRPr="00F23C2F">
        <w:rPr>
          <w:rFonts w:ascii="Calibri" w:cs="Calibri"/>
        </w:rPr>
        <w:t xml:space="preserve">1. </w:t>
      </w:r>
      <w:r w:rsidR="00F23C2F" w:rsidRPr="00F23C2F">
        <w:rPr>
          <w:rFonts w:ascii="Calibri" w:cs="Calibri"/>
        </w:rPr>
        <w:tab/>
      </w:r>
      <w:proofErr w:type="spellStart"/>
      <w:r w:rsidR="00F23C2F" w:rsidRPr="00F23C2F">
        <w:rPr>
          <w:rFonts w:ascii="Calibri" w:cs="Calibri"/>
        </w:rPr>
        <w:t>Puchalska</w:t>
      </w:r>
      <w:proofErr w:type="spellEnd"/>
      <w:r w:rsidR="00F23C2F" w:rsidRPr="00F23C2F">
        <w:rPr>
          <w:rFonts w:ascii="Calibri" w:cs="Calibri"/>
        </w:rPr>
        <w:t xml:space="preserve">, P.; Crawford, P.A. Multi-Dimensional Roles of Ketone Bodies in Fuel Metabolism, Signaling, and Therapeutics. </w:t>
      </w:r>
      <w:r w:rsidR="00F23C2F" w:rsidRPr="00F23C2F">
        <w:rPr>
          <w:rFonts w:ascii="Calibri" w:cs="Calibri"/>
          <w:i/>
          <w:iCs/>
        </w:rPr>
        <w:t>Cell Metabolism</w:t>
      </w:r>
      <w:r w:rsidR="00F23C2F" w:rsidRPr="00F23C2F">
        <w:rPr>
          <w:rFonts w:ascii="Calibri" w:cs="Calibri"/>
        </w:rPr>
        <w:t xml:space="preserve"> </w:t>
      </w:r>
      <w:r w:rsidR="00F23C2F" w:rsidRPr="00F23C2F">
        <w:rPr>
          <w:rFonts w:ascii="Calibri" w:cs="Calibri"/>
          <w:b/>
          <w:bCs/>
        </w:rPr>
        <w:t>2017</w:t>
      </w:r>
      <w:r w:rsidR="00F23C2F" w:rsidRPr="00F23C2F">
        <w:rPr>
          <w:rFonts w:ascii="Calibri" w:cs="Calibri"/>
        </w:rPr>
        <w:t xml:space="preserve">, </w:t>
      </w:r>
      <w:r w:rsidR="00F23C2F" w:rsidRPr="00F23C2F">
        <w:rPr>
          <w:rFonts w:ascii="Calibri" w:cs="Calibri"/>
          <w:i/>
          <w:iCs/>
        </w:rPr>
        <w:t>25</w:t>
      </w:r>
      <w:r w:rsidR="00F23C2F" w:rsidRPr="00F23C2F">
        <w:rPr>
          <w:rFonts w:ascii="Calibri" w:cs="Calibri"/>
        </w:rPr>
        <w:t xml:space="preserve">, 262–284, </w:t>
      </w:r>
      <w:proofErr w:type="gramStart"/>
      <w:r w:rsidR="00F23C2F" w:rsidRPr="00F23C2F">
        <w:rPr>
          <w:rFonts w:ascii="Calibri" w:cs="Calibri"/>
        </w:rPr>
        <w:t>doi:10.1016/j.cmet</w:t>
      </w:r>
      <w:proofErr w:type="gramEnd"/>
      <w:r w:rsidR="00F23C2F" w:rsidRPr="00F23C2F">
        <w:rPr>
          <w:rFonts w:ascii="Calibri" w:cs="Calibri"/>
        </w:rPr>
        <w:t>.2016.12.022.</w:t>
      </w:r>
    </w:p>
    <w:p w14:paraId="2B8C7167" w14:textId="77777777" w:rsidR="00F23C2F" w:rsidRPr="00F23C2F" w:rsidRDefault="00F23C2F" w:rsidP="00F23C2F">
      <w:pPr>
        <w:pStyle w:val="Bibliography"/>
        <w:rPr>
          <w:rFonts w:ascii="Calibri" w:cs="Calibri"/>
        </w:rPr>
      </w:pPr>
      <w:r w:rsidRPr="00F23C2F">
        <w:rPr>
          <w:rFonts w:ascii="Calibri" w:cs="Calibri"/>
        </w:rPr>
        <w:t xml:space="preserve">2. </w:t>
      </w:r>
      <w:r w:rsidRPr="00F23C2F">
        <w:rPr>
          <w:rFonts w:ascii="Calibri" w:cs="Calibri"/>
        </w:rPr>
        <w:tab/>
      </w:r>
      <w:proofErr w:type="spellStart"/>
      <w:r w:rsidRPr="00F23C2F">
        <w:rPr>
          <w:rFonts w:ascii="Calibri" w:cs="Calibri"/>
        </w:rPr>
        <w:t>Bentourkia</w:t>
      </w:r>
      <w:proofErr w:type="spellEnd"/>
      <w:r w:rsidRPr="00F23C2F">
        <w:rPr>
          <w:rFonts w:ascii="Calibri" w:cs="Calibri"/>
        </w:rPr>
        <w:t xml:space="preserve">, M.; Tremblay, S.; </w:t>
      </w:r>
      <w:proofErr w:type="spellStart"/>
      <w:r w:rsidRPr="00F23C2F">
        <w:rPr>
          <w:rFonts w:ascii="Calibri" w:cs="Calibri"/>
        </w:rPr>
        <w:t>Pifferi</w:t>
      </w:r>
      <w:proofErr w:type="spellEnd"/>
      <w:r w:rsidRPr="00F23C2F">
        <w:rPr>
          <w:rFonts w:ascii="Calibri" w:cs="Calibri"/>
        </w:rPr>
        <w:t xml:space="preserve">, F.; Rousseau, J.; </w:t>
      </w:r>
      <w:proofErr w:type="spellStart"/>
      <w:r w:rsidRPr="00F23C2F">
        <w:rPr>
          <w:rFonts w:ascii="Calibri" w:cs="Calibri"/>
        </w:rPr>
        <w:t>Lecomte</w:t>
      </w:r>
      <w:proofErr w:type="spellEnd"/>
      <w:r w:rsidRPr="00F23C2F">
        <w:rPr>
          <w:rFonts w:ascii="Calibri" w:cs="Calibri"/>
        </w:rPr>
        <w:t xml:space="preserve">, R.; Cunnane, S. PET Study of 11C-Acetoacetate Kinetics in Rat Brain during Dietary Treatments Affecting Ketosis. </w:t>
      </w:r>
      <w:r w:rsidRPr="00F23C2F">
        <w:rPr>
          <w:rFonts w:ascii="Calibri" w:cs="Calibri"/>
          <w:i/>
          <w:iCs/>
        </w:rPr>
        <w:t>American journal of physiology. Endocrinology and metabolism</w:t>
      </w:r>
      <w:r w:rsidRPr="00F23C2F">
        <w:rPr>
          <w:rFonts w:ascii="Calibri" w:cs="Calibri"/>
        </w:rPr>
        <w:t xml:space="preserve"> </w:t>
      </w:r>
      <w:r w:rsidRPr="00F23C2F">
        <w:rPr>
          <w:rFonts w:ascii="Calibri" w:cs="Calibri"/>
          <w:b/>
          <w:bCs/>
        </w:rPr>
        <w:t>2009</w:t>
      </w:r>
      <w:r w:rsidRPr="00F23C2F">
        <w:rPr>
          <w:rFonts w:ascii="Calibri" w:cs="Calibri"/>
        </w:rPr>
        <w:t xml:space="preserve">, </w:t>
      </w:r>
      <w:r w:rsidRPr="00F23C2F">
        <w:rPr>
          <w:rFonts w:ascii="Calibri" w:cs="Calibri"/>
          <w:i/>
          <w:iCs/>
        </w:rPr>
        <w:t>296</w:t>
      </w:r>
      <w:r w:rsidRPr="00F23C2F">
        <w:rPr>
          <w:rFonts w:ascii="Calibri" w:cs="Calibri"/>
        </w:rPr>
        <w:t>, E796–E801, doi:10.1152/ajpendo.90644.2008.</w:t>
      </w:r>
    </w:p>
    <w:p w14:paraId="45E7482C" w14:textId="77777777" w:rsidR="00F23C2F" w:rsidRPr="00F23C2F" w:rsidRDefault="00F23C2F" w:rsidP="00F23C2F">
      <w:pPr>
        <w:pStyle w:val="Bibliography"/>
        <w:rPr>
          <w:rFonts w:ascii="Calibri" w:cs="Calibri"/>
        </w:rPr>
      </w:pPr>
      <w:r w:rsidRPr="00F23C2F">
        <w:rPr>
          <w:rFonts w:ascii="Calibri" w:cs="Calibri"/>
        </w:rPr>
        <w:t xml:space="preserve">3. </w:t>
      </w:r>
      <w:r w:rsidRPr="00F23C2F">
        <w:rPr>
          <w:rFonts w:ascii="Calibri" w:cs="Calibri"/>
        </w:rPr>
        <w:tab/>
      </w:r>
      <w:proofErr w:type="spellStart"/>
      <w:r w:rsidRPr="00F23C2F">
        <w:rPr>
          <w:rFonts w:ascii="Calibri" w:cs="Calibri"/>
        </w:rPr>
        <w:t>Balasse</w:t>
      </w:r>
      <w:proofErr w:type="spellEnd"/>
      <w:r w:rsidRPr="00F23C2F">
        <w:rPr>
          <w:rFonts w:ascii="Calibri" w:cs="Calibri"/>
        </w:rPr>
        <w:t xml:space="preserve">, E.O.; </w:t>
      </w:r>
      <w:proofErr w:type="spellStart"/>
      <w:r w:rsidRPr="00F23C2F">
        <w:rPr>
          <w:rFonts w:ascii="Calibri" w:cs="Calibri"/>
        </w:rPr>
        <w:t>Féry</w:t>
      </w:r>
      <w:proofErr w:type="spellEnd"/>
      <w:r w:rsidRPr="00F23C2F">
        <w:rPr>
          <w:rFonts w:ascii="Calibri" w:cs="Calibri"/>
        </w:rPr>
        <w:t xml:space="preserve">, F. Ketone Body Production and Disposal: Effects of Fasting, Diabetes, and Exercise. </w:t>
      </w:r>
      <w:r w:rsidRPr="00F23C2F">
        <w:rPr>
          <w:rFonts w:ascii="Calibri" w:cs="Calibri"/>
          <w:i/>
          <w:iCs/>
        </w:rPr>
        <w:t>Diabetes/Metabolism Reviews</w:t>
      </w:r>
      <w:r w:rsidRPr="00F23C2F">
        <w:rPr>
          <w:rFonts w:ascii="Calibri" w:cs="Calibri"/>
        </w:rPr>
        <w:t xml:space="preserve"> </w:t>
      </w:r>
      <w:r w:rsidRPr="00F23C2F">
        <w:rPr>
          <w:rFonts w:ascii="Calibri" w:cs="Calibri"/>
          <w:b/>
          <w:bCs/>
        </w:rPr>
        <w:t>1989</w:t>
      </w:r>
      <w:r w:rsidRPr="00F23C2F">
        <w:rPr>
          <w:rFonts w:ascii="Calibri" w:cs="Calibri"/>
        </w:rPr>
        <w:t xml:space="preserve">, </w:t>
      </w:r>
      <w:r w:rsidRPr="00F23C2F">
        <w:rPr>
          <w:rFonts w:ascii="Calibri" w:cs="Calibri"/>
          <w:i/>
          <w:iCs/>
        </w:rPr>
        <w:t>5</w:t>
      </w:r>
      <w:r w:rsidRPr="00F23C2F">
        <w:rPr>
          <w:rFonts w:ascii="Calibri" w:cs="Calibri"/>
        </w:rPr>
        <w:t>, 247–270, doi:10.1002/dmr.5610050304.</w:t>
      </w:r>
    </w:p>
    <w:p w14:paraId="54C88BF6" w14:textId="77777777" w:rsidR="00F23C2F" w:rsidRPr="00F23C2F" w:rsidRDefault="00F23C2F" w:rsidP="00F23C2F">
      <w:pPr>
        <w:pStyle w:val="Bibliography"/>
        <w:rPr>
          <w:rFonts w:ascii="Calibri" w:cs="Calibri"/>
        </w:rPr>
      </w:pPr>
      <w:r w:rsidRPr="00F23C2F">
        <w:rPr>
          <w:rFonts w:ascii="Calibri" w:cs="Calibri"/>
        </w:rPr>
        <w:t xml:space="preserve">4. </w:t>
      </w:r>
      <w:r w:rsidRPr="00F23C2F">
        <w:rPr>
          <w:rFonts w:ascii="Calibri" w:cs="Calibri"/>
        </w:rPr>
        <w:tab/>
        <w:t xml:space="preserve">Paoli, A.; Rubini, A.; </w:t>
      </w:r>
      <w:proofErr w:type="spellStart"/>
      <w:r w:rsidRPr="00F23C2F">
        <w:rPr>
          <w:rFonts w:ascii="Calibri" w:cs="Calibri"/>
        </w:rPr>
        <w:t>Volek</w:t>
      </w:r>
      <w:proofErr w:type="spellEnd"/>
      <w:r w:rsidRPr="00F23C2F">
        <w:rPr>
          <w:rFonts w:ascii="Calibri" w:cs="Calibri"/>
        </w:rPr>
        <w:t xml:space="preserve">, J.S.; Grimaldi, K.A. Beyond Weight Loss: A Review of the Therapeutic Uses of Very-Low-Carbohydrate (Ketogenic) Diets. </w:t>
      </w:r>
      <w:r w:rsidRPr="00F23C2F">
        <w:rPr>
          <w:rFonts w:ascii="Calibri" w:cs="Calibri"/>
          <w:i/>
          <w:iCs/>
        </w:rPr>
        <w:t>European Journal of Clinical Nutrition</w:t>
      </w:r>
      <w:r w:rsidRPr="00F23C2F">
        <w:rPr>
          <w:rFonts w:ascii="Calibri" w:cs="Calibri"/>
        </w:rPr>
        <w:t xml:space="preserve"> </w:t>
      </w:r>
      <w:r w:rsidRPr="00F23C2F">
        <w:rPr>
          <w:rFonts w:ascii="Calibri" w:cs="Calibri"/>
          <w:b/>
          <w:bCs/>
        </w:rPr>
        <w:t>2014</w:t>
      </w:r>
      <w:r w:rsidRPr="00F23C2F">
        <w:rPr>
          <w:rFonts w:ascii="Calibri" w:cs="Calibri"/>
        </w:rPr>
        <w:t xml:space="preserve">, </w:t>
      </w:r>
      <w:r w:rsidRPr="00F23C2F">
        <w:rPr>
          <w:rFonts w:ascii="Calibri" w:cs="Calibri"/>
          <w:i/>
          <w:iCs/>
        </w:rPr>
        <w:t>68</w:t>
      </w:r>
      <w:r w:rsidRPr="00F23C2F">
        <w:rPr>
          <w:rFonts w:ascii="Calibri" w:cs="Calibri"/>
        </w:rPr>
        <w:t>, 641–641, doi:10.1038/ejcn.2014.47.</w:t>
      </w:r>
    </w:p>
    <w:p w14:paraId="2CAE3D40" w14:textId="77777777" w:rsidR="00F23C2F" w:rsidRPr="00F23C2F" w:rsidRDefault="00F23C2F" w:rsidP="00F23C2F">
      <w:pPr>
        <w:pStyle w:val="Bibliography"/>
        <w:rPr>
          <w:rFonts w:ascii="Calibri" w:cs="Calibri"/>
        </w:rPr>
      </w:pPr>
      <w:r w:rsidRPr="00F23C2F">
        <w:rPr>
          <w:rFonts w:ascii="Calibri" w:cs="Calibri"/>
        </w:rPr>
        <w:t xml:space="preserve">5. </w:t>
      </w:r>
      <w:r w:rsidRPr="00F23C2F">
        <w:rPr>
          <w:rFonts w:ascii="Calibri" w:cs="Calibri"/>
        </w:rPr>
        <w:tab/>
        <w:t xml:space="preserve">McPherson, P.A.C.; </w:t>
      </w:r>
      <w:proofErr w:type="spellStart"/>
      <w:r w:rsidRPr="00F23C2F">
        <w:rPr>
          <w:rFonts w:ascii="Calibri" w:cs="Calibri"/>
        </w:rPr>
        <w:t>McEneny</w:t>
      </w:r>
      <w:proofErr w:type="spellEnd"/>
      <w:r w:rsidRPr="00F23C2F">
        <w:rPr>
          <w:rFonts w:ascii="Calibri" w:cs="Calibri"/>
        </w:rPr>
        <w:t xml:space="preserve">, J. The Biochemistry of Ketogenesis and Its Role in Weight Management, Neurological Disease and Oxidative Stress. </w:t>
      </w:r>
      <w:r w:rsidRPr="00F23C2F">
        <w:rPr>
          <w:rFonts w:ascii="Calibri" w:cs="Calibri"/>
          <w:i/>
          <w:iCs/>
        </w:rPr>
        <w:t xml:space="preserve">J </w:t>
      </w:r>
      <w:proofErr w:type="spellStart"/>
      <w:r w:rsidRPr="00F23C2F">
        <w:rPr>
          <w:rFonts w:ascii="Calibri" w:cs="Calibri"/>
          <w:i/>
          <w:iCs/>
        </w:rPr>
        <w:t>Physiol</w:t>
      </w:r>
      <w:proofErr w:type="spellEnd"/>
      <w:r w:rsidRPr="00F23C2F">
        <w:rPr>
          <w:rFonts w:ascii="Calibri" w:cs="Calibri"/>
          <w:i/>
          <w:iCs/>
        </w:rPr>
        <w:t xml:space="preserve"> </w:t>
      </w:r>
      <w:proofErr w:type="spellStart"/>
      <w:r w:rsidRPr="00F23C2F">
        <w:rPr>
          <w:rFonts w:ascii="Calibri" w:cs="Calibri"/>
          <w:i/>
          <w:iCs/>
        </w:rPr>
        <w:t>Biochem</w:t>
      </w:r>
      <w:proofErr w:type="spellEnd"/>
      <w:r w:rsidRPr="00F23C2F">
        <w:rPr>
          <w:rFonts w:ascii="Calibri" w:cs="Calibri"/>
        </w:rPr>
        <w:t xml:space="preserve"> </w:t>
      </w:r>
      <w:r w:rsidRPr="00F23C2F">
        <w:rPr>
          <w:rFonts w:ascii="Calibri" w:cs="Calibri"/>
          <w:b/>
          <w:bCs/>
        </w:rPr>
        <w:t>2012</w:t>
      </w:r>
      <w:r w:rsidRPr="00F23C2F">
        <w:rPr>
          <w:rFonts w:ascii="Calibri" w:cs="Calibri"/>
        </w:rPr>
        <w:t xml:space="preserve">, </w:t>
      </w:r>
      <w:r w:rsidRPr="00F23C2F">
        <w:rPr>
          <w:rFonts w:ascii="Calibri" w:cs="Calibri"/>
          <w:i/>
          <w:iCs/>
        </w:rPr>
        <w:t>68</w:t>
      </w:r>
      <w:r w:rsidRPr="00F23C2F">
        <w:rPr>
          <w:rFonts w:ascii="Calibri" w:cs="Calibri"/>
        </w:rPr>
        <w:t>, 141–151, doi:10.1007/s13105-011-0112-4.</w:t>
      </w:r>
    </w:p>
    <w:p w14:paraId="337094C5" w14:textId="77777777" w:rsidR="00F23C2F" w:rsidRPr="00F23C2F" w:rsidRDefault="00F23C2F" w:rsidP="00F23C2F">
      <w:pPr>
        <w:pStyle w:val="Bibliography"/>
        <w:rPr>
          <w:rFonts w:ascii="Calibri" w:cs="Calibri"/>
        </w:rPr>
      </w:pPr>
      <w:r w:rsidRPr="00F23C2F">
        <w:rPr>
          <w:rFonts w:ascii="Calibri" w:cs="Calibri"/>
        </w:rPr>
        <w:t xml:space="preserve">6. </w:t>
      </w:r>
      <w:r w:rsidRPr="00F23C2F">
        <w:rPr>
          <w:rFonts w:ascii="Calibri" w:cs="Calibri"/>
        </w:rPr>
        <w:tab/>
        <w:t xml:space="preserve">Otsuka, H.; Kimura, T.; Ago, Y.; </w:t>
      </w:r>
      <w:proofErr w:type="spellStart"/>
      <w:r w:rsidRPr="00F23C2F">
        <w:rPr>
          <w:rFonts w:ascii="Calibri" w:cs="Calibri"/>
        </w:rPr>
        <w:t>Nakama</w:t>
      </w:r>
      <w:proofErr w:type="spellEnd"/>
      <w:r w:rsidRPr="00F23C2F">
        <w:rPr>
          <w:rFonts w:ascii="Calibri" w:cs="Calibri"/>
        </w:rPr>
        <w:t xml:space="preserve">, M.; Aoyama, Y.; </w:t>
      </w:r>
      <w:proofErr w:type="spellStart"/>
      <w:r w:rsidRPr="00F23C2F">
        <w:rPr>
          <w:rFonts w:ascii="Calibri" w:cs="Calibri"/>
        </w:rPr>
        <w:t>Abdelkreem</w:t>
      </w:r>
      <w:proofErr w:type="spellEnd"/>
      <w:r w:rsidRPr="00F23C2F">
        <w:rPr>
          <w:rFonts w:ascii="Calibri" w:cs="Calibri"/>
        </w:rPr>
        <w:t xml:space="preserve">, E.; Matsumoto, H.; Ohnishi, H.; </w:t>
      </w:r>
      <w:proofErr w:type="spellStart"/>
      <w:r w:rsidRPr="00F23C2F">
        <w:rPr>
          <w:rFonts w:ascii="Calibri" w:cs="Calibri"/>
        </w:rPr>
        <w:t>Sasai</w:t>
      </w:r>
      <w:proofErr w:type="spellEnd"/>
      <w:r w:rsidRPr="00F23C2F">
        <w:rPr>
          <w:rFonts w:ascii="Calibri" w:cs="Calibri"/>
        </w:rPr>
        <w:t xml:space="preserve">, H.; </w:t>
      </w:r>
      <w:proofErr w:type="spellStart"/>
      <w:r w:rsidRPr="00F23C2F">
        <w:rPr>
          <w:rFonts w:ascii="Calibri" w:cs="Calibri"/>
        </w:rPr>
        <w:t>Osawa</w:t>
      </w:r>
      <w:proofErr w:type="spellEnd"/>
      <w:r w:rsidRPr="00F23C2F">
        <w:rPr>
          <w:rFonts w:ascii="Calibri" w:cs="Calibri"/>
        </w:rPr>
        <w:t xml:space="preserve">, M.; et al. Deficiency of 3-Hydroxybutyrate Dehydrogenase (BDH1) in Mice Causes Low Ketone Body Levels and Fatty Liver during Fasting. </w:t>
      </w:r>
      <w:r w:rsidRPr="00F23C2F">
        <w:rPr>
          <w:rFonts w:ascii="Calibri" w:cs="Calibri"/>
          <w:i/>
          <w:iCs/>
        </w:rPr>
        <w:t>Journal of Inherited Metabolic Disease</w:t>
      </w:r>
      <w:r w:rsidRPr="00F23C2F">
        <w:rPr>
          <w:rFonts w:ascii="Calibri" w:cs="Calibri"/>
        </w:rPr>
        <w:t xml:space="preserve"> </w:t>
      </w:r>
      <w:r w:rsidRPr="00F23C2F">
        <w:rPr>
          <w:rFonts w:ascii="Calibri" w:cs="Calibri"/>
          <w:b/>
          <w:bCs/>
        </w:rPr>
        <w:t>2020</w:t>
      </w:r>
      <w:r w:rsidRPr="00F23C2F">
        <w:rPr>
          <w:rFonts w:ascii="Calibri" w:cs="Calibri"/>
        </w:rPr>
        <w:t xml:space="preserve">, </w:t>
      </w:r>
      <w:r w:rsidRPr="00F23C2F">
        <w:rPr>
          <w:rFonts w:ascii="Calibri" w:cs="Calibri"/>
          <w:i/>
          <w:iCs/>
        </w:rPr>
        <w:t>1</w:t>
      </w:r>
      <w:r w:rsidRPr="00F23C2F">
        <w:rPr>
          <w:rFonts w:ascii="Calibri" w:cs="Calibri"/>
        </w:rPr>
        <w:t>, 2–31, doi:10.1002/jimd.12243.</w:t>
      </w:r>
    </w:p>
    <w:p w14:paraId="01081F37" w14:textId="77777777" w:rsidR="00F23C2F" w:rsidRPr="00F23C2F" w:rsidRDefault="00F23C2F" w:rsidP="00F23C2F">
      <w:pPr>
        <w:pStyle w:val="Bibliography"/>
        <w:rPr>
          <w:rFonts w:ascii="Calibri" w:cs="Calibri"/>
        </w:rPr>
      </w:pPr>
      <w:r w:rsidRPr="00F23C2F">
        <w:rPr>
          <w:rFonts w:ascii="Calibri" w:cs="Calibri"/>
        </w:rPr>
        <w:t xml:space="preserve">7. </w:t>
      </w:r>
      <w:r w:rsidRPr="00F23C2F">
        <w:rPr>
          <w:rFonts w:ascii="Calibri" w:cs="Calibri"/>
        </w:rPr>
        <w:tab/>
        <w:t xml:space="preserve">Asif, S.; Kim, R.Y.; </w:t>
      </w:r>
      <w:proofErr w:type="spellStart"/>
      <w:r w:rsidRPr="00F23C2F">
        <w:rPr>
          <w:rFonts w:ascii="Calibri" w:cs="Calibri"/>
        </w:rPr>
        <w:t>Fatica</w:t>
      </w:r>
      <w:proofErr w:type="spellEnd"/>
      <w:r w:rsidRPr="00F23C2F">
        <w:rPr>
          <w:rFonts w:ascii="Calibri" w:cs="Calibri"/>
        </w:rPr>
        <w:t xml:space="preserve">, T.; Sim, J.; Zhao, X.; Oh, Y.; </w:t>
      </w:r>
      <w:proofErr w:type="spellStart"/>
      <w:r w:rsidRPr="00F23C2F">
        <w:rPr>
          <w:rFonts w:ascii="Calibri" w:cs="Calibri"/>
        </w:rPr>
        <w:t>Denoncourt</w:t>
      </w:r>
      <w:proofErr w:type="spellEnd"/>
      <w:r w:rsidRPr="00F23C2F">
        <w:rPr>
          <w:rFonts w:ascii="Calibri" w:cs="Calibri"/>
        </w:rPr>
        <w:t xml:space="preserve">, A.; Cheung, A.C.; Downey, M.; Mulvihill, E.E.; et al. Hmgcs2-Mediated Ketogenesis Modulates High-Fat Diet-Induced </w:t>
      </w:r>
      <w:proofErr w:type="spellStart"/>
      <w:r w:rsidRPr="00F23C2F">
        <w:rPr>
          <w:rFonts w:ascii="Calibri" w:cs="Calibri"/>
        </w:rPr>
        <w:t>Hepatosteatosis</w:t>
      </w:r>
      <w:proofErr w:type="spellEnd"/>
      <w:r w:rsidRPr="00F23C2F">
        <w:rPr>
          <w:rFonts w:ascii="Calibri" w:cs="Calibri"/>
        </w:rPr>
        <w:t xml:space="preserve">. </w:t>
      </w:r>
      <w:r w:rsidRPr="00F23C2F">
        <w:rPr>
          <w:rFonts w:ascii="Calibri" w:cs="Calibri"/>
          <w:i/>
          <w:iCs/>
        </w:rPr>
        <w:t>Molecular Metabolism</w:t>
      </w:r>
      <w:r w:rsidRPr="00F23C2F">
        <w:rPr>
          <w:rFonts w:ascii="Calibri" w:cs="Calibri"/>
        </w:rPr>
        <w:t xml:space="preserve"> </w:t>
      </w:r>
      <w:r w:rsidRPr="00F23C2F">
        <w:rPr>
          <w:rFonts w:ascii="Calibri" w:cs="Calibri"/>
          <w:b/>
          <w:bCs/>
        </w:rPr>
        <w:t>2022</w:t>
      </w:r>
      <w:r w:rsidRPr="00F23C2F">
        <w:rPr>
          <w:rFonts w:ascii="Calibri" w:cs="Calibri"/>
        </w:rPr>
        <w:t xml:space="preserve">, </w:t>
      </w:r>
      <w:r w:rsidRPr="00F23C2F">
        <w:rPr>
          <w:rFonts w:ascii="Calibri" w:cs="Calibri"/>
          <w:i/>
          <w:iCs/>
        </w:rPr>
        <w:t>61</w:t>
      </w:r>
      <w:r w:rsidRPr="00F23C2F">
        <w:rPr>
          <w:rFonts w:ascii="Calibri" w:cs="Calibri"/>
        </w:rPr>
        <w:t xml:space="preserve">, 101494, </w:t>
      </w:r>
      <w:proofErr w:type="gramStart"/>
      <w:r w:rsidRPr="00F23C2F">
        <w:rPr>
          <w:rFonts w:ascii="Calibri" w:cs="Calibri"/>
        </w:rPr>
        <w:t>doi:10.1016/j.molmet</w:t>
      </w:r>
      <w:proofErr w:type="gramEnd"/>
      <w:r w:rsidRPr="00F23C2F">
        <w:rPr>
          <w:rFonts w:ascii="Calibri" w:cs="Calibri"/>
        </w:rPr>
        <w:t>.2022.101494.</w:t>
      </w:r>
    </w:p>
    <w:p w14:paraId="2FA225B2" w14:textId="77777777" w:rsidR="00F23C2F" w:rsidRPr="00F23C2F" w:rsidRDefault="00F23C2F" w:rsidP="00F23C2F">
      <w:pPr>
        <w:pStyle w:val="Bibliography"/>
        <w:rPr>
          <w:rFonts w:ascii="Calibri" w:cs="Calibri"/>
        </w:rPr>
      </w:pPr>
      <w:r w:rsidRPr="00F23C2F">
        <w:rPr>
          <w:rFonts w:ascii="Calibri" w:cs="Calibri"/>
        </w:rPr>
        <w:lastRenderedPageBreak/>
        <w:t xml:space="preserve">8. </w:t>
      </w:r>
      <w:r w:rsidRPr="00F23C2F">
        <w:rPr>
          <w:rFonts w:ascii="Calibri" w:cs="Calibri"/>
        </w:rPr>
        <w:tab/>
      </w:r>
      <w:proofErr w:type="spellStart"/>
      <w:r w:rsidRPr="00F23C2F">
        <w:rPr>
          <w:rFonts w:ascii="Calibri" w:cs="Calibri"/>
        </w:rPr>
        <w:t>Felmlee</w:t>
      </w:r>
      <w:proofErr w:type="spellEnd"/>
      <w:r w:rsidRPr="00F23C2F">
        <w:rPr>
          <w:rFonts w:ascii="Calibri" w:cs="Calibri"/>
        </w:rPr>
        <w:t xml:space="preserve">, M.A.; Jones, R.S.; Rodriguez-Cruz, V.; </w:t>
      </w:r>
      <w:proofErr w:type="spellStart"/>
      <w:r w:rsidRPr="00F23C2F">
        <w:rPr>
          <w:rFonts w:ascii="Calibri" w:cs="Calibri"/>
        </w:rPr>
        <w:t>Follman</w:t>
      </w:r>
      <w:proofErr w:type="spellEnd"/>
      <w:r w:rsidRPr="00F23C2F">
        <w:rPr>
          <w:rFonts w:ascii="Calibri" w:cs="Calibri"/>
        </w:rPr>
        <w:t xml:space="preserve">, K.E.; Morris, M.E. Monocarboxylate Transporters (SLC16): Function, Regulation, and Role in Health and Disease. </w:t>
      </w:r>
      <w:proofErr w:type="spellStart"/>
      <w:r w:rsidRPr="00F23C2F">
        <w:rPr>
          <w:rFonts w:ascii="Calibri" w:cs="Calibri"/>
          <w:i/>
          <w:iCs/>
        </w:rPr>
        <w:t>Pharmacol</w:t>
      </w:r>
      <w:proofErr w:type="spellEnd"/>
      <w:r w:rsidRPr="00F23C2F">
        <w:rPr>
          <w:rFonts w:ascii="Calibri" w:cs="Calibri"/>
          <w:i/>
          <w:iCs/>
        </w:rPr>
        <w:t xml:space="preserve"> Rev</w:t>
      </w:r>
      <w:r w:rsidRPr="00F23C2F">
        <w:rPr>
          <w:rFonts w:ascii="Calibri" w:cs="Calibri"/>
        </w:rPr>
        <w:t xml:space="preserve"> </w:t>
      </w:r>
      <w:r w:rsidRPr="00F23C2F">
        <w:rPr>
          <w:rFonts w:ascii="Calibri" w:cs="Calibri"/>
          <w:b/>
          <w:bCs/>
        </w:rPr>
        <w:t>2020</w:t>
      </w:r>
      <w:r w:rsidRPr="00F23C2F">
        <w:rPr>
          <w:rFonts w:ascii="Calibri" w:cs="Calibri"/>
        </w:rPr>
        <w:t xml:space="preserve">, </w:t>
      </w:r>
      <w:r w:rsidRPr="00F23C2F">
        <w:rPr>
          <w:rFonts w:ascii="Calibri" w:cs="Calibri"/>
          <w:i/>
          <w:iCs/>
        </w:rPr>
        <w:t>72</w:t>
      </w:r>
      <w:r w:rsidRPr="00F23C2F">
        <w:rPr>
          <w:rFonts w:ascii="Calibri" w:cs="Calibri"/>
        </w:rPr>
        <w:t>, 466–485, doi:10.1124/pr.119.018762.</w:t>
      </w:r>
    </w:p>
    <w:p w14:paraId="7A8CF7A7" w14:textId="77777777" w:rsidR="00F23C2F" w:rsidRPr="00F23C2F" w:rsidRDefault="00F23C2F" w:rsidP="00F23C2F">
      <w:pPr>
        <w:pStyle w:val="Bibliography"/>
        <w:rPr>
          <w:rFonts w:ascii="Calibri" w:cs="Calibri"/>
        </w:rPr>
      </w:pPr>
      <w:r w:rsidRPr="00F23C2F">
        <w:rPr>
          <w:rFonts w:ascii="Calibri" w:cs="Calibri"/>
        </w:rPr>
        <w:t xml:space="preserve">9. </w:t>
      </w:r>
      <w:r w:rsidRPr="00F23C2F">
        <w:rPr>
          <w:rFonts w:ascii="Calibri" w:cs="Calibri"/>
        </w:rPr>
        <w:tab/>
      </w:r>
      <w:proofErr w:type="spellStart"/>
      <w:r w:rsidRPr="00F23C2F">
        <w:rPr>
          <w:rFonts w:ascii="Calibri" w:cs="Calibri"/>
        </w:rPr>
        <w:t>Balasse</w:t>
      </w:r>
      <w:proofErr w:type="spellEnd"/>
      <w:r w:rsidRPr="00F23C2F">
        <w:rPr>
          <w:rFonts w:ascii="Calibri" w:cs="Calibri"/>
        </w:rPr>
        <w:t xml:space="preserve">, E.O.; </w:t>
      </w:r>
      <w:proofErr w:type="spellStart"/>
      <w:r w:rsidRPr="00F23C2F">
        <w:rPr>
          <w:rFonts w:ascii="Calibri" w:cs="Calibri"/>
        </w:rPr>
        <w:t>Féry</w:t>
      </w:r>
      <w:proofErr w:type="spellEnd"/>
      <w:r w:rsidRPr="00F23C2F">
        <w:rPr>
          <w:rFonts w:ascii="Calibri" w:cs="Calibri"/>
        </w:rPr>
        <w:t xml:space="preserve">, F. Ketone Body Production and Disposal: Effects of Fasting, Diabetes, and Exercise. </w:t>
      </w:r>
      <w:r w:rsidRPr="00F23C2F">
        <w:rPr>
          <w:rFonts w:ascii="Calibri" w:cs="Calibri"/>
          <w:i/>
          <w:iCs/>
        </w:rPr>
        <w:t xml:space="preserve">Diabetes </w:t>
      </w:r>
      <w:proofErr w:type="spellStart"/>
      <w:r w:rsidRPr="00F23C2F">
        <w:rPr>
          <w:rFonts w:ascii="Calibri" w:cs="Calibri"/>
          <w:i/>
          <w:iCs/>
        </w:rPr>
        <w:t>Metab</w:t>
      </w:r>
      <w:proofErr w:type="spellEnd"/>
      <w:r w:rsidRPr="00F23C2F">
        <w:rPr>
          <w:rFonts w:ascii="Calibri" w:cs="Calibri"/>
          <w:i/>
          <w:iCs/>
        </w:rPr>
        <w:t xml:space="preserve"> Rev</w:t>
      </w:r>
      <w:r w:rsidRPr="00F23C2F">
        <w:rPr>
          <w:rFonts w:ascii="Calibri" w:cs="Calibri"/>
        </w:rPr>
        <w:t xml:space="preserve"> </w:t>
      </w:r>
      <w:r w:rsidRPr="00F23C2F">
        <w:rPr>
          <w:rFonts w:ascii="Calibri" w:cs="Calibri"/>
          <w:b/>
          <w:bCs/>
        </w:rPr>
        <w:t>1989</w:t>
      </w:r>
      <w:r w:rsidRPr="00F23C2F">
        <w:rPr>
          <w:rFonts w:ascii="Calibri" w:cs="Calibri"/>
        </w:rPr>
        <w:t xml:space="preserve">, </w:t>
      </w:r>
      <w:r w:rsidRPr="00F23C2F">
        <w:rPr>
          <w:rFonts w:ascii="Calibri" w:cs="Calibri"/>
          <w:i/>
          <w:iCs/>
        </w:rPr>
        <w:t>5</w:t>
      </w:r>
      <w:r w:rsidRPr="00F23C2F">
        <w:rPr>
          <w:rFonts w:ascii="Calibri" w:cs="Calibri"/>
        </w:rPr>
        <w:t>, 247–270, doi:10.1002/dmr.5610050304.</w:t>
      </w:r>
    </w:p>
    <w:p w14:paraId="0D05ACC8" w14:textId="77777777" w:rsidR="00F23C2F" w:rsidRPr="00F23C2F" w:rsidRDefault="00F23C2F" w:rsidP="00F23C2F">
      <w:pPr>
        <w:pStyle w:val="Bibliography"/>
        <w:rPr>
          <w:rFonts w:ascii="Calibri" w:cs="Calibri"/>
        </w:rPr>
      </w:pPr>
      <w:r w:rsidRPr="00F23C2F">
        <w:rPr>
          <w:rFonts w:ascii="Calibri" w:cs="Calibri"/>
        </w:rPr>
        <w:t xml:space="preserve">10. </w:t>
      </w:r>
      <w:r w:rsidRPr="00F23C2F">
        <w:rPr>
          <w:rFonts w:ascii="Calibri" w:cs="Calibri"/>
        </w:rPr>
        <w:tab/>
      </w:r>
      <w:proofErr w:type="spellStart"/>
      <w:r w:rsidRPr="00F23C2F">
        <w:rPr>
          <w:rFonts w:ascii="Calibri" w:cs="Calibri"/>
        </w:rPr>
        <w:t>Fery</w:t>
      </w:r>
      <w:proofErr w:type="spellEnd"/>
      <w:r w:rsidRPr="00F23C2F">
        <w:rPr>
          <w:rFonts w:ascii="Calibri" w:cs="Calibri"/>
        </w:rPr>
        <w:t xml:space="preserve">, F.; </w:t>
      </w:r>
      <w:proofErr w:type="spellStart"/>
      <w:r w:rsidRPr="00F23C2F">
        <w:rPr>
          <w:rFonts w:ascii="Calibri" w:cs="Calibri"/>
        </w:rPr>
        <w:t>Balasse</w:t>
      </w:r>
      <w:proofErr w:type="spellEnd"/>
      <w:r w:rsidRPr="00F23C2F">
        <w:rPr>
          <w:rFonts w:ascii="Calibri" w:cs="Calibri"/>
        </w:rPr>
        <w:t xml:space="preserve">, E.O. Effect of Exercise on the Disposal of Infused Ketone Bodies in Humans. </w:t>
      </w:r>
      <w:r w:rsidRPr="00F23C2F">
        <w:rPr>
          <w:rFonts w:ascii="Calibri" w:cs="Calibri"/>
          <w:i/>
          <w:iCs/>
        </w:rPr>
        <w:t>The Journal of Clinical Endocrinology &amp; Metabolism</w:t>
      </w:r>
      <w:r w:rsidRPr="00F23C2F">
        <w:rPr>
          <w:rFonts w:ascii="Calibri" w:cs="Calibri"/>
        </w:rPr>
        <w:t xml:space="preserve"> </w:t>
      </w:r>
      <w:r w:rsidRPr="00F23C2F">
        <w:rPr>
          <w:rFonts w:ascii="Calibri" w:cs="Calibri"/>
          <w:b/>
          <w:bCs/>
        </w:rPr>
        <w:t>1988</w:t>
      </w:r>
      <w:r w:rsidRPr="00F23C2F">
        <w:rPr>
          <w:rFonts w:ascii="Calibri" w:cs="Calibri"/>
        </w:rPr>
        <w:t xml:space="preserve">, </w:t>
      </w:r>
      <w:r w:rsidRPr="00F23C2F">
        <w:rPr>
          <w:rFonts w:ascii="Calibri" w:cs="Calibri"/>
          <w:i/>
          <w:iCs/>
        </w:rPr>
        <w:t>67</w:t>
      </w:r>
      <w:r w:rsidRPr="00F23C2F">
        <w:rPr>
          <w:rFonts w:ascii="Calibri" w:cs="Calibri"/>
        </w:rPr>
        <w:t>, 245–250, doi:10.1210/jcem-67-2-245.</w:t>
      </w:r>
    </w:p>
    <w:p w14:paraId="2DC22E21" w14:textId="77777777" w:rsidR="00F23C2F" w:rsidRPr="00F23C2F" w:rsidRDefault="00F23C2F" w:rsidP="00F23C2F">
      <w:pPr>
        <w:pStyle w:val="Bibliography"/>
        <w:rPr>
          <w:rFonts w:ascii="Calibri" w:cs="Calibri"/>
        </w:rPr>
      </w:pPr>
      <w:r w:rsidRPr="00F23C2F">
        <w:rPr>
          <w:rFonts w:ascii="Calibri" w:cs="Calibri"/>
        </w:rPr>
        <w:t xml:space="preserve">11. </w:t>
      </w:r>
      <w:r w:rsidRPr="00F23C2F">
        <w:rPr>
          <w:rFonts w:ascii="Calibri" w:cs="Calibri"/>
        </w:rPr>
        <w:tab/>
      </w:r>
      <w:proofErr w:type="spellStart"/>
      <w:r w:rsidRPr="00F23C2F">
        <w:rPr>
          <w:rFonts w:ascii="Calibri" w:cs="Calibri"/>
        </w:rPr>
        <w:t>Balasse</w:t>
      </w:r>
      <w:proofErr w:type="spellEnd"/>
      <w:r w:rsidRPr="00F23C2F">
        <w:rPr>
          <w:rFonts w:ascii="Calibri" w:cs="Calibri"/>
        </w:rPr>
        <w:t xml:space="preserve">, E.O.; </w:t>
      </w:r>
      <w:proofErr w:type="spellStart"/>
      <w:r w:rsidRPr="00F23C2F">
        <w:rPr>
          <w:rFonts w:ascii="Calibri" w:cs="Calibri"/>
        </w:rPr>
        <w:t>Fery</w:t>
      </w:r>
      <w:proofErr w:type="spellEnd"/>
      <w:r w:rsidRPr="00F23C2F">
        <w:rPr>
          <w:rFonts w:ascii="Calibri" w:cs="Calibri"/>
        </w:rPr>
        <w:t xml:space="preserve">, F.; </w:t>
      </w:r>
      <w:proofErr w:type="spellStart"/>
      <w:r w:rsidRPr="00F23C2F">
        <w:rPr>
          <w:rFonts w:ascii="Calibri" w:cs="Calibri"/>
        </w:rPr>
        <w:t>Neef</w:t>
      </w:r>
      <w:proofErr w:type="spellEnd"/>
      <w:r w:rsidRPr="00F23C2F">
        <w:rPr>
          <w:rFonts w:ascii="Calibri" w:cs="Calibri"/>
        </w:rPr>
        <w:t xml:space="preserve">, M.A. Changes Induced by Exercise in Rates of Turnover and Oxidation of Ketone Bodies in Fasting Man. </w:t>
      </w:r>
      <w:r w:rsidRPr="00F23C2F">
        <w:rPr>
          <w:rFonts w:ascii="Calibri" w:cs="Calibri"/>
          <w:i/>
          <w:iCs/>
        </w:rPr>
        <w:t>Journal of applied physiology: respiratory, environmental and exercise physiology</w:t>
      </w:r>
      <w:r w:rsidRPr="00F23C2F">
        <w:rPr>
          <w:rFonts w:ascii="Calibri" w:cs="Calibri"/>
        </w:rPr>
        <w:t xml:space="preserve"> </w:t>
      </w:r>
      <w:r w:rsidRPr="00F23C2F">
        <w:rPr>
          <w:rFonts w:ascii="Calibri" w:cs="Calibri"/>
          <w:b/>
          <w:bCs/>
        </w:rPr>
        <w:t>1978</w:t>
      </w:r>
      <w:r w:rsidRPr="00F23C2F">
        <w:rPr>
          <w:rFonts w:ascii="Calibri" w:cs="Calibri"/>
        </w:rPr>
        <w:t xml:space="preserve">, </w:t>
      </w:r>
      <w:r w:rsidRPr="00F23C2F">
        <w:rPr>
          <w:rFonts w:ascii="Calibri" w:cs="Calibri"/>
          <w:i/>
          <w:iCs/>
        </w:rPr>
        <w:t>44</w:t>
      </w:r>
      <w:r w:rsidRPr="00F23C2F">
        <w:rPr>
          <w:rFonts w:ascii="Calibri" w:cs="Calibri"/>
        </w:rPr>
        <w:t>, 5–11, doi:10.1152/jappl.1978.44.1.5.</w:t>
      </w:r>
    </w:p>
    <w:p w14:paraId="0D7067AE" w14:textId="77777777" w:rsidR="00F23C2F" w:rsidRPr="00F23C2F" w:rsidRDefault="00F23C2F" w:rsidP="00F23C2F">
      <w:pPr>
        <w:pStyle w:val="Bibliography"/>
        <w:rPr>
          <w:rFonts w:ascii="Calibri" w:cs="Calibri"/>
        </w:rPr>
      </w:pPr>
      <w:r w:rsidRPr="00F23C2F">
        <w:rPr>
          <w:rFonts w:ascii="Calibri" w:cs="Calibri"/>
        </w:rPr>
        <w:t xml:space="preserve">12. </w:t>
      </w:r>
      <w:r w:rsidRPr="00F23C2F">
        <w:rPr>
          <w:rFonts w:ascii="Calibri" w:cs="Calibri"/>
        </w:rPr>
        <w:tab/>
        <w:t xml:space="preserve">Robinson, A.M.; Williamson, D.H. Physiological Roles of Ketone Bodies as Substrates and Signals in Mammalian Tissues. </w:t>
      </w:r>
      <w:r w:rsidRPr="00F23C2F">
        <w:rPr>
          <w:rFonts w:ascii="Calibri" w:cs="Calibri"/>
          <w:i/>
          <w:iCs/>
        </w:rPr>
        <w:t>Physiological Reviews</w:t>
      </w:r>
      <w:r w:rsidRPr="00F23C2F">
        <w:rPr>
          <w:rFonts w:ascii="Calibri" w:cs="Calibri"/>
        </w:rPr>
        <w:t xml:space="preserve"> </w:t>
      </w:r>
      <w:r w:rsidRPr="00F23C2F">
        <w:rPr>
          <w:rFonts w:ascii="Calibri" w:cs="Calibri"/>
          <w:b/>
          <w:bCs/>
        </w:rPr>
        <w:t>1980</w:t>
      </w:r>
      <w:r w:rsidRPr="00F23C2F">
        <w:rPr>
          <w:rFonts w:ascii="Calibri" w:cs="Calibri"/>
        </w:rPr>
        <w:t xml:space="preserve">, </w:t>
      </w:r>
      <w:r w:rsidRPr="00F23C2F">
        <w:rPr>
          <w:rFonts w:ascii="Calibri" w:cs="Calibri"/>
          <w:i/>
          <w:iCs/>
        </w:rPr>
        <w:t>60</w:t>
      </w:r>
      <w:r w:rsidRPr="00F23C2F">
        <w:rPr>
          <w:rFonts w:ascii="Calibri" w:cs="Calibri"/>
        </w:rPr>
        <w:t>, 143–187, doi:10.1152/physrev.1980.60.1.143.</w:t>
      </w:r>
    </w:p>
    <w:p w14:paraId="2C4640D3" w14:textId="77777777" w:rsidR="00F23C2F" w:rsidRPr="00F23C2F" w:rsidRDefault="00F23C2F" w:rsidP="00F23C2F">
      <w:pPr>
        <w:pStyle w:val="Bibliography"/>
        <w:rPr>
          <w:rFonts w:ascii="Calibri" w:cs="Calibri"/>
        </w:rPr>
      </w:pPr>
      <w:r w:rsidRPr="00F23C2F">
        <w:rPr>
          <w:rFonts w:ascii="Calibri" w:cs="Calibri"/>
        </w:rPr>
        <w:t xml:space="preserve">13. </w:t>
      </w:r>
      <w:r w:rsidRPr="00F23C2F">
        <w:rPr>
          <w:rFonts w:ascii="Calibri" w:cs="Calibri"/>
        </w:rPr>
        <w:tab/>
      </w:r>
      <w:proofErr w:type="spellStart"/>
      <w:r w:rsidRPr="00F23C2F">
        <w:rPr>
          <w:rFonts w:ascii="Calibri" w:cs="Calibri"/>
        </w:rPr>
        <w:t>Laffel</w:t>
      </w:r>
      <w:proofErr w:type="spellEnd"/>
      <w:r w:rsidRPr="00F23C2F">
        <w:rPr>
          <w:rFonts w:ascii="Calibri" w:cs="Calibri"/>
        </w:rPr>
        <w:t xml:space="preserve">, L. Ketone Bodies: A Review of Physiology, Pathophysiology and Application of Monitoring to Diabetes. </w:t>
      </w:r>
      <w:r w:rsidRPr="00F23C2F">
        <w:rPr>
          <w:rFonts w:ascii="Calibri" w:cs="Calibri"/>
          <w:i/>
          <w:iCs/>
        </w:rPr>
        <w:t xml:space="preserve">Diabetes </w:t>
      </w:r>
      <w:proofErr w:type="spellStart"/>
      <w:r w:rsidRPr="00F23C2F">
        <w:rPr>
          <w:rFonts w:ascii="Calibri" w:cs="Calibri"/>
          <w:i/>
          <w:iCs/>
        </w:rPr>
        <w:t>Metab</w:t>
      </w:r>
      <w:proofErr w:type="spellEnd"/>
      <w:r w:rsidRPr="00F23C2F">
        <w:rPr>
          <w:rFonts w:ascii="Calibri" w:cs="Calibri"/>
          <w:i/>
          <w:iCs/>
        </w:rPr>
        <w:t xml:space="preserve"> Res Rev</w:t>
      </w:r>
      <w:r w:rsidRPr="00F23C2F">
        <w:rPr>
          <w:rFonts w:ascii="Calibri" w:cs="Calibri"/>
        </w:rPr>
        <w:t xml:space="preserve"> </w:t>
      </w:r>
      <w:r w:rsidRPr="00F23C2F">
        <w:rPr>
          <w:rFonts w:ascii="Calibri" w:cs="Calibri"/>
          <w:b/>
          <w:bCs/>
        </w:rPr>
        <w:t>1999</w:t>
      </w:r>
      <w:r w:rsidRPr="00F23C2F">
        <w:rPr>
          <w:rFonts w:ascii="Calibri" w:cs="Calibri"/>
        </w:rPr>
        <w:t xml:space="preserve">, </w:t>
      </w:r>
      <w:r w:rsidRPr="00F23C2F">
        <w:rPr>
          <w:rFonts w:ascii="Calibri" w:cs="Calibri"/>
          <w:i/>
          <w:iCs/>
        </w:rPr>
        <w:t>15</w:t>
      </w:r>
      <w:r w:rsidRPr="00F23C2F">
        <w:rPr>
          <w:rFonts w:ascii="Calibri" w:cs="Calibri"/>
        </w:rPr>
        <w:t>, 412–426, doi:10.1002/(sici)1520-7560(199911/12)15:6&lt;</w:t>
      </w:r>
      <w:proofErr w:type="gramStart"/>
      <w:r w:rsidRPr="00F23C2F">
        <w:rPr>
          <w:rFonts w:ascii="Calibri" w:cs="Calibri"/>
        </w:rPr>
        <w:t>412::</w:t>
      </w:r>
      <w:proofErr w:type="gramEnd"/>
      <w:r w:rsidRPr="00F23C2F">
        <w:rPr>
          <w:rFonts w:ascii="Calibri" w:cs="Calibri"/>
        </w:rPr>
        <w:t>aid-dmrr72&gt;3.0.co;2-8.</w:t>
      </w:r>
    </w:p>
    <w:p w14:paraId="1E31A47D" w14:textId="77777777" w:rsidR="00F23C2F" w:rsidRPr="00F23C2F" w:rsidRDefault="00F23C2F" w:rsidP="00F23C2F">
      <w:pPr>
        <w:pStyle w:val="Bibliography"/>
        <w:rPr>
          <w:rFonts w:ascii="Calibri" w:cs="Calibri"/>
        </w:rPr>
      </w:pPr>
      <w:r w:rsidRPr="00F23C2F">
        <w:rPr>
          <w:rFonts w:ascii="Calibri" w:cs="Calibri"/>
        </w:rPr>
        <w:t xml:space="preserve">14. </w:t>
      </w:r>
      <w:r w:rsidRPr="00F23C2F">
        <w:rPr>
          <w:rFonts w:ascii="Calibri" w:cs="Calibri"/>
        </w:rPr>
        <w:tab/>
        <w:t xml:space="preserve">Stephenson, E.J.; Redd, J.R.; Snyder, D.S.; Tran, Q.T.; Lu, B.; </w:t>
      </w:r>
      <w:proofErr w:type="spellStart"/>
      <w:r w:rsidRPr="00F23C2F">
        <w:rPr>
          <w:rFonts w:ascii="Calibri" w:cs="Calibri"/>
        </w:rPr>
        <w:t>Peloquin</w:t>
      </w:r>
      <w:proofErr w:type="spellEnd"/>
      <w:r w:rsidRPr="00F23C2F">
        <w:rPr>
          <w:rFonts w:ascii="Calibri" w:cs="Calibri"/>
        </w:rPr>
        <w:t xml:space="preserve">, M.J.; </w:t>
      </w:r>
      <w:proofErr w:type="spellStart"/>
      <w:r w:rsidRPr="00F23C2F">
        <w:rPr>
          <w:rFonts w:ascii="Calibri" w:cs="Calibri"/>
        </w:rPr>
        <w:t>Mulcahy</w:t>
      </w:r>
      <w:proofErr w:type="spellEnd"/>
      <w:r w:rsidRPr="00F23C2F">
        <w:rPr>
          <w:rFonts w:ascii="Calibri" w:cs="Calibri"/>
        </w:rPr>
        <w:t xml:space="preserve">, M.C.; Harvey, I.; Fisher, K.; Han, J.C.; et al. Skeletal Muscle mTORC1 Activation Increases Energy Expenditure and Reduces Longevity in Mice. </w:t>
      </w:r>
      <w:proofErr w:type="spellStart"/>
      <w:r w:rsidRPr="00F23C2F">
        <w:rPr>
          <w:rFonts w:ascii="Calibri" w:cs="Calibri"/>
          <w:i/>
          <w:iCs/>
        </w:rPr>
        <w:t>bioRxiv</w:t>
      </w:r>
      <w:proofErr w:type="spellEnd"/>
      <w:r w:rsidRPr="00F23C2F">
        <w:rPr>
          <w:rFonts w:ascii="Calibri" w:cs="Calibri"/>
        </w:rPr>
        <w:t xml:space="preserve"> </w:t>
      </w:r>
      <w:r w:rsidRPr="00F23C2F">
        <w:rPr>
          <w:rFonts w:ascii="Calibri" w:cs="Calibri"/>
          <w:b/>
          <w:bCs/>
        </w:rPr>
        <w:t>2019</w:t>
      </w:r>
      <w:r w:rsidRPr="00F23C2F">
        <w:rPr>
          <w:rFonts w:ascii="Calibri" w:cs="Calibri"/>
        </w:rPr>
        <w:t>, doi:10.1101/720540.</w:t>
      </w:r>
    </w:p>
    <w:p w14:paraId="71800DF9" w14:textId="77777777" w:rsidR="00F23C2F" w:rsidRPr="00F23C2F" w:rsidRDefault="00F23C2F" w:rsidP="00F23C2F">
      <w:pPr>
        <w:pStyle w:val="Bibliography"/>
        <w:rPr>
          <w:rFonts w:ascii="Calibri" w:cs="Calibri"/>
        </w:rPr>
      </w:pPr>
      <w:r w:rsidRPr="00F23C2F">
        <w:rPr>
          <w:rFonts w:ascii="Calibri" w:cs="Calibri"/>
        </w:rPr>
        <w:t xml:space="preserve">15. </w:t>
      </w:r>
      <w:r w:rsidRPr="00F23C2F">
        <w:rPr>
          <w:rFonts w:ascii="Calibri" w:cs="Calibri"/>
        </w:rPr>
        <w:tab/>
        <w:t>R Core Team R: A Language and Environment for Statistical Computing 2019.</w:t>
      </w:r>
    </w:p>
    <w:p w14:paraId="58A4FCFF" w14:textId="77777777" w:rsidR="00F23C2F" w:rsidRPr="00F23C2F" w:rsidRDefault="00F23C2F" w:rsidP="00F23C2F">
      <w:pPr>
        <w:pStyle w:val="Bibliography"/>
        <w:rPr>
          <w:rFonts w:ascii="Calibri" w:cs="Calibri"/>
        </w:rPr>
      </w:pPr>
      <w:r w:rsidRPr="00F23C2F">
        <w:rPr>
          <w:rFonts w:ascii="Calibri" w:cs="Calibri"/>
        </w:rPr>
        <w:t xml:space="preserve">16. </w:t>
      </w:r>
      <w:r w:rsidRPr="00F23C2F">
        <w:rPr>
          <w:rFonts w:ascii="Calibri" w:cs="Calibri"/>
        </w:rPr>
        <w:tab/>
        <w:t xml:space="preserve">Bates, D.; </w:t>
      </w:r>
      <w:proofErr w:type="spellStart"/>
      <w:r w:rsidRPr="00F23C2F">
        <w:rPr>
          <w:rFonts w:ascii="Calibri" w:cs="Calibri"/>
        </w:rPr>
        <w:t>Mächler</w:t>
      </w:r>
      <w:proofErr w:type="spellEnd"/>
      <w:r w:rsidRPr="00F23C2F">
        <w:rPr>
          <w:rFonts w:ascii="Calibri" w:cs="Calibri"/>
        </w:rPr>
        <w:t xml:space="preserve">, M.; </w:t>
      </w:r>
      <w:proofErr w:type="spellStart"/>
      <w:r w:rsidRPr="00F23C2F">
        <w:rPr>
          <w:rFonts w:ascii="Calibri" w:cs="Calibri"/>
        </w:rPr>
        <w:t>Bolker</w:t>
      </w:r>
      <w:proofErr w:type="spellEnd"/>
      <w:r w:rsidRPr="00F23C2F">
        <w:rPr>
          <w:rFonts w:ascii="Calibri" w:cs="Calibri"/>
        </w:rPr>
        <w:t xml:space="preserve">, B.; Walker, S. Fitting Linear Mixed-Effects Models Using Lme4. </w:t>
      </w:r>
      <w:r w:rsidRPr="00F23C2F">
        <w:rPr>
          <w:rFonts w:ascii="Calibri" w:cs="Calibri"/>
          <w:i/>
          <w:iCs/>
        </w:rPr>
        <w:t>Journal of Statistical Software</w:t>
      </w:r>
      <w:r w:rsidRPr="00F23C2F">
        <w:rPr>
          <w:rFonts w:ascii="Calibri" w:cs="Calibri"/>
        </w:rPr>
        <w:t xml:space="preserve"> </w:t>
      </w:r>
      <w:r w:rsidRPr="00F23C2F">
        <w:rPr>
          <w:rFonts w:ascii="Calibri" w:cs="Calibri"/>
          <w:b/>
          <w:bCs/>
        </w:rPr>
        <w:t>2015</w:t>
      </w:r>
      <w:r w:rsidRPr="00F23C2F">
        <w:rPr>
          <w:rFonts w:ascii="Calibri" w:cs="Calibri"/>
        </w:rPr>
        <w:t xml:space="preserve">, </w:t>
      </w:r>
      <w:r w:rsidRPr="00F23C2F">
        <w:rPr>
          <w:rFonts w:ascii="Calibri" w:cs="Calibri"/>
          <w:i/>
          <w:iCs/>
        </w:rPr>
        <w:t>67</w:t>
      </w:r>
      <w:r w:rsidRPr="00F23C2F">
        <w:rPr>
          <w:rFonts w:ascii="Calibri" w:cs="Calibri"/>
        </w:rPr>
        <w:t>, 1–48, doi:10.18637/</w:t>
      </w:r>
      <w:proofErr w:type="gramStart"/>
      <w:r w:rsidRPr="00F23C2F">
        <w:rPr>
          <w:rFonts w:ascii="Calibri" w:cs="Calibri"/>
        </w:rPr>
        <w:t>jss.v067.i</w:t>
      </w:r>
      <w:proofErr w:type="gramEnd"/>
      <w:r w:rsidRPr="00F23C2F">
        <w:rPr>
          <w:rFonts w:ascii="Calibri" w:cs="Calibri"/>
        </w:rPr>
        <w:t>01.</w:t>
      </w:r>
    </w:p>
    <w:p w14:paraId="4C8AA012" w14:textId="77777777" w:rsidR="00F23C2F" w:rsidRPr="00F23C2F" w:rsidRDefault="00F23C2F" w:rsidP="00F23C2F">
      <w:pPr>
        <w:pStyle w:val="Bibliography"/>
        <w:rPr>
          <w:rFonts w:ascii="Calibri" w:cs="Calibri"/>
        </w:rPr>
      </w:pPr>
      <w:r w:rsidRPr="00F23C2F">
        <w:rPr>
          <w:rFonts w:ascii="Calibri" w:cs="Calibri"/>
        </w:rPr>
        <w:t xml:space="preserve">17. </w:t>
      </w:r>
      <w:r w:rsidRPr="00F23C2F">
        <w:rPr>
          <w:rFonts w:ascii="Calibri" w:cs="Calibri"/>
        </w:rPr>
        <w:tab/>
        <w:t xml:space="preserve">Churchill, G.A.; </w:t>
      </w:r>
      <w:proofErr w:type="spellStart"/>
      <w:r w:rsidRPr="00F23C2F">
        <w:rPr>
          <w:rFonts w:ascii="Calibri" w:cs="Calibri"/>
        </w:rPr>
        <w:t>Gatti</w:t>
      </w:r>
      <w:proofErr w:type="spellEnd"/>
      <w:r w:rsidRPr="00F23C2F">
        <w:rPr>
          <w:rFonts w:ascii="Calibri" w:cs="Calibri"/>
        </w:rPr>
        <w:t xml:space="preserve">, D.M.; Munger, S.C.; Svenson, K.L. The Diversity Outbred Mouse Population. </w:t>
      </w:r>
      <w:r w:rsidRPr="00F23C2F">
        <w:rPr>
          <w:rFonts w:ascii="Calibri" w:cs="Calibri"/>
          <w:i/>
          <w:iCs/>
        </w:rPr>
        <w:t>Mammalian Genome</w:t>
      </w:r>
      <w:r w:rsidRPr="00F23C2F">
        <w:rPr>
          <w:rFonts w:ascii="Calibri" w:cs="Calibri"/>
        </w:rPr>
        <w:t xml:space="preserve"> </w:t>
      </w:r>
      <w:r w:rsidRPr="00F23C2F">
        <w:rPr>
          <w:rFonts w:ascii="Calibri" w:cs="Calibri"/>
          <w:b/>
          <w:bCs/>
        </w:rPr>
        <w:t>2012</w:t>
      </w:r>
      <w:r w:rsidRPr="00F23C2F">
        <w:rPr>
          <w:rFonts w:ascii="Calibri" w:cs="Calibri"/>
        </w:rPr>
        <w:t xml:space="preserve">, </w:t>
      </w:r>
      <w:r w:rsidRPr="00F23C2F">
        <w:rPr>
          <w:rFonts w:ascii="Calibri" w:cs="Calibri"/>
          <w:i/>
          <w:iCs/>
        </w:rPr>
        <w:t>23</w:t>
      </w:r>
      <w:r w:rsidRPr="00F23C2F">
        <w:rPr>
          <w:rFonts w:ascii="Calibri" w:cs="Calibri"/>
        </w:rPr>
        <w:t>, 713–718, doi:10.1007/s00335-012-9414-2.</w:t>
      </w:r>
    </w:p>
    <w:p w14:paraId="7D2BBFC8" w14:textId="77777777" w:rsidR="00F23C2F" w:rsidRPr="00F23C2F" w:rsidRDefault="00F23C2F" w:rsidP="00F23C2F">
      <w:pPr>
        <w:pStyle w:val="Bibliography"/>
        <w:rPr>
          <w:rFonts w:ascii="Calibri" w:cs="Calibri"/>
        </w:rPr>
      </w:pPr>
      <w:r w:rsidRPr="00F23C2F">
        <w:rPr>
          <w:rFonts w:ascii="Calibri" w:cs="Calibri"/>
        </w:rPr>
        <w:t xml:space="preserve">18. </w:t>
      </w:r>
      <w:r w:rsidRPr="00F23C2F">
        <w:rPr>
          <w:rFonts w:ascii="Calibri" w:cs="Calibri"/>
        </w:rPr>
        <w:tab/>
        <w:t xml:space="preserve">Mikkelsen, K.H.; Seifert, T.; </w:t>
      </w:r>
      <w:proofErr w:type="spellStart"/>
      <w:r w:rsidRPr="00F23C2F">
        <w:rPr>
          <w:rFonts w:ascii="Calibri" w:cs="Calibri"/>
        </w:rPr>
        <w:t>Secher</w:t>
      </w:r>
      <w:proofErr w:type="spellEnd"/>
      <w:r w:rsidRPr="00F23C2F">
        <w:rPr>
          <w:rFonts w:ascii="Calibri" w:cs="Calibri"/>
        </w:rPr>
        <w:t xml:space="preserve">, N.H.; </w:t>
      </w:r>
      <w:proofErr w:type="spellStart"/>
      <w:r w:rsidRPr="00F23C2F">
        <w:rPr>
          <w:rFonts w:ascii="Calibri" w:cs="Calibri"/>
        </w:rPr>
        <w:t>Grøndal</w:t>
      </w:r>
      <w:proofErr w:type="spellEnd"/>
      <w:r w:rsidRPr="00F23C2F">
        <w:rPr>
          <w:rFonts w:ascii="Calibri" w:cs="Calibri"/>
        </w:rPr>
        <w:t>, T.; van Hall, G. Systemic, Cerebral and Skeletal Muscle Ketone Body and Energy Metabolism During Acute Hyper-D-β-</w:t>
      </w:r>
      <w:proofErr w:type="spellStart"/>
      <w:r w:rsidRPr="00F23C2F">
        <w:rPr>
          <w:rFonts w:ascii="Calibri" w:cs="Calibri"/>
        </w:rPr>
        <w:t>Hydroxybutyratemia</w:t>
      </w:r>
      <w:proofErr w:type="spellEnd"/>
      <w:r w:rsidRPr="00F23C2F">
        <w:rPr>
          <w:rFonts w:ascii="Calibri" w:cs="Calibri"/>
        </w:rPr>
        <w:t xml:space="preserve"> in Post-Absorptive Healthy Males. </w:t>
      </w:r>
      <w:r w:rsidRPr="00F23C2F">
        <w:rPr>
          <w:rFonts w:ascii="Calibri" w:cs="Calibri"/>
          <w:i/>
          <w:iCs/>
        </w:rPr>
        <w:t>The Journal of Clinical Endocrinology &amp; Metabolism</w:t>
      </w:r>
      <w:r w:rsidRPr="00F23C2F">
        <w:rPr>
          <w:rFonts w:ascii="Calibri" w:cs="Calibri"/>
        </w:rPr>
        <w:t xml:space="preserve"> </w:t>
      </w:r>
      <w:r w:rsidRPr="00F23C2F">
        <w:rPr>
          <w:rFonts w:ascii="Calibri" w:cs="Calibri"/>
          <w:b/>
          <w:bCs/>
        </w:rPr>
        <w:t>2015</w:t>
      </w:r>
      <w:r w:rsidRPr="00F23C2F">
        <w:rPr>
          <w:rFonts w:ascii="Calibri" w:cs="Calibri"/>
        </w:rPr>
        <w:t xml:space="preserve">, </w:t>
      </w:r>
      <w:r w:rsidRPr="00F23C2F">
        <w:rPr>
          <w:rFonts w:ascii="Calibri" w:cs="Calibri"/>
          <w:i/>
          <w:iCs/>
        </w:rPr>
        <w:t>100</w:t>
      </w:r>
      <w:r w:rsidRPr="00F23C2F">
        <w:rPr>
          <w:rFonts w:ascii="Calibri" w:cs="Calibri"/>
        </w:rPr>
        <w:t>, 636–643, doi:10.1210/jc.2014-2608.</w:t>
      </w:r>
    </w:p>
    <w:p w14:paraId="1269556B" w14:textId="77777777" w:rsidR="00F23C2F" w:rsidRPr="00F23C2F" w:rsidRDefault="00F23C2F" w:rsidP="00F23C2F">
      <w:pPr>
        <w:pStyle w:val="Bibliography"/>
        <w:rPr>
          <w:rFonts w:ascii="Calibri" w:cs="Calibri"/>
        </w:rPr>
      </w:pPr>
      <w:r w:rsidRPr="00F23C2F">
        <w:rPr>
          <w:rFonts w:ascii="Calibri" w:cs="Calibri"/>
        </w:rPr>
        <w:t xml:space="preserve">19. </w:t>
      </w:r>
      <w:r w:rsidRPr="00F23C2F">
        <w:rPr>
          <w:rFonts w:ascii="Calibri" w:cs="Calibri"/>
        </w:rPr>
        <w:tab/>
      </w:r>
      <w:proofErr w:type="spellStart"/>
      <w:r w:rsidRPr="00F23C2F">
        <w:rPr>
          <w:rFonts w:ascii="Calibri" w:cs="Calibri"/>
        </w:rPr>
        <w:t>Svensson</w:t>
      </w:r>
      <w:proofErr w:type="spellEnd"/>
      <w:r w:rsidRPr="00F23C2F">
        <w:rPr>
          <w:rFonts w:ascii="Calibri" w:cs="Calibri"/>
        </w:rPr>
        <w:t xml:space="preserve">, K.; Albert, V.; Cardel, B.; </w:t>
      </w:r>
      <w:proofErr w:type="spellStart"/>
      <w:r w:rsidRPr="00F23C2F">
        <w:rPr>
          <w:rFonts w:ascii="Calibri" w:cs="Calibri"/>
        </w:rPr>
        <w:t>Salatino</w:t>
      </w:r>
      <w:proofErr w:type="spellEnd"/>
      <w:r w:rsidRPr="00F23C2F">
        <w:rPr>
          <w:rFonts w:ascii="Calibri" w:cs="Calibri"/>
        </w:rPr>
        <w:t xml:space="preserve">, S.; </w:t>
      </w:r>
      <w:proofErr w:type="spellStart"/>
      <w:r w:rsidRPr="00F23C2F">
        <w:rPr>
          <w:rFonts w:ascii="Calibri" w:cs="Calibri"/>
        </w:rPr>
        <w:t>Handschin</w:t>
      </w:r>
      <w:proofErr w:type="spellEnd"/>
      <w:r w:rsidRPr="00F23C2F">
        <w:rPr>
          <w:rFonts w:ascii="Calibri" w:cs="Calibri"/>
        </w:rPr>
        <w:t xml:space="preserve">, C. Skeletal Muscle PGC-1a Modulates Systemic Ketone Body Homeostasis and Ameliorates Diabetic Hyperketonemia in Mice. </w:t>
      </w:r>
      <w:r w:rsidRPr="00F23C2F">
        <w:rPr>
          <w:rFonts w:ascii="Calibri" w:cs="Calibri"/>
          <w:i/>
          <w:iCs/>
        </w:rPr>
        <w:t>FASEB Journal</w:t>
      </w:r>
      <w:r w:rsidRPr="00F23C2F">
        <w:rPr>
          <w:rFonts w:ascii="Calibri" w:cs="Calibri"/>
        </w:rPr>
        <w:t xml:space="preserve"> </w:t>
      </w:r>
      <w:r w:rsidRPr="00F23C2F">
        <w:rPr>
          <w:rFonts w:ascii="Calibri" w:cs="Calibri"/>
          <w:b/>
          <w:bCs/>
        </w:rPr>
        <w:t>2016</w:t>
      </w:r>
      <w:r w:rsidRPr="00F23C2F">
        <w:rPr>
          <w:rFonts w:ascii="Calibri" w:cs="Calibri"/>
        </w:rPr>
        <w:t xml:space="preserve">, </w:t>
      </w:r>
      <w:r w:rsidRPr="00F23C2F">
        <w:rPr>
          <w:rFonts w:ascii="Calibri" w:cs="Calibri"/>
          <w:i/>
          <w:iCs/>
        </w:rPr>
        <w:t>30</w:t>
      </w:r>
      <w:r w:rsidRPr="00F23C2F">
        <w:rPr>
          <w:rFonts w:ascii="Calibri" w:cs="Calibri"/>
        </w:rPr>
        <w:t>, 1976–1986, doi:10.1096/fj.201500128.</w:t>
      </w:r>
    </w:p>
    <w:p w14:paraId="6DFEA3CA" w14:textId="77777777" w:rsidR="00F23C2F" w:rsidRPr="00F23C2F" w:rsidRDefault="00F23C2F" w:rsidP="00F23C2F">
      <w:pPr>
        <w:pStyle w:val="Bibliography"/>
        <w:rPr>
          <w:rFonts w:ascii="Calibri" w:cs="Calibri"/>
        </w:rPr>
      </w:pPr>
      <w:r w:rsidRPr="00F23C2F">
        <w:rPr>
          <w:rFonts w:ascii="Calibri" w:cs="Calibri"/>
        </w:rPr>
        <w:t xml:space="preserve">20. </w:t>
      </w:r>
      <w:r w:rsidRPr="00F23C2F">
        <w:rPr>
          <w:rFonts w:ascii="Calibri" w:cs="Calibri"/>
        </w:rPr>
        <w:tab/>
      </w:r>
      <w:proofErr w:type="spellStart"/>
      <w:r w:rsidRPr="00F23C2F">
        <w:rPr>
          <w:rFonts w:ascii="Calibri" w:cs="Calibri"/>
        </w:rPr>
        <w:t>Schnyder</w:t>
      </w:r>
      <w:proofErr w:type="spellEnd"/>
      <w:r w:rsidRPr="00F23C2F">
        <w:rPr>
          <w:rFonts w:ascii="Calibri" w:cs="Calibri"/>
        </w:rPr>
        <w:t xml:space="preserve">, S.; </w:t>
      </w:r>
      <w:proofErr w:type="spellStart"/>
      <w:r w:rsidRPr="00F23C2F">
        <w:rPr>
          <w:rFonts w:ascii="Calibri" w:cs="Calibri"/>
        </w:rPr>
        <w:t>Svensson</w:t>
      </w:r>
      <w:proofErr w:type="spellEnd"/>
      <w:r w:rsidRPr="00F23C2F">
        <w:rPr>
          <w:rFonts w:ascii="Calibri" w:cs="Calibri"/>
        </w:rPr>
        <w:t xml:space="preserve">, K.; Cardel, B.; </w:t>
      </w:r>
      <w:proofErr w:type="spellStart"/>
      <w:r w:rsidRPr="00F23C2F">
        <w:rPr>
          <w:rFonts w:ascii="Calibri" w:cs="Calibri"/>
        </w:rPr>
        <w:t>Handschin</w:t>
      </w:r>
      <w:proofErr w:type="spellEnd"/>
      <w:r w:rsidRPr="00F23C2F">
        <w:rPr>
          <w:rFonts w:ascii="Calibri" w:cs="Calibri"/>
        </w:rPr>
        <w:t xml:space="preserve">, C. Muscle PGC-1α Is Required for Long-Term Systemic and Local Adaptations to a Ketogenic Diet in Mice. </w:t>
      </w:r>
      <w:r w:rsidRPr="00F23C2F">
        <w:rPr>
          <w:rFonts w:ascii="Calibri" w:cs="Calibri"/>
          <w:i/>
          <w:iCs/>
        </w:rPr>
        <w:t>American Journal of Physiology-Endocrinology and Metabolism</w:t>
      </w:r>
      <w:r w:rsidRPr="00F23C2F">
        <w:rPr>
          <w:rFonts w:ascii="Calibri" w:cs="Calibri"/>
        </w:rPr>
        <w:t xml:space="preserve"> </w:t>
      </w:r>
      <w:r w:rsidRPr="00F23C2F">
        <w:rPr>
          <w:rFonts w:ascii="Calibri" w:cs="Calibri"/>
          <w:b/>
          <w:bCs/>
        </w:rPr>
        <w:t>2017</w:t>
      </w:r>
      <w:r w:rsidRPr="00F23C2F">
        <w:rPr>
          <w:rFonts w:ascii="Calibri" w:cs="Calibri"/>
        </w:rPr>
        <w:t xml:space="preserve">, </w:t>
      </w:r>
      <w:r w:rsidRPr="00F23C2F">
        <w:rPr>
          <w:rFonts w:ascii="Calibri" w:cs="Calibri"/>
          <w:i/>
          <w:iCs/>
        </w:rPr>
        <w:t>312</w:t>
      </w:r>
      <w:r w:rsidRPr="00F23C2F">
        <w:rPr>
          <w:rFonts w:ascii="Calibri" w:cs="Calibri"/>
        </w:rPr>
        <w:t>, E437–E446, doi:10.1152/ajpendo.00361.2016.</w:t>
      </w:r>
    </w:p>
    <w:p w14:paraId="23E05C07" w14:textId="0B79765B"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2B7E21AF" w:rsidR="00070726" w:rsidRPr="00DB63B8" w:rsidRDefault="00070726" w:rsidP="00070726">
      <w:r>
        <w:rPr>
          <w:b/>
        </w:rPr>
        <w:t xml:space="preserve">Figure 1: Knockout of Muscle </w:t>
      </w:r>
      <w:r>
        <w:rPr>
          <w:b/>
          <w:i/>
        </w:rPr>
        <w:t>Tsc1</w:t>
      </w:r>
      <w:r>
        <w:rPr>
          <w:b/>
        </w:rPr>
        <w:t xml:space="preserve"> enhances BHB disposal.  </w:t>
      </w:r>
      <w:r w:rsidRPr="00DB63B8">
        <w:t xml:space="preserve">BHB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  A) Absolute values</w:t>
      </w:r>
      <w:r>
        <w:t xml:space="preserve"> stratified by sex</w:t>
      </w:r>
      <w:r w:rsidRPr="00DB63B8">
        <w:t>. B) Area under the curve.  Asterisks indicate</w:t>
      </w:r>
      <w:r>
        <w:t xml:space="preserve"> p&lt;0.05 from Student’s </w:t>
      </w:r>
      <w:r>
        <w:rPr>
          <w:i/>
        </w:rPr>
        <w:t>t</w:t>
      </w:r>
      <w:r>
        <w:t>-tests (n=4-10/group).</w:t>
      </w:r>
    </w:p>
    <w:p w14:paraId="7CB4430C" w14:textId="77777777" w:rsidR="00070726" w:rsidRDefault="00070726">
      <w:pPr>
        <w:rPr>
          <w:b/>
        </w:rPr>
      </w:pPr>
    </w:p>
    <w:p w14:paraId="472DD67A" w14:textId="5E45110C" w:rsidR="00964FE6"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Pr="00DB63B8">
        <w:t>BHB Tolerance tests in male A/J mice fed a control or ketogenic diet for three weeks.  Mice were injected with 1.5</w:t>
      </w:r>
      <w:r w:rsidR="00070726">
        <w:t xml:space="preserve"> </w:t>
      </w:r>
      <w:r w:rsidRPr="00DB63B8">
        <w:t xml:space="preserve">g/kg BHB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1AABD7EC" w14:textId="77777777" w:rsidR="00964FE6" w:rsidRDefault="00964FE6">
      <w:r>
        <w:br w:type="page"/>
      </w:r>
    </w:p>
    <w:p w14:paraId="6C81A97D" w14:textId="30D13B01" w:rsidR="00F25BB1" w:rsidRDefault="00F25BB1" w:rsidP="00F25BB1">
      <w:pPr>
        <w:pStyle w:val="Heading1"/>
      </w:pPr>
      <w:r>
        <w:lastRenderedPageBreak/>
        <w:t xml:space="preserve">Supplementary Figures </w:t>
      </w:r>
    </w:p>
    <w:p w14:paraId="65D168E8" w14:textId="77777777" w:rsidR="00F25BB1" w:rsidRDefault="00F25BB1">
      <w:pPr>
        <w:rPr>
          <w:b/>
        </w:rPr>
      </w:pPr>
    </w:p>
    <w:p w14:paraId="2FAC456E" w14:textId="0CC9A0CD" w:rsidR="00964FE6" w:rsidRPr="00964FE6" w:rsidRDefault="00964FE6">
      <w:r w:rsidRPr="00964FE6">
        <w:rPr>
          <w:b/>
        </w:rPr>
        <w:t>Supplementary Figure 1:</w:t>
      </w:r>
      <w:r>
        <w:t xml:space="preserve">  Downregulation of ketogenic gene mRNA </w:t>
      </w:r>
      <w:r w:rsidR="00DC1308">
        <w:t xml:space="preserve">levels </w:t>
      </w:r>
      <w:r>
        <w:t xml:space="preserve">after four weeks of ketogenic diet in A/J mice.  Asterisks indicate pairwise p&lt;0.05 by Student’s </w:t>
      </w:r>
      <w:r>
        <w:rPr>
          <w:i/>
        </w:rPr>
        <w:t xml:space="preserve">t </w:t>
      </w:r>
      <w:r>
        <w:t>test</w:t>
      </w:r>
      <w:r w:rsidR="00F25BB1">
        <w:t xml:space="preserve"> (n=7-8/group)</w:t>
      </w:r>
      <w:r>
        <w:t>.</w:t>
      </w:r>
    </w:p>
    <w:p w14:paraId="14F2F35F" w14:textId="77777777" w:rsidR="004D5751" w:rsidRPr="004D5751" w:rsidRDefault="004D5751">
      <w:pPr>
        <w:rPr>
          <w:b/>
        </w:rPr>
      </w:pPr>
    </w:p>
    <w:sectPr w:rsidR="004D5751" w:rsidRPr="004D5751" w:rsidSect="007A6A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4-01-16T13:58:00Z" w:initials="DB">
    <w:p w14:paraId="5BC0DE85" w14:textId="2F83C521" w:rsidR="00DF7E4B" w:rsidRDefault="00DF7E4B">
      <w:pPr>
        <w:pStyle w:val="CommentText"/>
      </w:pPr>
      <w:r>
        <w:rPr>
          <w:rStyle w:val="CommentReference"/>
        </w:rPr>
        <w:annotationRef/>
      </w:r>
      <w:r>
        <w:t>Could also be something like mTORC1 but not LCHF feeding promotes elevated ketone disposal</w:t>
      </w:r>
    </w:p>
  </w:comment>
  <w:comment w:id="1" w:author="Dave Bridges" w:date="2024-03-28T17:18:00Z" w:initials="DB">
    <w:p w14:paraId="2B855919" w14:textId="354330DE" w:rsidR="003817B6" w:rsidRDefault="003817B6">
      <w:pPr>
        <w:pStyle w:val="CommentText"/>
      </w:pPr>
      <w:r>
        <w:rPr>
          <w:rStyle w:val="CommentReference"/>
        </w:rPr>
        <w:annotationRef/>
      </w:r>
      <w:r>
        <w:t>Needs ref</w:t>
      </w:r>
    </w:p>
  </w:comment>
  <w:comment w:id="2" w:author="Dave Bridges" w:date="2024-03-28T17:24:00Z" w:initials="DB">
    <w:p w14:paraId="016AFB0A" w14:textId="7ED3F4BD" w:rsidR="003817B6" w:rsidRDefault="003817B6">
      <w:pPr>
        <w:pStyle w:val="CommentText"/>
      </w:pPr>
      <w:r>
        <w:rPr>
          <w:rStyle w:val="CommentReference"/>
        </w:rPr>
        <w:annotationRef/>
      </w:r>
      <w:r>
        <w:t>@</w:t>
      </w:r>
      <w:proofErr w:type="spellStart"/>
      <w:r>
        <w:t>cody</w:t>
      </w:r>
      <w:proofErr w:type="spellEnd"/>
      <w:r>
        <w:t xml:space="preserve"> check if these are the correct references they weren’t in the google doc</w:t>
      </w:r>
    </w:p>
  </w:comment>
  <w:comment w:id="3" w:author="Dave Bridges" w:date="2023-08-04T09:46:00Z" w:initials="DB">
    <w:p w14:paraId="54A2FCC1" w14:textId="2B085543" w:rsidR="00DF5F91" w:rsidRDefault="00DF5F91">
      <w:pPr>
        <w:pStyle w:val="CommentText"/>
      </w:pPr>
      <w:r>
        <w:rPr>
          <w:rStyle w:val="CommentReference"/>
        </w:rPr>
        <w:annotationRef/>
      </w:r>
      <w:r>
        <w:t>Add strain details from Stephenson</w:t>
      </w:r>
    </w:p>
  </w:comment>
  <w:comment w:id="4" w:author="Dave Bridges" w:date="2023-11-12T09:14:00Z" w:initials="DB">
    <w:p w14:paraId="239BB5EB" w14:textId="5FE18A4A" w:rsidR="00E452B3" w:rsidRDefault="00E452B3">
      <w:pPr>
        <w:pStyle w:val="CommentText"/>
      </w:pPr>
      <w:r>
        <w:rPr>
          <w:rStyle w:val="CommentReference"/>
        </w:rPr>
        <w:annotationRef/>
      </w:r>
      <w:r>
        <w:t>@</w:t>
      </w:r>
      <w:proofErr w:type="spellStart"/>
      <w:r>
        <w:t>cody</w:t>
      </w:r>
      <w:proofErr w:type="spellEnd"/>
      <w:r>
        <w:t xml:space="preserve"> can you check this.</w:t>
      </w:r>
    </w:p>
  </w:comment>
  <w:comment w:id="5" w:author="Dave Bridges" w:date="2023-11-12T09:20:00Z" w:initials="DB">
    <w:p w14:paraId="786FFEC2" w14:textId="70E21B1C" w:rsidR="008240FA" w:rsidRDefault="008240FA">
      <w:pPr>
        <w:pStyle w:val="CommentText"/>
      </w:pPr>
      <w:r>
        <w:rPr>
          <w:rStyle w:val="CommentReference"/>
        </w:rPr>
        <w:annotationRef/>
      </w:r>
      <w:r>
        <w:t>Need to add</w:t>
      </w:r>
    </w:p>
  </w:comment>
  <w:comment w:id="6" w:author="Dave Bridges" w:date="2024-03-28T17:09:00Z" w:initials="DB">
    <w:p w14:paraId="07AB08D0" w14:textId="2CC171AB" w:rsidR="00DA0DA7" w:rsidRDefault="00DA0DA7">
      <w:pPr>
        <w:pStyle w:val="CommentText"/>
      </w:pPr>
      <w:r>
        <w:rPr>
          <w:rStyle w:val="CommentReference"/>
        </w:rPr>
        <w:annotationRef/>
      </w:r>
      <w:r>
        <w:t>Sophia to write</w:t>
      </w:r>
    </w:p>
  </w:comment>
  <w:comment w:id="7" w:author="Dave Bridges" w:date="2023-11-12T09:23:00Z" w:initials="DB">
    <w:p w14:paraId="3F4C9137" w14:textId="0F0FE257" w:rsidR="00D633D0" w:rsidRDefault="00D633D0">
      <w:pPr>
        <w:pStyle w:val="CommentText"/>
      </w:pPr>
      <w:r>
        <w:rPr>
          <w:rStyle w:val="CommentReference"/>
        </w:rPr>
        <w:annotationRef/>
      </w:r>
      <w:r>
        <w:t>Need to add</w:t>
      </w:r>
    </w:p>
  </w:comment>
  <w:comment w:id="8" w:author="Dave Bridges" w:date="2024-03-28T17:28:00Z" w:initials="DB">
    <w:p w14:paraId="2675004E" w14:textId="25BC77BC" w:rsidR="00F23C2F" w:rsidRDefault="00F23C2F">
      <w:pPr>
        <w:pStyle w:val="CommentText"/>
      </w:pPr>
      <w:r>
        <w:rPr>
          <w:rStyle w:val="CommentReference"/>
        </w:rPr>
        <w:annotationRef/>
      </w:r>
      <w:r>
        <w:t>Need to add</w:t>
      </w:r>
    </w:p>
  </w:comment>
  <w:comment w:id="10" w:author="Dave Bridges" w:date="2024-03-28T17:30:00Z" w:initials="DB">
    <w:p w14:paraId="13D90148" w14:textId="0C36B38E" w:rsidR="00F23C2F" w:rsidRDefault="00F23C2F">
      <w:pPr>
        <w:pStyle w:val="CommentText"/>
      </w:pPr>
      <w:r>
        <w:rPr>
          <w:rStyle w:val="CommentReference"/>
        </w:rPr>
        <w:annotationRef/>
      </w:r>
      <w:r>
        <w:t>I think this reference was wrong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C0DE85" w15:done="0"/>
  <w15:commentEx w15:paraId="2B855919" w15:done="0"/>
  <w15:commentEx w15:paraId="016AFB0A" w15:done="0"/>
  <w15:commentEx w15:paraId="54A2FCC1" w15:done="0"/>
  <w15:commentEx w15:paraId="239BB5EB" w15:done="0"/>
  <w15:commentEx w15:paraId="786FFEC2" w15:done="0"/>
  <w15:commentEx w15:paraId="07AB08D0" w15:done="0"/>
  <w15:commentEx w15:paraId="3F4C9137" w15:done="0"/>
  <w15:commentEx w15:paraId="2675004E" w15:done="0"/>
  <w15:commentEx w15:paraId="13D901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C0DE85" w16cid:durableId="29510A1C"/>
  <w16cid:commentId w16cid:paraId="2B855919" w16cid:durableId="29B02503"/>
  <w16cid:commentId w16cid:paraId="016AFB0A" w16cid:durableId="29B02632"/>
  <w16cid:commentId w16cid:paraId="54A2FCC1" w16cid:durableId="2877478A"/>
  <w16cid:commentId w16cid:paraId="239BB5EB" w16cid:durableId="28FB1605"/>
  <w16cid:commentId w16cid:paraId="786FFEC2" w16cid:durableId="28FB1767"/>
  <w16cid:commentId w16cid:paraId="07AB08D0" w16cid:durableId="29B022D2"/>
  <w16cid:commentId w16cid:paraId="3F4C9137" w16cid:durableId="28FB17FE"/>
  <w16cid:commentId w16cid:paraId="2675004E" w16cid:durableId="29B02749"/>
  <w16cid:commentId w16cid:paraId="13D90148" w16cid:durableId="29B027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221B7"/>
    <w:rsid w:val="000375A2"/>
    <w:rsid w:val="00070726"/>
    <w:rsid w:val="00070DF6"/>
    <w:rsid w:val="000B2E3B"/>
    <w:rsid w:val="00105583"/>
    <w:rsid w:val="0011248D"/>
    <w:rsid w:val="001152F2"/>
    <w:rsid w:val="00123284"/>
    <w:rsid w:val="001439D7"/>
    <w:rsid w:val="00155F2B"/>
    <w:rsid w:val="001B3E9F"/>
    <w:rsid w:val="001E040B"/>
    <w:rsid w:val="001F4A7E"/>
    <w:rsid w:val="00230272"/>
    <w:rsid w:val="0024539A"/>
    <w:rsid w:val="00293655"/>
    <w:rsid w:val="002A2A2C"/>
    <w:rsid w:val="002D1C00"/>
    <w:rsid w:val="002E452B"/>
    <w:rsid w:val="00324E22"/>
    <w:rsid w:val="00356FED"/>
    <w:rsid w:val="003817B6"/>
    <w:rsid w:val="003868BC"/>
    <w:rsid w:val="00392AF5"/>
    <w:rsid w:val="003963C1"/>
    <w:rsid w:val="003B7407"/>
    <w:rsid w:val="003C3816"/>
    <w:rsid w:val="003E01E2"/>
    <w:rsid w:val="00463B2E"/>
    <w:rsid w:val="004C18D8"/>
    <w:rsid w:val="004D5751"/>
    <w:rsid w:val="004E180B"/>
    <w:rsid w:val="004F7386"/>
    <w:rsid w:val="0052287F"/>
    <w:rsid w:val="00552EAE"/>
    <w:rsid w:val="005942C7"/>
    <w:rsid w:val="005A627F"/>
    <w:rsid w:val="0061454C"/>
    <w:rsid w:val="006312FC"/>
    <w:rsid w:val="0067142E"/>
    <w:rsid w:val="006D34EA"/>
    <w:rsid w:val="006D4BE4"/>
    <w:rsid w:val="0070113B"/>
    <w:rsid w:val="00701B92"/>
    <w:rsid w:val="00770374"/>
    <w:rsid w:val="007A6AD5"/>
    <w:rsid w:val="007E65A0"/>
    <w:rsid w:val="008240FA"/>
    <w:rsid w:val="00837683"/>
    <w:rsid w:val="00897F7F"/>
    <w:rsid w:val="008B654B"/>
    <w:rsid w:val="008C207C"/>
    <w:rsid w:val="008E336B"/>
    <w:rsid w:val="008E5974"/>
    <w:rsid w:val="008E7FF2"/>
    <w:rsid w:val="00964FE6"/>
    <w:rsid w:val="00995600"/>
    <w:rsid w:val="009A0A90"/>
    <w:rsid w:val="00A44835"/>
    <w:rsid w:val="00A47882"/>
    <w:rsid w:val="00AC7C7E"/>
    <w:rsid w:val="00AD5EAE"/>
    <w:rsid w:val="00B058D9"/>
    <w:rsid w:val="00B13FC8"/>
    <w:rsid w:val="00BD77AB"/>
    <w:rsid w:val="00BF228F"/>
    <w:rsid w:val="00C17A26"/>
    <w:rsid w:val="00C5027D"/>
    <w:rsid w:val="00C6160E"/>
    <w:rsid w:val="00C618A0"/>
    <w:rsid w:val="00CC0840"/>
    <w:rsid w:val="00CC1DD3"/>
    <w:rsid w:val="00CE3A72"/>
    <w:rsid w:val="00D20F92"/>
    <w:rsid w:val="00D633D0"/>
    <w:rsid w:val="00D9196F"/>
    <w:rsid w:val="00DA0DA7"/>
    <w:rsid w:val="00DB63B8"/>
    <w:rsid w:val="00DC1308"/>
    <w:rsid w:val="00DC619E"/>
    <w:rsid w:val="00DD4D6E"/>
    <w:rsid w:val="00DF4A39"/>
    <w:rsid w:val="00DF5F91"/>
    <w:rsid w:val="00DF7E4B"/>
    <w:rsid w:val="00E00A1A"/>
    <w:rsid w:val="00E16A3D"/>
    <w:rsid w:val="00E25234"/>
    <w:rsid w:val="00E452B3"/>
    <w:rsid w:val="00E86C21"/>
    <w:rsid w:val="00F0436B"/>
    <w:rsid w:val="00F23C2F"/>
    <w:rsid w:val="00F25BB1"/>
    <w:rsid w:val="00F57ED0"/>
    <w:rsid w:val="00F671E9"/>
    <w:rsid w:val="00F67CE7"/>
    <w:rsid w:val="00FA0599"/>
    <w:rsid w:val="00FC692B"/>
    <w:rsid w:val="00FD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482624861">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68500016">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 w:id="2020083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11</Pages>
  <Words>12364</Words>
  <Characters>70477</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73</cp:revision>
  <dcterms:created xsi:type="dcterms:W3CDTF">2019-11-08T15:45:00Z</dcterms:created>
  <dcterms:modified xsi:type="dcterms:W3CDTF">2024-03-28T21:33:00Z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id="N5uSMcON"/&gt;&lt;style id="http://www.zotero.org/styles/nutrients" hasBibliography="1" bibliographyStyleHasBeenSet="1"/&gt;&lt;prefs&gt;&lt;pref name="fieldType" value="Field"/&gt;&lt;/prefs&gt;&lt;/data&gt;</vt:lpwstr>
  </property>
</Properties>
</file>