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01427E3" w:rsidP="004D5751">
      <w:pPr>
        <w:pStyle w:val="Title"/>
      </w:pPr>
      <w:commentRangeStart w:id="0"/>
      <w:r>
        <w:t>Reduced beta-hydroxybutyrate disposal after ketogenic diet feeding in mice.</w:t>
      </w:r>
      <w:commentRangeEnd w:id="0"/>
      <w:r w:rsidR="00FD1AE9">
        <w:rPr>
          <w:rStyle w:val="CommentReference"/>
          <w:rFonts w:asciiTheme="minorHAnsi" w:eastAsiaTheme="minorHAnsi" w:hAnsiTheme="minorHAnsi" w:cstheme="minorBidi"/>
          <w:spacing w:val="0"/>
          <w:kern w:val="0"/>
        </w:rPr>
        <w:commentReference w:id="0"/>
      </w:r>
      <w:r w:rsidR="004D5751">
        <w:br/>
      </w:r>
    </w:p>
    <w:p w14:paraId="668AE3FA" w14:textId="1AC5D2D6" w:rsidR="004D5751" w:rsidRPr="004D5751" w:rsidRDefault="004D5751" w:rsidP="004D5751">
      <w:commentRangeStart w:id="1"/>
      <w:r>
        <w:t>Cody M Cousineau, Detrick Snyder,</w:t>
      </w:r>
      <w:r w:rsidR="00D20F92">
        <w:t xml:space="preserve"> </w:t>
      </w:r>
      <w:proofErr w:type="spellStart"/>
      <w:r w:rsidR="00D20F92">
        <w:t>JeAnna</w:t>
      </w:r>
      <w:proofErr w:type="spellEnd"/>
      <w:r w:rsidR="00D20F92">
        <w:t xml:space="preserve"> </w:t>
      </w:r>
      <w:r w:rsidR="0001033C">
        <w:t xml:space="preserve">R. </w:t>
      </w:r>
      <w:r w:rsidR="00D20F92">
        <w:t>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commentRangeEnd w:id="1"/>
      <w:r w:rsidR="00FD1AE9">
        <w:rPr>
          <w:rStyle w:val="CommentReference"/>
        </w:rPr>
        <w:commentReference w:id="1"/>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2F08675E" w14:textId="77777777" w:rsidR="0001033C" w:rsidRDefault="00DA0DA7" w:rsidP="00DA0DA7">
      <w:r w:rsidRPr="00DA0DA7">
        <w:t xml:space="preserve">The ketogenic diet has gained significant popularity in recent years, driven by several factors that appeal to individuals seeking weight loss, improved health outcomes, and even enhanced performance. One concern with an increasing prevalence of individuals on a ketogenic diet is phenotypic variation, encompassing a broad spectrum of responses in weight loss, metabolic adaptation, blood glucose regulation, energy levels, cognitive function, and long-term adherence. 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4ED6790E" w:rsidR="0001033C" w:rsidRDefault="0001033C" w:rsidP="00DA0DA7">
      <w:r>
        <w:t xml:space="preserve">The regulation of ketogenesis and </w:t>
      </w:r>
      <w:proofErr w:type="spellStart"/>
      <w:r>
        <w:t>ketolysis</w:t>
      </w:r>
      <w:proofErr w:type="spellEnd"/>
      <w:r>
        <w:t xml:space="preserve"> involves a combination of factors including fatty acid flux, hepatic cataplerosis, and the effectiveness of BHB production and disposal.  </w:t>
      </w:r>
      <w:r w:rsidR="00DA0DA7" w:rsidRPr="00DA0DA7">
        <w:t xml:space="preserve">3-hydroxymethylglutaryl-CoA synthase 2 (HMGCS2) serves as the rate-limiting enzyme in ketogenesis. Its function involves catalyzing the conversion of acetyl-CoA and </w:t>
      </w:r>
      <w:proofErr w:type="spellStart"/>
      <w:r w:rsidR="00DA0DA7" w:rsidRPr="00DA0DA7">
        <w:t>acetoacetyl</w:t>
      </w:r>
      <w:proofErr w:type="spellEnd"/>
      <w:r w:rsidR="00DA0DA7" w:rsidRPr="00DA0DA7">
        <w:t>-CoA, derived from β-oxidation, into β-hydroxy β-</w:t>
      </w:r>
      <w:proofErr w:type="spellStart"/>
      <w:r w:rsidR="00DA0DA7" w:rsidRPr="00DA0DA7">
        <w:t>methylglutaryl</w:t>
      </w:r>
      <w:proofErr w:type="spellEnd"/>
      <w:r w:rsidR="00DA0DA7" w:rsidRPr="00DA0DA7">
        <w:t xml:space="preserve">-CoA (HMG-CoA) and free Coenzyme A (CoA). Mice lacking </w:t>
      </w:r>
      <w:r w:rsidR="00DA0DA7" w:rsidRPr="003817B6">
        <w:rPr>
          <w:i/>
        </w:rPr>
        <w:t>Hmgcs2</w:t>
      </w:r>
      <w:r w:rsidR="00DA0DA7" w:rsidRPr="00DA0DA7">
        <w:t xml:space="preserve"> postnatally exhibited a deficiency in ketogenesis and subsequently developed fatty liver disease </w:t>
      </w:r>
      <w:commentRangeStart w:id="2"/>
      <w:r w:rsidR="00DA0DA7" w:rsidRPr="00DA0DA7">
        <w:t>spontaneously</w:t>
      </w:r>
      <w:commentRangeEnd w:id="2"/>
      <w:r w:rsidR="003817B6">
        <w:rPr>
          <w:rStyle w:val="CommentReference"/>
        </w:rPr>
        <w:commentReference w:id="2"/>
      </w:r>
      <w:r w:rsidR="00487D59">
        <w:t xml:space="preserve"> </w:t>
      </w:r>
      <w:r w:rsidR="00487D59">
        <w:fldChar w:fldCharType="begin"/>
      </w:r>
      <w:r>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Pr>
          <w:noProof/>
        </w:rPr>
        <w:t>[4]</w:t>
      </w:r>
      <w:r w:rsidR="00487D59">
        <w:fldChar w:fldCharType="end"/>
      </w:r>
      <w:r w:rsidR="00DA0DA7" w:rsidRPr="00DA0DA7">
        <w:t xml:space="preserve">. However, early weaning proved effective in alleviating </w:t>
      </w:r>
      <w:proofErr w:type="spellStart"/>
      <w:r w:rsidR="00DA0DA7" w:rsidRPr="00DA0DA7">
        <w:t>hepatosteatosis</w:t>
      </w:r>
      <w:proofErr w:type="spellEnd"/>
      <w:r w:rsidR="00DA0DA7" w:rsidRPr="00DA0DA7">
        <w:t xml:space="preserve"> in postnatal </w:t>
      </w:r>
      <w:r w:rsidR="00DA0DA7" w:rsidRPr="003817B6">
        <w:rPr>
          <w:i/>
        </w:rPr>
        <w:t>Hmgcs2</w:t>
      </w:r>
      <w:r w:rsidR="00DA0DA7" w:rsidRPr="00DA0DA7">
        <w:t xml:space="preserve"> knockout mice. In adult mice, insufficient ketogenic activity heightened susceptibility to diet-induced fatty liver disease. Conversely, overexpression of </w:t>
      </w:r>
      <w:r w:rsidR="00DA0DA7" w:rsidRPr="0001033C">
        <w:rPr>
          <w:i/>
          <w:iCs/>
        </w:rPr>
        <w:t>Hmgcs2</w:t>
      </w:r>
      <w:r w:rsidR="00DA0DA7" w:rsidRPr="00DA0DA7">
        <w:t xml:space="preserve"> ameliorated high-fat diet-induced fatty liver disease in adult mice </w:t>
      </w:r>
      <w:r w:rsidR="003817B6">
        <w:fldChar w:fldCharType="begin"/>
      </w:r>
      <w:r>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Pr>
          <w:noProof/>
        </w:rPr>
        <w:t>[4]</w:t>
      </w:r>
      <w:r w:rsidR="003817B6">
        <w:fldChar w:fldCharType="end"/>
      </w:r>
      <w:r w:rsidR="003817B6">
        <w:t xml:space="preserve">. </w:t>
      </w:r>
      <w:r>
        <w:t xml:space="preserve">Together these data show that interruption of ketogenesis affects overall hepatic lipid homeostasis.  </w:t>
      </w:r>
    </w:p>
    <w:p w14:paraId="4E35A72F" w14:textId="77777777" w:rsidR="0001033C" w:rsidRDefault="0001033C" w:rsidP="00DA0DA7"/>
    <w:p w14:paraId="0D25A7A2" w14:textId="7A6D5836" w:rsidR="00DA0DA7" w:rsidRDefault="00DA0DA7" w:rsidP="00DA0DA7">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w:t>
      </w:r>
      <w:r w:rsidR="0001033C">
        <w:t>conducts</w:t>
      </w:r>
      <w:r w:rsidRPr="00DA0DA7">
        <w:t xml:space="preserve"> mono-carboxylates, such as lactate, pyruvate, and ketone bodies, across cell membranes </w:t>
      </w:r>
      <w:r w:rsidR="003817B6">
        <w:fldChar w:fldCharType="begin"/>
      </w:r>
      <w:r w:rsidR="0001033C">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01033C">
        <w:rPr>
          <w:noProof/>
        </w:rPr>
        <w:t>[5]</w:t>
      </w:r>
      <w:r w:rsidR="003817B6">
        <w:fldChar w:fldCharType="end"/>
      </w:r>
      <w:r w:rsidRPr="00DA0DA7">
        <w:t xml:space="preserve">. BHBs then undergo re-oxidation to </w:t>
      </w:r>
      <w:proofErr w:type="spellStart"/>
      <w:r w:rsidRPr="00DA0DA7">
        <w:t>AcAc</w:t>
      </w:r>
      <w:proofErr w:type="spellEnd"/>
      <w:r w:rsidRPr="00DA0DA7">
        <w:t xml:space="preserve"> via BDH1, </w:t>
      </w:r>
      <w:r w:rsidR="0001033C">
        <w:t xml:space="preserve">followed by conversion to Acetyl-CoA by </w:t>
      </w:r>
      <w:r w:rsidR="0001033C" w:rsidRPr="00DA0DA7">
        <w:t>Succinyl-CoA:3-oxoacid CoA transferase (OXCT1</w:t>
      </w:r>
      <w:r w:rsidR="0001033C">
        <w:t xml:space="preserve"> or SCOT</w:t>
      </w:r>
      <w:r w:rsidR="0001033C" w:rsidRPr="00DA0DA7">
        <w:t xml:space="preserve">) </w:t>
      </w:r>
      <w:r w:rsidR="0001033C">
        <w:t xml:space="preserve">and </w:t>
      </w:r>
      <w:proofErr w:type="spellStart"/>
      <w:r w:rsidR="0001033C">
        <w:t>Acetoacetyl</w:t>
      </w:r>
      <w:proofErr w:type="spellEnd"/>
      <w:r w:rsidR="0001033C">
        <w:t xml:space="preserve">-CoA </w:t>
      </w:r>
      <w:proofErr w:type="spellStart"/>
      <w:r w:rsidR="0001033C">
        <w:t>Thioesterase</w:t>
      </w:r>
      <w:proofErr w:type="spellEnd"/>
      <w:r w:rsidR="0001033C">
        <w:t xml:space="preserve"> (ACAT1) for use as </w:t>
      </w:r>
      <w:r w:rsidRPr="00DA0DA7">
        <w:t xml:space="preserve">ATP </w:t>
      </w:r>
      <w:r w:rsidR="0001033C">
        <w:t xml:space="preserve">a process that </w:t>
      </w:r>
      <w:r w:rsidRPr="00DA0DA7">
        <w:t xml:space="preserve">contributes to powering muscular work </w:t>
      </w:r>
      <w:commentRangeStart w:id="3"/>
      <w:r w:rsidR="003817B6">
        <w:fldChar w:fldCharType="begin"/>
      </w:r>
      <w:r w:rsidR="0001033C">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01033C" w:rsidRPr="0001033C">
        <w:rPr>
          <w:rFonts w:ascii="Calibri" w:cs="Calibri"/>
        </w:rPr>
        <w:t>[6–8]</w:t>
      </w:r>
      <w:r w:rsidR="003817B6">
        <w:fldChar w:fldCharType="end"/>
      </w:r>
      <w:commentRangeEnd w:id="3"/>
      <w:r w:rsidR="003817B6">
        <w:rPr>
          <w:rStyle w:val="CommentReference"/>
        </w:rPr>
        <w:commentReference w:id="3"/>
      </w:r>
      <w:r w:rsidR="003817B6">
        <w:t xml:space="preserve">.  </w:t>
      </w:r>
      <w:r w:rsidR="0001033C">
        <w:t>OXCT1</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t>
      </w:r>
      <w:r w:rsidR="0001033C">
        <w:t xml:space="preserve">with </w:t>
      </w:r>
      <w:r w:rsidRPr="00DA0DA7">
        <w:t>activity is highest in the heart and kidneys, followed by skeletal muscle and the brain</w:t>
      </w:r>
      <w:r w:rsidR="003817B6" w:rsidRPr="003817B6">
        <w:t xml:space="preserve"> </w:t>
      </w:r>
      <w:r w:rsidR="003817B6">
        <w:fldChar w:fldCharType="begin"/>
      </w:r>
      <w:r w:rsidR="0001033C">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01033C">
        <w:rPr>
          <w:noProof/>
        </w:rPr>
        <w:t>[9]</w:t>
      </w:r>
      <w:r w:rsidR="003817B6">
        <w:fldChar w:fldCharType="end"/>
      </w:r>
      <w:r w:rsidRPr="00DA0DA7">
        <w:t xml:space="preserve">. However, due to skeletal muscle constituting approximately 40% of body mass in adult humans, this organ contributes the largest fraction to total KB catabolism at rest </w:t>
      </w:r>
      <w:r w:rsidR="003817B6">
        <w:fldChar w:fldCharType="begin"/>
      </w:r>
      <w:r w:rsidR="0001033C">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01033C">
        <w:rPr>
          <w:noProof/>
        </w:rPr>
        <w:t>[6,10,11]</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01033C">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01033C">
        <w:rPr>
          <w:noProof/>
        </w:rPr>
        <w:t>[6]</w:t>
      </w:r>
      <w:r w:rsidR="003817B6">
        <w:fldChar w:fldCharType="end"/>
      </w:r>
      <w:r w:rsidR="0001033C">
        <w:t>.</w:t>
      </w:r>
    </w:p>
    <w:p w14:paraId="0B4AAE3C" w14:textId="77777777" w:rsidR="0001033C" w:rsidRDefault="0001033C" w:rsidP="00DA0DA7"/>
    <w:p w14:paraId="7F1D3A28" w14:textId="5E83F8DE" w:rsidR="0001033C" w:rsidRPr="00DA0DA7" w:rsidRDefault="0001033C" w:rsidP="00DA0DA7">
      <w:r>
        <w:t xml:space="preserve">The regulation of </w:t>
      </w:r>
      <w:proofErr w:type="spellStart"/>
      <w:r>
        <w:t>ketolysis</w:t>
      </w:r>
      <w:proofErr w:type="spellEnd"/>
      <w:r>
        <w:t xml:space="preserve"> is not well understood.  Prior reports show that PGC1</w:t>
      </w:r>
      <w:r w:rsidRPr="001B34DF">
        <w:rPr>
          <w:rFonts w:ascii="Symbol" w:hAnsi="Symbol"/>
        </w:rPr>
        <w:t>a</w:t>
      </w:r>
      <w:r>
        <w:t xml:space="preserve"> is necessary and sufficient for promoting ketone body disposal in mice </w:t>
      </w:r>
      <w:r>
        <w:fldChar w:fldCharType="begin"/>
      </w:r>
      <w:r w:rsidR="001B34DF">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fldChar w:fldCharType="separate"/>
      </w:r>
      <w:r w:rsidR="001B34DF">
        <w:rPr>
          <w:noProof/>
        </w:rPr>
        <w:t>[12]</w:t>
      </w:r>
      <w:r>
        <w:fldChar w:fldCharType="end"/>
      </w:r>
      <w:r>
        <w:t xml:space="preserve">.  Exercise also promotes ketone body disposal </w:t>
      </w:r>
      <w:r>
        <w:fldChar w:fldCharType="begin"/>
      </w:r>
      <w:r w:rsidR="001B34DF">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fldChar w:fldCharType="separate"/>
      </w:r>
      <w:r w:rsidR="001B34DF">
        <w:rPr>
          <w:noProof/>
        </w:rPr>
        <w:t>[13,14]</w:t>
      </w:r>
      <w:r>
        <w:fldChar w:fldCharType="end"/>
      </w:r>
      <w:r w:rsidR="00197D03">
        <w:t xml:space="preserve">, and SLC16A1, BDH1, and, OXCT1 are all significantly induced by aerobic exercise training in the </w:t>
      </w:r>
      <w:proofErr w:type="spellStart"/>
      <w:r w:rsidR="00197D03">
        <w:t>MetaMEx</w:t>
      </w:r>
      <w:proofErr w:type="spellEnd"/>
      <w:r w:rsidR="00197D03">
        <w:t xml:space="preserve"> database </w:t>
      </w:r>
      <w:r w:rsidR="00197D03">
        <w:fldChar w:fldCharType="begin"/>
      </w:r>
      <w:r w:rsidR="00197D03">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197D03">
        <w:fldChar w:fldCharType="separate"/>
      </w:r>
      <w:r w:rsidR="00197D03">
        <w:rPr>
          <w:noProof/>
        </w:rPr>
        <w:t>[15]</w:t>
      </w:r>
      <w:r w:rsidR="00197D03">
        <w:fldChar w:fldCharType="end"/>
      </w:r>
      <w:r>
        <w:t xml:space="preserve">.  Among the adaptations to a ketogenic diet in </w:t>
      </w:r>
      <w:r>
        <w:lastRenderedPageBreak/>
        <w:t>muscle, protein levels of OXCT1 and ACAT1 were shown to be induced by a ketogenic diet</w:t>
      </w:r>
      <w:r w:rsidR="001B34DF">
        <w:t xml:space="preserve"> </w:t>
      </w:r>
      <w:r w:rsidR="001B34DF">
        <w:fldChar w:fldCharType="begin"/>
      </w:r>
      <w:r w:rsidR="00197D03">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1B34DF">
        <w:fldChar w:fldCharType="separate"/>
      </w:r>
      <w:r w:rsidR="00197D03">
        <w:rPr>
          <w:noProof/>
        </w:rPr>
        <w:t>[16]</w:t>
      </w:r>
      <w:r w:rsidR="001B34DF">
        <w:fldChar w:fldCharType="end"/>
      </w:r>
      <w:r>
        <w:t>, and one report suggests mTORC1 (a positive regulator of PGC1</w:t>
      </w:r>
      <w:r w:rsidRPr="001B34DF">
        <w:rPr>
          <w:rFonts w:ascii="Symbol" w:hAnsi="Symbol"/>
        </w:rPr>
        <w:t>a</w:t>
      </w:r>
      <w:r w:rsidR="001B34DF">
        <w:rPr>
          <w:rFonts w:ascii="Symbol" w:hAnsi="Symbol"/>
        </w:rPr>
        <w:t xml:space="preserve">; </w:t>
      </w:r>
      <w:r w:rsidR="001B34DF">
        <w:rPr>
          <w:rFonts w:ascii="Symbol" w:hAnsi="Symbol"/>
        </w:rPr>
        <w:fldChar w:fldCharType="begin"/>
      </w:r>
      <w:r w:rsidR="00197D03">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w:instrText>
      </w:r>
      <w:r w:rsidR="00197D03">
        <w:rPr>
          <w:rFonts w:ascii="Symbol" w:hAnsi="Symbol" w:hint="eastAsia"/>
        </w:rPr>
        <w:instrText>–</w:instrText>
      </w:r>
      <w:r w:rsidR="00197D03">
        <w:rPr>
          <w:rFonts w:ascii="Symbol" w:hAnsi="Symbol"/>
        </w:rPr>
        <w:instrText>PGC-1</w:instrText>
      </w:r>
      <w:r w:rsidR="00197D03">
        <w:rPr>
          <w:rFonts w:ascii="Symbol" w:hAnsi="Symbol" w:hint="eastAsia"/>
        </w:rPr>
        <w:instrText>α</w:instrText>
      </w:r>
      <w:r w:rsidR="00197D03">
        <w:rPr>
          <w:rFonts w:ascii="Symbol" w:hAnsi="Symbol"/>
        </w:rPr>
        <w:instrText xml:space="preserve">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1B34DF">
        <w:rPr>
          <w:rFonts w:ascii="Symbol" w:hAnsi="Symbol"/>
        </w:rPr>
        <w:fldChar w:fldCharType="separate"/>
      </w:r>
      <w:r w:rsidR="00197D03">
        <w:rPr>
          <w:rFonts w:ascii="Symbol" w:hAnsi="Symbol"/>
          <w:noProof/>
        </w:rPr>
        <w:t>[17]</w:t>
      </w:r>
      <w:r w:rsidR="001B34DF">
        <w:rPr>
          <w:rFonts w:ascii="Symbol" w:hAnsi="Symbol"/>
        </w:rPr>
        <w:fldChar w:fldCharType="end"/>
      </w:r>
      <w:r>
        <w:t>) is also activated in muscles from mice fed a ketogenic d</w:t>
      </w:r>
      <w:r w:rsidR="001B34DF">
        <w:t>i</w:t>
      </w:r>
      <w:r>
        <w:t>et</w:t>
      </w:r>
      <w:r w:rsidR="001B34DF">
        <w:t xml:space="preserve"> </w:t>
      </w:r>
      <w:r w:rsidR="001B34DF">
        <w:fldChar w:fldCharType="begin"/>
      </w:r>
      <w:r w:rsidR="00197D03">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1B34DF">
        <w:fldChar w:fldCharType="separate"/>
      </w:r>
      <w:r w:rsidR="00197D03">
        <w:rPr>
          <w:noProof/>
        </w:rPr>
        <w:t>[18]</w:t>
      </w:r>
      <w:r w:rsidR="001B34DF">
        <w:fldChar w:fldCharType="end"/>
      </w:r>
      <w:r w:rsidR="001B34DF">
        <w:t>.  We therefore hypothesized that mTORC1-dependent signaling may adapt muscles to use ketone bodies in low carbohydrate, high fat state.</w:t>
      </w:r>
    </w:p>
    <w:p w14:paraId="789CA014" w14:textId="35CB5A29" w:rsidR="00DA0DA7" w:rsidRDefault="00DA0DA7" w:rsidP="00DA0DA7"/>
    <w:p w14:paraId="554EADE3" w14:textId="74FDDABE"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knockout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KTT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E98CE0D"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4"/>
      <w:r w:rsidR="00E452B3">
        <w:t>12 weeks of age</w:t>
      </w:r>
      <w:commentRangeEnd w:id="4"/>
      <w:r w:rsidR="00E452B3">
        <w:rPr>
          <w:rStyle w:val="CommentReference"/>
        </w:rPr>
        <w:commentReference w:id="4"/>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50F48075"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5"/>
      <w:r w:rsidR="0054058F" w:rsidRPr="0054058F">
        <w:t xml:space="preserve">XYZ </w:t>
      </w:r>
      <w:commentRangeEnd w:id="5"/>
      <w:r w:rsidR="0054058F">
        <w:rPr>
          <w:rStyle w:val="CommentReference"/>
        </w:rPr>
        <w:commentReference w:id="5"/>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2E851DF7"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proofErr w:type="spellStart"/>
      <w:r w:rsidR="00572E76">
        <w:t>K</w:t>
      </w:r>
      <w:r>
        <w:t>etolysis</w:t>
      </w:r>
      <w:proofErr w:type="spellEnd"/>
      <w:r>
        <w:t xml:space="preserve"> </w:t>
      </w:r>
      <w:r w:rsidR="00572E76">
        <w:t>G</w:t>
      </w:r>
      <w:r>
        <w:t>enes</w:t>
      </w:r>
    </w:p>
    <w:p w14:paraId="0931921D" w14:textId="28FD621C"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197D0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197D03">
        <w:rPr>
          <w:noProof/>
        </w:rPr>
        <w:t>[19,22,23]</w:t>
      </w:r>
      <w:r w:rsidR="00672856">
        <w:fldChar w:fldCharType="end"/>
      </w:r>
      <w:r w:rsidR="00672856">
        <w:t xml:space="preserve">.  We evaluated expression of the </w:t>
      </w:r>
      <w:r w:rsidR="002D40B2">
        <w:t xml:space="preserve">putative BHB </w:t>
      </w:r>
      <w:r w:rsidR="00672856">
        <w:t>transporter (</w:t>
      </w:r>
      <w:r w:rsidR="002D40B2" w:rsidRPr="002D40B2">
        <w:rPr>
          <w:i/>
          <w:iCs/>
        </w:rPr>
        <w:t>Slc16a1</w:t>
      </w:r>
      <w:r w:rsidR="002D40B2">
        <w:t xml:space="preserve">; upregulated </w:t>
      </w:r>
      <w:proofErr w:type="gramStart"/>
      <w:r w:rsidR="002D40B2">
        <w:t>4.0 fold</w:t>
      </w:r>
      <w:proofErr w:type="gramEnd"/>
      <w:r w:rsidR="002D40B2">
        <w:t xml:space="preserve">, </w:t>
      </w:r>
      <w:proofErr w:type="spellStart"/>
      <w:r w:rsidR="002D40B2">
        <w:t>p</w:t>
      </w:r>
      <w:r w:rsidR="002D40B2" w:rsidRPr="000C5C7F">
        <w:rPr>
          <w:vertAlign w:val="subscript"/>
        </w:rPr>
        <w:t>adj</w:t>
      </w:r>
      <w:proofErr w:type="spellEnd"/>
      <w:r w:rsidR="002D40B2">
        <w:t>=1.56 x 10</w:t>
      </w:r>
      <w:r w:rsidR="002D40B2" w:rsidRPr="002D40B2">
        <w:rPr>
          <w:vertAlign w:val="superscript"/>
        </w:rPr>
        <w:t>-10</w:t>
      </w:r>
      <w:r w:rsidR="00672856">
        <w:t>)</w:t>
      </w:r>
      <w:r w:rsidR="000C5C7F">
        <w:t xml:space="preserve">.  Among the ketone body catabolic enzymes, </w:t>
      </w:r>
      <w:r w:rsidR="000C5C7F" w:rsidRPr="000C5C7F">
        <w:rPr>
          <w:i/>
          <w:iCs/>
        </w:rPr>
        <w:t>Bdh1</w:t>
      </w:r>
      <w:r w:rsidR="000C5C7F">
        <w:t xml:space="preserve"> (</w:t>
      </w:r>
      <w:proofErr w:type="gramStart"/>
      <w:r w:rsidR="000C5C7F">
        <w:t>2.1 fold</w:t>
      </w:r>
      <w:proofErr w:type="gramEnd"/>
      <w:r w:rsidR="000C5C7F">
        <w:t xml:space="preserve">, </w:t>
      </w:r>
      <w:proofErr w:type="spellStart"/>
      <w:r w:rsidR="000C5C7F">
        <w:t>p</w:t>
      </w:r>
      <w:r w:rsidR="000C5C7F" w:rsidRPr="000C5C7F">
        <w:rPr>
          <w:vertAlign w:val="subscript"/>
        </w:rPr>
        <w:t>adj</w:t>
      </w:r>
      <w:proofErr w:type="spellEnd"/>
      <w:r w:rsidR="000C5C7F">
        <w:t xml:space="preserve">=0.011) and </w:t>
      </w:r>
      <w:r w:rsidR="000C5C7F" w:rsidRPr="000C5C7F">
        <w:rPr>
          <w:i/>
          <w:iCs/>
        </w:rPr>
        <w:t>Oxct1</w:t>
      </w:r>
      <w:r w:rsidR="000C5C7F">
        <w:t xml:space="preserve"> (1.5 fold, </w:t>
      </w:r>
      <w:proofErr w:type="spellStart"/>
      <w:r w:rsidR="000C5C7F">
        <w:t>p</w:t>
      </w:r>
      <w:r w:rsidR="000C5C7F" w:rsidRPr="000C5C7F">
        <w:rPr>
          <w:vertAlign w:val="subscript"/>
        </w:rPr>
        <w:t>adj</w:t>
      </w:r>
      <w:proofErr w:type="spellEnd"/>
      <w:r w:rsidR="000C5C7F">
        <w:t>=1.5 x 10</w:t>
      </w:r>
      <w:r w:rsidR="000C5C7F" w:rsidRPr="000C5C7F">
        <w:rPr>
          <w:vertAlign w:val="superscript"/>
        </w:rPr>
        <w:t>-5</w:t>
      </w:r>
      <w:r w:rsidR="000C5C7F">
        <w:t xml:space="preserve"> were elevated.  </w:t>
      </w:r>
      <w:r w:rsidR="00D2696A" w:rsidRPr="00D2696A">
        <w:rPr>
          <w:i/>
          <w:iCs/>
        </w:rPr>
        <w:t>Acat1</w:t>
      </w:r>
      <w:r w:rsidR="00D2696A">
        <w:t xml:space="preserve"> was unchanged in these muscles.  </w:t>
      </w:r>
      <w:r w:rsidR="000C5C7F">
        <w:t>These data support the hypothesis that there is transcriptional upregulation of ketolytic genes in muscles with elevated mTORC1 activity.</w:t>
      </w:r>
      <w:r w:rsidR="002D40B2">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68A5A089"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197D03">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197D03">
        <w:rPr>
          <w:noProof/>
        </w:rPr>
        <w:t>[18]</w:t>
      </w:r>
      <w:r w:rsidR="00407023">
        <w:fldChar w:fldCharType="end"/>
      </w:r>
      <w:r w:rsidR="00407023">
        <w:t xml:space="preserve">, but not all </w:t>
      </w:r>
      <w:r w:rsidR="00407023">
        <w:fldChar w:fldCharType="begin"/>
      </w:r>
      <w:r w:rsidR="00197D03">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197D03">
        <w:rPr>
          <w:rFonts w:ascii="Calibri" w:cs="Calibri"/>
        </w:rPr>
        <w:t>[24,25]</w:t>
      </w:r>
      <w:r w:rsidR="00407023">
        <w:fldChar w:fldCharType="end"/>
      </w:r>
      <w:r w:rsidR="00407023">
        <w:t xml:space="preserve"> studies evaluating the effect of ketogenic diets on muscle mTORC1 function have suggested activation of this signaling pathway,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w:t>
      </w:r>
      <w:r>
        <w:lastRenderedPageBreak/>
        <w:t>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5E4E5723"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197D03">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197D03">
        <w:rPr>
          <w:noProof/>
        </w:rPr>
        <w:t>[26]</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C1D5EAD" w14:textId="4F22994B" w:rsidR="001439D7" w:rsidRDefault="00392AF5" w:rsidP="000505F8">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w:t>
      </w:r>
      <w:r w:rsidR="00686FAB">
        <w:t xml:space="preserve"> </w:t>
      </w:r>
      <w:r w:rsidR="000505F8">
        <w:t>changes in cholesterol and ketone tolerance at baseline (r=-0.18, p=0.26), ii) weight gain on a ketogenic diet and ketone tolerance after the diet (r=0.25, p=0.114) and iii) Weight gain and change in ketone tolerance (r=0.</w:t>
      </w:r>
      <w:proofErr w:type="gramStart"/>
      <w:r w:rsidR="000505F8">
        <w:t>23,p</w:t>
      </w:r>
      <w:proofErr w:type="gramEnd"/>
      <w:r w:rsidR="000505F8">
        <w:t>=0.158)</w:t>
      </w:r>
      <w:r w:rsidR="007E65A0">
        <w:t xml:space="preserve">.  </w:t>
      </w:r>
      <w:r w:rsidR="000505F8">
        <w:t>While this study was underpowered to detect relationships of this size, the relationships between ketone disposal and cholesterol and energy homeostasis warrant further investigation.</w:t>
      </w:r>
    </w:p>
    <w:p w14:paraId="6421ABA4" w14:textId="7439253E" w:rsidR="004D5751" w:rsidRDefault="00BD77AB" w:rsidP="00BD77AB">
      <w:pPr>
        <w:pStyle w:val="Heading1"/>
      </w:pPr>
      <w:r>
        <w:t>DISCUSSION</w:t>
      </w:r>
    </w:p>
    <w:p w14:paraId="4F56C1CB" w14:textId="38865239" w:rsidR="00BD77AB" w:rsidRDefault="00BD77AB" w:rsidP="00BD77AB"/>
    <w:p w14:paraId="38C82274" w14:textId="4D6C049E" w:rsidR="00063C76" w:rsidRDefault="00E351C9" w:rsidP="00DA0DA7">
      <w:r>
        <w:t>Activation of</w:t>
      </w:r>
      <w:r w:rsidR="00DA0DA7" w:rsidRPr="00DA0DA7">
        <w:t xml:space="preserve"> mTORC1 in </w:t>
      </w:r>
      <w:r>
        <w:t xml:space="preserve">skeletal </w:t>
      </w:r>
      <w:r w:rsidR="00DA0DA7" w:rsidRPr="00DA0DA7">
        <w:t xml:space="preserve">muscle appears to play a positive role in promoting the disposal of ketone bodies and regulating the expression of genes associated with </w:t>
      </w:r>
      <w:proofErr w:type="spellStart"/>
      <w:r w:rsidR="00DA0DA7" w:rsidRPr="00DA0DA7">
        <w:t>ketolysis</w:t>
      </w:r>
      <w:proofErr w:type="spellEnd"/>
      <w:r w:rsidR="00DA0DA7" w:rsidRPr="00DA0DA7">
        <w:t xml:space="preserve">. It was tempting to speculate based on prior reports of mTORC1 activation in muscles after a ketogenic diet that this was a common adaptation to the LCHF state.  Surprisingly, however, our findings revealed that a 4-week feeding period of a ketogenic diet did not result in an enhancement of ketone body disposal in </w:t>
      </w:r>
      <w:r w:rsidR="00063C76">
        <w:t xml:space="preserve">both inbred </w:t>
      </w:r>
      <w:r w:rsidR="00DA0DA7" w:rsidRPr="00DA0DA7">
        <w:t>A/J mice</w:t>
      </w:r>
      <w:r w:rsidR="00063C76">
        <w:t xml:space="preserve"> and Diversity Outbred mice</w:t>
      </w:r>
      <w:r w:rsidR="00DA0DA7" w:rsidRPr="00DA0DA7">
        <w:t>, but rather a</w:t>
      </w:r>
      <w:r w:rsidR="00063C76">
        <w:t xml:space="preserve">n </w:t>
      </w:r>
      <w:r w:rsidR="00DA0DA7" w:rsidRPr="00DA0DA7">
        <w:t>impairment in disposal of a bolus of BHB. </w:t>
      </w:r>
      <w:r w:rsidR="00DF4A39">
        <w:t xml:space="preserve">  </w:t>
      </w:r>
      <w:r w:rsidR="00FE4944">
        <w:t xml:space="preserve">Our results are somewhat at odds with </w:t>
      </w:r>
      <w:r w:rsidR="00FE4944">
        <w:lastRenderedPageBreak/>
        <w:t xml:space="preserve">those of </w:t>
      </w:r>
      <w:r w:rsidR="00FE4944">
        <w:fldChar w:fldCharType="begin"/>
      </w:r>
      <w:r w:rsidR="00197D03">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xml:space="preserve">, which showed upregulation of OXCT1 protein in LCHF fed C57BL/6J muscles (BDH1 and SLC16A1 were not tested).  In our case we demonstrate downregulation of mRNA, so this could implicate translational regulation or strain differences with respect to OXCT1 but would not explain our observation of reduced ketone disposal (this was not reported in </w:t>
      </w:r>
      <w:r w:rsidR="00FE4944">
        <w:fldChar w:fldCharType="begin"/>
      </w:r>
      <w:r w:rsidR="00197D03">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In terms of strain differences, we</w:t>
      </w:r>
      <w:r w:rsidR="00DA0DA7" w:rsidRPr="00DA0DA7">
        <w:t xml:space="preserve"> observed that the majority of </w:t>
      </w:r>
      <w:r w:rsidR="00063C76">
        <w:t xml:space="preserve">DO </w:t>
      </w:r>
      <w:r w:rsidR="00DA0DA7" w:rsidRPr="00DA0DA7">
        <w:t xml:space="preserve">mice experienced a decline in BHB disposal following the dietary intervention (35 mice), </w:t>
      </w:r>
      <w:r w:rsidR="00FE4944">
        <w:t>but</w:t>
      </w:r>
      <w:r w:rsidR="00DA0DA7" w:rsidRPr="00DA0DA7">
        <w:t xml:space="preserve"> there was a subset of mice that exhibited an improvement in BHB disposal as assessed by KTT (10 mice</w:t>
      </w:r>
      <w:r w:rsidR="00FE4944">
        <w:t>)</w:t>
      </w:r>
      <w:r w:rsidR="00DA0DA7" w:rsidRPr="00DA0DA7">
        <w:t xml:space="preserve">. </w:t>
      </w:r>
    </w:p>
    <w:p w14:paraId="13B4BE39" w14:textId="77777777" w:rsidR="00063C76" w:rsidRDefault="00063C76" w:rsidP="00DA0DA7"/>
    <w:p w14:paraId="245B955C" w14:textId="61C257E5" w:rsidR="00DA0DA7" w:rsidRPr="00DA0DA7" w:rsidRDefault="00DA0DA7" w:rsidP="00DA0DA7">
      <w:r w:rsidRPr="00DA0DA7">
        <w:t>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01033C">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01033C">
        <w:rPr>
          <w:noProof/>
        </w:rPr>
        <w:t>[6]</w:t>
      </w:r>
      <w:r w:rsidR="00F23C2F">
        <w:fldChar w:fldCharType="end"/>
      </w:r>
      <w:r w:rsidRPr="00DA0DA7">
        <w:t xml:space="preserve"> or step-wise βHB infusion</w:t>
      </w:r>
      <w:r w:rsidR="00F23C2F">
        <w:t xml:space="preserve"> </w:t>
      </w:r>
      <w:r w:rsidR="00F23C2F">
        <w:fldChar w:fldCharType="begin"/>
      </w:r>
      <w:r w:rsidR="001B34DF">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1B34DF">
        <w:rPr>
          <w:noProof/>
        </w:rPr>
        <w:t>[14]</w:t>
      </w:r>
      <w:r w:rsidR="00F23C2F">
        <w:fldChar w:fldCharType="end"/>
      </w:r>
      <w:r w:rsidR="00F23C2F">
        <w:t>.</w:t>
      </w:r>
    </w:p>
    <w:p w14:paraId="687D9DAC" w14:textId="77777777" w:rsidR="00DA0DA7" w:rsidRPr="00DA0DA7" w:rsidRDefault="00DA0DA7" w:rsidP="00DA0DA7"/>
    <w:p w14:paraId="3616B29E" w14:textId="5813DBCA" w:rsidR="00DA0DA7" w:rsidRPr="00827471" w:rsidRDefault="00DA0DA7" w:rsidP="00DA0DA7">
      <w:r w:rsidRPr="00DA0DA7">
        <w:t xml:space="preserve">Prior research has shown that </w:t>
      </w:r>
      <w:r w:rsidR="005A0972">
        <w:t xml:space="preserve">knockout of </w:t>
      </w:r>
      <w:r w:rsidR="00D44012" w:rsidRPr="00D44012">
        <w:rPr>
          <w:i/>
          <w:iCs/>
        </w:rPr>
        <w:t>Ppargc1a</w:t>
      </w:r>
      <w:r w:rsidR="005A0972">
        <w:t xml:space="preserve"> results in modestly lowered expression of BDH1, OXCT1 and ACAT1 in skeletal muscle, brain and kidneys</w:t>
      </w:r>
      <w:r w:rsidR="00D44012">
        <w:t xml:space="preserve">, along with decreased expression of MCT1 SLC16A1.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proofErr w:type="spellStart"/>
      <w:r w:rsidR="00D44012">
        <w:t>iunduction</w:t>
      </w:r>
      <w:proofErr w:type="spellEnd"/>
      <w:r w:rsidR="00D44012">
        <w:t xml:space="preserve"> of Bdh1, Oxct1, Slc16a1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knockout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proofErr w:type="gramStart"/>
      <w:r w:rsidR="00827471">
        <w:t>Of course</w:t>
      </w:r>
      <w:proofErr w:type="gramEnd"/>
      <w:r w:rsidR="00827471">
        <w:t xml:space="preserve"> the downstream PGC1a targets are more relevant, so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knockout mice.  Only 4/28 of these genes were differentially expressed in muscles, lower than what would be predicted by chance.</w:t>
      </w:r>
    </w:p>
    <w:p w14:paraId="761F9FCE" w14:textId="77777777" w:rsidR="00063C76" w:rsidRDefault="00063C76" w:rsidP="00DA0DA7"/>
    <w:p w14:paraId="38BD4237" w14:textId="47402590" w:rsid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w:t>
      </w:r>
      <w:r w:rsidR="00FE4944">
        <w:t xml:space="preserve">s.  Our results of lowered ketone body disposal </w:t>
      </w:r>
      <w:r w:rsidR="00FE4944" w:rsidRPr="00DA0DA7">
        <w:t>suggest</w:t>
      </w:r>
      <w:r w:rsidR="00FE4944">
        <w:t>ed</w:t>
      </w:r>
      <w:r w:rsidR="00FE4944" w:rsidRPr="00DA0DA7">
        <w:t xml:space="preserve"> a reduction in ketogenesis over this </w:t>
      </w:r>
      <w:proofErr w:type="gramStart"/>
      <w:r w:rsidR="00FE4944" w:rsidRPr="00DA0DA7">
        <w:t>period</w:t>
      </w:r>
      <w:r w:rsidR="00FE4944">
        <w:t>, and</w:t>
      </w:r>
      <w:proofErr w:type="gramEnd"/>
      <w:r w:rsidR="00FE4944">
        <w:t xml:space="preserve"> given the biochemical overlap between cholesterol synthesis and ketone body synthesis pathways it is not surprising that impaired ketone disposal might be associated with elevated cholesterol, but more data is needed to be confident of this hypothesis</w:t>
      </w:r>
      <w:r w:rsidR="00FE4944" w:rsidRPr="00DA0DA7">
        <w:t xml:space="preserve">. </w:t>
      </w:r>
    </w:p>
    <w:p w14:paraId="7C379116" w14:textId="77777777" w:rsidR="00423563" w:rsidRDefault="00423563" w:rsidP="00DA0DA7"/>
    <w:p w14:paraId="17C91482" w14:textId="5C6F795D" w:rsidR="00DA0DA7" w:rsidRPr="00DA0DA7" w:rsidRDefault="00D44012" w:rsidP="00DA0DA7">
      <w:r>
        <w:rPr>
          <w:bCs/>
        </w:rPr>
        <w:t>There</w:t>
      </w:r>
      <w:r w:rsidR="00DA0DA7" w:rsidRPr="00DA0DA7">
        <w:rPr>
          <w:bCs/>
        </w:rPr>
        <w:t xml:space="preserve"> are several limitations to the present study.</w:t>
      </w:r>
      <w:r w:rsidR="00DA0DA7"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w:t>
      </w:r>
      <w:r w:rsidR="00FE4944" w:rsidRPr="00DA0DA7">
        <w:t xml:space="preserve">Based on our pilot study of 43 mice we estimate we would </w:t>
      </w:r>
      <w:proofErr w:type="gramStart"/>
      <w:r w:rsidR="00FE4944">
        <w:t>are</w:t>
      </w:r>
      <w:proofErr w:type="gramEnd"/>
      <w:r w:rsidR="00FE4944" w:rsidRPr="00DA0DA7">
        <w:t xml:space="preserve"> only </w:t>
      </w:r>
      <w:r w:rsidR="00FE4944">
        <w:t>powered</w:t>
      </w:r>
      <w:r w:rsidR="00FE4944" w:rsidRPr="00DA0DA7">
        <w:t xml:space="preserve"> able to detect correlations or r&gt;0.55 between two correlated but independent variables.</w:t>
      </w:r>
      <w:r w:rsidR="00FE4944">
        <w:t xml:space="preserve">  </w:t>
      </w:r>
      <w:r w:rsidR="00DA0DA7" w:rsidRPr="00DA0DA7">
        <w:t>Finally, we d</w:t>
      </w:r>
      <w:r>
        <w:t xml:space="preserve">o not yet </w:t>
      </w:r>
      <w:r w:rsidR="00DA0DA7" w:rsidRPr="00DA0DA7">
        <w:t xml:space="preserve">know the mechanism by which skeletal muscle </w:t>
      </w:r>
      <w:r w:rsidR="00DA0DA7" w:rsidRPr="00F23C2F">
        <w:rPr>
          <w:i/>
        </w:rPr>
        <w:t>Tsc1</w:t>
      </w:r>
      <w:r w:rsidR="00DA0DA7" w:rsidRPr="00DA0DA7">
        <w:t xml:space="preserve"> ablation or mTORC1 activation causes transcriptional changes in ketone body disposal</w:t>
      </w:r>
      <w:r>
        <w:t xml:space="preserve">.  </w:t>
      </w:r>
      <w:r w:rsidR="00DA0DA7" w:rsidRPr="00DA0DA7">
        <w:t xml:space="preserve">In </w:t>
      </w:r>
      <w:r w:rsidR="00DA0DA7" w:rsidRPr="00DA0DA7">
        <w:lastRenderedPageBreak/>
        <w:t xml:space="preserve">our case </w:t>
      </w:r>
      <w:r>
        <w:t xml:space="preserve">our assay measured total body ketone disposal, so </w:t>
      </w:r>
      <w:r w:rsidR="00DA0DA7" w:rsidRPr="00DA0DA7">
        <w:t xml:space="preserve">we do not know that ketone disposal is primarily or exclusively modified in </w:t>
      </w:r>
      <w:r>
        <w:t xml:space="preserve">skeletal </w:t>
      </w:r>
      <w:r w:rsidR="00DA0DA7" w:rsidRPr="00DA0DA7">
        <w:t xml:space="preserve">muscle or </w:t>
      </w:r>
      <w:r>
        <w:t>also</w:t>
      </w:r>
      <w:r w:rsidR="0023060A">
        <w:t xml:space="preserve"> </w:t>
      </w:r>
      <w:r w:rsidR="00DA0DA7" w:rsidRPr="00DA0DA7">
        <w:t>in other tissues.</w:t>
      </w:r>
    </w:p>
    <w:p w14:paraId="182470AF" w14:textId="77777777" w:rsidR="00DA0DA7" w:rsidRPr="00DA0DA7" w:rsidRDefault="00DA0DA7" w:rsidP="00DA0DA7"/>
    <w:p w14:paraId="6DB0483B" w14:textId="4D90F703" w:rsidR="00DA0DA7" w:rsidRDefault="00DA0DA7" w:rsidP="00BD77AB">
      <w:r w:rsidRPr="00DA0DA7">
        <w:t xml:space="preserve">These findings underscore the necessity for a more in-depth and comprehensive exploration into the factors influencing KB </w:t>
      </w:r>
      <w:r w:rsidR="00D44012">
        <w:t xml:space="preserve">catabolism, including its potential associations with elevated cholesterol.  </w:t>
      </w:r>
      <w:proofErr w:type="spellStart"/>
      <w:r w:rsidR="00D44012">
        <w:t>Ketolysis</w:t>
      </w:r>
      <w:proofErr w:type="spellEnd"/>
      <w:r w:rsidR="00D44012">
        <w:t xml:space="preserve"> </w:t>
      </w:r>
      <w:r w:rsidRPr="00DA0DA7">
        <w:t>may be influenced by a range of variables, including genetic predispositions, metabolic states, and environmental factors.</w:t>
      </w:r>
      <w:r w:rsidR="00D44012">
        <w:t xml:space="preserve">  </w:t>
      </w:r>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r>
      <w:proofErr w:type="spellStart"/>
      <w:r w:rsidR="00197D03" w:rsidRPr="00197D03">
        <w:rPr>
          <w:rFonts w:ascii="Calibri" w:cs="Calibri"/>
        </w:rPr>
        <w:t>Puchalska</w:t>
      </w:r>
      <w:proofErr w:type="spellEnd"/>
      <w:r w:rsidR="00197D03" w:rsidRPr="00197D03">
        <w:rPr>
          <w:rFonts w:ascii="Calibri" w:cs="Calibri"/>
        </w:rPr>
        <w:t xml:space="preserve">,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xml:space="preserve">, 262–284, </w:t>
      </w:r>
      <w:proofErr w:type="gramStart"/>
      <w:r w:rsidR="00197D03" w:rsidRPr="00197D03">
        <w:rPr>
          <w:rFonts w:ascii="Calibri" w:cs="Calibri"/>
        </w:rPr>
        <w:t>doi:10.1016/j.cmet</w:t>
      </w:r>
      <w:proofErr w:type="gramEnd"/>
      <w:r w:rsidR="00197D03" w:rsidRPr="00197D03">
        <w:rPr>
          <w:rFonts w:ascii="Calibri" w:cs="Calibri"/>
        </w:rPr>
        <w: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r>
      <w:proofErr w:type="spellStart"/>
      <w:r w:rsidRPr="00197D03">
        <w:rPr>
          <w:rFonts w:ascii="Calibri" w:cs="Calibri"/>
        </w:rPr>
        <w:t>Bentourkia</w:t>
      </w:r>
      <w:proofErr w:type="spellEnd"/>
      <w:r w:rsidRPr="00197D03">
        <w:rPr>
          <w:rFonts w:ascii="Calibri" w:cs="Calibri"/>
        </w:rPr>
        <w:t xml:space="preserve">, M.; Tremblay, S.; </w:t>
      </w:r>
      <w:proofErr w:type="spellStart"/>
      <w:r w:rsidRPr="00197D03">
        <w:rPr>
          <w:rFonts w:ascii="Calibri" w:cs="Calibri"/>
        </w:rPr>
        <w:t>Pifferi</w:t>
      </w:r>
      <w:proofErr w:type="spellEnd"/>
      <w:r w:rsidRPr="00197D03">
        <w:rPr>
          <w:rFonts w:ascii="Calibri" w:cs="Calibri"/>
        </w:rPr>
        <w:t xml:space="preserve">, F.; Rousseau, J.; </w:t>
      </w:r>
      <w:proofErr w:type="spellStart"/>
      <w:r w:rsidRPr="00197D03">
        <w:rPr>
          <w:rFonts w:ascii="Calibri" w:cs="Calibri"/>
        </w:rPr>
        <w:t>Lecomte</w:t>
      </w:r>
      <w:proofErr w:type="spellEnd"/>
      <w:r w:rsidRPr="00197D03">
        <w:rPr>
          <w:rFonts w:ascii="Calibri" w:cs="Calibri"/>
        </w:rPr>
        <w:t xml:space="preserv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r>
      <w:proofErr w:type="spellStart"/>
      <w:r w:rsidRPr="00197D03">
        <w:rPr>
          <w:rFonts w:ascii="Calibri" w:cs="Calibri"/>
        </w:rPr>
        <w:t>Balasse</w:t>
      </w:r>
      <w:proofErr w:type="spellEnd"/>
      <w:r w:rsidRPr="00197D03">
        <w:rPr>
          <w:rFonts w:ascii="Calibri" w:cs="Calibri"/>
        </w:rPr>
        <w:t xml:space="preserve">, E.O.; </w:t>
      </w:r>
      <w:proofErr w:type="spellStart"/>
      <w:r w:rsidRPr="00197D03">
        <w:rPr>
          <w:rFonts w:ascii="Calibri" w:cs="Calibri"/>
        </w:rPr>
        <w:t>Féry</w:t>
      </w:r>
      <w:proofErr w:type="spellEnd"/>
      <w:r w:rsidRPr="00197D03">
        <w:rPr>
          <w:rFonts w:ascii="Calibri" w:cs="Calibri"/>
        </w:rPr>
        <w:t xml:space="preserve">,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w:t>
      </w:r>
      <w:proofErr w:type="spellStart"/>
      <w:r w:rsidRPr="00197D03">
        <w:rPr>
          <w:rFonts w:ascii="Calibri" w:cs="Calibri"/>
        </w:rPr>
        <w:t>Fatica</w:t>
      </w:r>
      <w:proofErr w:type="spellEnd"/>
      <w:r w:rsidRPr="00197D03">
        <w:rPr>
          <w:rFonts w:ascii="Calibri" w:cs="Calibri"/>
        </w:rPr>
        <w:t xml:space="preserve">, T.; Sim, J.; Zhao, X.; Oh, Y.; </w:t>
      </w:r>
      <w:proofErr w:type="spellStart"/>
      <w:r w:rsidRPr="00197D03">
        <w:rPr>
          <w:rFonts w:ascii="Calibri" w:cs="Calibri"/>
        </w:rPr>
        <w:t>Denoncourt</w:t>
      </w:r>
      <w:proofErr w:type="spellEnd"/>
      <w:r w:rsidRPr="00197D03">
        <w:rPr>
          <w:rFonts w:ascii="Calibri" w:cs="Calibri"/>
        </w:rPr>
        <w:t xml:space="preserve">, A.; Cheung, A.C.; Downey, M.; Mulvihill, E.E.; et al. Hmgcs2-Mediated Ketogenesis Modulates High-Fat Diet-Induced </w:t>
      </w:r>
      <w:proofErr w:type="spellStart"/>
      <w:r w:rsidRPr="00197D03">
        <w:rPr>
          <w:rFonts w:ascii="Calibri" w:cs="Calibri"/>
        </w:rPr>
        <w:t>Hepatosteatosis</w:t>
      </w:r>
      <w:proofErr w:type="spellEnd"/>
      <w:r w:rsidRPr="00197D03">
        <w:rPr>
          <w:rFonts w:ascii="Calibri" w:cs="Calibri"/>
        </w:rPr>
        <w:t xml:space="preserve">.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xml:space="preserve">, 101494, </w:t>
      </w:r>
      <w:proofErr w:type="gramStart"/>
      <w:r w:rsidRPr="00197D03">
        <w:rPr>
          <w:rFonts w:ascii="Calibri" w:cs="Calibri"/>
        </w:rPr>
        <w:t>doi:10.1016/j.molmet</w:t>
      </w:r>
      <w:proofErr w:type="gramEnd"/>
      <w:r w:rsidRPr="00197D03">
        <w:rPr>
          <w:rFonts w:ascii="Calibri" w:cs="Calibri"/>
        </w:rPr>
        <w: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r>
      <w:proofErr w:type="spellStart"/>
      <w:r w:rsidRPr="00197D03">
        <w:rPr>
          <w:rFonts w:ascii="Calibri" w:cs="Calibri"/>
        </w:rPr>
        <w:t>Felmlee</w:t>
      </w:r>
      <w:proofErr w:type="spellEnd"/>
      <w:r w:rsidRPr="00197D03">
        <w:rPr>
          <w:rFonts w:ascii="Calibri" w:cs="Calibri"/>
        </w:rPr>
        <w:t xml:space="preserve">, M.A.; Jones, R.S.; Rodriguez-Cruz, V.; </w:t>
      </w:r>
      <w:proofErr w:type="spellStart"/>
      <w:r w:rsidRPr="00197D03">
        <w:rPr>
          <w:rFonts w:ascii="Calibri" w:cs="Calibri"/>
        </w:rPr>
        <w:t>Follman</w:t>
      </w:r>
      <w:proofErr w:type="spellEnd"/>
      <w:r w:rsidRPr="00197D03">
        <w:rPr>
          <w:rFonts w:ascii="Calibri" w:cs="Calibri"/>
        </w:rPr>
        <w:t xml:space="preserve">, K.E.; Morris, M.E. Monocarboxylate Transporters (SLC16): Function, Regulation, and Role in Health and Disease. </w:t>
      </w:r>
      <w:proofErr w:type="spellStart"/>
      <w:r w:rsidRPr="00197D03">
        <w:rPr>
          <w:rFonts w:ascii="Calibri" w:cs="Calibri"/>
          <w:i/>
          <w:iCs/>
        </w:rPr>
        <w:t>Pharmacol</w:t>
      </w:r>
      <w:proofErr w:type="spellEnd"/>
      <w:r w:rsidRPr="00197D03">
        <w:rPr>
          <w:rFonts w:ascii="Calibri" w:cs="Calibri"/>
          <w:i/>
          <w:iCs/>
        </w:rPr>
        <w:t xml:space="preserve">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r>
      <w:proofErr w:type="spellStart"/>
      <w:r w:rsidRPr="00197D03">
        <w:rPr>
          <w:rFonts w:ascii="Calibri" w:cs="Calibri"/>
        </w:rPr>
        <w:t>Balasse</w:t>
      </w:r>
      <w:proofErr w:type="spellEnd"/>
      <w:r w:rsidRPr="00197D03">
        <w:rPr>
          <w:rFonts w:ascii="Calibri" w:cs="Calibri"/>
        </w:rPr>
        <w:t xml:space="preserve">, E.O.; </w:t>
      </w:r>
      <w:proofErr w:type="spellStart"/>
      <w:r w:rsidRPr="00197D03">
        <w:rPr>
          <w:rFonts w:ascii="Calibri" w:cs="Calibri"/>
        </w:rPr>
        <w:t>Féry</w:t>
      </w:r>
      <w:proofErr w:type="spellEnd"/>
      <w:r w:rsidRPr="00197D03">
        <w:rPr>
          <w:rFonts w:ascii="Calibri" w:cs="Calibri"/>
        </w:rPr>
        <w:t xml:space="preserve">, F. Ketone Body Production and Disposal: Effects of Fasting, Diabetes, and Exercise. </w:t>
      </w:r>
      <w:r w:rsidRPr="00197D03">
        <w:rPr>
          <w:rFonts w:ascii="Calibri" w:cs="Calibri"/>
          <w:i/>
          <w:iCs/>
        </w:rPr>
        <w:t xml:space="preserve">Diabetes </w:t>
      </w:r>
      <w:proofErr w:type="spellStart"/>
      <w:r w:rsidRPr="00197D03">
        <w:rPr>
          <w:rFonts w:ascii="Calibri" w:cs="Calibri"/>
          <w:i/>
          <w:iCs/>
        </w:rPr>
        <w:t>Metab</w:t>
      </w:r>
      <w:proofErr w:type="spellEnd"/>
      <w:r w:rsidRPr="00197D03">
        <w:rPr>
          <w:rFonts w:ascii="Calibri" w:cs="Calibri"/>
          <w:i/>
          <w:iCs/>
        </w:rPr>
        <w:t xml:space="preserve">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lastRenderedPageBreak/>
        <w:t xml:space="preserve">7. </w:t>
      </w:r>
      <w:r w:rsidRPr="00197D03">
        <w:rPr>
          <w:rFonts w:ascii="Calibri" w:cs="Calibri"/>
        </w:rPr>
        <w:tab/>
      </w:r>
      <w:proofErr w:type="spellStart"/>
      <w:r w:rsidRPr="00197D03">
        <w:rPr>
          <w:rFonts w:ascii="Calibri" w:cs="Calibri"/>
        </w:rPr>
        <w:t>Fery</w:t>
      </w:r>
      <w:proofErr w:type="spellEnd"/>
      <w:r w:rsidRPr="00197D03">
        <w:rPr>
          <w:rFonts w:ascii="Calibri" w:cs="Calibri"/>
        </w:rPr>
        <w:t xml:space="preserve">, F.; </w:t>
      </w:r>
      <w:proofErr w:type="spellStart"/>
      <w:r w:rsidRPr="00197D03">
        <w:rPr>
          <w:rFonts w:ascii="Calibri" w:cs="Calibri"/>
        </w:rPr>
        <w:t>Balasse</w:t>
      </w:r>
      <w:proofErr w:type="spellEnd"/>
      <w:r w:rsidRPr="00197D03">
        <w:rPr>
          <w:rFonts w:ascii="Calibri" w:cs="Calibri"/>
        </w:rPr>
        <w:t xml:space="preserv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r>
      <w:proofErr w:type="spellStart"/>
      <w:r w:rsidRPr="00197D03">
        <w:rPr>
          <w:rFonts w:ascii="Calibri" w:cs="Calibri"/>
        </w:rPr>
        <w:t>Balasse</w:t>
      </w:r>
      <w:proofErr w:type="spellEnd"/>
      <w:r w:rsidRPr="00197D03">
        <w:rPr>
          <w:rFonts w:ascii="Calibri" w:cs="Calibri"/>
        </w:rPr>
        <w:t xml:space="preserve">, E.O.; </w:t>
      </w:r>
      <w:proofErr w:type="spellStart"/>
      <w:r w:rsidRPr="00197D03">
        <w:rPr>
          <w:rFonts w:ascii="Calibri" w:cs="Calibri"/>
        </w:rPr>
        <w:t>Fery</w:t>
      </w:r>
      <w:proofErr w:type="spellEnd"/>
      <w:r w:rsidRPr="00197D03">
        <w:rPr>
          <w:rFonts w:ascii="Calibri" w:cs="Calibri"/>
        </w:rPr>
        <w:t xml:space="preserve">, F.; </w:t>
      </w:r>
      <w:proofErr w:type="spellStart"/>
      <w:r w:rsidRPr="00197D03">
        <w:rPr>
          <w:rFonts w:ascii="Calibri" w:cs="Calibri"/>
        </w:rPr>
        <w:t>Neef</w:t>
      </w:r>
      <w:proofErr w:type="spellEnd"/>
      <w:r w:rsidRPr="00197D03">
        <w:rPr>
          <w:rFonts w:ascii="Calibri" w:cs="Calibri"/>
        </w:rPr>
        <w:t xml:space="preserve">,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r>
      <w:proofErr w:type="spellStart"/>
      <w:r w:rsidRPr="00197D03">
        <w:rPr>
          <w:rFonts w:ascii="Calibri" w:cs="Calibri"/>
        </w:rPr>
        <w:t>Laffel</w:t>
      </w:r>
      <w:proofErr w:type="spellEnd"/>
      <w:r w:rsidRPr="00197D03">
        <w:rPr>
          <w:rFonts w:ascii="Calibri" w:cs="Calibri"/>
        </w:rPr>
        <w:t xml:space="preserve">, L. Ketone Bodies: A Review of Physiology, Pathophysiology and Application of Monitoring to Diabetes. </w:t>
      </w:r>
      <w:r w:rsidRPr="00197D03">
        <w:rPr>
          <w:rFonts w:ascii="Calibri" w:cs="Calibri"/>
          <w:i/>
          <w:iCs/>
        </w:rPr>
        <w:t xml:space="preserve">Diabetes </w:t>
      </w:r>
      <w:proofErr w:type="spellStart"/>
      <w:r w:rsidRPr="00197D03">
        <w:rPr>
          <w:rFonts w:ascii="Calibri" w:cs="Calibri"/>
          <w:i/>
          <w:iCs/>
        </w:rPr>
        <w:t>Metab</w:t>
      </w:r>
      <w:proofErr w:type="spellEnd"/>
      <w:r w:rsidRPr="00197D03">
        <w:rPr>
          <w:rFonts w:ascii="Calibri" w:cs="Calibri"/>
          <w:i/>
          <w:iCs/>
        </w:rPr>
        <w:t xml:space="preserve">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w:t>
      </w:r>
      <w:proofErr w:type="gramStart"/>
      <w:r w:rsidRPr="00197D03">
        <w:rPr>
          <w:rFonts w:ascii="Calibri" w:cs="Calibri"/>
        </w:rPr>
        <w:t>412::</w:t>
      </w:r>
      <w:proofErr w:type="gramEnd"/>
      <w:r w:rsidRPr="00197D03">
        <w:rPr>
          <w:rFonts w:ascii="Calibri" w:cs="Calibri"/>
        </w:rPr>
        <w:t>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r>
      <w:proofErr w:type="spellStart"/>
      <w:r w:rsidRPr="00197D03">
        <w:rPr>
          <w:rFonts w:ascii="Calibri" w:cs="Calibri"/>
        </w:rPr>
        <w:t>Fukao</w:t>
      </w:r>
      <w:proofErr w:type="spellEnd"/>
      <w:r w:rsidRPr="00197D03">
        <w:rPr>
          <w:rFonts w:ascii="Calibri" w:cs="Calibri"/>
        </w:rPr>
        <w:t xml:space="preserve">, T.; Song, X.Q.; Mitchell, G.A.; Yamaguchi, S.; </w:t>
      </w:r>
      <w:proofErr w:type="spellStart"/>
      <w:r w:rsidRPr="00197D03">
        <w:rPr>
          <w:rFonts w:ascii="Calibri" w:cs="Calibri"/>
        </w:rPr>
        <w:t>Sukegawa</w:t>
      </w:r>
      <w:proofErr w:type="spellEnd"/>
      <w:r w:rsidRPr="00197D03">
        <w:rPr>
          <w:rFonts w:ascii="Calibri" w:cs="Calibri"/>
        </w:rPr>
        <w:t xml:space="preserve">, K.; </w:t>
      </w:r>
      <w:proofErr w:type="spellStart"/>
      <w:r w:rsidRPr="00197D03">
        <w:rPr>
          <w:rFonts w:ascii="Calibri" w:cs="Calibri"/>
        </w:rPr>
        <w:t>Orii</w:t>
      </w:r>
      <w:proofErr w:type="spellEnd"/>
      <w:r w:rsidRPr="00197D03">
        <w:rPr>
          <w:rFonts w:ascii="Calibri" w:cs="Calibri"/>
        </w:rPr>
        <w:t xml:space="preserve">, T.; Kondo, N. Enzymes of Ketone Body Utilization in Human Tissues: Protein and Messenger RNA Levels of Succinyl-Coenzyme A (CoA):3-Ketoacid CoA Transferase and Mitochondrial and Cytosolic </w:t>
      </w:r>
      <w:proofErr w:type="spellStart"/>
      <w:r w:rsidRPr="00197D03">
        <w:rPr>
          <w:rFonts w:ascii="Calibri" w:cs="Calibri"/>
        </w:rPr>
        <w:t>Acetoacetyl</w:t>
      </w:r>
      <w:proofErr w:type="spellEnd"/>
      <w:r w:rsidRPr="00197D03">
        <w:rPr>
          <w:rFonts w:ascii="Calibri" w:cs="Calibri"/>
        </w:rPr>
        <w:t xml:space="preserve">-CoA </w:t>
      </w:r>
      <w:proofErr w:type="spellStart"/>
      <w:r w:rsidRPr="00197D03">
        <w:rPr>
          <w:rFonts w:ascii="Calibri" w:cs="Calibri"/>
        </w:rPr>
        <w:t>Thiolases</w:t>
      </w:r>
      <w:proofErr w:type="spellEnd"/>
      <w:r w:rsidRPr="00197D03">
        <w:rPr>
          <w:rFonts w:ascii="Calibri" w:cs="Calibri"/>
        </w:rPr>
        <w:t xml:space="preserve">. </w:t>
      </w:r>
      <w:proofErr w:type="spellStart"/>
      <w:r w:rsidRPr="00197D03">
        <w:rPr>
          <w:rFonts w:ascii="Calibri" w:cs="Calibri"/>
          <w:i/>
          <w:iCs/>
        </w:rPr>
        <w:t>Pediatr</w:t>
      </w:r>
      <w:proofErr w:type="spellEnd"/>
      <w:r w:rsidRPr="00197D03">
        <w:rPr>
          <w:rFonts w:ascii="Calibri" w:cs="Calibri"/>
          <w:i/>
          <w:iCs/>
        </w:rPr>
        <w:t xml:space="preserve">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r>
      <w:proofErr w:type="spellStart"/>
      <w:r w:rsidRPr="00197D03">
        <w:rPr>
          <w:rFonts w:ascii="Calibri" w:cs="Calibri"/>
        </w:rPr>
        <w:t>Svensson</w:t>
      </w:r>
      <w:proofErr w:type="spellEnd"/>
      <w:r w:rsidRPr="00197D03">
        <w:rPr>
          <w:rFonts w:ascii="Calibri" w:cs="Calibri"/>
        </w:rPr>
        <w:t xml:space="preserve">, K.; Albert, V.; Cardel, B.; </w:t>
      </w:r>
      <w:proofErr w:type="spellStart"/>
      <w:r w:rsidRPr="00197D03">
        <w:rPr>
          <w:rFonts w:ascii="Calibri" w:cs="Calibri"/>
        </w:rPr>
        <w:t>Salatino</w:t>
      </w:r>
      <w:proofErr w:type="spellEnd"/>
      <w:r w:rsidRPr="00197D03">
        <w:rPr>
          <w:rFonts w:ascii="Calibri" w:cs="Calibri"/>
        </w:rPr>
        <w:t xml:space="preserve">, S.; </w:t>
      </w:r>
      <w:proofErr w:type="spellStart"/>
      <w:r w:rsidRPr="00197D03">
        <w:rPr>
          <w:rFonts w:ascii="Calibri" w:cs="Calibri"/>
        </w:rPr>
        <w:t>Handschin</w:t>
      </w:r>
      <w:proofErr w:type="spellEnd"/>
      <w:r w:rsidRPr="00197D03">
        <w:rPr>
          <w:rFonts w:ascii="Calibri" w:cs="Calibri"/>
        </w:rPr>
        <w:t xml:space="preserve">,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r>
      <w:proofErr w:type="spellStart"/>
      <w:r w:rsidRPr="00197D03">
        <w:rPr>
          <w:rFonts w:ascii="Calibri" w:cs="Calibri"/>
        </w:rPr>
        <w:t>Hagenfeldt</w:t>
      </w:r>
      <w:proofErr w:type="spellEnd"/>
      <w:r w:rsidRPr="00197D03">
        <w:rPr>
          <w:rFonts w:ascii="Calibri" w:cs="Calibri"/>
        </w:rPr>
        <w:t xml:space="preserve">, L.; </w:t>
      </w:r>
      <w:proofErr w:type="spellStart"/>
      <w:r w:rsidRPr="00197D03">
        <w:rPr>
          <w:rFonts w:ascii="Calibri" w:cs="Calibri"/>
        </w:rPr>
        <w:t>Wahren</w:t>
      </w:r>
      <w:proofErr w:type="spellEnd"/>
      <w:r w:rsidRPr="00197D03">
        <w:rPr>
          <w:rFonts w:ascii="Calibri" w:cs="Calibri"/>
        </w:rPr>
        <w:t xml:space="preserve">, J. Human Forearm Muscle Metabolism during Exercise III Uptake, Release and Oxidation of β-Hydroxybutyrate and Observations on the β-Hydroxybutyrate/Acetoacetate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w:t>
      </w:r>
      <w:proofErr w:type="spellStart"/>
      <w:r w:rsidRPr="00197D03">
        <w:rPr>
          <w:rFonts w:ascii="Calibri" w:cs="Calibri"/>
        </w:rPr>
        <w:t>Secher</w:t>
      </w:r>
      <w:proofErr w:type="spellEnd"/>
      <w:r w:rsidRPr="00197D03">
        <w:rPr>
          <w:rFonts w:ascii="Calibri" w:cs="Calibri"/>
        </w:rPr>
        <w:t xml:space="preserve">, N.H.; </w:t>
      </w:r>
      <w:proofErr w:type="spellStart"/>
      <w:r w:rsidRPr="00197D03">
        <w:rPr>
          <w:rFonts w:ascii="Calibri" w:cs="Calibri"/>
        </w:rPr>
        <w:t>Grøndal</w:t>
      </w:r>
      <w:proofErr w:type="spellEnd"/>
      <w:r w:rsidRPr="00197D03">
        <w:rPr>
          <w:rFonts w:ascii="Calibri" w:cs="Calibri"/>
        </w:rPr>
        <w:t>, T.; van Hall, G. Systemic, Cerebral and Skeletal Muscle Ketone Body and Energy Metabolism During Acute Hyper-D-β-</w:t>
      </w:r>
      <w:proofErr w:type="spellStart"/>
      <w:r w:rsidRPr="00197D03">
        <w:rPr>
          <w:rFonts w:ascii="Calibri" w:cs="Calibri"/>
        </w:rPr>
        <w:t>Hydroxybutyratemia</w:t>
      </w:r>
      <w:proofErr w:type="spellEnd"/>
      <w:r w:rsidRPr="00197D03">
        <w:rPr>
          <w:rFonts w:ascii="Calibri" w:cs="Calibri"/>
        </w:rPr>
        <w:t xml:space="preserve">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r>
      <w:proofErr w:type="spellStart"/>
      <w:r w:rsidRPr="00197D03">
        <w:rPr>
          <w:rFonts w:ascii="Calibri" w:cs="Calibri"/>
        </w:rPr>
        <w:t>Pillon</w:t>
      </w:r>
      <w:proofErr w:type="spellEnd"/>
      <w:r w:rsidRPr="00197D03">
        <w:rPr>
          <w:rFonts w:ascii="Calibri" w:cs="Calibri"/>
        </w:rPr>
        <w:t xml:space="preserve">, N.J.; Gabriel, B.M.; </w:t>
      </w:r>
      <w:proofErr w:type="spellStart"/>
      <w:r w:rsidRPr="00197D03">
        <w:rPr>
          <w:rFonts w:ascii="Calibri" w:cs="Calibri"/>
        </w:rPr>
        <w:t>Dollet</w:t>
      </w:r>
      <w:proofErr w:type="spellEnd"/>
      <w:r w:rsidRPr="00197D03">
        <w:rPr>
          <w:rFonts w:ascii="Calibri" w:cs="Calibri"/>
        </w:rPr>
        <w:t xml:space="preserve">, L.; Smith, J.A.B.; </w:t>
      </w:r>
      <w:proofErr w:type="spellStart"/>
      <w:r w:rsidRPr="00197D03">
        <w:rPr>
          <w:rFonts w:ascii="Calibri" w:cs="Calibri"/>
        </w:rPr>
        <w:t>Sardón</w:t>
      </w:r>
      <w:proofErr w:type="spellEnd"/>
      <w:r w:rsidRPr="00197D03">
        <w:rPr>
          <w:rFonts w:ascii="Calibri" w:cs="Calibri"/>
        </w:rPr>
        <w:t xml:space="preserve"> Puig, L.; </w:t>
      </w:r>
      <w:proofErr w:type="spellStart"/>
      <w:r w:rsidRPr="00197D03">
        <w:rPr>
          <w:rFonts w:ascii="Calibri" w:cs="Calibri"/>
        </w:rPr>
        <w:t>Botella</w:t>
      </w:r>
      <w:proofErr w:type="spellEnd"/>
      <w:r w:rsidRPr="00197D03">
        <w:rPr>
          <w:rFonts w:ascii="Calibri" w:cs="Calibri"/>
        </w:rPr>
        <w:t xml:space="preserve">, J.; Bishop, D.J.; </w:t>
      </w:r>
      <w:proofErr w:type="spellStart"/>
      <w:r w:rsidRPr="00197D03">
        <w:rPr>
          <w:rFonts w:ascii="Calibri" w:cs="Calibri"/>
        </w:rPr>
        <w:t>Krook</w:t>
      </w:r>
      <w:proofErr w:type="spellEnd"/>
      <w:r w:rsidRPr="00197D03">
        <w:rPr>
          <w:rFonts w:ascii="Calibri" w:cs="Calibri"/>
        </w:rPr>
        <w:t xml:space="preserve">, A.; </w:t>
      </w:r>
      <w:proofErr w:type="spellStart"/>
      <w:r w:rsidRPr="00197D03">
        <w:rPr>
          <w:rFonts w:ascii="Calibri" w:cs="Calibri"/>
        </w:rPr>
        <w:t>Zierath</w:t>
      </w:r>
      <w:proofErr w:type="spellEnd"/>
      <w:r w:rsidRPr="00197D03">
        <w:rPr>
          <w:rFonts w:ascii="Calibri" w:cs="Calibri"/>
        </w:rPr>
        <w:t xml:space="preserve">,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w:t>
      </w:r>
      <w:proofErr w:type="spellStart"/>
      <w:r w:rsidRPr="00197D03">
        <w:rPr>
          <w:rFonts w:ascii="Calibri" w:cs="Calibri"/>
        </w:rPr>
        <w:t>Svensson</w:t>
      </w:r>
      <w:proofErr w:type="spellEnd"/>
      <w:r w:rsidRPr="00197D03">
        <w:rPr>
          <w:rFonts w:ascii="Calibri" w:cs="Calibri"/>
        </w:rPr>
        <w:t xml:space="preserve">, K.; Cardel, B.; </w:t>
      </w:r>
      <w:proofErr w:type="spellStart"/>
      <w:r w:rsidRPr="00197D03">
        <w:rPr>
          <w:rFonts w:ascii="Calibri" w:cs="Calibri"/>
        </w:rPr>
        <w:t>Handschin</w:t>
      </w:r>
      <w:proofErr w:type="spellEnd"/>
      <w:r w:rsidRPr="00197D03">
        <w:rPr>
          <w:rFonts w:ascii="Calibri" w:cs="Calibri"/>
        </w:rPr>
        <w:t xml:space="preserve">,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w:t>
      </w:r>
      <w:proofErr w:type="spellStart"/>
      <w:r w:rsidRPr="00197D03">
        <w:rPr>
          <w:rFonts w:ascii="Calibri" w:cs="Calibri"/>
        </w:rPr>
        <w:t>Arlow</w:t>
      </w:r>
      <w:proofErr w:type="spellEnd"/>
      <w:r w:rsidRPr="00197D03">
        <w:rPr>
          <w:rFonts w:ascii="Calibri" w:cs="Calibri"/>
        </w:rPr>
        <w:t xml:space="preserve">, D.H.; Vazquez, F.; </w:t>
      </w:r>
      <w:proofErr w:type="spellStart"/>
      <w:r w:rsidRPr="00197D03">
        <w:rPr>
          <w:rFonts w:ascii="Calibri" w:cs="Calibri"/>
        </w:rPr>
        <w:t>Mootha</w:t>
      </w:r>
      <w:proofErr w:type="spellEnd"/>
      <w:r w:rsidRPr="00197D03">
        <w:rPr>
          <w:rFonts w:ascii="Calibri" w:cs="Calibri"/>
        </w:rPr>
        <w:t xml:space="preserve">, V.K.; </w:t>
      </w:r>
      <w:proofErr w:type="spellStart"/>
      <w:r w:rsidRPr="00197D03">
        <w:rPr>
          <w:rFonts w:ascii="Calibri" w:cs="Calibri"/>
        </w:rPr>
        <w:t>Puigserver</w:t>
      </w:r>
      <w:proofErr w:type="spellEnd"/>
      <w:r w:rsidRPr="00197D03">
        <w:rPr>
          <w:rFonts w:ascii="Calibri" w:cs="Calibri"/>
        </w:rPr>
        <w:t xml:space="preserve">,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w:t>
      </w:r>
      <w:proofErr w:type="spellStart"/>
      <w:r w:rsidRPr="00197D03">
        <w:rPr>
          <w:rFonts w:ascii="Calibri" w:cs="Calibri"/>
        </w:rPr>
        <w:t>Tomilov</w:t>
      </w:r>
      <w:proofErr w:type="spellEnd"/>
      <w:r w:rsidRPr="00197D03">
        <w:rPr>
          <w:rFonts w:ascii="Calibri" w:cs="Calibri"/>
        </w:rPr>
        <w:t xml:space="preserve">, A.A.; Zhou, Z.; Marcotte, G.R.; Tran, D.; Perez, G.; Gutierrez-Casado, E.; Koike, S.; Knotts, T.A.; et al. A Ketogenic Diet Extends Longevity and </w:t>
      </w:r>
      <w:proofErr w:type="spellStart"/>
      <w:r w:rsidRPr="00197D03">
        <w:rPr>
          <w:rFonts w:ascii="Calibri" w:cs="Calibri"/>
        </w:rPr>
        <w:t>Healthspan</w:t>
      </w:r>
      <w:proofErr w:type="spellEnd"/>
      <w:r w:rsidRPr="00197D03">
        <w:rPr>
          <w:rFonts w:ascii="Calibri" w:cs="Calibri"/>
        </w:rPr>
        <w:t xml:space="preserve">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xml:space="preserve">, 539-546.e5, </w:t>
      </w:r>
      <w:proofErr w:type="gramStart"/>
      <w:r w:rsidRPr="00197D03">
        <w:rPr>
          <w:rFonts w:ascii="Calibri" w:cs="Calibri"/>
        </w:rPr>
        <w:t>doi:10.1016/j.cmet</w:t>
      </w:r>
      <w:proofErr w:type="gramEnd"/>
      <w:r w:rsidRPr="00197D03">
        <w:rPr>
          <w:rFonts w:ascii="Calibri" w:cs="Calibri"/>
        </w:rPr>
        <w:t>.2017.08.005.</w:t>
      </w:r>
    </w:p>
    <w:p w14:paraId="6BC3921D" w14:textId="77777777" w:rsidR="00197D03" w:rsidRPr="00197D03" w:rsidRDefault="00197D03" w:rsidP="00197D03">
      <w:pPr>
        <w:pStyle w:val="Bibliography"/>
        <w:rPr>
          <w:rFonts w:ascii="Calibri" w:cs="Calibri"/>
        </w:rPr>
      </w:pPr>
      <w:r w:rsidRPr="00197D03">
        <w:rPr>
          <w:rFonts w:ascii="Calibri" w:cs="Calibri"/>
        </w:rPr>
        <w:lastRenderedPageBreak/>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proofErr w:type="spellStart"/>
      <w:r w:rsidRPr="00197D03">
        <w:rPr>
          <w:rFonts w:ascii="Calibri" w:cs="Calibri"/>
          <w:i/>
          <w:iCs/>
        </w:rPr>
        <w:t>bioRxiv</w:t>
      </w:r>
      <w:proofErr w:type="spellEnd"/>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w:t>
      </w:r>
      <w:proofErr w:type="spellStart"/>
      <w:r w:rsidRPr="00197D03">
        <w:rPr>
          <w:rFonts w:ascii="Calibri" w:cs="Calibri"/>
        </w:rPr>
        <w:t>Mächler</w:t>
      </w:r>
      <w:proofErr w:type="spellEnd"/>
      <w:r w:rsidRPr="00197D03">
        <w:rPr>
          <w:rFonts w:ascii="Calibri" w:cs="Calibri"/>
        </w:rPr>
        <w:t xml:space="preserve">, M.; </w:t>
      </w:r>
      <w:proofErr w:type="spellStart"/>
      <w:r w:rsidRPr="00197D03">
        <w:rPr>
          <w:rFonts w:ascii="Calibri" w:cs="Calibri"/>
        </w:rPr>
        <w:t>Bolker</w:t>
      </w:r>
      <w:proofErr w:type="spellEnd"/>
      <w:r w:rsidRPr="00197D03">
        <w:rPr>
          <w:rFonts w:ascii="Calibri" w:cs="Calibri"/>
        </w:rPr>
        <w:t xml:space="preserve">,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w:t>
      </w:r>
      <w:proofErr w:type="gramStart"/>
      <w:r w:rsidRPr="00197D03">
        <w:rPr>
          <w:rFonts w:ascii="Calibri" w:cs="Calibri"/>
        </w:rPr>
        <w:t>jss.v067.i</w:t>
      </w:r>
      <w:proofErr w:type="gramEnd"/>
      <w:r w:rsidRPr="00197D03">
        <w:rPr>
          <w:rFonts w:ascii="Calibri" w:cs="Calibri"/>
        </w:rPr>
        <w:t>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r>
      <w:proofErr w:type="spellStart"/>
      <w:r w:rsidRPr="00197D03">
        <w:rPr>
          <w:rFonts w:ascii="Calibri" w:cs="Calibri"/>
        </w:rPr>
        <w:t>Guridi</w:t>
      </w:r>
      <w:proofErr w:type="spellEnd"/>
      <w:r w:rsidRPr="00197D03">
        <w:rPr>
          <w:rFonts w:ascii="Calibri" w:cs="Calibri"/>
        </w:rPr>
        <w:t xml:space="preserve">, M.; </w:t>
      </w:r>
      <w:proofErr w:type="spellStart"/>
      <w:r w:rsidRPr="00197D03">
        <w:rPr>
          <w:rFonts w:ascii="Calibri" w:cs="Calibri"/>
        </w:rPr>
        <w:t>Tintignac</w:t>
      </w:r>
      <w:proofErr w:type="spellEnd"/>
      <w:r w:rsidRPr="00197D03">
        <w:rPr>
          <w:rFonts w:ascii="Calibri" w:cs="Calibri"/>
        </w:rPr>
        <w:t xml:space="preserve">, L.A.; Lin, S.; </w:t>
      </w:r>
      <w:proofErr w:type="spellStart"/>
      <w:r w:rsidRPr="00197D03">
        <w:rPr>
          <w:rFonts w:ascii="Calibri" w:cs="Calibri"/>
        </w:rPr>
        <w:t>Kupr</w:t>
      </w:r>
      <w:proofErr w:type="spellEnd"/>
      <w:r w:rsidRPr="00197D03">
        <w:rPr>
          <w:rFonts w:ascii="Calibri" w:cs="Calibri"/>
        </w:rPr>
        <w:t xml:space="preserve">, B.; </w:t>
      </w:r>
      <w:proofErr w:type="spellStart"/>
      <w:r w:rsidRPr="00197D03">
        <w:rPr>
          <w:rFonts w:ascii="Calibri" w:cs="Calibri"/>
        </w:rPr>
        <w:t>Castets</w:t>
      </w:r>
      <w:proofErr w:type="spellEnd"/>
      <w:r w:rsidRPr="00197D03">
        <w:rPr>
          <w:rFonts w:ascii="Calibri" w:cs="Calibri"/>
        </w:rPr>
        <w:t xml:space="preserve">, P.; </w:t>
      </w:r>
      <w:proofErr w:type="spellStart"/>
      <w:r w:rsidRPr="00197D03">
        <w:rPr>
          <w:rFonts w:ascii="Calibri" w:cs="Calibri"/>
        </w:rPr>
        <w:t>Rüegg</w:t>
      </w:r>
      <w:proofErr w:type="spellEnd"/>
      <w:r w:rsidRPr="00197D03">
        <w:rPr>
          <w:rFonts w:ascii="Calibri" w:cs="Calibri"/>
        </w:rPr>
        <w:t xml:space="preserve">,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w:t>
      </w:r>
      <w:proofErr w:type="gramStart"/>
      <w:r w:rsidRPr="00197D03">
        <w:rPr>
          <w:rFonts w:ascii="Calibri" w:cs="Calibri"/>
        </w:rPr>
        <w:t>scisignal.aab</w:t>
      </w:r>
      <w:proofErr w:type="gramEnd"/>
      <w:r w:rsidRPr="00197D03">
        <w:rPr>
          <w:rFonts w:ascii="Calibri" w:cs="Calibri"/>
        </w:rPr>
        <w:t>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r>
      <w:proofErr w:type="spellStart"/>
      <w:r w:rsidRPr="00197D03">
        <w:rPr>
          <w:rFonts w:ascii="Calibri" w:cs="Calibri"/>
        </w:rPr>
        <w:t>Castets</w:t>
      </w:r>
      <w:proofErr w:type="spellEnd"/>
      <w:r w:rsidRPr="00197D03">
        <w:rPr>
          <w:rFonts w:ascii="Calibri" w:cs="Calibri"/>
        </w:rPr>
        <w:t xml:space="preserve">, P.; Lin, S.; Rion, N.; Di </w:t>
      </w:r>
      <w:proofErr w:type="spellStart"/>
      <w:r w:rsidRPr="00197D03">
        <w:rPr>
          <w:rFonts w:ascii="Calibri" w:cs="Calibri"/>
        </w:rPr>
        <w:t>Fulvio</w:t>
      </w:r>
      <w:proofErr w:type="spellEnd"/>
      <w:r w:rsidRPr="00197D03">
        <w:rPr>
          <w:rFonts w:ascii="Calibri" w:cs="Calibri"/>
        </w:rPr>
        <w:t xml:space="preserve">, S.; </w:t>
      </w:r>
      <w:proofErr w:type="spellStart"/>
      <w:r w:rsidRPr="00197D03">
        <w:rPr>
          <w:rFonts w:ascii="Calibri" w:cs="Calibri"/>
        </w:rPr>
        <w:t>Romanino</w:t>
      </w:r>
      <w:proofErr w:type="spellEnd"/>
      <w:r w:rsidRPr="00197D03">
        <w:rPr>
          <w:rFonts w:ascii="Calibri" w:cs="Calibri"/>
        </w:rPr>
        <w:t xml:space="preserve">, K.; </w:t>
      </w:r>
      <w:proofErr w:type="spellStart"/>
      <w:r w:rsidRPr="00197D03">
        <w:rPr>
          <w:rFonts w:ascii="Calibri" w:cs="Calibri"/>
        </w:rPr>
        <w:t>Guridi</w:t>
      </w:r>
      <w:proofErr w:type="spellEnd"/>
      <w:r w:rsidRPr="00197D03">
        <w:rPr>
          <w:rFonts w:ascii="Calibri" w:cs="Calibri"/>
        </w:rPr>
        <w:t xml:space="preserve">, M.; Frank, S.; </w:t>
      </w:r>
      <w:proofErr w:type="spellStart"/>
      <w:r w:rsidRPr="00197D03">
        <w:rPr>
          <w:rFonts w:ascii="Calibri" w:cs="Calibri"/>
        </w:rPr>
        <w:t>Tintignac</w:t>
      </w:r>
      <w:proofErr w:type="spellEnd"/>
      <w:r w:rsidRPr="00197D03">
        <w:rPr>
          <w:rFonts w:ascii="Calibri" w:cs="Calibri"/>
        </w:rPr>
        <w:t xml:space="preserve">, L.A.A.; </w:t>
      </w:r>
      <w:proofErr w:type="spellStart"/>
      <w:r w:rsidRPr="00197D03">
        <w:rPr>
          <w:rFonts w:ascii="Calibri" w:cs="Calibri"/>
        </w:rPr>
        <w:t>Sinnreich</w:t>
      </w:r>
      <w:proofErr w:type="spellEnd"/>
      <w:r w:rsidRPr="00197D03">
        <w:rPr>
          <w:rFonts w:ascii="Calibri" w:cs="Calibri"/>
        </w:rPr>
        <w:t xml:space="preserve">, M.; </w:t>
      </w:r>
      <w:proofErr w:type="spellStart"/>
      <w:r w:rsidRPr="00197D03">
        <w:rPr>
          <w:rFonts w:ascii="Calibri" w:cs="Calibri"/>
        </w:rPr>
        <w:t>Rüegg</w:t>
      </w:r>
      <w:proofErr w:type="spellEnd"/>
      <w:r w:rsidRPr="00197D03">
        <w:rPr>
          <w:rFonts w:ascii="Calibri" w:cs="Calibri"/>
        </w:rPr>
        <w:t xml:space="preserve">,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xml:space="preserve">, 731–744, </w:t>
      </w:r>
      <w:proofErr w:type="gramStart"/>
      <w:r w:rsidRPr="00197D03">
        <w:rPr>
          <w:rFonts w:ascii="Calibri" w:cs="Calibri"/>
        </w:rPr>
        <w:t>doi:10.1016/j.cmet</w:t>
      </w:r>
      <w:proofErr w:type="gramEnd"/>
      <w:r w:rsidRPr="00197D03">
        <w:rPr>
          <w:rFonts w:ascii="Calibri" w:cs="Calibri"/>
        </w:rPr>
        <w: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w:t>
      </w:r>
      <w:proofErr w:type="spellStart"/>
      <w:r w:rsidRPr="00197D03">
        <w:rPr>
          <w:rFonts w:ascii="Calibri" w:cs="Calibri"/>
        </w:rPr>
        <w:t>Baehr</w:t>
      </w:r>
      <w:proofErr w:type="spellEnd"/>
      <w:r w:rsidRPr="00197D03">
        <w:rPr>
          <w:rFonts w:ascii="Calibri" w:cs="Calibri"/>
        </w:rPr>
        <w:t xml:space="preserve">,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w:t>
      </w:r>
      <w:proofErr w:type="spellStart"/>
      <w:r w:rsidRPr="00197D03">
        <w:rPr>
          <w:rFonts w:ascii="Calibri" w:cs="Calibri"/>
        </w:rPr>
        <w:t>Batdorf</w:t>
      </w:r>
      <w:proofErr w:type="spellEnd"/>
      <w:r w:rsidRPr="00197D03">
        <w:rPr>
          <w:rFonts w:ascii="Calibri" w:cs="Calibri"/>
        </w:rPr>
        <w:t xml:space="preserve">, H.M.; Scott, M.C.; </w:t>
      </w:r>
      <w:proofErr w:type="spellStart"/>
      <w:r w:rsidRPr="00197D03">
        <w:rPr>
          <w:rFonts w:ascii="Calibri" w:cs="Calibri"/>
        </w:rPr>
        <w:t>Essajee</w:t>
      </w:r>
      <w:proofErr w:type="spellEnd"/>
      <w:r w:rsidRPr="00197D03">
        <w:rPr>
          <w:rFonts w:ascii="Calibri" w:cs="Calibri"/>
        </w:rPr>
        <w:t xml:space="preserv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w:t>
      </w:r>
      <w:proofErr w:type="spellStart"/>
      <w:r w:rsidRPr="00197D03">
        <w:rPr>
          <w:rFonts w:ascii="Calibri" w:cs="Calibri"/>
        </w:rPr>
        <w:t>Gatti</w:t>
      </w:r>
      <w:proofErr w:type="spellEnd"/>
      <w:r w:rsidRPr="00197D03">
        <w:rPr>
          <w:rFonts w:ascii="Calibri" w:cs="Calibri"/>
        </w:rPr>
        <w:t xml:space="preserve">,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79D52247" w:rsidR="00070726" w:rsidRPr="00DB63B8" w:rsidRDefault="00070726" w:rsidP="00070726">
      <w:r>
        <w:rPr>
          <w:b/>
        </w:rPr>
        <w:t xml:space="preserve">Figure 1: Knockout of Muscle </w:t>
      </w:r>
      <w:r>
        <w:rPr>
          <w:b/>
          <w:i/>
        </w:rPr>
        <w:t>Tsc1</w:t>
      </w:r>
      <w:r>
        <w:rPr>
          <w:b/>
        </w:rPr>
        <w:t xml:space="preserve"> enhances BHB disposal.  </w:t>
      </w:r>
      <w:r w:rsidR="007B1D7D">
        <w:rPr>
          <w:bCs/>
        </w:rPr>
        <w:t xml:space="preserve">A) Ketolytic gene expression in muscle </w:t>
      </w:r>
      <w:r w:rsidR="007B1D7D" w:rsidRPr="007B1D7D">
        <w:rPr>
          <w:bCs/>
          <w:i/>
          <w:iCs/>
        </w:rPr>
        <w:t>Tsc1</w:t>
      </w:r>
      <w:r w:rsidR="007B1D7D">
        <w:rPr>
          <w:bCs/>
        </w:rPr>
        <w:t xml:space="preserve"> knockout </w:t>
      </w:r>
      <w:proofErr w:type="spellStart"/>
      <w:r w:rsidR="007B1D7D">
        <w:rPr>
          <w:bCs/>
        </w:rPr>
        <w:t>quadricepts</w:t>
      </w:r>
      <w:proofErr w:type="spellEnd"/>
      <w:r w:rsidR="007B1D7D">
        <w:rPr>
          <w:bCs/>
        </w:rPr>
        <w:t xml:space="preserve">.  </w:t>
      </w:r>
      <w:r w:rsidRPr="007B1D7D">
        <w:t>BHB</w:t>
      </w:r>
      <w:r w:rsidRPr="00DB63B8">
        <w:t xml:space="preserve">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622B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dges, Dave" w:date="2024-04-02T11:29:00Z" w:initials="DB">
    <w:p w14:paraId="336666E7" w14:textId="77777777" w:rsidR="00FD1AE9" w:rsidRDefault="00FD1AE9" w:rsidP="00FD1AE9">
      <w:r>
        <w:rPr>
          <w:rStyle w:val="CommentReference"/>
        </w:rPr>
        <w:annotationRef/>
      </w:r>
      <w:r>
        <w:rPr>
          <w:color w:val="000000"/>
          <w:sz w:val="20"/>
          <w:szCs w:val="20"/>
        </w:rPr>
        <w:t>Im not sure I love this title, so if anyone has other thoughts feel free to include suggestions</w:t>
      </w:r>
    </w:p>
    <w:p w14:paraId="5542277E" w14:textId="77777777" w:rsidR="00FD1AE9" w:rsidRDefault="00FD1AE9" w:rsidP="00FD1AE9"/>
  </w:comment>
  <w:comment w:id="1" w:author="Bridges, Dave" w:date="2024-04-02T11:29:00Z" w:initials="DB">
    <w:p w14:paraId="14C0BCB2" w14:textId="1198E543" w:rsidR="00FD1AE9" w:rsidRDefault="00FD1AE9" w:rsidP="00FD1AE9">
      <w:r>
        <w:rPr>
          <w:rStyle w:val="CommentReference"/>
        </w:rPr>
        <w:annotationRef/>
      </w:r>
      <w:r>
        <w:rPr>
          <w:color w:val="000000"/>
          <w:sz w:val="20"/>
          <w:szCs w:val="20"/>
        </w:rPr>
        <w:t>Check that your name is how you want it displayed (initials etc)I</w:t>
      </w:r>
    </w:p>
  </w:comment>
  <w:comment w:id="2" w:author="Dave Bridges" w:date="2024-03-28T17:18:00Z" w:initials="DB">
    <w:p w14:paraId="2B855919" w14:textId="4BECC4AE" w:rsidR="003817B6" w:rsidRDefault="003817B6">
      <w:pPr>
        <w:pStyle w:val="CommentText"/>
      </w:pPr>
      <w:r>
        <w:rPr>
          <w:rStyle w:val="CommentReference"/>
        </w:rPr>
        <w:annotationRef/>
      </w:r>
      <w:r>
        <w:t>Needs ref</w:t>
      </w:r>
    </w:p>
  </w:comment>
  <w:comment w:id="3"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4"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5"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2277E" w15:done="0"/>
  <w15:commentEx w15:paraId="14C0BCB2" w15:done="0"/>
  <w15:commentEx w15:paraId="2B855919" w15:done="0"/>
  <w15:commentEx w15:paraId="016AFB0A" w15:done="0"/>
  <w15:commentEx w15:paraId="239BB5EB" w15:done="0"/>
  <w15:commentEx w15:paraId="0DA0E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C49F41" w16cex:dateUtc="2024-04-02T15:29:00Z"/>
  <w16cex:commentExtensible w16cex:durableId="26FCA8F2" w16cex:dateUtc="2024-04-02T15:29:00Z"/>
  <w16cex:commentExtensible w16cex:durableId="4751AA62" w16cex:dateUtc="2024-04-0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2277E" w16cid:durableId="66C49F41"/>
  <w16cid:commentId w16cid:paraId="14C0BCB2" w16cid:durableId="26FCA8F2"/>
  <w16cid:commentId w16cid:paraId="2B855919" w16cid:durableId="29B02503"/>
  <w16cid:commentId w16cid:paraId="016AFB0A" w16cid:durableId="29B02632"/>
  <w16cid:commentId w16cid:paraId="239BB5EB" w16cid:durableId="28FB1605"/>
  <w16cid:commentId w16cid:paraId="0DA0E020" w16cid:durableId="4751A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E3F"/>
    <w:rsid w:val="000221B7"/>
    <w:rsid w:val="000375A2"/>
    <w:rsid w:val="000505F8"/>
    <w:rsid w:val="00063C76"/>
    <w:rsid w:val="00070726"/>
    <w:rsid w:val="00070DF6"/>
    <w:rsid w:val="00094CA6"/>
    <w:rsid w:val="000B2E3B"/>
    <w:rsid w:val="000C5C7F"/>
    <w:rsid w:val="00105583"/>
    <w:rsid w:val="0011248D"/>
    <w:rsid w:val="001152F2"/>
    <w:rsid w:val="00123284"/>
    <w:rsid w:val="00124A76"/>
    <w:rsid w:val="001427E3"/>
    <w:rsid w:val="001439D7"/>
    <w:rsid w:val="00155F2B"/>
    <w:rsid w:val="00197D03"/>
    <w:rsid w:val="001B34DF"/>
    <w:rsid w:val="001B3E9F"/>
    <w:rsid w:val="001D0DA0"/>
    <w:rsid w:val="001D7D09"/>
    <w:rsid w:val="001E040B"/>
    <w:rsid w:val="001E6448"/>
    <w:rsid w:val="001F4A7E"/>
    <w:rsid w:val="00230272"/>
    <w:rsid w:val="0023060A"/>
    <w:rsid w:val="0024539A"/>
    <w:rsid w:val="00287E5A"/>
    <w:rsid w:val="00293655"/>
    <w:rsid w:val="002A2A2C"/>
    <w:rsid w:val="002D1C00"/>
    <w:rsid w:val="002D40B2"/>
    <w:rsid w:val="002E452B"/>
    <w:rsid w:val="00324E22"/>
    <w:rsid w:val="00356FED"/>
    <w:rsid w:val="003817B6"/>
    <w:rsid w:val="003868BC"/>
    <w:rsid w:val="00392AF5"/>
    <w:rsid w:val="003963C1"/>
    <w:rsid w:val="003B7407"/>
    <w:rsid w:val="003C3816"/>
    <w:rsid w:val="003E01E2"/>
    <w:rsid w:val="00407023"/>
    <w:rsid w:val="00423563"/>
    <w:rsid w:val="004273AA"/>
    <w:rsid w:val="00463B2E"/>
    <w:rsid w:val="00477D37"/>
    <w:rsid w:val="00487D59"/>
    <w:rsid w:val="004930A2"/>
    <w:rsid w:val="004C18D8"/>
    <w:rsid w:val="004D5751"/>
    <w:rsid w:val="004E180B"/>
    <w:rsid w:val="004E6539"/>
    <w:rsid w:val="004F7386"/>
    <w:rsid w:val="0052287F"/>
    <w:rsid w:val="0054058F"/>
    <w:rsid w:val="00552EAE"/>
    <w:rsid w:val="00572E76"/>
    <w:rsid w:val="005942C7"/>
    <w:rsid w:val="005A0972"/>
    <w:rsid w:val="005A627F"/>
    <w:rsid w:val="0061454C"/>
    <w:rsid w:val="00622B46"/>
    <w:rsid w:val="006312FC"/>
    <w:rsid w:val="0067142E"/>
    <w:rsid w:val="00672856"/>
    <w:rsid w:val="00686FAB"/>
    <w:rsid w:val="006D34EA"/>
    <w:rsid w:val="006D4BE4"/>
    <w:rsid w:val="0070113B"/>
    <w:rsid w:val="00701B92"/>
    <w:rsid w:val="00770374"/>
    <w:rsid w:val="007A6AD5"/>
    <w:rsid w:val="007B1D7D"/>
    <w:rsid w:val="007E65A0"/>
    <w:rsid w:val="007F7AF2"/>
    <w:rsid w:val="00816B51"/>
    <w:rsid w:val="008240FA"/>
    <w:rsid w:val="00827471"/>
    <w:rsid w:val="00837683"/>
    <w:rsid w:val="00897F7F"/>
    <w:rsid w:val="008B654B"/>
    <w:rsid w:val="008C207C"/>
    <w:rsid w:val="008E336B"/>
    <w:rsid w:val="008E5974"/>
    <w:rsid w:val="008E7FF2"/>
    <w:rsid w:val="008F3A78"/>
    <w:rsid w:val="008F6F44"/>
    <w:rsid w:val="00925CE9"/>
    <w:rsid w:val="0093059A"/>
    <w:rsid w:val="00964FE6"/>
    <w:rsid w:val="00995600"/>
    <w:rsid w:val="009A0A90"/>
    <w:rsid w:val="009D3637"/>
    <w:rsid w:val="009F5058"/>
    <w:rsid w:val="00A44835"/>
    <w:rsid w:val="00A4668C"/>
    <w:rsid w:val="00A47882"/>
    <w:rsid w:val="00AC7C7E"/>
    <w:rsid w:val="00AD5EAE"/>
    <w:rsid w:val="00B058D9"/>
    <w:rsid w:val="00B13FC8"/>
    <w:rsid w:val="00B25B63"/>
    <w:rsid w:val="00BD77AB"/>
    <w:rsid w:val="00BF228F"/>
    <w:rsid w:val="00C17A26"/>
    <w:rsid w:val="00C5027D"/>
    <w:rsid w:val="00C6160E"/>
    <w:rsid w:val="00C618A0"/>
    <w:rsid w:val="00CC0840"/>
    <w:rsid w:val="00CC1DD3"/>
    <w:rsid w:val="00CE3A72"/>
    <w:rsid w:val="00D20F92"/>
    <w:rsid w:val="00D2696A"/>
    <w:rsid w:val="00D4401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351C9"/>
    <w:rsid w:val="00E452B3"/>
    <w:rsid w:val="00E65E54"/>
    <w:rsid w:val="00E86C21"/>
    <w:rsid w:val="00F0436B"/>
    <w:rsid w:val="00F23C2F"/>
    <w:rsid w:val="00F25BB1"/>
    <w:rsid w:val="00F303F2"/>
    <w:rsid w:val="00F57021"/>
    <w:rsid w:val="00F57ED0"/>
    <w:rsid w:val="00F671E9"/>
    <w:rsid w:val="00F67CE7"/>
    <w:rsid w:val="00FA0599"/>
    <w:rsid w:val="00FC692B"/>
    <w:rsid w:val="00FD1AE9"/>
    <w:rsid w:val="00FD5A59"/>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12</Pages>
  <Words>17053</Words>
  <Characters>97208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111</cp:revision>
  <dcterms:created xsi:type="dcterms:W3CDTF">2019-11-08T15:45:00Z</dcterms:created>
  <dcterms:modified xsi:type="dcterms:W3CDTF">2024-04-02T15:29:00Z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