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6F356A" w14:textId="44D231B7" w:rsidR="004D5751" w:rsidRDefault="05FD9DA8" w:rsidP="004D5751">
      <w:pPr>
        <w:pStyle w:val="Title"/>
      </w:pPr>
      <w:commentRangeStart w:id="0"/>
      <w:commentRangeStart w:id="1"/>
      <w:r>
        <w:t>Reduced beta-hydroxybutyrate disposal after ketogenic diet feeding in mice.</w:t>
      </w:r>
      <w:commentRangeEnd w:id="0"/>
      <w:r w:rsidR="001427E3">
        <w:rPr>
          <w:rStyle w:val="CommentReference"/>
        </w:rPr>
        <w:commentReference w:id="0"/>
      </w:r>
      <w:commentRangeEnd w:id="1"/>
      <w:r w:rsidR="001427E3">
        <w:rPr>
          <w:rStyle w:val="CommentReference"/>
        </w:rPr>
        <w:commentReference w:id="1"/>
      </w:r>
      <w:r w:rsidR="001427E3">
        <w:br/>
      </w:r>
    </w:p>
    <w:p w14:paraId="668AE3FA" w14:textId="1A67E9EA" w:rsidR="004D5751" w:rsidRPr="004D5751" w:rsidRDefault="731EDF08" w:rsidP="731EDF08">
      <w:commentRangeStart w:id="2"/>
      <w:r>
        <w:t>Cody M Cousineau</w:t>
      </w:r>
      <w:r w:rsidRPr="731EDF08">
        <w:rPr>
          <w:vertAlign w:val="superscript"/>
        </w:rPr>
        <w:t>1</w:t>
      </w:r>
      <w:r>
        <w:t>, Detrick Snyder</w:t>
      </w:r>
      <w:r w:rsidRPr="731EDF08">
        <w:rPr>
          <w:vertAlign w:val="superscript"/>
        </w:rPr>
        <w:t xml:space="preserve"> 1</w:t>
      </w:r>
      <w:r>
        <w:t xml:space="preserve">, </w:t>
      </w:r>
      <w:commentRangeStart w:id="3"/>
      <w:proofErr w:type="spellStart"/>
      <w:r>
        <w:t>JeAnna</w:t>
      </w:r>
      <w:proofErr w:type="spellEnd"/>
      <w:r>
        <w:t xml:space="preserve"> R. Redd</w:t>
      </w:r>
      <w:r w:rsidRPr="731EDF08">
        <w:rPr>
          <w:vertAlign w:val="superscript"/>
        </w:rPr>
        <w:t xml:space="preserve"> </w:t>
      </w:r>
      <w:commentRangeEnd w:id="3"/>
      <w:r w:rsidR="0095380F">
        <w:rPr>
          <w:rStyle w:val="CommentReference"/>
        </w:rPr>
        <w:commentReference w:id="3"/>
      </w:r>
      <w:r w:rsidRPr="731EDF08">
        <w:rPr>
          <w:vertAlign w:val="superscript"/>
        </w:rPr>
        <w:t>1</w:t>
      </w:r>
      <w:r>
        <w:t>, Sophia Turner</w:t>
      </w:r>
      <w:r w:rsidRPr="731EDF08">
        <w:rPr>
          <w:vertAlign w:val="superscript"/>
        </w:rPr>
        <w:t xml:space="preserve"> 1</w:t>
      </w:r>
      <w:r>
        <w:t>, Treyton Carr</w:t>
      </w:r>
      <w:r w:rsidRPr="731EDF08">
        <w:rPr>
          <w:vertAlign w:val="superscript"/>
        </w:rPr>
        <w:t xml:space="preserve"> 1</w:t>
      </w:r>
      <w:r>
        <w:t>, and Dave Bridges</w:t>
      </w:r>
      <w:commentRangeEnd w:id="2"/>
      <w:r w:rsidR="004D5751">
        <w:rPr>
          <w:rStyle w:val="CommentReference"/>
        </w:rPr>
        <w:commentReference w:id="2"/>
      </w:r>
      <w:r w:rsidRPr="731EDF08">
        <w:rPr>
          <w:vertAlign w:val="superscript"/>
        </w:rPr>
        <w:t xml:space="preserve"> </w:t>
      </w:r>
      <w:proofErr w:type="gramStart"/>
      <w:r w:rsidRPr="731EDF08">
        <w:rPr>
          <w:vertAlign w:val="superscript"/>
        </w:rPr>
        <w:t>1,*</w:t>
      </w:r>
      <w:proofErr w:type="gramEnd"/>
    </w:p>
    <w:p w14:paraId="05609D9B" w14:textId="77777777" w:rsidR="004D5751" w:rsidRPr="004D5751" w:rsidRDefault="004D5751" w:rsidP="004D5751"/>
    <w:p w14:paraId="2CFB7995" w14:textId="57A8D2A5" w:rsidR="731EDF08" w:rsidRDefault="731EDF08" w:rsidP="731EDF08">
      <w:r>
        <w:t>Author</w:t>
      </w:r>
      <w:r w:rsidR="002D576C">
        <w:t xml:space="preserve"> </w:t>
      </w:r>
      <w:r w:rsidR="00C1285C">
        <w:t>Affiliations</w:t>
      </w:r>
      <w:r>
        <w:t>:</w:t>
      </w:r>
    </w:p>
    <w:p w14:paraId="6621855A" w14:textId="0FABDE8B" w:rsidR="731EDF08" w:rsidRDefault="731EDF08" w:rsidP="731EDF08">
      <w:r w:rsidRPr="731EDF08">
        <w:rPr>
          <w:vertAlign w:val="superscript"/>
        </w:rPr>
        <w:t>1</w:t>
      </w:r>
      <w:r w:rsidRPr="731EDF08">
        <w:t>Department of Nutritional Sciences, University of Michigan School of Public Health</w:t>
      </w:r>
    </w:p>
    <w:p w14:paraId="0DE5A29E" w14:textId="29E407E2" w:rsidR="731EDF08" w:rsidRDefault="731EDF08" w:rsidP="731EDF08">
      <w:r w:rsidRPr="731EDF08">
        <w:rPr>
          <w:vertAlign w:val="superscript"/>
        </w:rPr>
        <w:t>*</w:t>
      </w:r>
      <w:r w:rsidRPr="731EDF08">
        <w:t xml:space="preserve">To whom correspondence should be addressed: </w:t>
      </w:r>
      <w:hyperlink r:id="rId9">
        <w:r w:rsidRPr="731EDF08">
          <w:rPr>
            <w:rStyle w:val="Hyperlink"/>
          </w:rPr>
          <w:t>davebrid@umich.edu</w:t>
        </w:r>
      </w:hyperlink>
      <w:r w:rsidRPr="731EDF08">
        <w:t>, 1415 Washington Heights, Ann Arbor, MI, 48109</w:t>
      </w:r>
    </w:p>
    <w:p w14:paraId="22274490" w14:textId="01DBF3C0" w:rsidR="731EDF08" w:rsidRDefault="731EDF08" w:rsidP="731EDF08"/>
    <w:p w14:paraId="1060FC4D" w14:textId="77777777" w:rsidR="004D5751" w:rsidRDefault="004D5751" w:rsidP="00BD77AB">
      <w:pPr>
        <w:pStyle w:val="Heading1"/>
      </w:pPr>
    </w:p>
    <w:p w14:paraId="61C6C945" w14:textId="4DC99D0A" w:rsidR="001E6448" w:rsidRDefault="004D5751" w:rsidP="00BD77AB">
      <w:pPr>
        <w:pStyle w:val="Heading1"/>
      </w:pPr>
      <w:r>
        <w:t>ABSTRACT</w:t>
      </w:r>
    </w:p>
    <w:p w14:paraId="45EDC5C9" w14:textId="47B4E90D" w:rsidR="004D5751" w:rsidRDefault="05FD9DA8" w:rsidP="731EDF08">
      <w:r>
        <w:t xml:space="preserve">The ketogenic diet (KD) has garnered considerable attention due to its potential benefits in weight loss, health improvement, and performance enhancement. However, the phenotypic responses to KD vary widely </w:t>
      </w:r>
      <w:r w:rsidR="002D576C">
        <w:t>between</w:t>
      </w:r>
      <w:r w:rsidR="002D576C">
        <w:rPr>
          <w:rStyle w:val="CommentReference"/>
        </w:rPr>
        <w:t xml:space="preserve"> </w:t>
      </w:r>
      <w:r>
        <w:t>individuals. Skeletal muscle</w:t>
      </w:r>
      <w:r w:rsidR="002D576C">
        <w:t xml:space="preserve"> is</w:t>
      </w:r>
      <w:r>
        <w:t xml:space="preserve"> a major contributor to </w:t>
      </w:r>
      <w:r w:rsidR="00444437">
        <w:t xml:space="preserve">ketone body (KB) </w:t>
      </w:r>
      <w:r>
        <w:t>catabolism, however, the regulation of ketolysis is not well understood. In this study, we evaluated how mTORC1 activation and a ketogenic diet modify ketone body disposal in muscle Tsc1 knockout</w:t>
      </w:r>
      <w:r w:rsidR="00444437">
        <w:t xml:space="preserve"> (KO)</w:t>
      </w:r>
      <w:r>
        <w:t xml:space="preserve"> mice, inbred A/J mice, and Diversity Outbred (DO) mice</w:t>
      </w:r>
      <w:r w:rsidR="002D576C">
        <w:t>.</w:t>
      </w:r>
      <w:r>
        <w:t xml:space="preserve"> Muscle Tsc1 </w:t>
      </w:r>
      <w:r w:rsidR="00444437">
        <w:t>KO</w:t>
      </w:r>
      <w:r>
        <w:t xml:space="preserve"> mice demonstrated enhanced </w:t>
      </w:r>
      <w:r w:rsidR="002D576C">
        <w:t>ketone body</w:t>
      </w:r>
      <w:r>
        <w:t xml:space="preserve"> clearance</w:t>
      </w:r>
      <w:ins w:id="4" w:author="Detrick Snyder" w:date="2024-05-02T05:54:00Z">
        <w:r>
          <w:t>.</w:t>
        </w:r>
      </w:ins>
      <w:r>
        <w:t xml:space="preserve"> Contrary to expectations, KD feeding in A/J mice did not improve KB disposal, and in most </w:t>
      </w:r>
      <w:proofErr w:type="gramStart"/>
      <w:r>
        <w:t>strains</w:t>
      </w:r>
      <w:proofErr w:type="gramEnd"/>
      <w:r>
        <w:t xml:space="preserve"> disposal was reduced. Transcriptional analysis revealed reduced expression of important ketolytic genes in KD-fed A/J mice, suggesting impaired KB catabolism. Diversity Outbred (DO) mice displayed variable responses to KD, with most mice showing worsened KB disposal. Exploratory analysis on </w:t>
      </w:r>
      <w:proofErr w:type="spellStart"/>
      <w:r>
        <w:t>these</w:t>
      </w:r>
      <w:del w:id="5" w:author="Detrick Snyder" w:date="2024-05-02T05:39:00Z">
        <w:r w:rsidR="731EDF08" w:rsidDel="05FD9DA8">
          <w:delText xml:space="preserve"> </w:delText>
        </w:r>
      </w:del>
      <w:r>
        <w:t>data</w:t>
      </w:r>
      <w:proofErr w:type="spellEnd"/>
      <w:r>
        <w:t xml:space="preserve"> suggest </w:t>
      </w:r>
      <w:del w:id="6" w:author="Detrick Snyder" w:date="2024-05-02T05:49:00Z">
        <w:r w:rsidR="731EDF08" w:rsidDel="05FD9DA8">
          <w:delText xml:space="preserve"> </w:delText>
        </w:r>
      </w:del>
      <w:r>
        <w:t>potential correlations between KB disposal and cholesterol levels as well as weight gain on a KD. Our findings suggest that ketone body disposal may be regulated by both nutritional and genetic factors and these relationships may help explain interindividual variability in responses to ketogenic diets.</w:t>
      </w:r>
    </w:p>
    <w:p w14:paraId="12132C23" w14:textId="68416CD4" w:rsidR="731EDF08" w:rsidRDefault="731EDF08" w:rsidP="731EDF08"/>
    <w:p w14:paraId="75CF7F33" w14:textId="0E66DCE6" w:rsidR="731EDF08" w:rsidRDefault="731EDF08" w:rsidP="731EDF08">
      <w:r w:rsidRPr="731EDF08">
        <w:rPr>
          <w:b/>
          <w:bCs/>
        </w:rPr>
        <w:t>Keywords:</w:t>
      </w:r>
      <w:r>
        <w:t xml:space="preserve"> mTORC1, ketogenic diet, ketolysis, OXCT1, SLC16A1</w:t>
      </w:r>
    </w:p>
    <w:p w14:paraId="69B57647" w14:textId="7AD9788E" w:rsidR="731EDF08" w:rsidRDefault="731EDF08" w:rsidP="731EDF08"/>
    <w:p w14:paraId="77327769" w14:textId="49668955" w:rsidR="731EDF08" w:rsidRDefault="731EDF08" w:rsidP="731EDF08">
      <w:r w:rsidRPr="731EDF08">
        <w:rPr>
          <w:b/>
          <w:bCs/>
        </w:rPr>
        <w:t xml:space="preserve">Short title: </w:t>
      </w:r>
      <w:r>
        <w:t>Regulation of ketone body disposal</w:t>
      </w:r>
    </w:p>
    <w:p w14:paraId="7B8FE424" w14:textId="77777777" w:rsidR="00DA0DA7" w:rsidRDefault="00DA0DA7">
      <w:pPr>
        <w:rPr>
          <w:rFonts w:asciiTheme="majorHAnsi" w:eastAsiaTheme="majorEastAsia" w:hAnsiTheme="majorHAnsi" w:cstheme="majorBidi"/>
          <w:color w:val="000000" w:themeColor="text1"/>
          <w:sz w:val="32"/>
          <w:szCs w:val="32"/>
        </w:rPr>
      </w:pPr>
      <w:r>
        <w:br w:type="page"/>
      </w:r>
    </w:p>
    <w:p w14:paraId="4A9A6D7C" w14:textId="640DAC17" w:rsidR="004D5751" w:rsidRDefault="004D5751" w:rsidP="00BD77AB">
      <w:pPr>
        <w:pStyle w:val="Heading1"/>
      </w:pPr>
      <w:r>
        <w:lastRenderedPageBreak/>
        <w:t>INTRODUCTION</w:t>
      </w:r>
    </w:p>
    <w:p w14:paraId="2F08675E" w14:textId="6431DA29" w:rsidR="0001033C" w:rsidRDefault="05FD9DA8" w:rsidP="00DA0DA7">
      <w:r>
        <w:t xml:space="preserve">The ketogenic diet has gained significant popularity in recent years, driven by its potential role in weight loss, improved health outcomes, and enhanced athletic/physical performance. Individuals on a ketogenic diet experience phenotypic variation, encompassing a broad spectrum of responses in weight loss, metabolic adaptation, blood glucose regulation, energy levels, cognitive function, and long-term adherence, which constrains the ability to effectively implement KDs. Ketone body (KB) synthesis, or ketogenesis, primarily occurs in hepatocytes and to a lesser extent in astrocytes or kidney cells </w:t>
      </w:r>
      <w:r w:rsidR="00DA0DA7">
        <w:fldChar w:fldCharType="begin"/>
      </w:r>
      <w:r w:rsidR="00DA0DA7">
        <w:instrText xml:space="preserve"> ADDIN ZOTERO_ITEM CSL_CITATION {"citationID":"nsTJDm2J","properties":{"formattedCitation":"[1]","plainCitation":"[1]","noteIndex":0},"citationItems":[{"id":8122,"uris":["http://zotero.org/users/7317906/items/JMPKDVEC"],"itemData":{"id":8122,"type":"article-journal","abstract":"Ketone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A."}],"issued":{"date-parts":[["2017"]]},"citation-key":"Puchalska2017"}}],"schema":"https://github.com/citation-style-language/schema/raw/master/csl-citation.json"} </w:instrText>
      </w:r>
      <w:r w:rsidR="00DA0DA7">
        <w:fldChar w:fldCharType="separate"/>
      </w:r>
      <w:r w:rsidRPr="05FD9DA8">
        <w:rPr>
          <w:noProof/>
        </w:rPr>
        <w:t>[1]</w:t>
      </w:r>
      <w:r w:rsidR="00DA0DA7">
        <w:fldChar w:fldCharType="end"/>
      </w:r>
      <w:r>
        <w:t xml:space="preserve"> The major utilization of ketone bodies happens in the heart, skeletal muscles, and brain </w:t>
      </w:r>
      <w:r w:rsidR="00DA0DA7">
        <w:fldChar w:fldCharType="begin"/>
      </w:r>
      <w:r w:rsidR="00DA0DA7">
        <w:instrText xml:space="preserve"> ADDIN ZOTERO_ITEM CSL_CITATION {"citationID":"BudeKQXT","properties":{"formattedCitation":"[1\\uc0\\u8211{}3]","plainCitation":"[1–3]","noteIndex":0},"citationItems":[{"id":8122,"uris":["http://zotero.org/users/7317906/items/JMPKDVEC"],"itemData":{"id":8122,"type":"article-journal","abstract":"Ketone body metabolism is a central node in physiological homeostasis. In this review, we discuss how ketones serve discrete fine-tuning metabolic roles that optimize organ and organism performance in varying nutrient states and protect from inflammation and injury in multiple organ systems. Traditionally viewed as metabolic substrates enlisted only in carbohydrate restriction, observations underscore the importance of ketone bodies as vital metabolic and signaling mediators when carbohydrates are abundant. Complementing a repertoire of known therapeutic options for diseases of the nervous system, prospective roles for ketone bodies in cancer have arisen, as have intriguing protective roles in heart and liver, opening therapeutic options in obesity-related and cardiovascular disease. Controversies in ketone metabolism and signaling are discussed to reconcile classical dogma with contemporary observations.","container-title":"Cell Metabolism","DOI":"10.1016/j.cmet.2016.12.022","ISSN":"19327420","issue":"2","note":"PMID: 28178565\npublisher: Elsevier Inc.\nCitation Key: Puchalska2017","page":"262-284","title":"Multi-dimensional Roles of Ketone Bodies in Fuel Metabolism, Signaling, and Therapeutics","volume":"25","author":[{"family":"Puchalska","given":"Patrycja"},{"family":"Crawford","given":"Peter A."}],"issued":{"date-parts":[["2017"]]},"citation-key":"Puchalska2017"}},{"id":6669,"uris":["http://zotero.org/users/7317906/items/ED4U4CZX"],"itemData":{"id":6669,"type":"article-journal","abstract":"Normally, the brain's fuel is glucose, but during fasting it increasingly relies on ketones (beta-hydroxybutyrate, acetoacetate, and acetone) produced in liver mitochondria from fatty acid beta-oxidation. Although moderately raised blood ketones produced on a very high fat ketogenic diet have important clinical effects on the brain, including reducing seizures, ketone metabolism by the brain is still poorly understood. The aim of the present work was to assess brain uptake of carbon-11-labeled acetoacetate (11C-acetoacetate) by positron emission tomography (PET) imaging in the intact, living rat. To vary plasma ketones, we used three dietary conditions: high carbohydrate control diet (low plasma ketones), fat-rich ketogenic diet (raised plasma ketones), and 48-h fasting (raised plasma ketones). 11C-acetoacetate metabolism was measured in the brain, heart, and tissue in the mouth area. Using 11C-acetoacetate and small animal PET imaging, we have noninvasively quantified an approximately seven- to eightfold enhanced brain uptake of ketones on a ketogenic diet or during fasting. This opens up an opportunity to study brain ketone metabolism in humans.","container-title":"American journal of physiology. Endocrinology and metabolism","DOI":"10.1152/ajpendo.90644.2008","ISSN":"0193-1849","issue":"4","note":"PMID: 19176356\nCitation Key: Bentourkia2009\nISBN: 0193-1849 (Print)\\n0193-1849 (Linking)","page":"E796-E801","title":"PET study of 11C-acetoacetate kinetics in rat brain during dietary treatments affecting ketosis.","volume":"296","author":[{"family":"Bentourkia","given":"M'hamed"},{"family":"Tremblay","given":"Sébastien"},{"family":"Pifferi","given":"Fabien"},{"family":"Rousseau","given":"Jacques"},{"family":"Lecomte","given":"Roger"},{"family":"Cunnane","given":"Stephen"}],"issued":{"date-parts":[["2009"]]},"citation-key":"Bentourkia2009"}},{"id":6667,"uris":["http://zotero.org/users/7317906/items/FM4D73CT"],"itemData":{"id":6667,"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Reviews","DOI":"10.1002/dmr.5610050304","ISSN":"10990895","issue":"3","note":"PMID: 2656155\nCitation Key: Balasse1989\nISBN: 0742-4221 (Print)","page":"247-270","title":"Ketone body production and disposal: Effects of fasting, diabetes, and exercise","volume":"5","author":[{"family":"Balasse","given":"Edmond O."},{"family":"Féry","given":"Françoise"}],"issued":{"date-parts":[["1989"]]},"citation-key":"Balasse1989"}}],"schema":"https://github.com/citation-style-language/schema/raw/master/csl-citation.json"} </w:instrText>
      </w:r>
      <w:r w:rsidR="00DA0DA7">
        <w:fldChar w:fldCharType="separate"/>
      </w:r>
      <w:r w:rsidRPr="05FD9DA8">
        <w:rPr>
          <w:rFonts w:ascii="Calibri" w:cs="Calibri"/>
        </w:rPr>
        <w:t>[1–3]</w:t>
      </w:r>
      <w:r w:rsidR="00DA0DA7">
        <w:fldChar w:fldCharType="end"/>
      </w:r>
      <w:r>
        <w:t xml:space="preserve">. </w:t>
      </w:r>
      <w:r w:rsidR="00DA0DA7">
        <w:t>The reduction in</w:t>
      </w:r>
      <w:r>
        <w:t xml:space="preserve"> dietary carbohydrates leads to a decrease in insulin and an increase in glucagon in plasma, promoting hepatic glycogenolysis, gluconeogenesis, and adipose tissue lipolysis. </w:t>
      </w:r>
    </w:p>
    <w:p w14:paraId="6B2E0F34" w14:textId="77777777" w:rsidR="0001033C" w:rsidRDefault="0001033C" w:rsidP="00DA0DA7"/>
    <w:p w14:paraId="48D6BBD2" w14:textId="56E8A6D4" w:rsidR="0001033C" w:rsidRDefault="05FD9DA8" w:rsidP="00DA0DA7">
      <w:r>
        <w:t xml:space="preserve">The regulation of ketogenesis and ketolysis involves a combination of factors including fatty acid flux, hepatic cataplerosis, and the effectiveness of </w:t>
      </w:r>
      <w:r w:rsidR="00444437">
        <w:t>beta-</w:t>
      </w:r>
      <w:proofErr w:type="spellStart"/>
      <w:r w:rsidR="00444437">
        <w:t>hydroybutyrate</w:t>
      </w:r>
      <w:proofErr w:type="spellEnd"/>
      <w:r w:rsidR="00444437">
        <w:t xml:space="preserve"> (</w:t>
      </w:r>
      <w:r w:rsidR="007A23C1">
        <w:t>β</w:t>
      </w:r>
      <w:r>
        <w:t>HB</w:t>
      </w:r>
      <w:r w:rsidR="00444437">
        <w:t>)</w:t>
      </w:r>
      <w:r>
        <w:t xml:space="preserve"> production and disposal.  The rate-limiting enzyme in ketogenesis is 3-hydroxymethylglutaryl-CoA synthase 2 (HMGCS2). It catalyzes the conversion of acetyl-CoA and </w:t>
      </w:r>
      <w:proofErr w:type="spellStart"/>
      <w:r>
        <w:t>acetoacetyl</w:t>
      </w:r>
      <w:proofErr w:type="spellEnd"/>
      <w:r>
        <w:t>-CoA, derived from β-oxidation, into β-hydroxy β-</w:t>
      </w:r>
      <w:proofErr w:type="spellStart"/>
      <w:r>
        <w:t>methylglutaryl</w:t>
      </w:r>
      <w:proofErr w:type="spellEnd"/>
      <w:r>
        <w:t xml:space="preserve">-CoA (HMG-CoA) and free Coenzyme A (CoA). Mice lacking </w:t>
      </w:r>
      <w:r w:rsidRPr="05FD9DA8">
        <w:rPr>
          <w:i/>
          <w:iCs/>
        </w:rPr>
        <w:t>Hmgcs2</w:t>
      </w:r>
      <w:r>
        <w:t xml:space="preserve"> postnatally exhibited a deficiency in ketogenesis and subsequently developed fatty liver disease spontaneously </w:t>
      </w:r>
      <w:r w:rsidR="0001033C">
        <w:fldChar w:fldCharType="begin"/>
      </w:r>
      <w:r w:rsidR="0001033C">
        <w:instrText xml:space="preserve"> ADDIN ZOTERO_ITEM CSL_CITATION {"citationID":"CtBvyOAq","properties":{"formattedCitation":"[4]","plainCitation":"[4]","noteIndex":0},"citationItems":[{"id":11242,"uris":["http://zotero.org/users/7317906/items/TJTEEL44"],"itemData":{"id":11242,"type":"article-journal","abstract":"Objective\nAberrant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However, early weaning proved effective in alleviating </w:t>
      </w:r>
      <w:proofErr w:type="spellStart"/>
      <w:r>
        <w:t>hepatosteatosis</w:t>
      </w:r>
      <w:proofErr w:type="spellEnd"/>
      <w:r>
        <w:t xml:space="preserve"> in postnatal </w:t>
      </w:r>
      <w:r w:rsidRPr="05FD9DA8">
        <w:rPr>
          <w:i/>
          <w:iCs/>
        </w:rPr>
        <w:t>Hmgcs2</w:t>
      </w:r>
      <w:r>
        <w:t xml:space="preserve"> </w:t>
      </w:r>
      <w:r w:rsidR="00444437">
        <w:t>KO</w:t>
      </w:r>
      <w:r>
        <w:t xml:space="preserve"> mice</w:t>
      </w:r>
      <w:r w:rsidR="00501DD8">
        <w:t xml:space="preserve"> [4]</w:t>
      </w:r>
      <w:r>
        <w:t>. In adult mice, insufficient ketogenic activity heightened susceptibility to diet-induced fatty liver disease</w:t>
      </w:r>
      <w:r w:rsidR="00501DD8">
        <w:t xml:space="preserve"> [4]</w:t>
      </w:r>
      <w:r>
        <w:t xml:space="preserve">. Conversely, over expression of </w:t>
      </w:r>
      <w:r w:rsidRPr="05FD9DA8">
        <w:rPr>
          <w:i/>
          <w:iCs/>
        </w:rPr>
        <w:t>Hmgcs2</w:t>
      </w:r>
      <w:r>
        <w:t xml:space="preserve"> ameliorated high-fat diet-induced fatty liver disease in adult mice </w:t>
      </w:r>
      <w:r w:rsidR="0001033C">
        <w:fldChar w:fldCharType="begin"/>
      </w:r>
      <w:r w:rsidR="0001033C">
        <w:instrText xml:space="preserve"> ADDIN ZOTERO_ITEM CSL_CITATION {"citationID":"IZkqUoQS","properties":{"formattedCitation":"[4]","plainCitation":"[4]","noteIndex":0},"citationItems":[{"id":11242,"uris":["http://zotero.org/users/7317906/items/TJTEEL44"],"itemData":{"id":11242,"type":"article-journal","abstract":"Objective\nAberrant ketogenesis is correlated with the degree of steatosis in non-alcoholic fatty liver disease (NAFLD) patients, and an inborn error of ketogenesis (mitochondrial HMG-CoA synthase deficiency) is commonly associated with the development of the fatty liver. Here we aimed to determine the impact of Hmgcs2-mediated ketogenesis and its modulations on the development and treatment of fatty liver disease.\nMethods\nLoss- and gain-of-ketogenic function models, achieved by Hmgcs2 knockout and overexpression, respectively, were utilized to investigate the role of ketogenesis in the hepatic lipid accumulation during postnatal development and in a high-fat diet-induced NAFLD mouse model.\nResults\nKetogenic function was decreased in NAFLD mice with a reduction in Hmgcs2 expression. Mice lacking Hmgcs2 developed spontaneous fatty liver phenotype during postnatal development, which was rescued by a shift to a low-fat dietary composition via early weaning. Hmgcs2 heterozygous adult mice, which exhibited lower ketogenic activity, were more susceptible to diet-induced NAFLD development, whereas HMGCS2 overexpression in NAFLD mice improved hepatosteatosis and glucose homeostasis.\nConclusions\nOur study adds new knowledge to the field of ketone body metabolism and shows that Hmgcs2-mediated ketogenesis modulates hepatic lipid regulation under a fat-enriched nutritional environment. The regulation of hepatic ketogenesis may be a viable therapeutic strategy in the prevention and treatment of hepatosteatosis.","container-title":"Molecular Metabolism","DOI":"10.1016/j.molmet.2022.101494","ISSN":"2212-8778","journalAbbreviation":"Molecular Metabolism","page":"101494","source":"ScienceDirect","title":"Hmgcs2-mediated ketogenesis modulates high-fat diet-induced hepatosteatosis","volume":"61","author":[{"family":"Asif","given":"Shaza"},{"family":"Kim","given":"Ri Youn"},{"family":"Fatica","given":"Thet"},{"family":"Sim","given":"Jordan"},{"family":"Zhao","given":"Xiaoling"},{"family":"Oh","given":"Yena"},{"family":"Denoncourt","given":"Alix"},{"family":"Cheung","given":"Angela C."},{"family":"Downey","given":"Michael"},{"family":"Mulvihill","given":"Erin E."},{"family":"Kim","given":"Kyoung-Han"}],"issued":{"date-parts":[["2022",7,1]]},"citation-key":"asifHmgcs2mediatedKetogenesisModulates2022"}}],"schema":"https://github.com/citation-style-language/schema/raw/master/csl-citation.json"} </w:instrText>
      </w:r>
      <w:r w:rsidR="0001033C">
        <w:fldChar w:fldCharType="separate"/>
      </w:r>
      <w:r w:rsidRPr="05FD9DA8">
        <w:rPr>
          <w:noProof/>
        </w:rPr>
        <w:t>[4]</w:t>
      </w:r>
      <w:r w:rsidR="0001033C">
        <w:fldChar w:fldCharType="end"/>
      </w:r>
      <w:r>
        <w:t xml:space="preserve">. Together these data show that interruption of ketogenesis affects overall hepatic lipid homeostasis.  </w:t>
      </w:r>
    </w:p>
    <w:p w14:paraId="4E35A72F" w14:textId="77777777" w:rsidR="0001033C" w:rsidRDefault="0001033C" w:rsidP="00DA0DA7"/>
    <w:p w14:paraId="0D25A7A2" w14:textId="351F4A6A" w:rsidR="00DA0DA7" w:rsidRDefault="05FD9DA8" w:rsidP="00DA0DA7">
      <w:r>
        <w:t xml:space="preserve">In peripheral tissues, KBs, primarily in the form of </w:t>
      </w:r>
      <w:r w:rsidR="007A23C1">
        <w:t>β</w:t>
      </w:r>
      <w:r>
        <w:t xml:space="preserve">HB, re-enter the cell through MCT1-mediated transport. </w:t>
      </w:r>
      <w:r w:rsidRPr="05FD9DA8">
        <w:rPr>
          <w:i/>
          <w:iCs/>
        </w:rPr>
        <w:t>SLC16A1</w:t>
      </w:r>
      <w:r>
        <w:t xml:space="preserve">, the protein that encodes MCT1, conducts mono-carboxylates, such as lactate, pyruvate, and ketone bodies, across cell membranes </w:t>
      </w:r>
      <w:r w:rsidR="00DA0DA7">
        <w:fldChar w:fldCharType="begin"/>
      </w:r>
      <w:r w:rsidR="00DA0DA7">
        <w:instrText xml:space="preserve"> ADDIN ZOTERO_ITEM CSL_CITATION {"citationID":"GaTiD9Q7","properties":{"formattedCitation":"[5]","plainCitation":"[5]","noteIndex":0},"citationItems":[{"id":11453,"uris":["http://zotero.org/users/7317906/items/K6BM6EVJ"],"itemData":{"id":11453,"type":"article-journal","abstract":"The solute carrier family 16 (SLC16) is comprised of 14 members of the monocarboxylate transporter (MCT) family that play an essential role in the transport of important cell nutrients and for cellular metabolism and pH regulation. MCTs 1-4 have been extensively studied and are involved in the proton-dependent transport of L-lactate, pyruvate, short-chain fatty acids, and monocarboxylate drugs in a wide variety of tissues. MCTs 1 and 4 are overexpressed in a number of cancers, and current investigations have focused on transporter inhibition as a novel therapeutic strategy in cancers. MCT1 has also been used in strategies aimed at enhancing drug absorption due to its high expression in the intestine. Other MCT isoforms are less well characterized, but ongoing studies indicate that MCT6 transports xenobiotics such as bumetanide, nateglinide, and probenecid, whereas MCT7 has been characterized as a transporter of ketone bodies. MCT8 and MCT10 transport thyroid hormones, and recently, MCT9 has been characterized as a carnitine efflux transporter and MCT12 as a creatine transporter. Expressed at the blood brain barrier, MCT8 mutations have been associated with an X-linked intellectual disability, known as Allan-Herndon-Dudley syndrome. Many MCT isoforms are associated with hormone, lipid, and glucose homeostasis, and recent research has focused on their potential roles in disease, with MCTs representing promising novel therapeutic targets. This review will provide a summary of the current literature focusing on the characterization, function, and regulation of the MCT family isoforms and on their roles in drug disposition and in health and disease. SIGNIFICANCE STATEMENT: The 14-member solute carrier family 16 of monocarboxylate transporters (MCTs) plays a fundamental role in maintaining intracellular concentrations of a broad range of important endogenous molecules in health and disease. MCTs 1, 2, and 4 (L-lactate transporters) are overexpressed in cancers and represent a novel therapeutic target in cancer. Recent studies have highlighted the importance of MCTs in glucose, lipid, and hormone homeostasis, including MCT8 in thyroid hormone brain uptake, MCT12 in carnitine transport, and MCT11 in type 2 diabetes.","container-title":"Pharmacological Reviews","DOI":"10.1124/pr.119.018762","ISSN":"1521-0081","issue":"2","journalAbbreviation":"Pharmacol Rev","language":"eng","note":"PMID: 32144120\nPMCID: PMC7062045","page":"466-485","source":"PubMed","title":"Monocarboxylate Transporters (SLC16): Function, Regulation, and Role in Health and Disease","title-short":"Monocarboxylate Transporters (SLC16)","volume":"72","author":[{"family":"Felmlee","given":"Melanie A."},{"family":"Jones","given":"Robert S."},{"family":"Rodriguez-Cruz","given":"Vivian"},{"family":"Follman","given":"Kristin E."},{"family":"Morris","given":"Marilyn E."}],"issued":{"date-parts":[["2020",4]]},"citation-key":"felmleeMonocarboxylateTransportersSLC162020"}}],"schema":"https://github.com/citation-style-language/schema/raw/master/csl-citation.json"} </w:instrText>
      </w:r>
      <w:r w:rsidR="00DA0DA7">
        <w:fldChar w:fldCharType="separate"/>
      </w:r>
      <w:r w:rsidRPr="05FD9DA8">
        <w:rPr>
          <w:noProof/>
        </w:rPr>
        <w:t>[5]</w:t>
      </w:r>
      <w:r w:rsidR="00DA0DA7">
        <w:fldChar w:fldCharType="end"/>
      </w:r>
      <w:r>
        <w:t xml:space="preserve">. </w:t>
      </w:r>
      <w:r w:rsidR="007A23C1">
        <w:t>β</w:t>
      </w:r>
      <w:r>
        <w:t xml:space="preserve">HBs then undergo re-oxidation to </w:t>
      </w:r>
      <w:proofErr w:type="spellStart"/>
      <w:r>
        <w:t>AcAc</w:t>
      </w:r>
      <w:proofErr w:type="spellEnd"/>
      <w:r>
        <w:t xml:space="preserve"> via BDH1, followed by conversion to Acetyl-CoA by Succinyl-CoA:3-oxoacid CoA transferase (OXCT1 or SCOT) and </w:t>
      </w:r>
      <w:proofErr w:type="spellStart"/>
      <w:r>
        <w:t>Acetoacetyl</w:t>
      </w:r>
      <w:proofErr w:type="spellEnd"/>
      <w:r>
        <w:t xml:space="preserve">-CoA </w:t>
      </w:r>
      <w:proofErr w:type="spellStart"/>
      <w:r>
        <w:t>Thioesterase</w:t>
      </w:r>
      <w:proofErr w:type="spellEnd"/>
      <w:r>
        <w:t xml:space="preserve"> (ACAT1) for use as ATP a process that contributes to powering muscular work </w:t>
      </w:r>
      <w:r w:rsidR="00DA0DA7">
        <w:fldChar w:fldCharType="begin"/>
      </w:r>
      <w:r w:rsidR="00DA0DA7">
        <w:instrText xml:space="preserve"> ADDIN ZOTERO_ITEM CSL_CITATION {"citationID":"Jq7YmIaV","properties":{"formattedCitation":"[6\\uc0\\u8211{}8]","plainCitation":"[6–8]","noteIndex":0},"citationItems":[{"id":11458,"uris":["http://zotero.org/users/7317906/items/4L4ZNI6K"],"itemData":{"id":11458,"type":"article-journal","abstract":"Turnover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O."},{"family":"Féry","given":"F."}],"issued":{"date-parts":[["1989",5]]},"citation-key":"balasseKetoneBodyProduction1989"}},{"id":8184,"uris":["http://zotero.org/users/7317906/items/XET9WC6L"],"itemData":{"id":8184,"type":"article-journal","container-title":"The Journal of Clinical Endocrinology &amp; Metabolism","DOI":"10.1210/jcem-67-2-245","ISSN":"0021-972X","issue":"2","note":"Citation Key: FERY2009","page":"245-250","title":"Effect of Exercise on the Disposal of Infused Ketone Bodies in Humans","volume":"67","author":[{"family":"Fery","given":"Francoise"},{"family":"Balasse","given":"Edmond O."}],"issued":{"date-parts":[["1988",8]]},"citation-key":"FERY2009"}},{"id":8182,"uris":["http://zotero.org/users/7317906/items/UIHIGHD5"],"itemData":{"id":8182,"type":"article-journal","abstract":"Seven normal subjects fasted for 3 days were exercised for 30 min on a bicycle ergometer at 60 +/- 30% (mean +/- SE) of their maximal aerobic capacity. Rates of transport and oxidation of ketone bodies were determined at rest and during exercise using a primed constant infusion of [14C]acetoacetate. During the initial 7.5 min of exercise, ketone concentration abruptly decreased (-19.4 +/- 3.1%; P less than 0.001) as the result of a 22.2 +/- 7.0% reduction (P less than 0.05) in ketone production rate (Ra) and a 30.4 +/- 7.5% increase (P less than 0.01) in the rate of uptake (Rd) of ketones. As work progressed, blood ketones continued to fall slowly until the 15th min of exercise and thereafter plateaued at a level which was 21.9 +/- 4.1% lower (P less than 0.005) than resting values. During this apparent new steady state, both Ra and Rd were below control values but tended to be equal and to return simultaneously to their preexercise level. The metabolic clearance rate was increased throughout the entire period of exercise, the rise being more marked during the initial 7.5 min (+40.7 +/- 7.5%; P less than 0.01) than at later periods (+19.0 +/- 7.4%; P less than 0.05). Exercise greatly enhanced ketone oxidation which became virtually complete; despite this, the %CO2 derived from ketones, which averaged 17.6 +/- 1.6% at rest, decreased to 10.1 +/- 0.6% (P less than 0.01) after 30 min of work. This indicates that even during the hyperketonemia of fasting, the increased energy needs related to exercise are met primarily by fuels other than ketones.","container-title":"Journal of applied physiology: respiratory, environmental and exercise physiology","DOI":"10.1152/jappl.1978.44.1.5","ISSN":"0161-7567","issue":"1","note":"PMID: 627499\nCitation Key: Balasse1978","page":"5-11","title":"Changes induced by exercise in rates of turnover and oxidation of ketone bodies in fasting man.","volume":"44","author":[{"family":"Balasse","given":"E O"},{"family":"Fery","given":"Francoise"},{"family":"Neef","given":"M A"}],"issued":{"date-parts":[["1978",1]]},"citation-key":"Balasse1978"}}],"schema":"https://github.com/citation-style-language/schema/raw/master/csl-citation.json"} </w:instrText>
      </w:r>
      <w:r w:rsidR="00DA0DA7">
        <w:fldChar w:fldCharType="separate"/>
      </w:r>
      <w:r w:rsidRPr="05FD9DA8">
        <w:rPr>
          <w:rFonts w:ascii="Calibri" w:cs="Calibri"/>
        </w:rPr>
        <w:t>[6–8]</w:t>
      </w:r>
      <w:r w:rsidR="00DA0DA7">
        <w:fldChar w:fldCharType="end"/>
      </w:r>
      <w:r>
        <w:t xml:space="preserve">.  OXCT1 plays a central role in ketolysis in extra-hepatic tissues, activity highest in the heart and kidneys, followed by skeletal muscle and the brain </w:t>
      </w:r>
      <w:r w:rsidR="00DA0DA7">
        <w:fldChar w:fldCharType="begin"/>
      </w:r>
      <w:r w:rsidR="00DA0DA7">
        <w:instrText xml:space="preserve"> ADDIN ZOTERO_ITEM CSL_CITATION {"citationID":"2s5UwJUL","properties":{"formattedCitation":"[9]","plainCitation":"[9]","noteIndex":0},"citationItems":[{"id":1373,"uris":["http://zotero.org/users/7317906/items/SKEQKMQ5"],"itemData":{"id":1373,"type":"article-journal","abstract":"Over the last few years there have been a number of reviews on ketogenesis and its control (see sect . 111). but ketone-body utilization. in contrast. has been somewhat neglected . The last review to deal extensively with the importance of ketone-body metabolism in peripheral tissues appeared in 1970 (381) . Therefore our aim here is to bring together the new information published over the past 10 years and to builcl onto the framewolgk provided by the early studies . Ketone bodies (acetoacetate and D-3-hydroxybutyrate) can act oxidative fuels, as lipogenic piwurso~%a,n d as 1.egulators of metabolism. In the latter role ketone bodies can be viewed as signals of carbohydrate lack, and as such they are intimately involved in the integration of whole-body metabolism to ensure sparing of carbohydrate when it is in short supply. Our interest is primarily in the physiological importance to the intact animal of these various roles and to define them in individual extrahepatic tissues. e he studies reaewed deal largely with the rat and human, but examples are drawn on occasion from other mammals. The term \"ketone bodiesJ' is taken to mean acetoacetate and D-3-hydroxybutyrate and we make no mention of acetone, which is formed by nonenzymic breakdown of acetoacetate and is unlikely to be important in metabolism of the intact animal. Little 'eference is made to the early literature prior to 1960, much of which is included in previous reviews of ketone-body metabolism (see 54, 62, 191, 211, 341, 381).","container-title":"Physiological Reviews","DOI":"10.1152/physrev.1980.60.1.143","ISSN":"0031-9333","issue":"1","note":"PMID: 6986618\nCitation Key: Robinson1980\nISBN: 0031-9333 (Print)\\r0031-9333 (Linking)","page":"143-187","title":"Physiological roles of ketone bodies as substrates and signals in mammalian tissues.","volume":"60","author":[{"family":"Robinson","given":"A M"},{"family":"Williamson","given":"D H"}],"issued":{"date-parts":[["1980",1]]},"citation-key":"Robinson1980"}}],"schema":"https://github.com/citation-style-language/schema/raw/master/csl-citation.json"} </w:instrText>
      </w:r>
      <w:r w:rsidR="00DA0DA7">
        <w:fldChar w:fldCharType="separate"/>
      </w:r>
      <w:r w:rsidRPr="05FD9DA8">
        <w:rPr>
          <w:noProof/>
        </w:rPr>
        <w:t>[9]</w:t>
      </w:r>
      <w:r w:rsidR="00DA0DA7">
        <w:fldChar w:fldCharType="end"/>
      </w:r>
      <w:r>
        <w:t xml:space="preserve">. However, due to skeletal muscle constituting approximately 40% of body mass in adult humans, this organ is the greatest contributor to total KB catabolism at rest </w:t>
      </w:r>
      <w:r w:rsidR="00DA0DA7">
        <w:fldChar w:fldCharType="begin"/>
      </w:r>
      <w:r w:rsidR="00DA0DA7">
        <w:instrText xml:space="preserve"> ADDIN ZOTERO_ITEM CSL_CITATION {"citationID":"9QP7TiDU","properties":{"formattedCitation":"[6,10,11]","plainCitation":"[6,10,11]","noteIndex":0},"citationItems":[{"id":11458,"uris":["http://zotero.org/users/7317906/items/4L4ZNI6K"],"itemData":{"id":11458,"type":"article-journal","abstract":"Turnover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O."},{"family":"Féry","given":"F."}],"issued":{"date-parts":[["1989",5]]},"citation-key":"balasseKetoneBodyProduction1989"}},{"id":11452,"uris":["http://zotero.org/users/7317906/items/CV7868QQ"],"itemData":{"id":11452,"type":"article-journal","abstract":"Ketone bodies are produced by the liver and used peripherally as an energy source when glucose is not readily available. The two main ketone bodies are acetoacetate (AcAc) and 3-beta-hydroxybutyrate (3HB), while acetone is the third, and least abundant, ketone body. Ketones are always present in the blood and their levels increase during fasting and prolonged exercise. They are also found in the blood of neonates and pregnant women. Diabetes is the most common pathological cause of elevated blood ketones. In diabetic ketoacidosis (DKA), high levels of ketones are produced in response to low insulin levels and high levels of counterregulatory hormones. In acute DKA, the ketone body ratio (3HB:AcAc) rises from normal (1:1) to as high as 10:1. In response to insulin therapy, 3HB levels commonly decrease long before AcAc levels. The frequently employed nitroprusside test only detects AcAc in blood and urine. This test is inconvenient, does not assess the best indicator of ketone body levels (3HB), provides only a semiquantitative assessment of ketone levels and is associated with false-positive results. Recently, inexpensive quantitative tests of 3HB levels have become available for use with small blood samples (5-25 microl). These tests offer new options for monitoring and treating diabetes and other states characterized by the abnormal metabolism of ketone bodies.","container-title":"Diabetes/Metabolism Research and Reviews","DOI":"10.1002/(sici)1520-7560(199911/12)15:6&lt;412::aid-dmrr72&gt;3.0.co;2-8","ISSN":"1520-7552","issue":"6","journalAbbreviation":"Diabetes Metab Res Rev","language":"eng","note":"PMID: 10634967","page":"412-426","source":"PubMed","title":"Ketone bodies: a review of physiology, pathophysiology and application of monitoring to diabetes","title-short":"Ketone bodies","volume":"15","author":[{"family":"Laffel","given":"L."}],"issued":{"date-parts":[["1999"]]},"citation-key":"laffelKetoneBodiesReview1999"}},{"id":11465,"uris":["http://zotero.org/users/7317906/items/LDANT9AL"],"itemData":{"id":11465,"type":"article-journal","abstract":"We describe the distribution in human tissues of three enzymes of ketone body utilization: succinyl-CoA:3-ketoacid CoA transferase (SCOT), mitochondrial acetoacetyl-CoA thiolase (T2), and cytosolic acetoacetyl-CoA thiolase (CT). Hereditary deficiency of each of these enzymes has been associated with ketoacidosis. Physiologically the two mitochondrial enzymes have different roles: SCOT mediates energy production from ketone bodies (ketolysis), whereas T2 functions both in ketogenesis and ketolysis. In contrast, CT is implicated in cytosolic cholesterol synthesis. We investigated the tissue distribution of these enzymes in humans by quantitative immunoblots and by Northern blots. In most tissues, polypeptide and mRNA levels were proportional. CT and T2 proteins were detected in all tissues examined. CT levels were highest in liver, were 4-fold lower in adrenal glands, kidney, brain, and lung, and were lowest in skeletal and heart muscles. T2 was most abundant in liver but substantial amounts were present in kidney, heart, adrenal glands, and skeletal muscle. SCOT was detected in all tissues except liver: myocardium &gt; brain, kidney and adrenal glands. The relative amounts of T2 and SCOT were similar in all tissues except for liver (T2 &gt; &gt; SCOT) and brain (SCOT &gt; T2). The observed distribution of SCOT, T2, and CT is consistent with current views of their physiologic roles.","container-title":"Pediatric Research","DOI":"10.1203/00006450-199710000-00013","ISSN":"0031-3998","issue":"4","journalAbbreviation":"Pediatr Res","language":"eng","note":"PMID: 9380443","page":"498-502","source":"PubMed","title":"Enzymes of ketone body utilization in human tissues: protein and messenger RNA levels of succinyl-coenzyme A (CoA):3-ketoacid CoA transferase and mitochondrial and cytosolic acetoacetyl-CoA thiolases","title-short":"Enzymes of ketone body utilization in human tissues","volume":"42","author":[{"family":"Fukao","given":"T."},{"family":"Song","given":"X. Q."},{"family":"Mitchell","given":"G. A."},{"family":"Yamaguchi","given":"S."},{"family":"Sukegawa","given":"K."},{"family":"Orii","given":"T."},{"family":"Kondo","given":"N."}],"issued":{"date-parts":[["1997",10]]},"citation-key":"fukaoEnzymesKetoneBody1997"}}],"schema":"https://github.com/citation-style-language/schema/raw/master/csl-citation.json"} </w:instrText>
      </w:r>
      <w:r w:rsidR="00DA0DA7">
        <w:fldChar w:fldCharType="separate"/>
      </w:r>
      <w:r w:rsidRPr="05FD9DA8">
        <w:rPr>
          <w:noProof/>
        </w:rPr>
        <w:t>[6,10,11]</w:t>
      </w:r>
      <w:r w:rsidR="00DA0DA7">
        <w:fldChar w:fldCharType="end"/>
      </w:r>
      <w:r>
        <w:t>.  Although skeletal muscle exhibits a high capacity for KBs, their low circulating concentrations under normal conditions result in a contribution to energy provision in muscle of less than 5% in the post-absorptive state, with</w:t>
      </w:r>
      <w:r w:rsidR="00444437">
        <w:t xml:space="preserve"> free fatty acids</w:t>
      </w:r>
      <w:r>
        <w:t xml:space="preserve"> being the primary energy source under standard</w:t>
      </w:r>
      <w:r w:rsidR="00444437">
        <w:t xml:space="preserve"> resting</w:t>
      </w:r>
      <w:r>
        <w:t xml:space="preserve"> conditions </w:t>
      </w:r>
      <w:r w:rsidR="00DA0DA7">
        <w:fldChar w:fldCharType="begin"/>
      </w:r>
      <w:r w:rsidR="00DA0DA7">
        <w:instrText xml:space="preserve"> ADDIN ZOTERO_ITEM CSL_CITATION {"citationID":"I4P3ApIc","properties":{"formattedCitation":"[6]","plainCitation":"[6]","noteIndex":0},"citationItems":[{"id":11458,"uris":["http://zotero.org/users/7317906/items/4L4ZNI6K"],"itemData":{"id":11458,"type":"article-journal","abstract":"Turnover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0DA0DA7">
        <w:fldChar w:fldCharType="separate"/>
      </w:r>
      <w:r w:rsidRPr="05FD9DA8">
        <w:rPr>
          <w:noProof/>
        </w:rPr>
        <w:t>[6]</w:t>
      </w:r>
      <w:r w:rsidR="00DA0DA7">
        <w:fldChar w:fldCharType="end"/>
      </w:r>
      <w:r>
        <w:t>.</w:t>
      </w:r>
    </w:p>
    <w:p w14:paraId="0B4AAE3C" w14:textId="77777777" w:rsidR="0001033C" w:rsidRDefault="0001033C" w:rsidP="00DA0DA7"/>
    <w:p w14:paraId="7F1D3A28" w14:textId="67B9559E" w:rsidR="0001033C" w:rsidRPr="00DA0DA7" w:rsidRDefault="05FD9DA8" w:rsidP="00DA0DA7">
      <w:r>
        <w:t>The regulation of ketolysis is not well understood.  Prior reports show that PGC1</w:t>
      </w:r>
      <w:r w:rsidRPr="05FD9DA8">
        <w:rPr>
          <w:rFonts w:ascii="Symbol" w:hAnsi="Symbol"/>
        </w:rPr>
        <w:t>a</w:t>
      </w:r>
      <w:r>
        <w:t xml:space="preserve"> is necessary and sufficient for promoting ketone body disposal in mice </w:t>
      </w:r>
      <w:r w:rsidR="0001033C">
        <w:fldChar w:fldCharType="begin"/>
      </w:r>
      <w:r w:rsidR="0001033C">
        <w:instrText xml:space="preserve"> ADDIN ZOTERO_ITEM CSL_CITATION {"citationID":"HZNsrWhQ","properties":{"formattedCitation":"[12]","plainCitation":"[12]","noteIndex":0},"citationItems":[{"id":1369,"uris":["http://zotero.org/users/7317906/items/WP3436XD"],"itemData":{"id":1369,"type":"article-journal","abstract":"Ketone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01033C">
        <w:fldChar w:fldCharType="separate"/>
      </w:r>
      <w:r w:rsidRPr="05FD9DA8">
        <w:rPr>
          <w:noProof/>
        </w:rPr>
        <w:t>[12]</w:t>
      </w:r>
      <w:r w:rsidR="0001033C">
        <w:fldChar w:fldCharType="end"/>
      </w:r>
      <w:r>
        <w:t xml:space="preserve">.  Exercise also promotes ketone body disposal </w:t>
      </w:r>
      <w:r w:rsidR="0001033C">
        <w:fldChar w:fldCharType="begin"/>
      </w:r>
      <w:r w:rsidR="0001033C">
        <w:instrText xml:space="preserve"> ADDIN ZOTERO_ITEM CSL_CITATION {"citationID":"imPsc55w","properties":{"formattedCitation":"[13,14]","plainCitation":"[13,14]","noteIndex":0},"citationItems":[{"id":6663,"uris":["http://zotero.org/users/7317906/items/XSXE9BJZ"],"itemData":{"id":6663,"type":"article-journal","container-title":"Scandinavian Journal of Clinical and Laboratory Investigation","DOI":"10.3109/00365516809076999","ISSN":"00365513","issue":"4","note":"Citation Key: Hagenfeldt1968","page":"314-320","title":"Human forearm muscle metabolism during exercise III uptake, release and oxidation of β-hydroxybutyrate and observations on the β-hydroxybutyrate/acetoacetate ratio","volume":"21","author":[{"family":"Hagenfeldt","given":"L."},{"family":"Wahren","given":"J."}],"issued":{"date-parts":[["1968"]]},"citation-key":"Hagenfeldt1968"}},{"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001033C">
        <w:fldChar w:fldCharType="separate"/>
      </w:r>
      <w:r w:rsidRPr="05FD9DA8">
        <w:rPr>
          <w:noProof/>
        </w:rPr>
        <w:t>[13,14]</w:t>
      </w:r>
      <w:r w:rsidR="0001033C">
        <w:fldChar w:fldCharType="end"/>
      </w:r>
      <w:r>
        <w:t>, and SLC16A1, BDH1, and</w:t>
      </w:r>
      <w:del w:id="7" w:author="JeAnna Redd" w:date="2024-04-16T14:40:00Z">
        <w:r w:rsidR="0001033C" w:rsidDel="05FD9DA8">
          <w:delText>,</w:delText>
        </w:r>
      </w:del>
      <w:r>
        <w:t xml:space="preserve"> OXCT1 are all significantly induced by aerobic exercise training in the </w:t>
      </w:r>
      <w:proofErr w:type="spellStart"/>
      <w:r>
        <w:t>MetaMEx</w:t>
      </w:r>
      <w:proofErr w:type="spellEnd"/>
      <w:r>
        <w:t xml:space="preserve"> database </w:t>
      </w:r>
      <w:r w:rsidR="0001033C">
        <w:fldChar w:fldCharType="begin"/>
      </w:r>
      <w:r w:rsidR="0001033C">
        <w:instrText xml:space="preserve"> ADDIN ZOTERO_ITEM CSL_CITATION {"citationID":"0ZP0j5FB","properties":{"formattedCitation":"[15]","plainCitation":"[15]","noteIndex":0},"citationItems":[{"id":660,"uris":["http://zotero.org/users/7317906/items/CZL39LM5"],"itemData":{"id":660,"type":"article-journal","abstract":"The molecular mechanisms underlying the response to exercise and inactivity are not fully understood. We propose an innovative approach to profile the skeletal muscle transcriptome to exercise and inactivity using 66 published datasets. Data collected from human studies of aerobic and resistance exercise, including acute and chronic exercise training, were integrated using meta-analysis methods (www.metamex.eu). Here we use gene ontology and pathway analyses to reveal selective pathways activated by inactivity, aerobic versus resistance and acute versus chronic exercise training. We identify NR4A3 as one of the most exercise- and inactivity-responsive genes, and establish a role for this nuclear receptor in mediating the metabolic responses to exercise-like stimuli in vitro. The meta-analysis (MetaMEx) also highlights the differential response to exercise in individuals with metabolic impairments. MetaMEx provides the most extensive dataset of skeletal muscle transcriptional responses to different modes of exercise and an online interface to readily interrogate the database.","container-title":"Nature communications","DOI":"10.1038/s41467-019-13869-w","ISSN":"2041-1723","issue":"1","note":"PMID: 31980607\npublisher: Springer US\nCitation Key: Pillon2020","page":"470","title":"Transcriptomic profiling of skeletal muscle adaptations to exercise and inactivity.","volume":"11","author":[{"family":"Pillon","given":"Nicolas J"},{"family":"Gabriel","given":"Brendan M"},{"family":"Dollet","given":"Lucile"},{"family":"Smith","given":"Jonathon A B"},{"family":"Sardón Puig","given":"Laura"},{"family":"Botella","given":"Javier"},{"family":"Bishop","given":"David J"},{"family":"Krook","given":"Anna"},{"family":"Zierath","given":"Juleen R"}],"issued":{"date-parts":[["2020"]]},"citation-key":"Pillon2020"}}],"schema":"https://github.com/citation-style-language/schema/raw/master/csl-citation.json"} </w:instrText>
      </w:r>
      <w:r w:rsidR="0001033C">
        <w:fldChar w:fldCharType="separate"/>
      </w:r>
      <w:r w:rsidRPr="05FD9DA8">
        <w:rPr>
          <w:noProof/>
        </w:rPr>
        <w:t>[15]</w:t>
      </w:r>
      <w:r w:rsidR="0001033C">
        <w:fldChar w:fldCharType="end"/>
      </w:r>
      <w:r>
        <w:t>.  Among the adaptations to a ketogenic diet in muscle</w:t>
      </w:r>
      <w:r w:rsidR="00905AF2">
        <w:t>-p</w:t>
      </w:r>
      <w:r>
        <w:t>rotein</w:t>
      </w:r>
      <w:r w:rsidR="00905AF2">
        <w:t>,</w:t>
      </w:r>
      <w:r>
        <w:t xml:space="preserve"> levels of OXCT1 and ACAT1</w:t>
      </w:r>
      <w:r w:rsidR="0001033C">
        <w:t xml:space="preserve"> were shown to be induced by a ketogenic diet </w:t>
      </w:r>
      <w:r w:rsidR="0001033C">
        <w:fldChar w:fldCharType="begin"/>
      </w:r>
      <w:r w:rsidR="0001033C">
        <w:instrText xml:space="preserve"> ADDIN ZOTERO_ITEM CSL_CITATION {"citationID":"A1M6XxGu","properties":{"formattedCitation":"[16]","plainCitation":"[16]","noteIndex":0},"citationItems":[{"id":189,"uris":["http://zotero.org/users/7317906/items/THMX4FYC"],"itemData":{"id":189,"type":"article-journal","abstract":"©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001033C">
        <w:fldChar w:fldCharType="separate"/>
      </w:r>
      <w:r w:rsidRPr="05FD9DA8">
        <w:rPr>
          <w:noProof/>
        </w:rPr>
        <w:t>[16]</w:t>
      </w:r>
      <w:r w:rsidR="0001033C">
        <w:fldChar w:fldCharType="end"/>
      </w:r>
      <w:r>
        <w:t xml:space="preserve">, </w:t>
      </w:r>
      <w:r>
        <w:lastRenderedPageBreak/>
        <w:t xml:space="preserve">and </w:t>
      </w:r>
      <w:r w:rsidR="0001033C">
        <w:t>one report suggests</w:t>
      </w:r>
      <w:r>
        <w:t xml:space="preserve"> mTORC1 (a positive regulator of PGC1</w:t>
      </w:r>
      <w:r w:rsidRPr="05FD9DA8">
        <w:rPr>
          <w:rFonts w:ascii="Symbol" w:hAnsi="Symbol"/>
        </w:rPr>
        <w:t xml:space="preserve">a </w:t>
      </w:r>
      <w:r w:rsidR="0001033C" w:rsidRPr="05FD9DA8">
        <w:rPr>
          <w:rFonts w:ascii="Symbol" w:hAnsi="Symbol"/>
        </w:rPr>
        <w:fldChar w:fldCharType="begin"/>
      </w:r>
      <w:r w:rsidR="0001033C" w:rsidRPr="05FD9DA8">
        <w:rPr>
          <w:rFonts w:ascii="Symbol" w:hAnsi="Symbol"/>
        </w:rPr>
        <w:instrText xml:space="preserve"> ADDIN ZOTERO_ITEM CSL_CITATION {"citationID":"kF57mCYt","properties":{"formattedCitation":"[17]","plainCitation":"[17]","noteIndex":0},"citationItems":[{"id":11471,"uris":["http://zotero.org/users/7317906/items/A632SZLG"],"itemData":{"id":11471,"type":"article-journal","abstract":"The nutrient sensor molecule mTOR (mammalian target of rapamycin) is a kinase involved in the regulation of cell growth and proliferation. Its close links to the cell's energetics suggest that it might interact with the mitochondria, and a computational genomics study now confirms that it does. mTOR balances energy metabolism via transcriptional control of mitochondrial gene expression and oxidative function, with the transcriptional regulators PGC-1a and YY1 as mediators. This pathway opens new possibilities for therapeutic interventions in metabolic diseases in which mitochondrial activity is compromised.","container-title":"Nature","DOI":"10.1038/nature06322","ISSN":"1476-4687","issue":"7170","language":"en","license":"2007 Springer Nature Limited","note":"publisher: Nature Publishing Group","page":"736-740","source":"www.nature.com","title":"mTOR controls mitochondrial oxidative function through a YY1–PGC-1α transcriptional complex","volume":"450","author":[{"family":"Cunningham","given":"John T."},{"family":"Rodgers","given":"Joseph T."},{"family":"Arlow","given":"Daniel H."},{"family":"Vazquez","given":"Francisca"},{"family":"Mootha","given":"Vamsi K."},{"family":"Puigserver","given":"Pere"}],"issued":{"date-parts":[["2007",11]]},"citation-key":"cunninghamMTORControlsMitochondrial2007"}}],"schema":"https://github.com/citation-style-language/schema/raw/master/csl-citation.json"} </w:instrText>
      </w:r>
      <w:r w:rsidR="0001033C" w:rsidRPr="05FD9DA8">
        <w:rPr>
          <w:rFonts w:ascii="Symbol" w:hAnsi="Symbol"/>
        </w:rPr>
        <w:fldChar w:fldCharType="separate"/>
      </w:r>
      <w:r w:rsidRPr="05FD9DA8">
        <w:rPr>
          <w:rFonts w:ascii="Symbol" w:hAnsi="Symbol"/>
          <w:noProof/>
        </w:rPr>
        <w:t>[17]</w:t>
      </w:r>
      <w:r w:rsidR="0001033C" w:rsidRPr="05FD9DA8">
        <w:rPr>
          <w:rFonts w:ascii="Symbol" w:hAnsi="Symbol"/>
        </w:rPr>
        <w:fldChar w:fldCharType="end"/>
      </w:r>
      <w:r>
        <w:t xml:space="preserve">) </w:t>
      </w:r>
      <w:r w:rsidR="0001033C">
        <w:t xml:space="preserve">is </w:t>
      </w:r>
      <w:r>
        <w:t xml:space="preserve">also activated in muscles from mice fed a ketogenic diet </w:t>
      </w:r>
      <w:r w:rsidR="0001033C">
        <w:fldChar w:fldCharType="begin"/>
      </w:r>
      <w:r w:rsidR="0001033C">
        <w:instrText xml:space="preserve"> ADDIN ZOTERO_ITEM CSL_CITATION {"citationID":"txOHgr3F","properties":{"formattedCitation":"[18]","plainCitation":"[18]","noteIndex":0},"citationItems":[{"id":8437,"uris":["http://zotero.org/users/7317906/items/2AZF8SH2"],"itemData":{"id":8437,"type":"article-journal","abstract":"Calorie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01033C">
        <w:fldChar w:fldCharType="separate"/>
      </w:r>
      <w:r w:rsidRPr="05FD9DA8">
        <w:rPr>
          <w:noProof/>
        </w:rPr>
        <w:t>[18]</w:t>
      </w:r>
      <w:r w:rsidR="0001033C">
        <w:fldChar w:fldCharType="end"/>
      </w:r>
      <w:r>
        <w:t>.  We therefore hypothesized that mTORC1-dependent signaling may cause an adaption in muscles to use ketone bodies in low carbohydrate, high</w:t>
      </w:r>
      <w:ins w:id="8" w:author="JeAnna Redd" w:date="2024-04-16T14:43:00Z">
        <w:r>
          <w:t>-</w:t>
        </w:r>
      </w:ins>
      <w:del w:id="9" w:author="JeAnna Redd" w:date="2024-04-16T14:43:00Z">
        <w:r w:rsidR="0001033C" w:rsidDel="05FD9DA8">
          <w:delText xml:space="preserve"> </w:delText>
        </w:r>
      </w:del>
      <w:r>
        <w:t>fat state.</w:t>
      </w:r>
    </w:p>
    <w:p w14:paraId="789CA014" w14:textId="35CB5A29" w:rsidR="00DA0DA7" w:rsidRDefault="00DA0DA7" w:rsidP="00DA0DA7"/>
    <w:p w14:paraId="554EADE3" w14:textId="726E7D79" w:rsidR="00DA0DA7" w:rsidRPr="00DA0DA7" w:rsidRDefault="0001033C" w:rsidP="00DA0DA7">
      <w:r>
        <w:t>In</w:t>
      </w:r>
      <w:r w:rsidR="00DA0DA7" w:rsidRPr="00DA0DA7">
        <w:t xml:space="preserve"> this study, we </w:t>
      </w:r>
      <w:r>
        <w:t xml:space="preserve">evaluated how mTORC1 activation and </w:t>
      </w:r>
      <w:r w:rsidR="00DA0DA7" w:rsidRPr="00DA0DA7">
        <w:t xml:space="preserve">a ketogenic diet would </w:t>
      </w:r>
      <w:r>
        <w:t>modify</w:t>
      </w:r>
      <w:r w:rsidR="00DA0DA7" w:rsidRPr="00DA0DA7">
        <w:t xml:space="preserve"> ketone body disposal</w:t>
      </w:r>
      <w:r>
        <w:t xml:space="preserve"> in mice</w:t>
      </w:r>
      <w:r w:rsidR="00DA0DA7" w:rsidRPr="00DA0DA7">
        <w:t xml:space="preserve">. We </w:t>
      </w:r>
      <w:r>
        <w:t>tested</w:t>
      </w:r>
      <w:r w:rsidR="00DA0DA7" w:rsidRPr="00DA0DA7">
        <w:t xml:space="preserve"> this in</w:t>
      </w:r>
      <w:r w:rsidR="003817B6">
        <w:t xml:space="preserve"> </w:t>
      </w:r>
      <w:r>
        <w:t xml:space="preserve">muscle </w:t>
      </w:r>
      <w:r>
        <w:rPr>
          <w:i/>
          <w:iCs/>
        </w:rPr>
        <w:t>Tsc1</w:t>
      </w:r>
      <w:r>
        <w:t xml:space="preserve"> </w:t>
      </w:r>
      <w:r w:rsidR="00444437">
        <w:t>KO</w:t>
      </w:r>
      <w:r>
        <w:t xml:space="preserve"> mice,</w:t>
      </w:r>
      <w:r w:rsidR="003817B6">
        <w:t xml:space="preserve"> inbred</w:t>
      </w:r>
      <w:r w:rsidR="00DA0DA7" w:rsidRPr="00DA0DA7">
        <w:t xml:space="preserve"> A/J </w:t>
      </w:r>
      <w:r>
        <w:t xml:space="preserve">mice, </w:t>
      </w:r>
      <w:r w:rsidR="00DA0DA7" w:rsidRPr="00DA0DA7">
        <w:t xml:space="preserve">and Diversity Outbred (DO) mice fed a ketogenic diet, comparing their baseline </w:t>
      </w:r>
      <w:r w:rsidR="00444437">
        <w:t>ketone tolerance tests (</w:t>
      </w:r>
      <w:r w:rsidR="00DA0DA7" w:rsidRPr="00DA0DA7">
        <w:t>KTT</w:t>
      </w:r>
      <w:r w:rsidR="00444437">
        <w:t>)</w:t>
      </w:r>
      <w:r w:rsidR="00DA0DA7" w:rsidRPr="00DA0DA7">
        <w:t xml:space="preserve"> to their post-diet </w:t>
      </w:r>
      <w:r w:rsidR="003817B6">
        <w:t>ketone tolerance</w:t>
      </w:r>
      <w:r w:rsidR="00DA0DA7" w:rsidRPr="00DA0DA7">
        <w:t xml:space="preserve">. We also </w:t>
      </w:r>
      <w:r w:rsidR="003817B6">
        <w:t>predicted</w:t>
      </w:r>
      <w:r w:rsidR="00DA0DA7" w:rsidRPr="00DA0DA7">
        <w:t xml:space="preserve"> </w:t>
      </w:r>
      <w:r w:rsidR="003817B6">
        <w:t>that</w:t>
      </w:r>
      <w:r w:rsidR="00DA0DA7" w:rsidRPr="00DA0DA7">
        <w:t xml:space="preserve"> variation in ketone disposal </w:t>
      </w:r>
      <w:r w:rsidR="003817B6">
        <w:t>may affect cholesterol homeostasis due to the inter-relationship of these metabolic pathways</w:t>
      </w:r>
      <w:r w:rsidR="001D7D09">
        <w:t>.</w:t>
      </w:r>
    </w:p>
    <w:p w14:paraId="21671A9F" w14:textId="77777777" w:rsidR="004D5751" w:rsidRDefault="004D5751" w:rsidP="00DA0DA7"/>
    <w:p w14:paraId="22ACBDC6" w14:textId="499D898D" w:rsidR="004D5751" w:rsidRDefault="004D5751" w:rsidP="00BD77AB">
      <w:pPr>
        <w:pStyle w:val="Heading1"/>
      </w:pPr>
      <w:r>
        <w:t>METHODS</w:t>
      </w:r>
    </w:p>
    <w:p w14:paraId="5958C82F" w14:textId="3110941B" w:rsidR="00A47882" w:rsidRDefault="00A47882" w:rsidP="00BD77AB">
      <w:pPr>
        <w:pStyle w:val="Heading2"/>
      </w:pPr>
      <w:r>
        <w:t>Animal Husbandry</w:t>
      </w:r>
      <w:r w:rsidR="000221B7">
        <w:t xml:space="preserve"> and Rodent Diets</w:t>
      </w:r>
    </w:p>
    <w:p w14:paraId="3B35B3D9" w14:textId="3C49B346" w:rsidR="00DD4D6E" w:rsidRPr="00A47882" w:rsidRDefault="00DD4D6E" w:rsidP="00A47882">
      <w:r>
        <w:t xml:space="preserve">Mice were maintained </w:t>
      </w:r>
      <w:del w:id="10" w:author="JeAnna Redd" w:date="2024-04-17T13:47:00Z">
        <w:r w:rsidDel="009709A9">
          <w:delText xml:space="preserve">in </w:delText>
        </w:r>
      </w:del>
      <w:r>
        <w:t xml:space="preserve">in ventilated cages at 70F at 40-60% humidity with a 12-hour light/dark cycle (ZT0=6:00AM).  Mice were provided </w:t>
      </w:r>
      <w:commentRangeStart w:id="11"/>
      <w:r w:rsidR="00E9792A">
        <w:t xml:space="preserve">a normal chow </w:t>
      </w:r>
      <w:r w:rsidR="00197165">
        <w:t xml:space="preserve">diet (Lab Diet 5L0D; 5% of calories from fat, 24% from protein, 36% carbohydrate) </w:t>
      </w:r>
      <w:r w:rsidR="002A3C64">
        <w:t xml:space="preserve">and </w:t>
      </w:r>
      <w:r w:rsidRPr="00DD4D6E">
        <w:rPr>
          <w:i/>
        </w:rPr>
        <w:t>ad libitum</w:t>
      </w:r>
      <w:r>
        <w:t xml:space="preserve"> access to food and water unless otherwise noted.</w:t>
      </w:r>
      <w:r w:rsidR="001152F2">
        <w:t xml:space="preserve">  </w:t>
      </w:r>
      <w:commentRangeEnd w:id="11"/>
      <w:r w:rsidR="00503639">
        <w:rPr>
          <w:rStyle w:val="CommentReference"/>
        </w:rPr>
        <w:commentReference w:id="11"/>
      </w:r>
      <w:r w:rsidR="0093059A" w:rsidRPr="0093059A">
        <w:t xml:space="preserve">Muscle-specific </w:t>
      </w:r>
      <w:r w:rsidR="0093059A" w:rsidRPr="00E65E54">
        <w:rPr>
          <w:i/>
          <w:iCs/>
        </w:rPr>
        <w:t>Tsc1</w:t>
      </w:r>
      <w:r w:rsidR="0093059A" w:rsidRPr="0093059A">
        <w:t xml:space="preserve"> </w:t>
      </w:r>
      <w:r w:rsidR="00444437">
        <w:t>KO</w:t>
      </w:r>
      <w:r w:rsidR="0093059A" w:rsidRPr="0093059A">
        <w:t>s were generated by crossing FVB-</w:t>
      </w:r>
      <w:proofErr w:type="spellStart"/>
      <w:proofErr w:type="gramStart"/>
      <w:r w:rsidR="0093059A" w:rsidRPr="0093059A">
        <w:t>Tg</w:t>
      </w:r>
      <w:proofErr w:type="spellEnd"/>
      <w:r w:rsidR="0093059A" w:rsidRPr="0093059A">
        <w:t>(</w:t>
      </w:r>
      <w:proofErr w:type="spellStart"/>
      <w:proofErr w:type="gramEnd"/>
      <w:r w:rsidR="0093059A" w:rsidRPr="0093059A">
        <w:rPr>
          <w:i/>
          <w:iCs/>
        </w:rPr>
        <w:t>Ckmm</w:t>
      </w:r>
      <w:proofErr w:type="spellEnd"/>
      <w:r w:rsidR="0093059A" w:rsidRPr="0093059A">
        <w:t>-Cre)5Khn/J transgenic mice (</w:t>
      </w:r>
      <w:r w:rsidR="0093059A">
        <w:t>RRID: IMSR_JAX:</w:t>
      </w:r>
      <w:r w:rsidR="0093059A" w:rsidRPr="0093059A">
        <w:t xml:space="preserve">006405) with </w:t>
      </w:r>
      <w:proofErr w:type="spellStart"/>
      <w:r w:rsidR="0093059A" w:rsidRPr="0093059A">
        <w:t>floxed</w:t>
      </w:r>
      <w:proofErr w:type="spellEnd"/>
      <w:r w:rsidR="0093059A" w:rsidRPr="0093059A">
        <w:t xml:space="preserve"> </w:t>
      </w:r>
      <w:r w:rsidR="0093059A" w:rsidRPr="00E65E54">
        <w:rPr>
          <w:i/>
          <w:iCs/>
        </w:rPr>
        <w:t>Tsc1</w:t>
      </w:r>
      <w:r w:rsidR="0093059A" w:rsidRPr="0093059A">
        <w:rPr>
          <w:vertAlign w:val="superscript"/>
        </w:rPr>
        <w:t>tm1Djk</w:t>
      </w:r>
      <w:r w:rsidR="0093059A" w:rsidRPr="0093059A">
        <w:t>/J mice (</w:t>
      </w:r>
      <w:r w:rsidR="00E65E54">
        <w:t>RRID:IMSR_JAX:</w:t>
      </w:r>
      <w:r w:rsidR="0093059A" w:rsidRPr="0093059A">
        <w:t xml:space="preserve">005680). </w:t>
      </w:r>
      <w:r w:rsidR="00E65E54">
        <w:t xml:space="preserve">Mice heterozygous for the </w:t>
      </w:r>
      <w:proofErr w:type="spellStart"/>
      <w:r w:rsidR="00E65E54">
        <w:t>floxed</w:t>
      </w:r>
      <w:proofErr w:type="spellEnd"/>
      <w:r w:rsidR="00E65E54">
        <w:t xml:space="preserve"> allele </w:t>
      </w:r>
      <w:r w:rsidR="002C1CF1">
        <w:t xml:space="preserve">with or without </w:t>
      </w:r>
      <w:r w:rsidR="00E65E54">
        <w:t xml:space="preserve">the </w:t>
      </w:r>
      <w:proofErr w:type="spellStart"/>
      <w:r w:rsidR="00E65E54">
        <w:t>cre</w:t>
      </w:r>
      <w:proofErr w:type="spellEnd"/>
      <w:r w:rsidR="00E65E54">
        <w:t xml:space="preserve"> allele were </w:t>
      </w:r>
      <w:r w:rsidR="0093059A" w:rsidRPr="0093059A">
        <w:t xml:space="preserve">crossed to generate </w:t>
      </w:r>
      <w:r w:rsidR="00E65E54">
        <w:t xml:space="preserve">littermates of </w:t>
      </w:r>
      <w:r w:rsidR="00444437">
        <w:t>KO</w:t>
      </w:r>
      <w:r w:rsidR="0093059A" w:rsidRPr="0093059A">
        <w:t xml:space="preserve"> mice (Tsc1</w:t>
      </w:r>
      <w:r w:rsidR="0093059A" w:rsidRPr="00E65E54">
        <w:rPr>
          <w:vertAlign w:val="superscript"/>
        </w:rPr>
        <w:t>fl/</w:t>
      </w:r>
      <w:proofErr w:type="spellStart"/>
      <w:r w:rsidR="0093059A" w:rsidRPr="00E65E54">
        <w:rPr>
          <w:vertAlign w:val="superscript"/>
        </w:rPr>
        <w:t>fl</w:t>
      </w:r>
      <w:proofErr w:type="spellEnd"/>
      <w:r w:rsidR="0093059A" w:rsidRPr="0093059A">
        <w:t xml:space="preserve">, </w:t>
      </w:r>
      <w:proofErr w:type="spellStart"/>
      <w:r w:rsidR="0093059A" w:rsidRPr="0093059A">
        <w:t>Ckmm-Cre</w:t>
      </w:r>
      <w:r w:rsidR="0093059A" w:rsidRPr="00E65E54">
        <w:rPr>
          <w:vertAlign w:val="superscript"/>
        </w:rPr>
        <w:t>Tg</w:t>
      </w:r>
      <w:proofErr w:type="spellEnd"/>
      <w:r w:rsidR="0093059A" w:rsidRPr="00E65E54">
        <w:rPr>
          <w:vertAlign w:val="superscript"/>
        </w:rPr>
        <w:t>/+</w:t>
      </w:r>
      <w:r w:rsidR="0093059A" w:rsidRPr="0093059A">
        <w:t>)</w:t>
      </w:r>
      <w:r w:rsidR="00E65E54">
        <w:t xml:space="preserve"> and</w:t>
      </w:r>
      <w:r w:rsidR="0093059A" w:rsidRPr="0093059A">
        <w:t xml:space="preserve"> wild type mice (Tsc1</w:t>
      </w:r>
      <w:r w:rsidR="0093059A" w:rsidRPr="00E65E54">
        <w:rPr>
          <w:vertAlign w:val="superscript"/>
        </w:rPr>
        <w:t>+/+</w:t>
      </w:r>
      <w:r w:rsidR="0093059A" w:rsidRPr="0093059A">
        <w:t xml:space="preserve">, </w:t>
      </w:r>
      <w:proofErr w:type="spellStart"/>
      <w:r w:rsidR="0093059A" w:rsidRPr="00E65E54">
        <w:rPr>
          <w:i/>
          <w:iCs/>
        </w:rPr>
        <w:t>Ckmm</w:t>
      </w:r>
      <w:proofErr w:type="spellEnd"/>
      <w:r w:rsidR="0093059A" w:rsidRPr="0093059A">
        <w:t>-Cre</w:t>
      </w:r>
      <w:r w:rsidR="0093059A" w:rsidRPr="00E65E54">
        <w:rPr>
          <w:vertAlign w:val="superscript"/>
        </w:rPr>
        <w:t>+/+</w:t>
      </w:r>
      <w:r w:rsidR="0093059A" w:rsidRPr="0093059A">
        <w:t>)</w:t>
      </w:r>
      <w:r w:rsidR="00925CE9">
        <w:t xml:space="preserve"> as previously described</w:t>
      </w:r>
      <w:r w:rsidR="004273AA">
        <w:t xml:space="preserve"> </w:t>
      </w:r>
      <w:r w:rsidR="004273AA">
        <w:fldChar w:fldCharType="begin"/>
      </w:r>
      <w:r w:rsidR="00197D03">
        <w:instrText xml:space="preserve"> ADDIN ZOTERO_ITEM CSL_CITATION {"citationID":"239oEGY3","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rsidR="004273AA">
        <w:fldChar w:fldCharType="separate"/>
      </w:r>
      <w:r w:rsidR="00197D03">
        <w:rPr>
          <w:noProof/>
        </w:rPr>
        <w:t>[19]</w:t>
      </w:r>
      <w:r w:rsidR="004273AA">
        <w:fldChar w:fldCharType="end"/>
      </w:r>
      <w:r w:rsidR="00E65E54">
        <w:t xml:space="preserve">.  </w:t>
      </w:r>
      <w:r w:rsidR="001E60D9">
        <w:t xml:space="preserve">Wild-type </w:t>
      </w:r>
      <w:r w:rsidRPr="0093059A">
        <w:t>A/J mice (</w:t>
      </w:r>
      <w:proofErr w:type="gramStart"/>
      <w:r w:rsidRPr="0093059A">
        <w:t>RRID:IMSR</w:t>
      </w:r>
      <w:proofErr w:type="gramEnd"/>
      <w:r w:rsidRPr="0093059A">
        <w:t>_JAX:000646)</w:t>
      </w:r>
      <w:r>
        <w:t xml:space="preserve"> were purchased at 8 weeks of age from The Jackson Laboratories</w:t>
      </w:r>
      <w:r w:rsidR="00E452B3">
        <w:t xml:space="preserve"> and at 10 weeks of age were fed control or ketogenic diets for four weeks</w:t>
      </w:r>
      <w:r>
        <w:t>.</w:t>
      </w:r>
      <w:r w:rsidR="00E452B3">
        <w:t xml:space="preserve">  Diversity outbred mice (43</w:t>
      </w:r>
      <w:r w:rsidR="00E452B3" w:rsidRPr="00E452B3">
        <w:rPr>
          <w:vertAlign w:val="superscript"/>
        </w:rPr>
        <w:t>rd</w:t>
      </w:r>
      <w:r w:rsidR="00E452B3">
        <w:t xml:space="preserve"> generation, non-siblings RRID: </w:t>
      </w:r>
      <w:r w:rsidR="00E452B3" w:rsidRPr="00E452B3">
        <w:rPr>
          <w:bCs/>
        </w:rPr>
        <w:t>IMSR_JAX:009376</w:t>
      </w:r>
      <w:r w:rsidR="00E452B3">
        <w:t>) were purchased from the Jackson Laboratories and placed on ketogenic diet at 12 weeks of age</w:t>
      </w:r>
      <w:r w:rsidR="00230272">
        <w:t xml:space="preserve"> for four weeks</w:t>
      </w:r>
      <w:r w:rsidR="00E452B3">
        <w:t>.</w:t>
      </w:r>
      <w:r w:rsidR="000221B7">
        <w:t xml:space="preserve">  </w:t>
      </w:r>
      <w:r>
        <w:t xml:space="preserve">  For ketogenic diet interventions mice were placed on either a ketogenic</w:t>
      </w:r>
      <w:r w:rsidR="00C618A0">
        <w:t xml:space="preserve"> diet (Research Diets D17053002, 85% fat, 15% protein, 0% carbohydrates) or a </w:t>
      </w:r>
      <w:r w:rsidR="00905AF2">
        <w:t>protein-</w:t>
      </w:r>
      <w:r w:rsidR="00C618A0">
        <w:t>matched synthetic control diet (Research Diets D1053001 10% fat, 15% protein, 75% carbohydrates).  Both diets were in meal</w:t>
      </w:r>
      <w:r w:rsidR="00F0436B">
        <w:t>,</w:t>
      </w:r>
      <w:r w:rsidR="00C618A0">
        <w:t xml:space="preserve"> not pellet format and were provided in custom jars with holes to provide access.</w:t>
      </w:r>
      <w:r w:rsidR="000221B7">
        <w:t xml:space="preserve">  All procedures were approved by the University of Michigan Institutional Animal Use and Care Committee.</w:t>
      </w:r>
    </w:p>
    <w:p w14:paraId="3FFC0C3F" w14:textId="77777777" w:rsidR="00A47882" w:rsidRDefault="00A47882" w:rsidP="00BD77AB">
      <w:pPr>
        <w:pStyle w:val="Heading2"/>
      </w:pPr>
    </w:p>
    <w:p w14:paraId="3BB2BB91" w14:textId="4C69BB02" w:rsidR="00A47882" w:rsidRDefault="007A23C1" w:rsidP="00BD77AB">
      <w:pPr>
        <w:pStyle w:val="Heading2"/>
      </w:pPr>
      <w:r>
        <w:t>β</w:t>
      </w:r>
      <w:r w:rsidR="00A47882">
        <w:t>HB Tolerance Test</w:t>
      </w:r>
      <w:r w:rsidR="000221B7">
        <w:t>s</w:t>
      </w:r>
    </w:p>
    <w:p w14:paraId="4AFB45A7" w14:textId="7AF9F825" w:rsidR="001439D7" w:rsidRDefault="3121562F" w:rsidP="001439D7">
      <w:r>
        <w:t xml:space="preserve">Fed mice were intraperitoneally injected with 1 mg/kg (A/J mouse studies) or 1.5 mg/kg (muscle </w:t>
      </w:r>
      <w:r w:rsidRPr="3121562F">
        <w:rPr>
          <w:i/>
          <w:iCs/>
        </w:rPr>
        <w:t>Tsc1</w:t>
      </w:r>
      <w:r>
        <w:t xml:space="preserve"> KO and diversity outbred studies) of beta-hydroxybutyrate dissolved in PBS at approximately ZT8.  Prior to the injection, and then every 15 afterwards, a tail blood draw was collected and analyzed using a Precision Xtra Ketone Body Assay.  To summarize these data, we calculated the area under the curve, and baseline-subtracted area under the curve.</w:t>
      </w:r>
    </w:p>
    <w:p w14:paraId="7EA90AB4" w14:textId="77777777" w:rsidR="004C18D8" w:rsidRDefault="004C18D8" w:rsidP="00BD77AB">
      <w:pPr>
        <w:pStyle w:val="Heading2"/>
      </w:pPr>
    </w:p>
    <w:p w14:paraId="60D42B65" w14:textId="3F035A39" w:rsidR="00E86C21" w:rsidRDefault="00E86C21" w:rsidP="00BD77AB">
      <w:pPr>
        <w:pStyle w:val="Heading2"/>
      </w:pPr>
      <w:r>
        <w:t>mRNA Analysis</w:t>
      </w:r>
    </w:p>
    <w:p w14:paraId="1372B96B" w14:textId="6216402D" w:rsidR="00E86C21" w:rsidRPr="00AC7C7E" w:rsidRDefault="00E86C21" w:rsidP="00E86C21">
      <w:pPr>
        <w:rPr>
          <w:rFonts w:ascii="Times New Roman" w:eastAsia="Times New Roman" w:hAnsi="Times New Roman" w:cs="Times New Roman"/>
        </w:rPr>
      </w:pPr>
      <w:r>
        <w:t xml:space="preserve">Quantitative real-time PCR was performed by extracting RNA from </w:t>
      </w:r>
      <w:r w:rsidR="00905AF2">
        <w:t xml:space="preserve">quadricep </w:t>
      </w:r>
      <w:r>
        <w:t xml:space="preserve">muscle lysates using </w:t>
      </w:r>
      <w:proofErr w:type="spellStart"/>
      <w:r>
        <w:t>PureLink</w:t>
      </w:r>
      <w:proofErr w:type="spellEnd"/>
      <w:r>
        <w:t xml:space="preserve"> mRNA kits (</w:t>
      </w:r>
      <w:proofErr w:type="spellStart"/>
      <w:r>
        <w:t>Thermo</w:t>
      </w:r>
      <w:proofErr w:type="spellEnd"/>
      <w:r>
        <w:t xml:space="preserve"> Scientific cat # </w:t>
      </w:r>
      <w:r w:rsidRPr="00E86C21">
        <w:t>12183-018A</w:t>
      </w:r>
      <w:r>
        <w:t xml:space="preserve">) and synthesizing cDNA using a </w:t>
      </w:r>
      <w:r>
        <w:lastRenderedPageBreak/>
        <w:t>high capacity first strand cDNA synthesis kit (</w:t>
      </w:r>
      <w:proofErr w:type="spellStart"/>
      <w:r>
        <w:t>Thermo</w:t>
      </w:r>
      <w:proofErr w:type="spellEnd"/>
      <w:r>
        <w:t xml:space="preserve"> Scientific cat # </w:t>
      </w:r>
      <w:r w:rsidRPr="00E86C21">
        <w:t>4368813</w:t>
      </w:r>
      <w:r>
        <w:t xml:space="preserve">).  cDNA was amplified using SYBR Green (Thermo-Fisher </w:t>
      </w:r>
      <w:r w:rsidRPr="00E86C21">
        <w:t>4367659</w:t>
      </w:r>
      <w:r>
        <w:t xml:space="preserve">) and the primers noted in Table 1 using a </w:t>
      </w:r>
      <w:proofErr w:type="spellStart"/>
      <w:r>
        <w:t>QuantStudio</w:t>
      </w:r>
      <w:proofErr w:type="spellEnd"/>
      <w:r>
        <w:t xml:space="preserve"> 5.  Relative expression was determined us</w:t>
      </w:r>
      <w:r w:rsidR="00764051">
        <w:t>ing</w:t>
      </w:r>
      <w:r>
        <w:t xml:space="preserve"> the </w:t>
      </w:r>
      <w:r w:rsidRPr="00E86C21">
        <w:rPr>
          <w:rFonts w:ascii="Symbol" w:hAnsi="Symbol"/>
        </w:rPr>
        <w:t></w:t>
      </w:r>
      <w:r w:rsidRPr="00E86C21">
        <w:rPr>
          <w:rFonts w:ascii="Symbol" w:hAnsi="Symbol"/>
        </w:rPr>
        <w:t></w:t>
      </w:r>
      <w:r>
        <w:t xml:space="preserve">Ct method.  For </w:t>
      </w:r>
      <w:proofErr w:type="spellStart"/>
      <w:r>
        <w:t>RNAseq</w:t>
      </w:r>
      <w:proofErr w:type="spellEnd"/>
      <w:r>
        <w:t>, data was re-</w:t>
      </w:r>
      <w:r w:rsidR="00905AF2">
        <w:t xml:space="preserve">analyzed </w:t>
      </w:r>
      <w:r w:rsidR="00697DB0">
        <w:t>reanalyzed</w:t>
      </w:r>
      <w:r>
        <w:t xml:space="preserve"> from </w:t>
      </w:r>
      <w:r w:rsidRPr="00E86C21">
        <w:t>GSE84312</w:t>
      </w:r>
      <w:r>
        <w:t xml:space="preserve"> </w:t>
      </w:r>
      <w:r>
        <w:fldChar w:fldCharType="begin"/>
      </w:r>
      <w:r w:rsidR="00197D03">
        <w:instrText xml:space="preserve"> ADDIN ZOTERO_ITEM CSL_CITATION {"citationID":"d7lwcXVd","properties":{"formattedCitation":"[19]","plainCitation":"[19]","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R."},{"family":"Bridges","given":"Dave"}],"issued":{"date-parts":[["2019"]]},"citation-key":"Stephenson2019"}}],"schema":"https://github.com/citation-style-language/schema/raw/master/csl-citation.json"} </w:instrText>
      </w:r>
      <w:r>
        <w:fldChar w:fldCharType="separate"/>
      </w:r>
      <w:r w:rsidR="00197D03">
        <w:rPr>
          <w:noProof/>
        </w:rPr>
        <w:t>[19]</w:t>
      </w:r>
      <w:r>
        <w:fldChar w:fldCharType="end"/>
      </w:r>
      <w:r w:rsidR="00487D59">
        <w:t>.</w:t>
      </w:r>
    </w:p>
    <w:p w14:paraId="3A706E98" w14:textId="4F08248F" w:rsidR="00E86C21" w:rsidRDefault="00E86C21" w:rsidP="00E86C21"/>
    <w:p w14:paraId="066F6229" w14:textId="693B182D" w:rsidR="0052287F" w:rsidRDefault="0052287F" w:rsidP="0052287F">
      <w:pPr>
        <w:pStyle w:val="Heading2"/>
      </w:pPr>
      <w:r>
        <w:t>Cholesterol Analyses</w:t>
      </w:r>
    </w:p>
    <w:p w14:paraId="1B1B5CA1" w14:textId="7AEA7440" w:rsidR="0052287F" w:rsidRDefault="00407023" w:rsidP="00E86C21">
      <w:r>
        <w:t>Total c</w:t>
      </w:r>
      <w:r w:rsidR="0054058F" w:rsidRPr="0054058F">
        <w:t xml:space="preserve">holesterol concentration was determined </w:t>
      </w:r>
      <w:proofErr w:type="spellStart"/>
      <w:r w:rsidR="0054058F" w:rsidRPr="0054058F">
        <w:t>colorimetrically</w:t>
      </w:r>
      <w:proofErr w:type="spellEnd"/>
      <w:r w:rsidR="0054058F" w:rsidRPr="0054058F">
        <w:t xml:space="preserve"> from serum blood samples, using the Infinity Cholesterol Reagent kit (</w:t>
      </w:r>
      <w:proofErr w:type="spellStart"/>
      <w:r w:rsidR="0054058F" w:rsidRPr="0054058F">
        <w:t>Thermo</w:t>
      </w:r>
      <w:proofErr w:type="spellEnd"/>
      <w:r w:rsidR="0054058F" w:rsidRPr="0054058F">
        <w:t xml:space="preserve"> </w:t>
      </w:r>
      <w:r>
        <w:t>Scientific c</w:t>
      </w:r>
      <w:r w:rsidR="0054058F" w:rsidRPr="0054058F">
        <w:t>at</w:t>
      </w:r>
      <w:r>
        <w:t xml:space="preserve"> </w:t>
      </w:r>
      <w:r w:rsidR="0054058F" w:rsidRPr="0054058F">
        <w:t xml:space="preserve"># TR13421). Following the manufacturer's instructions, 100 </w:t>
      </w:r>
      <w:proofErr w:type="spellStart"/>
      <w:r w:rsidR="0054058F" w:rsidRPr="0054058F">
        <w:t>uL</w:t>
      </w:r>
      <w:proofErr w:type="spellEnd"/>
      <w:r w:rsidR="0054058F" w:rsidRPr="0054058F">
        <w:t xml:space="preserve"> of cholesterol reagent and 2uL serum were added to a clear 96-well </w:t>
      </w:r>
      <w:r w:rsidR="00905AF2" w:rsidRPr="0054058F">
        <w:t>plate and</w:t>
      </w:r>
      <w:r w:rsidR="0054058F" w:rsidRPr="0054058F">
        <w:t xml:space="preserve"> incubated for 15 minutes at room temperature. Absorbance values were calculated via a standard curve.  Each sample was measured in duplicate. The plate was then read on </w:t>
      </w:r>
      <w:r w:rsidR="00F871D1">
        <w:t xml:space="preserve">a Molecular Devices </w:t>
      </w:r>
      <w:proofErr w:type="spellStart"/>
      <w:r w:rsidR="00F871D1">
        <w:t>Spectramax</w:t>
      </w:r>
      <w:proofErr w:type="spellEnd"/>
      <w:r w:rsidR="00F871D1">
        <w:t xml:space="preserve"> Plus </w:t>
      </w:r>
      <w:r w:rsidR="0054058F" w:rsidRPr="0054058F">
        <w:t xml:space="preserve">model plate reader using </w:t>
      </w:r>
      <w:proofErr w:type="spellStart"/>
      <w:r w:rsidR="0054058F" w:rsidRPr="0054058F">
        <w:t>SoftMaxPro</w:t>
      </w:r>
      <w:proofErr w:type="spellEnd"/>
      <w:r w:rsidR="0054058F" w:rsidRPr="0054058F">
        <w:t xml:space="preserve"> 5.3 at 490 nm.</w:t>
      </w:r>
    </w:p>
    <w:p w14:paraId="0DF29C6A" w14:textId="77777777" w:rsidR="0052287F" w:rsidRPr="00E86C21" w:rsidRDefault="0052287F" w:rsidP="00E86C21"/>
    <w:p w14:paraId="5FCF200B" w14:textId="02C11E4A" w:rsidR="000375A2" w:rsidRDefault="000375A2" w:rsidP="00BD77AB">
      <w:pPr>
        <w:pStyle w:val="Heading2"/>
      </w:pPr>
      <w:r>
        <w:t>Statistical Analys</w:t>
      </w:r>
      <w:r w:rsidR="00AC7C7E">
        <w:t>e</w:t>
      </w:r>
      <w:r>
        <w:t>s</w:t>
      </w:r>
    </w:p>
    <w:p w14:paraId="57F90DB9" w14:textId="7788D75C" w:rsidR="004D5751" w:rsidRDefault="000375A2" w:rsidP="00F23C2F">
      <w:r>
        <w:t xml:space="preserve">All statistical analyses </w:t>
      </w:r>
      <w:r w:rsidR="00A44835">
        <w:t>were performed</w:t>
      </w:r>
      <w:r>
        <w:t xml:space="preserve"> using R version 4.2.2</w:t>
      </w:r>
      <w:r w:rsidR="00CC0840">
        <w:t xml:space="preserve"> </w:t>
      </w:r>
      <w:r w:rsidR="00CC0840">
        <w:fldChar w:fldCharType="begin"/>
      </w:r>
      <w:r w:rsidR="00197D03">
        <w:instrText xml:space="preserve"> ADDIN ZOTERO_ITEM CSL_CITATION {"citationID":"VWxlBSMf","properties":{"formattedCitation":"[20]","plainCitation":"[20]","noteIndex":0},"citationItems":[{"id":8230,"uris":["http://zotero.org/users/7317906/items/3HZT7KXK"],"itemData":{"id":8230,"type":"document","note":"Citation Key: base\npublisher-place: Vienna, Austria","publisher":"R Foundation for Statistical Computing","title":"R: A Language and Environment for Statistical Computing","URL":"http://www.r-project.org/","author":[{"literal":"R Core Team"}],"accessed":{"date-parts":[["2010",10,22]]},"issued":{"date-parts":[["2019"]]},"citation-key":"base"}}],"schema":"https://github.com/citation-style-language/schema/raw/master/csl-citation.json"} </w:instrText>
      </w:r>
      <w:r w:rsidR="00CC0840">
        <w:fldChar w:fldCharType="separate"/>
      </w:r>
      <w:r w:rsidR="00197D03">
        <w:rPr>
          <w:noProof/>
        </w:rPr>
        <w:t>[20]</w:t>
      </w:r>
      <w:r w:rsidR="00CC0840">
        <w:fldChar w:fldCharType="end"/>
      </w:r>
      <w:r w:rsidR="004273AA">
        <w:t xml:space="preserve"> (</w:t>
      </w:r>
      <w:r w:rsidR="004273AA" w:rsidRPr="004273AA">
        <w:t>RRID:SCR_001905</w:t>
      </w:r>
      <w:r w:rsidR="004273AA">
        <w:t>)</w:t>
      </w:r>
      <w:r>
        <w:t>.</w:t>
      </w:r>
      <w:r w:rsidR="001B3E9F">
        <w:t xml:space="preserve"> </w:t>
      </w:r>
      <w:r>
        <w:t>We set statistical significance for this study at 0.05.  For pairwise testing, we first tested for normality via Shapiro Wilk tests, and then</w:t>
      </w:r>
      <w:r w:rsidR="001B3E9F">
        <w:t xml:space="preserve"> equal variance using Levene’s test.  On this basis either Mann-Whitney, Welch’s or Student’s </w:t>
      </w:r>
      <w:r w:rsidR="001B3E9F">
        <w:rPr>
          <w:i/>
        </w:rPr>
        <w:t>t</w:t>
      </w:r>
      <w:r w:rsidR="001B3E9F">
        <w:t xml:space="preserve"> tests were performed</w:t>
      </w:r>
      <w:r w:rsidR="00CC0840">
        <w:t xml:space="preserve"> as noted in the text and figure legends</w:t>
      </w:r>
      <w:r w:rsidR="001B3E9F">
        <w:t xml:space="preserve">.  For longitudinal data, including </w:t>
      </w:r>
      <w:r w:rsidR="007A23C1">
        <w:t>β</w:t>
      </w:r>
      <w:r w:rsidR="001B3E9F">
        <w:t xml:space="preserve">HB tolerance tests we constructed mixed linear models using the lme4 package (version 3.1; </w:t>
      </w:r>
      <w:r w:rsidR="00CC0840">
        <w:fldChar w:fldCharType="begin"/>
      </w:r>
      <w:r w:rsidR="00197D03">
        <w:instrText xml:space="preserve"> ADDIN ZOTERO_ITEM CSL_CITATION {"citationID":"Jas1zZ8f","properties":{"formattedCitation":"[21]","plainCitation":"[21]","noteIndex":0},"citationItems":[{"id":66,"uris":["http://zotero.org/users/7317906/items/2P2DMJ4L"],"itemData":{"id":66,"type":"article-journal","abstract":"Maximum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CC0840">
        <w:fldChar w:fldCharType="separate"/>
      </w:r>
      <w:r w:rsidR="00197D03">
        <w:rPr>
          <w:noProof/>
        </w:rPr>
        <w:t>[21]</w:t>
      </w:r>
      <w:r w:rsidR="00CC0840">
        <w:fldChar w:fldCharType="end"/>
      </w:r>
      <w:r w:rsidR="001B3E9F">
        <w:t xml:space="preserve">).  The repeated measure (random intercept) was the animal, and </w:t>
      </w:r>
      <w:r w:rsidR="00CC0840">
        <w:t>C</w:t>
      </w:r>
      <w:r w:rsidR="001B3E9F">
        <w:t xml:space="preserve">hi-squared tests were performed comparing models with and without diet terms.  For experiments with both rodent sexes, we first tested for modification by sex using the interaction terms from a 2x2 ANOVA, and </w:t>
      </w:r>
      <w:r w:rsidR="00356FED">
        <w:t>if significant reported this effect</w:t>
      </w:r>
      <w:r w:rsidR="005A627F">
        <w:t xml:space="preserve"> while also stratifying by sex</w:t>
      </w:r>
      <w:r w:rsidR="009A0A90">
        <w:t xml:space="preserve"> and reporting those results</w:t>
      </w:r>
      <w:r w:rsidR="00356FED">
        <w:t>.</w:t>
      </w:r>
      <w:r w:rsidR="004569AB">
        <w:t xml:space="preserve">  All raw data and code for this study are available at </w:t>
      </w:r>
      <w:hyperlink r:id="rId10" w:history="1">
        <w:r w:rsidR="004569AB" w:rsidRPr="004569AB">
          <w:rPr>
            <w:rStyle w:val="Hyperlink"/>
          </w:rPr>
          <w:t>https://github.com/BridgesLab/TissueSpecificTscKnockouts</w:t>
        </w:r>
      </w:hyperlink>
      <w:r w:rsidR="004569AB">
        <w:t>.</w:t>
      </w:r>
    </w:p>
    <w:p w14:paraId="4361F6E6" w14:textId="77BABABF" w:rsidR="00A47882" w:rsidRDefault="004D5751" w:rsidP="00D633D0">
      <w:pPr>
        <w:pStyle w:val="Heading1"/>
      </w:pPr>
      <w:r>
        <w:t>RESULTS</w:t>
      </w:r>
      <w:r w:rsidR="0024539A">
        <w:br/>
      </w:r>
    </w:p>
    <w:p w14:paraId="76257C49" w14:textId="7039775A" w:rsidR="00672856" w:rsidRDefault="00672856" w:rsidP="00672856">
      <w:pPr>
        <w:pStyle w:val="Heading2"/>
      </w:pPr>
      <w:r>
        <w:t xml:space="preserve">mTORC1 </w:t>
      </w:r>
      <w:r w:rsidR="00572E76">
        <w:t>Activity Increases the</w:t>
      </w:r>
      <w:r>
        <w:t xml:space="preserve"> </w:t>
      </w:r>
      <w:r w:rsidR="00572E76">
        <w:t>E</w:t>
      </w:r>
      <w:r>
        <w:t xml:space="preserve">xpression of </w:t>
      </w:r>
      <w:r w:rsidR="00572E76">
        <w:t>K</w:t>
      </w:r>
      <w:r>
        <w:t xml:space="preserve">etolysis </w:t>
      </w:r>
      <w:r w:rsidR="00572E76">
        <w:t>G</w:t>
      </w:r>
      <w:r>
        <w:t>enes</w:t>
      </w:r>
    </w:p>
    <w:p w14:paraId="0931921D" w14:textId="1636BCCB" w:rsidR="00672856" w:rsidRDefault="05FD9DA8" w:rsidP="05FD9DA8">
      <w:r>
        <w:t xml:space="preserve">While evaluating factors that affect skeletal muscle expression, we noted that several ketolytic genes were elevated in skeletal muscle </w:t>
      </w:r>
      <w:r w:rsidRPr="05FD9DA8">
        <w:rPr>
          <w:i/>
          <w:iCs/>
        </w:rPr>
        <w:t>Tsc1</w:t>
      </w:r>
      <w:r>
        <w:t xml:space="preserve"> </w:t>
      </w:r>
      <w:r w:rsidR="00444437">
        <w:t>KO</w:t>
      </w:r>
      <w:r>
        <w:t xml:space="preserve"> mice.  These mice, due to the deletion of the negative regulator TSC1, have elevated mTORC1 signaling </w:t>
      </w:r>
      <w:r w:rsidR="00407023">
        <w:fldChar w:fldCharType="begin"/>
      </w:r>
      <w:r w:rsidR="00407023">
        <w:instrText xml:space="preserve"> ADDIN ZOTERO_ITEM CSL_CITATION {"citationID":"hpc2Z4vV","properties":{"formattedCitation":"[19,22,23]","plainCitation":"[19,22,23]","noteIndex":0},"citationItems":[{"id":8736,"uris":["http://zotero.org/users/7317906/items/S4YYE9R2"],"itemData":{"id":8736,"type":"article-journal","container-title":"bioRxiv","DOI":"10.1101/720540","note":"Citation Key: Stephenson2019","title":"Skeletal Muscle mTORC1 Activation Increases Energy Expenditure and Reduces Longevity in Mice","URL":"http://dx.doi.org/10.1101/720540","author":[{"family":"Stephenson","given":"Erin J."},{"family":"Redd","given":"JeAnna R."},{"family":"Snyder","given":"Detrick S."},{"family":"Tran","given":"Quynh T."},{"family":"Lu","given":"Binbin"},{"family":"Peloquin","given":"Matthew J."},{"family":"Mulcahy","given":"Molly C."},{"family":"Harvey","given":"Innocence"},{"family":"Fisher","given":"Kaleigh"},{"family":"Han","given":"Joan C."},{"family":"Qi","given":"Nathan"},{"family":"Saltiel","given":"Alan R."},{"family":"Bridges","given":"Dave"}],"issued":{"date-parts":[["2019"]]},"citation-key":"Stephenson2019"}},{"id":4577,"uris":["http://zotero.org/users/7317906/items/S5C7PSHS"],"itemData":{"id":4577,"type":"article-journal","abstract":"Skeletal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lipodystrophy.","container-title":"Science Signaling","DOI":"10.1126/scisignal.aab3715","ISSN":"1937-9145","issue":"402","note":"PMID: 26554817\nCitation Key: Guridi2015\nISBN: 1937-9145 (Electronic)","page":"ra113-ra113","title":"Activation of mTORC1 in skeletal muscle regulates whole-body metabolism through FGF21","volume":"8","author":[{"family":"Guridi","given":"Maitea"},{"family":"Tintignac","given":"Lionel A"},{"family":"Lin","given":"Shuo"},{"family":"Kupr","given":"Barbara"},{"family":"Castets","given":"Perrine"},{"family":"Rüegg","given":"Markus A."}],"issued":{"date-parts":[["2015"]]},"citation-key":"Guridi2015"}},{"id":4834,"uris":["http://zotero.org/users/7317906/items/ZT6U9UFK"],"itemData":{"id":4834,"type":"article-journal","abstract":"Autophagy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diseases.","container-title":"Cell metabolism","DOI":"10.1016/j.cmet.2013.03.015","ISSN":"15504131","issue":"5","note":"PMID: 23602450\nCitation Key: Castets2013\nISBN: 1932-7420 (Electronic)\\r1550-4131 (Linking)","page":"731-44","title":"Sustained activation of mTORC1 in skeletal muscle inhibits constitutive and starvation-induced autophagy and causes a severe, late-onset myopathy.","volume":"17","author":[{"family":"Castets","given":"Perrine"},{"family":"Lin","given":"Shuo"},{"family":"Rion","given":"Nathalie"},{"family":"Di Fulvio","given":"Sabrina"},{"family":"Romanino","given":"Klaas"},{"family":"Guridi","given":"Maitea"},{"family":"Frank","given":"Stephan"},{"family":"Tintignac","given":"Lionel A. A."},{"family":"Sinnreich","given":"Michael"},{"family":"Rüegg","given":"Markus A."},{"family":"Di Fulvio","given":"Sabrina"},{"family":"R??egg","given":"Markus A."}],"issued":{"date-parts":[["2013",4,7]]},"citation-key":"Castets2013"}}],"schema":"https://github.com/citation-style-language/schema/raw/master/csl-citation.json"} </w:instrText>
      </w:r>
      <w:r w:rsidR="00407023">
        <w:fldChar w:fldCharType="separate"/>
      </w:r>
      <w:r w:rsidRPr="05FD9DA8">
        <w:rPr>
          <w:noProof/>
        </w:rPr>
        <w:t>[19,22,23]</w:t>
      </w:r>
      <w:r w:rsidR="00407023">
        <w:fldChar w:fldCharType="end"/>
      </w:r>
      <w:r>
        <w:t xml:space="preserve">.  We evaluated expression of the putative </w:t>
      </w:r>
      <w:r w:rsidR="007A23C1">
        <w:t>β</w:t>
      </w:r>
      <w:r>
        <w:t xml:space="preserve">HB transporter </w:t>
      </w:r>
      <w:r w:rsidRPr="05FD9DA8">
        <w:rPr>
          <w:i/>
          <w:iCs/>
        </w:rPr>
        <w:t>Slc16a1</w:t>
      </w:r>
      <w:r>
        <w:t>; which was upregulated (</w:t>
      </w:r>
      <w:proofErr w:type="gramStart"/>
      <w:r>
        <w:t>4.0 fold</w:t>
      </w:r>
      <w:proofErr w:type="gramEnd"/>
      <w:r>
        <w:t xml:space="preserve">, </w:t>
      </w:r>
      <w:proofErr w:type="spellStart"/>
      <w:r>
        <w:t>p</w:t>
      </w:r>
      <w:r w:rsidRPr="05FD9DA8">
        <w:rPr>
          <w:vertAlign w:val="subscript"/>
        </w:rPr>
        <w:t>adj</w:t>
      </w:r>
      <w:proofErr w:type="spellEnd"/>
      <w:r>
        <w:t>=1.56 x 10</w:t>
      </w:r>
      <w:r w:rsidRPr="05FD9DA8">
        <w:rPr>
          <w:vertAlign w:val="superscript"/>
        </w:rPr>
        <w:t>-10</w:t>
      </w:r>
      <w:r>
        <w:t xml:space="preserve">).  Among the ketone body catabolic enzymes, </w:t>
      </w:r>
      <w:r w:rsidRPr="05FD9DA8">
        <w:rPr>
          <w:i/>
          <w:iCs/>
        </w:rPr>
        <w:t>Bdh1</w:t>
      </w:r>
      <w:r>
        <w:t xml:space="preserve"> (</w:t>
      </w:r>
      <w:proofErr w:type="gramStart"/>
      <w:r>
        <w:t>2.1 fold</w:t>
      </w:r>
      <w:proofErr w:type="gramEnd"/>
      <w:r>
        <w:t xml:space="preserve">, </w:t>
      </w:r>
      <w:proofErr w:type="spellStart"/>
      <w:r>
        <w:t>p</w:t>
      </w:r>
      <w:r w:rsidRPr="05FD9DA8">
        <w:rPr>
          <w:vertAlign w:val="subscript"/>
        </w:rPr>
        <w:t>adj</w:t>
      </w:r>
      <w:proofErr w:type="spellEnd"/>
      <w:r>
        <w:t xml:space="preserve">=0.011) and </w:t>
      </w:r>
      <w:r w:rsidRPr="05FD9DA8">
        <w:rPr>
          <w:i/>
          <w:iCs/>
        </w:rPr>
        <w:t>Oxct1</w:t>
      </w:r>
      <w:r>
        <w:t xml:space="preserve"> (1.5 fold, </w:t>
      </w:r>
      <w:proofErr w:type="spellStart"/>
      <w:r>
        <w:t>p</w:t>
      </w:r>
      <w:r w:rsidRPr="05FD9DA8">
        <w:rPr>
          <w:vertAlign w:val="subscript"/>
        </w:rPr>
        <w:t>adj</w:t>
      </w:r>
      <w:proofErr w:type="spellEnd"/>
      <w:r>
        <w:t>=1.5 x 10</w:t>
      </w:r>
      <w:r w:rsidRPr="05FD9DA8">
        <w:rPr>
          <w:vertAlign w:val="superscript"/>
        </w:rPr>
        <w:t>-5</w:t>
      </w:r>
      <w:r>
        <w:t xml:space="preserve">) were elevated.  </w:t>
      </w:r>
      <w:r w:rsidRPr="05FD9DA8">
        <w:rPr>
          <w:i/>
          <w:iCs/>
        </w:rPr>
        <w:t>Acat1</w:t>
      </w:r>
      <w:r>
        <w:t xml:space="preserve"> was unchanged in these muscles.  These data support the hypothesis that</w:t>
      </w:r>
      <w:r w:rsidR="00407023">
        <w:t xml:space="preserve"> there is transcriptional upregulation</w:t>
      </w:r>
      <w:r>
        <w:t xml:space="preserve"> of ketolytic genes</w:t>
      </w:r>
      <w:r w:rsidR="00407023">
        <w:t xml:space="preserve"> in muscles with elevated mTORC1 activity</w:t>
      </w:r>
      <w:r>
        <w:t xml:space="preserve">.  </w:t>
      </w:r>
    </w:p>
    <w:p w14:paraId="38AAAC85" w14:textId="77777777" w:rsidR="00672856" w:rsidRDefault="00672856" w:rsidP="00BD77AB">
      <w:pPr>
        <w:pStyle w:val="Heading2"/>
      </w:pPr>
    </w:p>
    <w:p w14:paraId="0C6E69DE" w14:textId="4DBF22E6" w:rsidR="0024539A" w:rsidRDefault="0024539A" w:rsidP="00BD77AB">
      <w:pPr>
        <w:pStyle w:val="Heading2"/>
      </w:pPr>
      <w:r>
        <w:t xml:space="preserve">Activation of </w:t>
      </w:r>
      <w:r w:rsidR="003868BC">
        <w:t>m</w:t>
      </w:r>
      <w:r>
        <w:t>TO</w:t>
      </w:r>
      <w:r w:rsidR="003868BC">
        <w:t>RC1</w:t>
      </w:r>
      <w:r>
        <w:t xml:space="preserve"> promotes Ketone Disposal</w:t>
      </w:r>
    </w:p>
    <w:p w14:paraId="498BC888" w14:textId="26485AB6" w:rsidR="00D633D0" w:rsidRDefault="05FD9DA8" w:rsidP="00D633D0">
      <w:r>
        <w:t xml:space="preserve">To test whether activation of mTORC1 in muscle tissue alters disposal of ketone bodies, we performed a </w:t>
      </w:r>
      <w:r w:rsidR="007A23C1">
        <w:t>β</w:t>
      </w:r>
      <w:r>
        <w:t xml:space="preserve">HB tolerance test in </w:t>
      </w:r>
      <w:r w:rsidRPr="05FD9DA8">
        <w:rPr>
          <w:i/>
          <w:iCs/>
        </w:rPr>
        <w:t>Tsc1</w:t>
      </w:r>
      <w:r>
        <w:t xml:space="preserve"> </w:t>
      </w:r>
      <w:r w:rsidR="00444437">
        <w:t>KO</w:t>
      </w:r>
      <w:r>
        <w:t xml:space="preserve"> mice.  The </w:t>
      </w:r>
      <w:proofErr w:type="spellStart"/>
      <w:r w:rsidRPr="05FD9DA8">
        <w:rPr>
          <w:i/>
          <w:iCs/>
        </w:rPr>
        <w:t>Ckmm</w:t>
      </w:r>
      <w:proofErr w:type="spellEnd"/>
      <w:r>
        <w:t xml:space="preserve">-Cre induced ablation of </w:t>
      </w:r>
      <w:r w:rsidRPr="05FD9DA8">
        <w:rPr>
          <w:i/>
          <w:iCs/>
        </w:rPr>
        <w:t>Tsc1</w:t>
      </w:r>
      <w:r>
        <w:t xml:space="preserve"> </w:t>
      </w:r>
      <w:r>
        <w:lastRenderedPageBreak/>
        <w:t xml:space="preserve">causes activation of mTORC1 in muscle tissues.  As shown in Figure 3A, both male and female </w:t>
      </w:r>
      <w:r w:rsidR="00444437">
        <w:t>KO</w:t>
      </w:r>
      <w:r>
        <w:t xml:space="preserve"> mice cleared the injected beta-hydroxybutyrate much more rapidly than their wild-type littermates.  Using mixed-linear models using sex as a covariate, and the animal as a random intercept, we found a significant reduction in </w:t>
      </w:r>
      <w:r w:rsidR="007A23C1">
        <w:t>β</w:t>
      </w:r>
      <w:r>
        <w:t xml:space="preserve">HB levels after the challenge (p=0.004).  Similarly, when calculating the area under the curve from 0 to 60 minutes, there was a 25% reduction in the </w:t>
      </w:r>
      <w:r w:rsidR="00444437">
        <w:t>KO</w:t>
      </w:r>
      <w:r>
        <w:t xml:space="preserve">s, after adjusting for sex (p=0.016). When stratifying by sex, </w:t>
      </w:r>
      <w:r w:rsidR="00444437">
        <w:t>KO</w:t>
      </w:r>
      <w:r>
        <w:t>s had 41% lower AUC in males and 11% lower in females</w:t>
      </w:r>
      <w:ins w:id="12" w:author="Detrick Snyder" w:date="2024-05-02T06:24:00Z">
        <w:r>
          <w:t>,</w:t>
        </w:r>
      </w:ins>
      <w:r>
        <w:t xml:space="preserve"> though this modification by sex did not reach statistical significance (p=0.20). </w:t>
      </w:r>
      <w:r w:rsidR="00C71762">
        <w:t>Because there is a lack of consensus among studies</w:t>
      </w:r>
      <w:r>
        <w:t xml:space="preserve"> </w:t>
      </w:r>
      <w:r w:rsidR="00A47882">
        <w:fldChar w:fldCharType="begin"/>
      </w:r>
      <w:r w:rsidR="00A47882">
        <w:instrText xml:space="preserve"> ADDIN ZOTERO_ITEM CSL_CITATION {"citationID":"TlAgaRBq","properties":{"formattedCitation":"[18]","plainCitation":"[18]","noteIndex":0},"citationItems":[{"id":8437,"uris":["http://zotero.org/users/7317906/items/2AZF8SH2"],"itemData":{"id":8437,"type":"article-journal","abstract":"Calorie restriction, without malnutrition, has been shown to increase lifespan and is associated with a shift away from glycolysis toward beta-oxidation. The objective of this study was to mimic this metabolic shift using low-carbohydrate diets and to determine the influence of these diets on longevity and healthspan in mice. C57BL/6 mice were assigned to a ketogenic, low-carbohydrate, or control diet at 12 months of age and were either allowed to live their natural lifespan or tested for physiological function after 1 or 14 months of dietary intervention. The ketogenic diet (KD) significantly increased median lifespan and survival compared to controls. In aged mice, only those consuming a KD displayed preservation of physiological function. The KD increased protein acetylation levels and regulated mTORC1 signaling in a tissue-dependent manner. This study demonstrates that a KD extends longevity and healthspan in mice.","container-title":"Cell Metabolism","DOI":"10.1016/j.cmet.2017.08.005","ISSN":"19327420","issue":"3","note":"PMID: 28877457\npublisher: Elsevier Inc.\nCitation Key: Roberts2017","page":"539-546.e5","title":"A Ketogenic Diet Extends Longevity and Healthspan in Adult Mice","volume":"26","author":[{"family":"Roberts","given":"Megan N."},{"family":"Wallace","given":"Marita A."},{"family":"Tomilov","given":"Alexey A."},{"family":"Zhou","given":"Zeyu"},{"family":"Marcotte","given":"George R."},{"family":"Tran","given":"Dianna"},{"family":"Perez","given":"Gabriella"},{"family":"Gutierrez-Casado","given":"Elena"},{"family":"Koike","given":"Shinichiro"},{"family":"Knotts","given":"Trina A."},{"family":"Imai","given":"Denise M."},{"family":"Griffey","given":"Stephen M."},{"family":"Kim","given":"Kyoungmi"},{"family":"Hagopian","given":"Kevork"},{"family":"Haj","given":"Fawaz G."},{"family":"Baar","given":"Keith"},{"family":"Cortopassi","given":"Gino A."},{"family":"Ramsey","given":"Jon J."},{"family":"Lopez-Dominguez","given":"Jose Alberto"}],"issued":{"date-parts":[["2017"]]},"citation-key":"Roberts2017"}}],"schema":"https://github.com/citation-style-language/schema/raw/master/csl-citation.json"} </w:instrText>
      </w:r>
      <w:r w:rsidR="00A47882">
        <w:fldChar w:fldCharType="separate"/>
      </w:r>
      <w:r w:rsidRPr="05FD9DA8">
        <w:rPr>
          <w:noProof/>
        </w:rPr>
        <w:t>[18</w:t>
      </w:r>
      <w:r w:rsidR="00A47882">
        <w:fldChar w:fldCharType="end"/>
      </w:r>
      <w:r w:rsidR="00C71762">
        <w:t>,</w:t>
      </w:r>
      <w:r w:rsidR="00A47882">
        <w:fldChar w:fldCharType="begin"/>
      </w:r>
      <w:r w:rsidR="00A47882">
        <w:instrText xml:space="preserve"> ADDIN ZOTERO_ITEM CSL_CITATION {"citationID":"jD3Ct4q1","properties":{"formattedCitation":"[24,25]","plainCitation":"[24,25]","noteIndex":0},"citationItems":[{"id":9182,"uris":["http://zotero.org/users/7317906/items/WZ3YVH2I"],"itemData":{"id":9182,"type":"article-journal","abstract":"The causes of the decline in skeletal muscle mass and function with age, known as sarcopenia, are poorly understood. Nutrition (calorie restriction) interventions impact many cellular processes and increase lifespan and preserve muscle mass and function with age. As we previously observed an increase in life span and muscle function in aging mice on a ketogenic diet (KD), we aimed to investigate the effect of a KD on the maintenance of skeletal muscle mass with age and the potential molecular mechanisms of this action. Twelve-month-old mice were assigned to an isocaloric control or KD until 16 or 26 months of age, at which time skeletal muscle was collected for evaluating mass, morphology, and biochemical properties. Skeletal muscle mass was significantly greater at 26 months in the gastrocnemius of mice on the KD. This result in KD mice was associated with a shift in fiber type from type IIb to IIa fibers and a range of molecular parameters including increased markers of NMJ remodeling, mitochondrial biogenesis, oxidative metabolism, and antioxidant capacity, while decreasing endoplasmic reticulum (ER) stress, protein synthesis, and proteasome activity. Overall, this study shows the effectiveness of a long-term KD in mitigating sarcopenia. The diet preferentially preserved oxidative muscle fibers and improved mitochondrial and antioxidant capacity. These adaptations may result in a healthier cellular environment, decreasing oxidative and ER stress resulting in less protein turnover. These shifts allow mice to better maintain muscle mass and function with age.","container-title":"Aging cell","DOI":"10.1111/acel.13322","ISSN":"1474-9726","issue":"January","note":"PMID: 33675103\nCitation Key: Wallace2021","page":"e13322","title":"The ketogenic diet preserves skeletal muscle with aging in mice.","author":[{"family":"Wallace","given":"Marita A."},{"family":"Aguirre","given":"Nicholas W"},{"family":"Marcotte","given":"George R"},{"family":"Marshall","given":"Andrea G"},{"family":"Baehr","given":"Leslie M"},{"family":"Hughes","given":"David C"},{"family":"Hamilton","given":"Karyn L"},{"family":"Roberts","given":"Megan N"},{"family":"Lopez-Dominguez","given":"Jose Alberto"},{"family":"Miller","given":"Benjamin F"},{"family":"Ramsey","given":"Jon J"},{"family":"Baar","given":"Keith"}],"issued":{"date-parts":[["2021"]]},"citation-key":"Wallace2021"}},{"id":9151,"uris":["http://zotero.org/users/7317906/items/L8PE6TZ6"],"itemData":{"id":9151,"type":"book","abstract":"Ketogenic diets (KD) are reported to improve body weight, fat mass, and exercise performance in humans. Unfortunately, most rodent studies have used a low-protein KD, which does not recapitulate diets used by humans. Since skeletal muscle plays a critical role in responding to macronutrient perturbations induced by diet and exercise, the purpose of this study was to test if a normal-protein KD (NPKD) impacts shifts in skeletal muscle substrate oxidative capacity in response to exercise training (ExTr). A high fat, carbohydrate-deficient NPKD (16.1% protein, 83.9% fat, 0% carbohydrate) was given to C57BL/6J male mice for 6 weeks, while controls received a low fat diet with similar protein (15.9% protein, 11.9% fat, 72.2% carbohydrate). On week four of the diet, mice began treadmill training 5 days/week, 60 min/day for 3 weeks. NPKD-fed mice increased body weight and fat mass, while ExTr negated a continued rise in adiposity. ExTr increased intramuscular glycogen, while the NPKD increased intramuscular triglycerides. Neither the NPKD nor ExTr alone altered mitochondrial content; however, in combination, the NPKD-ExTr group showed increases in PGC-1α, as well as markers of mitochondrial fission and fusion. Pyruvate oxidative capacity was unchanged by either intervention, while ExTr increased leucine oxidation in NPKD-fed mice. Lipid metabolism pathways had the most notable changes as the NPKD and ExTr interventions both enhanced mitochondrial and peroxisomal lipid oxidation and many adaptations were additive or synergistic. Overall these results suggest a combination of a NPKD and ExTr induces additive and/or synergistic adaptations in skeletal muscle oxidative capacity.","ISBN":"2-257-63278-8","note":"container-title: American Journal of Physiology-Endocrinology and Metabolism\nDOI: 10.1152/ajpendo.00410.2020\nCitation Key: Huang2021\nISSN: 0193-1849","title":"Combined effects of a ketogenic diet and exercise training alter mitochondrial and peroxisomal substrate oxidative capacity in skeletal muscle","author":[{"family":"Huang","given":"Tai-Yu"},{"family":"Linden","given":"Melissa A."},{"family":"Fuller","given":"Scott E."},{"family":"Goldsmith","given":"Felicia R"},{"family":"Simon","given":"Jacob"},{"family":"Batdorf","given":"Heidi M."},{"family":"Scott","given":"Matthew C."},{"family":"Essajee","given":"Nabil M."},{"family":"Brown","given":"John M."},{"family":"Noland","given":"Robert C."}],"issued":{"date-parts":[["2021"]]},"citation-key":"Huang2021"}}],"schema":"https://github.com/citation-style-language/schema/raw/master/csl-citation.json"} </w:instrText>
      </w:r>
      <w:r w:rsidR="00A47882">
        <w:fldChar w:fldCharType="separate"/>
      </w:r>
      <w:r w:rsidRPr="05FD9DA8">
        <w:rPr>
          <w:rFonts w:ascii="Calibri" w:cs="Calibri"/>
        </w:rPr>
        <w:t>24,25]</w:t>
      </w:r>
      <w:r w:rsidR="00A47882">
        <w:fldChar w:fldCharType="end"/>
      </w:r>
      <w:r>
        <w:t xml:space="preserve"> evaluating the effect of ketogenic diets on muscle mTORC1 function </w:t>
      </w:r>
      <w:r w:rsidR="00C71762">
        <w:t>and</w:t>
      </w:r>
      <w:r>
        <w:t xml:space="preserve"> suggested activation of this signaling pathway, we evaluated how ketogenic diet feeding alters ketone disposal.</w:t>
      </w:r>
    </w:p>
    <w:p w14:paraId="0F107107" w14:textId="77777777" w:rsidR="00D633D0" w:rsidRPr="00D633D0" w:rsidRDefault="00D633D0" w:rsidP="00D633D0"/>
    <w:p w14:paraId="4DC5F155" w14:textId="17547D74" w:rsidR="001439D7" w:rsidRPr="00BD77AB" w:rsidRDefault="001439D7" w:rsidP="00BD77AB">
      <w:pPr>
        <w:pStyle w:val="Heading2"/>
      </w:pPr>
      <w:r w:rsidRPr="00BD77AB">
        <w:t xml:space="preserve">KD </w:t>
      </w:r>
      <w:r w:rsidR="00DD4D6E" w:rsidRPr="00BD77AB">
        <w:t>Feeding Does not Improve</w:t>
      </w:r>
      <w:r w:rsidRPr="00BD77AB">
        <w:t xml:space="preserve"> </w:t>
      </w:r>
      <w:r w:rsidR="007A23C1">
        <w:t>β</w:t>
      </w:r>
      <w:r w:rsidR="00DD4D6E" w:rsidRPr="00BD77AB">
        <w:t>HB</w:t>
      </w:r>
      <w:r w:rsidRPr="00BD77AB">
        <w:t xml:space="preserve"> Disposal in A/J Mice</w:t>
      </w:r>
    </w:p>
    <w:p w14:paraId="1AECAF03" w14:textId="5A45BB6C" w:rsidR="001439D7" w:rsidRDefault="00DD4D6E" w:rsidP="001439D7">
      <w:r>
        <w:t xml:space="preserve">We hypothesized that prolonged exposure to elevated ketone body levels would </w:t>
      </w:r>
      <w:r w:rsidR="0096610C">
        <w:t xml:space="preserve">lead to </w:t>
      </w:r>
      <w:r>
        <w:t xml:space="preserve">physiological adaptations, resulting in improved disposal of ketone bodies. </w:t>
      </w:r>
      <w:r w:rsidR="001439D7">
        <w:t xml:space="preserve">To test </w:t>
      </w:r>
      <w:r>
        <w:t>this hypothesis</w:t>
      </w:r>
      <w:ins w:id="13" w:author="JeAnna Redd" w:date="2024-04-18T08:58:00Z">
        <w:r w:rsidR="00AD3AB8">
          <w:t>,</w:t>
        </w:r>
      </w:ins>
      <w:r>
        <w:t xml:space="preserve"> </w:t>
      </w:r>
      <w:r w:rsidR="001439D7">
        <w:t xml:space="preserve">we fed </w:t>
      </w:r>
      <w:r w:rsidR="002D1C00">
        <w:t>10-week-old</w:t>
      </w:r>
      <w:r w:rsidR="00AD3AB8">
        <w:t xml:space="preserve"> male</w:t>
      </w:r>
      <w:r w:rsidR="00587FD0">
        <w:t>,</w:t>
      </w:r>
      <w:r w:rsidR="00AD3AB8">
        <w:t xml:space="preserve"> wild-type</w:t>
      </w:r>
      <w:r w:rsidR="001439D7">
        <w:t xml:space="preserve"> A/J mice a control or a ketogenic diet for three weeks and then performed a </w:t>
      </w:r>
      <w:r w:rsidR="00C71762">
        <w:t>KTT.</w:t>
      </w:r>
      <w:r w:rsidR="001E040B">
        <w:t xml:space="preserve">  As expected, baseline ketone body levels were elevated </w:t>
      </w:r>
      <w:r>
        <w:t xml:space="preserve">from 0.43 mg/dL to 0.75 mg/dL in this assay (p=0.017).  Upon injection we were surprised to observe that ketone body levels </w:t>
      </w:r>
      <w:r w:rsidR="00C618A0">
        <w:t>remain</w:t>
      </w:r>
      <w:r>
        <w:t xml:space="preserve"> elevated more</w:t>
      </w:r>
      <w:r w:rsidR="00C618A0">
        <w:t>-</w:t>
      </w:r>
      <w:r>
        <w:t>so in the ketogenic diet-fed mice than the control mice</w:t>
      </w:r>
      <w:r w:rsidR="00C618A0">
        <w:t xml:space="preserve"> (Figure </w:t>
      </w:r>
      <w:r w:rsidR="00701B92">
        <w:t>2</w:t>
      </w:r>
      <w:r w:rsidR="00C618A0">
        <w:t>A), even after subtracting for baseline differences (Figure 2B</w:t>
      </w:r>
      <w:r w:rsidR="00995600">
        <w:t>-C</w:t>
      </w:r>
      <w:r w:rsidR="00C618A0">
        <w:t>)</w:t>
      </w:r>
      <w:r>
        <w:t xml:space="preserve">. </w:t>
      </w:r>
      <w:r w:rsidR="00463B2E">
        <w:t xml:space="preserve">These data suggest that ketone disposal is not improved after three weeks of a ketogenic relative to a control </w:t>
      </w:r>
      <w:r w:rsidR="00C71762">
        <w:t>diet and</w:t>
      </w:r>
      <w:r w:rsidR="00463B2E">
        <w:t xml:space="preserve"> may </w:t>
      </w:r>
      <w:proofErr w:type="gramStart"/>
      <w:r w:rsidR="00463B2E">
        <w:t>actually be</w:t>
      </w:r>
      <w:proofErr w:type="gramEnd"/>
      <w:r w:rsidR="00463B2E">
        <w:t xml:space="preserve"> somewhat worsened in A/J mice</w:t>
      </w:r>
      <w:r w:rsidR="00E16A3D">
        <w:t xml:space="preserve"> (p=0.</w:t>
      </w:r>
      <w:r w:rsidR="00356FED">
        <w:t>274</w:t>
      </w:r>
      <w:r w:rsidR="00E16A3D">
        <w:t xml:space="preserve"> via linear </w:t>
      </w:r>
      <w:r w:rsidR="008E7FF2">
        <w:t xml:space="preserve">mixed </w:t>
      </w:r>
      <w:r w:rsidR="00E16A3D">
        <w:t>models)</w:t>
      </w:r>
      <w:r w:rsidR="00463B2E">
        <w:t>.</w:t>
      </w:r>
    </w:p>
    <w:p w14:paraId="04919B0F" w14:textId="60F63FFA" w:rsidR="003868BC" w:rsidRDefault="003868BC" w:rsidP="001439D7"/>
    <w:p w14:paraId="3AED9C3B" w14:textId="63280A0A" w:rsidR="00E86C21" w:rsidRPr="008E336B" w:rsidRDefault="05FD9DA8" w:rsidP="001439D7">
      <w:r>
        <w:t>To understand this surprising</w:t>
      </w:r>
      <w:r w:rsidR="00E86C21">
        <w:t xml:space="preserve"> lack of</w:t>
      </w:r>
      <w:r>
        <w:t xml:space="preserve"> adaptation, we performed mRNA quantification of the expression of key transporters and enzymes involved in ketolysis in the quadriceps from these A/J mice.  As shown in Figure 2D, most ketolytic gene expression was reduced.  Among the MCT1 family transporters that conduct ketone bodies into cells, </w:t>
      </w:r>
      <w:r w:rsidRPr="05FD9DA8">
        <w:rPr>
          <w:i/>
          <w:iCs/>
        </w:rPr>
        <w:t>Slc16a1</w:t>
      </w:r>
      <w:r>
        <w:t xml:space="preserve"> transcripts were modestly reduced in muscles from A/J mice fed ketogenic diets (17% reduced, </w:t>
      </w:r>
      <w:proofErr w:type="spellStart"/>
      <w:r>
        <w:t>p</w:t>
      </w:r>
      <w:r w:rsidRPr="05FD9DA8">
        <w:rPr>
          <w:vertAlign w:val="subscript"/>
        </w:rPr>
        <w:t>diet</w:t>
      </w:r>
      <w:proofErr w:type="spellEnd"/>
      <w:r>
        <w:t xml:space="preserve"> from a 2x2 ANOVA =0.064). </w:t>
      </w:r>
      <w:r w:rsidRPr="05FD9DA8">
        <w:rPr>
          <w:i/>
          <w:iCs/>
        </w:rPr>
        <w:t>Bdh1</w:t>
      </w:r>
      <w:r>
        <w:t xml:space="preserve"> encodes beta hydroxybutyrate dehydrogenase, the interconversion step between beta-hydroxybutyrate and acetoacetate.  We found that this gene is downregulated in A/J muscles by 42% (</w:t>
      </w:r>
      <w:proofErr w:type="spellStart"/>
      <w:r>
        <w:t>p</w:t>
      </w:r>
      <w:r w:rsidRPr="05FD9DA8">
        <w:rPr>
          <w:vertAlign w:val="subscript"/>
        </w:rPr>
        <w:t>diet</w:t>
      </w:r>
      <w:proofErr w:type="spellEnd"/>
      <w:r>
        <w:t xml:space="preserve"> from a 2x2 ANOVA =0.009).  </w:t>
      </w:r>
      <w:r w:rsidRPr="05FD9DA8">
        <w:rPr>
          <w:i/>
          <w:iCs/>
        </w:rPr>
        <w:t>Oxct1</w:t>
      </w:r>
      <w:r>
        <w:t xml:space="preserve"> encodes succinyl-CoA:3-ketoacid CoA transferase (SCOT) and was down regulated in both male and female mice by 52% (</w:t>
      </w:r>
      <w:proofErr w:type="spellStart"/>
      <w:r>
        <w:t>p</w:t>
      </w:r>
      <w:r w:rsidRPr="05FD9DA8">
        <w:rPr>
          <w:vertAlign w:val="subscript"/>
        </w:rPr>
        <w:t>diet</w:t>
      </w:r>
      <w:proofErr w:type="spellEnd"/>
      <w:r>
        <w:t xml:space="preserve"> from a 2x2 ANOVA=8.4 x 10</w:t>
      </w:r>
      <w:r w:rsidRPr="05FD9DA8">
        <w:rPr>
          <w:vertAlign w:val="superscript"/>
        </w:rPr>
        <w:t>-9</w:t>
      </w:r>
      <w:r>
        <w:t>).  While there was no significant sex x diet interaction in these analyses, male mice had 15-30% higher expression of each of these genes compared to female mouse muscle lysates (</w:t>
      </w:r>
      <w:proofErr w:type="spellStart"/>
      <w:r>
        <w:t>p</w:t>
      </w:r>
      <w:r w:rsidRPr="05FD9DA8">
        <w:rPr>
          <w:vertAlign w:val="subscript"/>
        </w:rPr>
        <w:t>sex</w:t>
      </w:r>
      <w:proofErr w:type="spellEnd"/>
      <w:r>
        <w:t xml:space="preserve"> from a 2x2 ANOVA=4.7 x 10</w:t>
      </w:r>
      <w:r w:rsidRPr="05FD9DA8">
        <w:rPr>
          <w:vertAlign w:val="superscript"/>
        </w:rPr>
        <w:t>-3</w:t>
      </w:r>
      <w:r>
        <w:t xml:space="preserve"> for </w:t>
      </w:r>
      <w:r w:rsidRPr="05FD9DA8">
        <w:rPr>
          <w:i/>
          <w:iCs/>
        </w:rPr>
        <w:t>Slc16a1</w:t>
      </w:r>
      <w:r>
        <w:t>, 8.9 x 10</w:t>
      </w:r>
      <w:r w:rsidRPr="05FD9DA8">
        <w:rPr>
          <w:vertAlign w:val="superscript"/>
        </w:rPr>
        <w:t>-3</w:t>
      </w:r>
      <w:r>
        <w:t xml:space="preserve"> for </w:t>
      </w:r>
      <w:r w:rsidRPr="05FD9DA8">
        <w:rPr>
          <w:i/>
          <w:iCs/>
        </w:rPr>
        <w:t>Bdh1</w:t>
      </w:r>
      <w:r>
        <w:t xml:space="preserve"> and 0.055 for </w:t>
      </w:r>
      <w:r w:rsidRPr="05FD9DA8">
        <w:rPr>
          <w:i/>
          <w:iCs/>
        </w:rPr>
        <w:t>Oxct1</w:t>
      </w:r>
      <w:r>
        <w:t>)</w:t>
      </w:r>
      <w:r w:rsidR="00E86C21">
        <w:t>.</w:t>
      </w:r>
      <w:r w:rsidR="00C71762">
        <w:t xml:space="preserve"> </w:t>
      </w:r>
      <w:r w:rsidR="00E86C21">
        <w:t xml:space="preserve">This may suggest enhanced ketone body catabolism in male versus female mice, but this was not explored further. </w:t>
      </w:r>
      <w:r w:rsidR="00C71762">
        <w:t>The</w:t>
      </w:r>
      <w:r>
        <w:t xml:space="preserve"> key finding here is that the transcriptional downregulation of genes involved in ketone body disposal in muscle is consistent with reduced disposal of injected </w:t>
      </w:r>
      <w:r w:rsidR="007A23C1">
        <w:t>β</w:t>
      </w:r>
      <w:r>
        <w:t xml:space="preserve">HB.  This </w:t>
      </w:r>
      <w:r w:rsidR="00C71762">
        <w:t xml:space="preserve">begs the </w:t>
      </w:r>
      <w:r>
        <w:t xml:space="preserve">question, if ketone bodies are at steady state in serum, but disposal is reduced, does that imply that production may also be reduced?  To test this, we looked at three ketogenic enzymes in the livers of these mice. We found downregulation of hepatic </w:t>
      </w:r>
      <w:proofErr w:type="spellStart"/>
      <w:r w:rsidRPr="05FD9DA8">
        <w:rPr>
          <w:i/>
          <w:iCs/>
        </w:rPr>
        <w:t>Hmgcl</w:t>
      </w:r>
      <w:proofErr w:type="spellEnd"/>
      <w:r w:rsidR="007A23C1">
        <w:rPr>
          <w:i/>
          <w:iCs/>
        </w:rPr>
        <w:t xml:space="preserve"> </w:t>
      </w:r>
      <w:r w:rsidR="007A23C1" w:rsidRPr="007A23C1">
        <w:t>and</w:t>
      </w:r>
      <w:r w:rsidRPr="05FD9DA8">
        <w:rPr>
          <w:i/>
          <w:iCs/>
        </w:rPr>
        <w:t xml:space="preserve"> Hmgcs2</w:t>
      </w:r>
      <w:r w:rsidR="007A23C1">
        <w:rPr>
          <w:i/>
          <w:iCs/>
        </w:rPr>
        <w:t xml:space="preserve"> </w:t>
      </w:r>
      <w:r>
        <w:t xml:space="preserve">in the livers of male mice, </w:t>
      </w:r>
      <w:r w:rsidR="007A23C1">
        <w:t>and</w:t>
      </w:r>
      <w:r>
        <w:t xml:space="preserve"> </w:t>
      </w:r>
      <w:r w:rsidRPr="05FD9DA8">
        <w:rPr>
          <w:i/>
          <w:iCs/>
        </w:rPr>
        <w:t>Bdh1</w:t>
      </w:r>
      <w:r>
        <w:t xml:space="preserve"> was downregulated in</w:t>
      </w:r>
      <w:r w:rsidR="007A23C1">
        <w:t xml:space="preserve"> both male and</w:t>
      </w:r>
      <w:r>
        <w:t xml:space="preserve"> female mouse livers (Supplementary Figure 1, </w:t>
      </w:r>
      <w:proofErr w:type="spellStart"/>
      <w:r>
        <w:t>p</w:t>
      </w:r>
      <w:r w:rsidRPr="05FD9DA8">
        <w:rPr>
          <w:vertAlign w:val="subscript"/>
        </w:rPr>
        <w:t>sex</w:t>
      </w:r>
      <w:proofErr w:type="spellEnd"/>
      <w:r w:rsidRPr="05FD9DA8">
        <w:rPr>
          <w:vertAlign w:val="subscript"/>
        </w:rPr>
        <w:t xml:space="preserve"> x diet</w:t>
      </w:r>
      <w:r>
        <w:t xml:space="preserve"> &lt;0.01 for both </w:t>
      </w:r>
      <w:proofErr w:type="spellStart"/>
      <w:r w:rsidRPr="05FD9DA8">
        <w:rPr>
          <w:i/>
          <w:iCs/>
        </w:rPr>
        <w:t>Hmgcl</w:t>
      </w:r>
      <w:proofErr w:type="spellEnd"/>
      <w:r>
        <w:t xml:space="preserve"> and </w:t>
      </w:r>
      <w:r w:rsidRPr="05FD9DA8">
        <w:rPr>
          <w:i/>
          <w:iCs/>
        </w:rPr>
        <w:t>Hmgcs1</w:t>
      </w:r>
      <w:r>
        <w:t>).</w:t>
      </w:r>
    </w:p>
    <w:p w14:paraId="177A3424" w14:textId="462F11C2" w:rsidR="00BD77AB" w:rsidRDefault="00BD77AB" w:rsidP="001439D7"/>
    <w:p w14:paraId="3A70D25A" w14:textId="73739F10" w:rsidR="00BD77AB" w:rsidRDefault="00BD77AB" w:rsidP="00D633D0">
      <w:pPr>
        <w:pStyle w:val="Heading2"/>
      </w:pPr>
      <w:r>
        <w:t xml:space="preserve">Evaluation of Diversity Outbred Mice Demonstrates Substantial Variation in </w:t>
      </w:r>
      <w:r w:rsidR="007A23C1">
        <w:t>β</w:t>
      </w:r>
      <w:r>
        <w:t xml:space="preserve">HB </w:t>
      </w:r>
      <w:proofErr w:type="gramStart"/>
      <w:r>
        <w:t>Disposal</w:t>
      </w:r>
      <w:proofErr w:type="gramEnd"/>
      <w:r>
        <w:t xml:space="preserve"> </w:t>
      </w:r>
    </w:p>
    <w:p w14:paraId="292FBD24" w14:textId="2B7A7F4C" w:rsidR="0052287F" w:rsidRDefault="05FD9DA8" w:rsidP="00BD77AB">
      <w:r>
        <w:t xml:space="preserve">To evaluate if A/J mice were atypical in their lack of adaptation to improved ketolysis, we performed </w:t>
      </w:r>
      <w:r w:rsidR="007A23C1">
        <w:t>β</w:t>
      </w:r>
      <w:r>
        <w:t xml:space="preserve">HB tolerance tests on diversity outbred mice before or after four weeks of a ketogenic diet.  Diversity outbred (DO) mice are genetically unique, so they represent the integrated genetic variability of the intercrossed eight founder strains </w:t>
      </w:r>
      <w:r w:rsidR="00BD77AB">
        <w:fldChar w:fldCharType="begin"/>
      </w:r>
      <w:r w:rsidR="00BD77AB">
        <w:instrText xml:space="preserve"> ADDIN ZOTERO_ITEM CSL_CITATION {"citationID":"DtMZezGZ","properties":{"formattedCitation":"[26]","plainCitation":"[26]","noteIndex":0},"citationItems":[{"id":8432,"uris":["http://zotero.org/users/7317906/items/6RYMCB6K"],"itemData":{"id":8432,"type":"article-journal","abstract":"The Diversity Outbred (DO) population is a heterogeneous stock derived from the same eight founder strains as the Collaborative Cross (CC) inbred strains. Genetically heterogeneous DO mice display a broad range of phenotypes. Natural levels of heterozygosity provide genetic buffering and, as a result, DO mice are robust and breed well. Genetic mapping analysis in the DO presents new challenges and opportunities. Specialized algorithms are required to reconstruct haplotypes from high-density SNP array data. The eight founder haplotypes can be combined into 36 possible diplotypes, which must be accommodated in QTL mapping analysis. Population structure of the DO must be taken into account here. Estimated allele effects of eight founder haplotypes provide information that is not available in two-parent crosses and can dramatically reduce the number of candidate loci. Allele effects can also distinguish chance colocation of QTL from pleiotropy, which provides a basis for establishing causality in expression QTL studies. We recommended sample sizes of 200-800 mice for QTL mapping studies, larger than for traditional crosses. The CC inbred strains provide a resource for independent validation of DO mapping results. Genetic heterogeneity of the DO can provide a powerful advantage in our ability to generalize conclusions to other genetically diverse populations. Genetic diversity can also help to avoid the pitfall of identifying an idiosyncratic reaction that occurs only in a limited genetic context. Informatics tools and data resources associated with the CC, the DO, and their founder strains are developing rapidly. We anticipate a flood of new results to follow as our community begins to adopt and utilize these new genetic resource populations. © Springer Science+Business Media, LLC 2012.","container-title":"Mammalian Genome","DOI":"10.1007/s00335-012-9414-2","ISSN":"09388990","issue":"9-10","note":"Citation Key: Churchill2012\nISBN: 0033501294142","page":"713-718","title":"The Diversity Outbred mouse population","volume":"23","author":[{"family":"Churchill","given":"Gary A."},{"family":"Gatti","given":"Daniel M."},{"family":"Munger","given":"Steven C."},{"family":"Svenson","given":"Karen L."}],"issued":{"date-parts":[["2012"]]},"citation-key":"Churchill2012"}}],"schema":"https://github.com/citation-style-language/schema/raw/master/csl-citation.json"} </w:instrText>
      </w:r>
      <w:r w:rsidR="00BD77AB">
        <w:fldChar w:fldCharType="separate"/>
      </w:r>
      <w:r w:rsidRPr="05FD9DA8">
        <w:rPr>
          <w:noProof/>
        </w:rPr>
        <w:t>[26]</w:t>
      </w:r>
      <w:r w:rsidR="00BD77AB">
        <w:fldChar w:fldCharType="end"/>
      </w:r>
      <w:r>
        <w:t xml:space="preserve">.  As hypothesized by this level of genetic variability, DO mice had variable responses to </w:t>
      </w:r>
      <w:r w:rsidR="007A23C1">
        <w:t>β</w:t>
      </w:r>
      <w:r>
        <w:t>HB Tolerance Tests at both baseline and after four weeks of ketogenic diet (Figure 3A).  In Figure 3B we describe the within-mouse effects of the diet, again showing substantial between-strain variability, likely due to genetic differences.  There was more variability in the area under the curve post-diet than pre-diet (</w:t>
      </w:r>
      <w:proofErr w:type="spellStart"/>
      <w:r>
        <w:t>SD</w:t>
      </w:r>
      <w:r w:rsidRPr="05FD9DA8">
        <w:rPr>
          <w:vertAlign w:val="subscript"/>
        </w:rPr>
        <w:t>follow</w:t>
      </w:r>
      <w:proofErr w:type="spellEnd"/>
      <w:r w:rsidRPr="05FD9DA8">
        <w:rPr>
          <w:vertAlign w:val="subscript"/>
        </w:rPr>
        <w:t>-up</w:t>
      </w:r>
      <w:r>
        <w:t>/</w:t>
      </w:r>
      <w:proofErr w:type="spellStart"/>
      <w:r>
        <w:t>SD</w:t>
      </w:r>
      <w:r w:rsidRPr="05FD9DA8">
        <w:rPr>
          <w:vertAlign w:val="subscript"/>
        </w:rPr>
        <w:t>baseline</w:t>
      </w:r>
      <w:proofErr w:type="spellEnd"/>
      <w:r>
        <w:t>= 1.93; p&lt;1 x 10</w:t>
      </w:r>
      <w:r w:rsidRPr="05FD9DA8">
        <w:rPr>
          <w:vertAlign w:val="superscript"/>
        </w:rPr>
        <w:t>-15</w:t>
      </w:r>
      <w:r>
        <w:t xml:space="preserve"> via Levene’s test)</w:t>
      </w:r>
      <w:ins w:id="14" w:author="JeAnna Redd" w:date="2024-04-18T11:43:00Z">
        <w:r>
          <w:t>,</w:t>
        </w:r>
      </w:ins>
      <w:r>
        <w:t xml:space="preserve"> suggesting diet-induced variability.  Consistent with our findings using inbred A/J mice</w:t>
      </w:r>
      <w:ins w:id="15" w:author="JeAnna Redd" w:date="2024-04-18T11:43:00Z">
        <w:r>
          <w:t>,</w:t>
        </w:r>
      </w:ins>
      <w:r>
        <w:t xml:space="preserve"> the majority of DO mice had worsened ketone disposal after diet (35 mice), with a smaller number of mice having improved ketone disposal by our assay (10 mice), more than would be expected by chance (p=1.9 x 10</w:t>
      </w:r>
      <w:r w:rsidRPr="05FD9DA8">
        <w:rPr>
          <w:vertAlign w:val="superscript"/>
        </w:rPr>
        <w:t>-4</w:t>
      </w:r>
      <w:r>
        <w:t xml:space="preserve"> from a </w:t>
      </w:r>
      <w:r w:rsidRPr="05FD9DA8">
        <w:rPr>
          <w:rFonts w:ascii="Symbol" w:eastAsia="Symbol" w:hAnsi="Symbol" w:cs="Symbol"/>
        </w:rPr>
        <w:t>c</w:t>
      </w:r>
      <w:r w:rsidRPr="05FD9DA8">
        <w:rPr>
          <w:vertAlign w:val="superscript"/>
        </w:rPr>
        <w:t>2</w:t>
      </w:r>
      <w:r>
        <w:t xml:space="preserve"> test). </w:t>
      </w:r>
      <w:r w:rsidR="007A23C1">
        <w:t xml:space="preserve">Across this cohort </w:t>
      </w:r>
      <w:r>
        <w:t>there was a significant decrease in ketone disposal (increase in baseline adjusted KTT) in these mice after four weeks of ketogenic diet (p=4.8 x 10</w:t>
      </w:r>
      <w:r w:rsidRPr="05FD9DA8">
        <w:rPr>
          <w:vertAlign w:val="superscript"/>
        </w:rPr>
        <w:t>-5</w:t>
      </w:r>
      <w:r>
        <w:t xml:space="preserve"> from a paired Wilcoxon test).</w:t>
      </w:r>
    </w:p>
    <w:p w14:paraId="3B097693" w14:textId="77777777" w:rsidR="0052287F" w:rsidRDefault="0052287F" w:rsidP="00BD77AB"/>
    <w:p w14:paraId="3C1D5EAD" w14:textId="589E617C" w:rsidR="001439D7" w:rsidRDefault="05FD9DA8" w:rsidP="000505F8">
      <w:r>
        <w:t>To better understand the physiological basis and repercussions of this variation, we performed an exploratory analysis to identify potential correlations between baseline and follow-up</w:t>
      </w:r>
      <w:r w:rsidR="007A23C1">
        <w:t xml:space="preserve"> </w:t>
      </w:r>
      <w:r>
        <w:t>changes in ketone disposal</w:t>
      </w:r>
      <w:ins w:id="16" w:author="Detrick Snyder" w:date="2024-05-02T06:37:00Z">
        <w:r>
          <w:t>,</w:t>
        </w:r>
      </w:ins>
      <w:r>
        <w:t xml:space="preserve"> and a variety of other outcomes (Figure 3C).  While none of these associations met our threshold for statistical significance, we saw three interesting potential relationships between </w:t>
      </w:r>
      <w:proofErr w:type="spellStart"/>
      <w:r>
        <w:t>i</w:t>
      </w:r>
      <w:proofErr w:type="spellEnd"/>
      <w:r>
        <w:t>) changes in cholesterol and ketone tolerance at baseline (r=-0.18, p=0.26), ii) weight gain on a ketogenic diet and ketone tolerance after the diet (r=0.25, p=0.114), and iii) weight gain and change in ketone tolerance (r=0.</w:t>
      </w:r>
      <w:r w:rsidR="007A23C1">
        <w:t>23, p</w:t>
      </w:r>
      <w:r>
        <w:t>=0.158).  While this study was underpowered to detect relationships of this size, the findings warrant further investigation into the relationships between ketone disposal and cholesterol and energy homeostasis.</w:t>
      </w:r>
    </w:p>
    <w:p w14:paraId="6421ABA4" w14:textId="7439253E" w:rsidR="004D5751" w:rsidRDefault="00BD77AB" w:rsidP="00BD77AB">
      <w:pPr>
        <w:pStyle w:val="Heading1"/>
      </w:pPr>
      <w:r>
        <w:t>DISCUSSION</w:t>
      </w:r>
    </w:p>
    <w:p w14:paraId="4F56C1CB" w14:textId="38865239" w:rsidR="00BD77AB" w:rsidRDefault="00BD77AB" w:rsidP="00BD77AB"/>
    <w:p w14:paraId="38C82274" w14:textId="52420451" w:rsidR="00063C76" w:rsidRDefault="3121562F" w:rsidP="00DA0DA7">
      <w:r>
        <w:t>Activation of mTORC1 in skeletal muscle appears to play a positive role in promoting the disposal of ketone bodies and regulating the expression of genes associated with ketolysis. It was tempting to speculate</w:t>
      </w:r>
      <w:ins w:id="17" w:author="JeAnna Redd" w:date="2024-04-18T11:55:00Z">
        <w:r>
          <w:t>,</w:t>
        </w:r>
      </w:ins>
      <w:r>
        <w:t xml:space="preserve"> based on prior reports of mTORC1 activation in muscles after a ketogenic diet</w:t>
      </w:r>
      <w:ins w:id="18" w:author="JeAnna Redd" w:date="2024-04-18T11:55:00Z">
        <w:r>
          <w:t>,</w:t>
        </w:r>
      </w:ins>
      <w:r>
        <w:t xml:space="preserve"> that this was a common adaptation to the low-carbohydrate high-fat (LCHF) state.  Surprisingly, our findings revealed that a 4-week feeding period of a ketogenic diet did not result in an enhancement of ketone body disposal in both inbred A/J mice and Diversity Outbred mice, but rather an impairment in disposal of a bolus of βHB.   Our results are somewhat at odds with those of </w:t>
      </w:r>
      <w:r w:rsidRPr="3121562F">
        <w:rPr>
          <w:rFonts w:ascii="Calibri" w:cs="Calibri"/>
        </w:rPr>
        <w:t>Schnyder, et al</w:t>
      </w:r>
      <w:r>
        <w:t xml:space="preserve"> </w:t>
      </w:r>
      <w:r w:rsidR="05FD9DA8">
        <w:fldChar w:fldCharType="begin"/>
      </w:r>
      <w:r w:rsidR="05FD9DA8">
        <w:instrText xml:space="preserve"> ADDIN ZOTERO_ITEM CSL_CITATION {"citationID":"LpbssgSc","properties":{"formattedCitation":"[16]","plainCitation":"[16]","noteIndex":0},"citationItems":[{"id":189,"uris":["http://zotero.org/users/7317906/items/THMX4FYC"],"itemData":{"id":189,"type":"article-journal","abstract":"©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xml:space="preserve">, which showed upregulation of OXCT1 protein in </w:t>
      </w:r>
      <w:commentRangeStart w:id="19"/>
      <w:commentRangeStart w:id="20"/>
      <w:commentRangeStart w:id="21"/>
      <w:r>
        <w:t>LCHF</w:t>
      </w:r>
      <w:commentRangeEnd w:id="19"/>
      <w:r w:rsidR="05FD9DA8">
        <w:rPr>
          <w:rStyle w:val="CommentReference"/>
        </w:rPr>
        <w:commentReference w:id="19"/>
      </w:r>
      <w:commentRangeEnd w:id="20"/>
      <w:r w:rsidR="05FD9DA8">
        <w:rPr>
          <w:rStyle w:val="CommentReference"/>
        </w:rPr>
        <w:commentReference w:id="20"/>
      </w:r>
      <w:commentRangeEnd w:id="21"/>
      <w:r w:rsidR="05FD9DA8">
        <w:rPr>
          <w:rStyle w:val="CommentReference"/>
        </w:rPr>
        <w:commentReference w:id="21"/>
      </w:r>
      <w:r>
        <w:t xml:space="preserve"> fed C57BL/6J muscles (BDH1 and SLC16A1 were not tested).  In our case we demonstrated downregulation of mRNA, so this could implicate translational regulation or strain differences with respect to OXCT1</w:t>
      </w:r>
      <w:ins w:id="22" w:author="JeAnna Redd" w:date="2024-04-18T12:17:00Z">
        <w:r>
          <w:t>,</w:t>
        </w:r>
      </w:ins>
      <w:r>
        <w:t xml:space="preserve"> but would not explain our observation of reduced ketone disposal (this was not reported in </w:t>
      </w:r>
      <w:r w:rsidR="05FD9DA8">
        <w:fldChar w:fldCharType="begin"/>
      </w:r>
      <w:r w:rsidR="05FD9DA8">
        <w:instrText xml:space="preserve"> ADDIN ZOTERO_ITEM CSL_CITATION {"citationID":"hOe74ue7","properties":{"formattedCitation":"[16]","plainCitation":"[16]","noteIndex":0},"citationItems":[{"id":189,"uris":["http://zotero.org/users/7317906/items/THMX4FYC"],"itemData":{"id":189,"type":"article-journal","abstract":"© 2017 the American Physiological Society.Low-carbohydrate/high-fat (LCHF) diets are increasingly popular dietary interventions for body weight control and as treatment for different pathological conditions. However, the mechanisms of action are still poorly understood, in particular, in long-term administration. Besides liver, brain, and heart, skeletal muscle is one of the major organs involved in the regulation of physiological and pathophysiological ketosis. We assessed the role of the peroxisome proliferator-activated receptor γ coactivator 1α (PGC-1α) in skeletal muscle of male wild-type control and PGC-1α muscle-specific knockout mice upon 12 wk of LCHF diet feeding. Interestingly, LCHF diet administration increased oxygen consumption in a muscle PGC-1α-dependent manner, concomitant with a blunted transcriptional induction of genes involved in fatty acid oxidation and impairment in exercise performance. These data reveal a new role for muscle PGC-1α in regulating the physiological adaptation to long-term LCHF diet administration.","container-title":"American Journal of Physiology-Endocrinology and Metabolism","DOI":"10.1152/ajpendo.00361.2016","ISSN":"0193-1849","issue":"5","note":"Citation Key: Schnyder2017a","page":"E437-E446","title":"Muscle PGC-1α is required for long-term systemic and local adaptations to a ketogenic diet in mice","volume":"312","author":[{"family":"Schnyder","given":"Svenia"},{"family":"Svensson","given":"Kristoffer"},{"family":"Cardel","given":"Bettina"},{"family":"Handschin","given":"Christoph"}],"issued":{"date-parts":[["2017"]]},"citation-key":"Schnyder2017a"}}],"schema":"https://github.com/citation-style-language/schema/raw/master/csl-citation.json"} </w:instrText>
      </w:r>
      <w:r w:rsidR="05FD9DA8">
        <w:fldChar w:fldCharType="separate"/>
      </w:r>
      <w:r w:rsidRPr="3121562F">
        <w:rPr>
          <w:noProof/>
        </w:rPr>
        <w:t>[16]</w:t>
      </w:r>
      <w:r w:rsidR="05FD9DA8">
        <w:fldChar w:fldCharType="end"/>
      </w:r>
      <w:r>
        <w:t xml:space="preserve">).  In terms of strain differences, we observed that </w:t>
      </w:r>
      <w:r>
        <w:lastRenderedPageBreak/>
        <w:t xml:space="preserve">the majority of DO mice experienced a decline in βHB disposal following the dietary intervention (n=35), but there was a subset of mice that exhibited an improvement in βHB disposal as assessed by KTT (n=10). </w:t>
      </w:r>
    </w:p>
    <w:p w14:paraId="13B4BE39" w14:textId="77777777" w:rsidR="00063C76" w:rsidRDefault="00063C76" w:rsidP="00DA0DA7"/>
    <w:p w14:paraId="245B955C" w14:textId="4E12A45D" w:rsidR="00DA0DA7" w:rsidRPr="00DA0DA7" w:rsidRDefault="3121562F" w:rsidP="00DA0DA7">
      <w:r>
        <w:t>Given the biochemical relationship between ketone body production, hepatic fatty acid oxidation, and cholesterol biogenesis</w:t>
      </w:r>
      <w:ins w:id="23" w:author="Detrick Snyder" w:date="2024-05-02T06:42:00Z">
        <w:r>
          <w:t>,</w:t>
        </w:r>
      </w:ins>
      <w:r>
        <w:t xml:space="preserve"> it was not surprising to find a potential relationship between these adaptations and cholesterol levels in these mice.  The reduction of ketone body disposal may be due to saturation kinetics in skeletal muscle. Prior research has demonstrated that the KB concentration-oxidation relationship may reach a saturating point between 1 and 2 mmol, as evidenced by studies involving fasting of various durations </w:t>
      </w:r>
      <w:r w:rsidR="05FD9DA8">
        <w:fldChar w:fldCharType="begin"/>
      </w:r>
      <w:r w:rsidR="05FD9DA8">
        <w:instrText xml:space="preserve"> ADDIN ZOTERO_ITEM CSL_CITATION {"citationID":"fNYo8xBO","properties":{"formattedCitation":"[6]","plainCitation":"[6]","noteIndex":0},"citationItems":[{"id":11458,"uris":["http://zotero.org/users/7317906/items/4L4ZNI6K"],"itemData":{"id":11458,"type":"article-journal","abstract":"Turnover studies performed during progressive fasting in normal subjects indicate that the production rate and the concentration of KB rise markedly during the early phase of fasting and start reaching a plateau after about 5 days. In addition to increased production, a reduction in the metabolic clearance rate of KB contributes to the hyperketonemia. This reduced metabolic clearance rate reflects essentially the progressive saturation of muscular ketone uptake that occurs with increasing ketonemia. The hormonal and metabolic environment of fasting plays only a minor role in this process, since a fall in KB metabolic clearance similar to that observed during fasting is observed if hyperketonemia is artificially induced in the postabsorptive state by the infusion of exogenous ketones. As extraction of KB by muscle becomes limited during ongoing fasting, KB are preferentially taken up by the brain to serve as a substrate replacing glucose. The remarkable stability of ketonemia during prolonged fasting is maintained through the operation of a negative feedback mechanism whereby KB tend to restrain their own production rate. The antilipolytic and insulinotropic effects of KB are instrumental in this process. This homeostatic mechanism maintains ketogenesis only slightly above the maximal metabolic disposal rate, the difference corresponding to urinary excretion, which is always below 10% of total turnover under physiologic conditions. When type I insulin-deprived diabetic patients are compared at the same KB concentration with control subjects with fasting ketosis, the characteristics of KB kinetics are comparable in the two groups. The maximal KB removal capacity is identical in the two situations, and it is not possible to identify a ketone removal defect specific to diabetes. Thus, these data favor the concept that excessive production of KB represent the main factor leading to uncontrolled hyperketonemia. It should be realized that a production exceeding only slightly that prevailing during prolonged fasting is sufficient to cause a progressive build-up in concentration, leading to uncontrolled diabetic ketosis. In the overnight-fasted state, a prolonged exercise (2 h) performed at moderate intensity (50% VO2 max) stimulates the capacity of muscle to extract ketones from blood as evidenced by a stimulation of the metabolic clearance rate.(ABSTRACT TRUNCATED AT 400 WORDS)","container-title":"Diabetes/Metabolism Reviews","DOI":"10.1002/dmr.5610050304","ISSN":"0742-4221","issue":"3","journalAbbreviation":"Diabetes Metab Rev","language":"eng","note":"PMID: 2656155","page":"247-270","source":"PubMed","title":"Ketone body production and disposal: effects of fasting, diabetes, and exercise","title-short":"Ketone body production and disposal","volume":"5","author":[{"family":"Balasse","given":"E. O."},{"family":"Féry","given":"F."}],"issued":{"date-parts":[["1989",5]]},"citation-key":"balasseKetoneBodyProduction1989"}}],"schema":"https://github.com/citation-style-language/schema/raw/master/csl-citation.json"} </w:instrText>
      </w:r>
      <w:r w:rsidR="05FD9DA8">
        <w:fldChar w:fldCharType="separate"/>
      </w:r>
      <w:r w:rsidRPr="3121562F">
        <w:rPr>
          <w:noProof/>
        </w:rPr>
        <w:t>[6]</w:t>
      </w:r>
      <w:r w:rsidR="05FD9DA8">
        <w:fldChar w:fldCharType="end"/>
      </w:r>
      <w:r>
        <w:t xml:space="preserve"> or step-wise βHB infusion </w:t>
      </w:r>
      <w:r w:rsidR="05FD9DA8">
        <w:fldChar w:fldCharType="begin"/>
      </w:r>
      <w:r w:rsidR="05FD9DA8">
        <w:instrText xml:space="preserve"> ADDIN ZOTERO_ITEM CSL_CITATION {"citationID":"9An3jUqU","properties":{"formattedCitation":"[14]","plainCitation":"[14]","noteIndex":0},"citationItems":[{"id":1376,"uris":["http://zotero.org/users/7317906/items/93QAPJUH"],"itemData":{"id":1376,"type":"article-journal","container-title":"The Journal of Clinical Endocrinology &amp; Metabolism","DOI":"10.1210/jc.2014-2608","ISSN":"0021-972X","issue":"2","page":"636-643","title":"Systemic, Cerebral and Skeletal Muscle Ketone Body and Energy Metabolism During Acute Hyper-D-β-Hydroxybutyratemia in Post-Absorptive Healthy Males","volume":"100","author":[{"family":"Mikkelsen","given":"Kristian H."},{"family":"Seifert","given":"Thomas"},{"family":"Secher","given":"Niels H."},{"family":"Grøndal","given":"Thomas"},{"family":"Hall","given":"Gerrit","non-dropping-particle":"van"}],"issued":{"date-parts":[["2015",2]]},"citation-key":"mikkelsenSystemicCerebralSkeletal2015"}}],"schema":"https://github.com/citation-style-language/schema/raw/master/csl-citation.json"} </w:instrText>
      </w:r>
      <w:r w:rsidR="05FD9DA8">
        <w:fldChar w:fldCharType="separate"/>
      </w:r>
      <w:r w:rsidRPr="3121562F">
        <w:rPr>
          <w:noProof/>
        </w:rPr>
        <w:t>[14]</w:t>
      </w:r>
      <w:r w:rsidR="05FD9DA8">
        <w:fldChar w:fldCharType="end"/>
      </w:r>
      <w:r>
        <w:t>.</w:t>
      </w:r>
    </w:p>
    <w:p w14:paraId="687D9DAC" w14:textId="77777777" w:rsidR="00DA0DA7" w:rsidRPr="00DA0DA7" w:rsidRDefault="00DA0DA7" w:rsidP="00DA0DA7"/>
    <w:p w14:paraId="3616B29E" w14:textId="0F6CC299" w:rsidR="00DA0DA7" w:rsidRPr="00827471" w:rsidRDefault="00DA0DA7" w:rsidP="00DA0DA7">
      <w:r w:rsidRPr="00DA0DA7">
        <w:t xml:space="preserve">Prior research has shown that </w:t>
      </w:r>
      <w:r w:rsidR="00444437">
        <w:t>knockout</w:t>
      </w:r>
      <w:r w:rsidR="005A0972">
        <w:t xml:space="preserve"> of </w:t>
      </w:r>
      <w:r w:rsidR="00D44012" w:rsidRPr="00D44012">
        <w:rPr>
          <w:i/>
          <w:iCs/>
        </w:rPr>
        <w:t>Ppargc1a</w:t>
      </w:r>
      <w:r w:rsidR="005A0972">
        <w:t xml:space="preserve"> results in modestly lowered expression of BDH1, OXCT1 and ACAT1 in skeletal muscle, brain</w:t>
      </w:r>
      <w:r w:rsidR="00AC3981">
        <w:t>,</w:t>
      </w:r>
      <w:r w:rsidR="005A0972">
        <w:t xml:space="preserve"> and kidneys</w:t>
      </w:r>
      <w:r w:rsidR="00D44012">
        <w:t>, along with decreased expression of MCT1 SLC16A1</w:t>
      </w:r>
      <w:r w:rsidR="00444437">
        <w:t xml:space="preserve"> </w:t>
      </w:r>
      <w:r w:rsidR="00444437">
        <w:fldChar w:fldCharType="begin"/>
      </w:r>
      <w:r w:rsidR="00444437">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444437">
        <w:fldChar w:fldCharType="separate"/>
      </w:r>
      <w:r w:rsidR="00444437">
        <w:rPr>
          <w:noProof/>
        </w:rPr>
        <w:t>[12]</w:t>
      </w:r>
      <w:r w:rsidR="00444437">
        <w:fldChar w:fldCharType="end"/>
      </w:r>
      <w:r w:rsidR="00D44012">
        <w:t xml:space="preserve">.  This was concordant with impaired ketone body disposal by a similar assay </w:t>
      </w:r>
      <w:r w:rsidR="00D44012">
        <w:fldChar w:fldCharType="begin"/>
      </w:r>
      <w:r w:rsidR="001B34DF">
        <w:instrText xml:space="preserve"> ADDIN ZOTERO_ITEM CSL_CITATION {"citationID":"3fvXl43m","properties":{"formattedCitation":"[12]","plainCitation":"[12]","noteIndex":0},"citationItems":[{"id":1369,"uris":["http://zotero.org/users/7317906/items/WP3436XD"],"itemData":{"id":1369,"type":"article-journal","abstract":"Ketone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xml:space="preserve">.  The converse was also true with muscle transgenic overexpression of PGC1A resulting in </w:t>
      </w:r>
      <w:r w:rsidR="00C32681">
        <w:t>induction</w:t>
      </w:r>
      <w:r w:rsidR="00D44012">
        <w:t xml:space="preserve"> of Bdh1, Oxct1, Slc16a1</w:t>
      </w:r>
      <w:r w:rsidR="00C32681">
        <w:t>,</w:t>
      </w:r>
      <w:r w:rsidR="00D44012">
        <w:t xml:space="preserve"> and Acat1 and improved ketone body disposal </w:t>
      </w:r>
      <w:r w:rsidR="00D44012">
        <w:fldChar w:fldCharType="begin"/>
      </w:r>
      <w:r w:rsidR="001B34DF">
        <w:instrText xml:space="preserve"> ADDIN ZOTERO_ITEM CSL_CITATION {"citationID":"hHk7XMf0","properties":{"formattedCitation":"[12]","plainCitation":"[12]","noteIndex":0},"citationItems":[{"id":1369,"uris":["http://zotero.org/users/7317906/items/WP3436XD"],"itemData":{"id":1369,"type":"article-journal","abstract":"Ketone bodies (KBs) are crucial energy substrates during states of low carbohydrate availability. However, an aberrant regulation of KB homeostasis can lead to complications such as diabetic ketoacidosis. Exercise and diabetes affect systemic KB homeostasis, but the regulation of KB metabolism is still enigmatic. In our study in mice with either knockout or overexpression of the peroxisome proliferator-activated receptor-γ coactivator (PGC)-1α in skeletal muscle, PGC-1α regulated ketolytic gene transcription in muscle. Furthermore, KB homeostasis of these mice was investigated during withholding of food, exercise, and ketogenic diet feeding, and after streptozotocin injection. In response to these ketogenic stimuli, modulation of PGC-1α levels in muscle affected systemic KB homeostasis. Moreover, the data demonstrate that skeletal muscle PGC-1α is necessary for the enhanced ketolytic capacity in response to exercise training and overexpression of PGC-1α in muscle enhances systemic ketolytic capacity and is sufficient to ameliorate diabetic hyperketonemia in mice. In cultured myotubes, the transcription factor estrogen-related receptor-α was a partner of PGC-1α in the regulation of ketolytic gene transcription. These results demonstrate a central role of skeletal muscle PGC-1α in the transcriptional regulation of systemic ketolytic capacity.-Svensson, K., Albert, V., Cardel, B., Salatino, S., Handschin, C. Skeletal muscle PGC-1α modulates systemic ketone body homeostasis and ameliorates diabetic hyperketonemia in mice.","container-title":"FASEB Journal","DOI":"10.1096/fj.201500128","ISSN":"15306860","issue":"5","note":"PMID: 26849960\nCitation Key: Svensson2016","page":"1976-1986","title":"Skeletal muscle PGC-1a modulates systemic ketone body homeostasis and ameliorates diabetic hyperketonemia in mice","volume":"30","author":[{"family":"Svensson","given":"Kristoffer"},{"family":"Albert","given":"Verena"},{"family":"Cardel","given":"Bettina"},{"family":"Salatino","given":"Silvia"},{"family":"Handschin","given":"Christoph"}],"issued":{"date-parts":[["2016"]]},"citation-key":"Svensson2016"}}],"schema":"https://github.com/citation-style-language/schema/raw/master/csl-citation.json"} </w:instrText>
      </w:r>
      <w:r w:rsidR="00D44012">
        <w:fldChar w:fldCharType="separate"/>
      </w:r>
      <w:r w:rsidR="001B34DF">
        <w:rPr>
          <w:noProof/>
        </w:rPr>
        <w:t>[12]</w:t>
      </w:r>
      <w:r w:rsidR="00D44012">
        <w:fldChar w:fldCharType="end"/>
      </w:r>
      <w:r w:rsidR="00D44012">
        <w:t>. It is possible that PGC1</w:t>
      </w:r>
      <w:r w:rsidR="00D44012" w:rsidRPr="00D44012">
        <w:rPr>
          <w:rFonts w:ascii="Symbol" w:hAnsi="Symbol"/>
        </w:rPr>
        <w:t xml:space="preserve">a/b </w:t>
      </w:r>
      <w:r w:rsidR="00D44012">
        <w:t xml:space="preserve">is downstream of mTORC1 in muscle.  In the muscle </w:t>
      </w:r>
      <w:r w:rsidR="00D44012">
        <w:rPr>
          <w:i/>
          <w:iCs/>
        </w:rPr>
        <w:t>Tsc1</w:t>
      </w:r>
      <w:r w:rsidR="00D44012">
        <w:t xml:space="preserve"> </w:t>
      </w:r>
      <w:r w:rsidR="00444437">
        <w:t>KO</w:t>
      </w:r>
      <w:r w:rsidR="00D44012">
        <w:t xml:space="preserve"> data we describe a 34% reduction in </w:t>
      </w:r>
      <w:r w:rsidR="00D44012" w:rsidRPr="00D44012">
        <w:rPr>
          <w:i/>
          <w:iCs/>
        </w:rPr>
        <w:t>Ppargc1a</w:t>
      </w:r>
      <w:r w:rsidR="00D44012">
        <w:t xml:space="preserve"> mRNA, but a 1.5x increase in </w:t>
      </w:r>
      <w:r w:rsidR="00D44012" w:rsidRPr="00D44012">
        <w:rPr>
          <w:i/>
          <w:iCs/>
        </w:rPr>
        <w:t>Ppargc1b</w:t>
      </w:r>
      <w:r w:rsidR="00D44012">
        <w:t xml:space="preserve"> mRNA.</w:t>
      </w:r>
      <w:r w:rsidR="00827471">
        <w:t xml:space="preserve">  </w:t>
      </w:r>
      <w:r w:rsidR="00617B58">
        <w:t>Because</w:t>
      </w:r>
      <w:r w:rsidR="00827471">
        <w:t xml:space="preserve"> the downstream PGC1a targets are more relevant, we used </w:t>
      </w:r>
      <w:proofErr w:type="spellStart"/>
      <w:r w:rsidR="00827471">
        <w:t>Harmonizome</w:t>
      </w:r>
      <w:proofErr w:type="spellEnd"/>
      <w:r w:rsidR="00827471">
        <w:t xml:space="preserve"> to identify canonical Ppargc1a targets from </w:t>
      </w:r>
      <w:r w:rsidR="001D0DA0">
        <w:t xml:space="preserve">ENCODE </w:t>
      </w:r>
      <w:proofErr w:type="spellStart"/>
      <w:r w:rsidR="00827471">
        <w:t>ChIPseq</w:t>
      </w:r>
      <w:proofErr w:type="spellEnd"/>
      <w:r w:rsidR="00827471">
        <w:t xml:space="preserve"> datasets and contrasted those with differentially expressed genes from muscle </w:t>
      </w:r>
      <w:r w:rsidR="00827471">
        <w:rPr>
          <w:i/>
          <w:iCs/>
        </w:rPr>
        <w:t>Tsc1</w:t>
      </w:r>
      <w:r w:rsidR="00827471">
        <w:t xml:space="preserve"> </w:t>
      </w:r>
      <w:r w:rsidR="00444437">
        <w:t>KO</w:t>
      </w:r>
      <w:r w:rsidR="00827471">
        <w:t xml:space="preserve"> mice.  Only 4</w:t>
      </w:r>
      <w:r w:rsidR="00B24E56">
        <w:t xml:space="preserve"> of</w:t>
      </w:r>
      <w:r w:rsidR="00827471">
        <w:t>28 of these genes were differentially expressed in muscles, lower than what would be predicted by chance.</w:t>
      </w:r>
    </w:p>
    <w:p w14:paraId="761F9FCE" w14:textId="77777777" w:rsidR="00063C76" w:rsidRDefault="00063C76" w:rsidP="00DA0DA7"/>
    <w:p w14:paraId="38BD4237" w14:textId="47402590" w:rsidR="00DA0DA7" w:rsidRDefault="05FD9DA8" w:rsidP="00DA0DA7">
      <w:r>
        <w:t xml:space="preserve">As it relates to other aspects of physiology in the carbohydrate reduced state, this was to our knowledge the first report of diversity outbred mice and ketone disposal analysis, and we evaluated if this was associated with other relevant traits.  Our results of lowered ketone body disposal suggested a reduction in ketogenesis over this </w:t>
      </w:r>
      <w:proofErr w:type="gramStart"/>
      <w:r>
        <w:t>period, and</w:t>
      </w:r>
      <w:proofErr w:type="gramEnd"/>
      <w:r>
        <w:t xml:space="preserve"> given the biochemical overlap between cholesterol synthesis and ketone body synthesis pathways it is not surprising that impaired ketone disposal might be associated with elevated cholesterol, but more data is needed to be confident of this hypothesis. </w:t>
      </w:r>
    </w:p>
    <w:p w14:paraId="7C379116" w14:textId="77777777" w:rsidR="00423563" w:rsidRDefault="00423563" w:rsidP="00DA0DA7"/>
    <w:p w14:paraId="17C91482" w14:textId="77367364" w:rsidR="00DA0DA7" w:rsidRPr="00DA0DA7" w:rsidRDefault="05FD9DA8" w:rsidP="00DA0DA7">
      <w:r>
        <w:t xml:space="preserve">There are several limitations to the present study.  While this study was done in a diverse set of mice, it is plausible that ketone disposal may differ in humans, as may their relationships with cholesterol and energy metabolism.  Our approach was to investigate the short-term disposal of a supraphysiological bolus of </w:t>
      </w:r>
      <w:r w:rsidR="007A23C1">
        <w:t>β</w:t>
      </w:r>
      <w:r>
        <w:t xml:space="preserve">HB which again may have different kinetics than elevated steady state levels of ketone bodies.  Based on our pilot study of 43 mice we estimate this study is only powered to be able to detect correlations of r&gt;0.55 between two correlated but independent variables.  Finally, we do not yet know the mechanism by which skeletal muscle </w:t>
      </w:r>
      <w:r w:rsidRPr="05FD9DA8">
        <w:rPr>
          <w:i/>
          <w:iCs/>
        </w:rPr>
        <w:t>Tsc1</w:t>
      </w:r>
      <w:r>
        <w:t xml:space="preserve"> ablation or mTORC1 activation causes transcriptional changes in ketone body disposal.  In our case our assay measured total body ketone disposal, so we do not know that ketone disposal is primarily or exclusively modified in skeletal muscle or also in other tissues.</w:t>
      </w:r>
    </w:p>
    <w:p w14:paraId="182470AF" w14:textId="77777777" w:rsidR="00DA0DA7" w:rsidRPr="00DA0DA7" w:rsidRDefault="00DA0DA7" w:rsidP="00DA0DA7"/>
    <w:p w14:paraId="6DB0483B" w14:textId="7AD6EBA9" w:rsidR="00DA0DA7" w:rsidRDefault="05FD9DA8">
      <w:pPr>
        <w:spacing w:line="259" w:lineRule="auto"/>
        <w:pPrChange w:id="24" w:author="Detrick Snyder" w:date="2024-05-02T06:50:00Z">
          <w:pPr/>
        </w:pPrChange>
      </w:pPr>
      <w:r>
        <w:lastRenderedPageBreak/>
        <w:t xml:space="preserve">These findings underscore the necessity for continued in-depth and comprehensive exploration into the factors influencing KB catabolism, including its potential associations with elevated cholesterol.  Ketolysis may be influenced by a range of variables, including genetic predispositions, metabolic states, and environmental factors.  Based on this research, further investigations are warranted to dissect the molecular pathways, signaling cascades, and genetic factors that contribute to the observed variations in ketone disposal, with the </w:t>
      </w:r>
      <w:proofErr w:type="gramStart"/>
      <w:r>
        <w:t>ultimate goal</w:t>
      </w:r>
      <w:proofErr w:type="gramEnd"/>
      <w:r>
        <w:t xml:space="preserve"> of refining our understanding of the interplay between mTORC1 activation and ketogenic dietary interventions. Such insights may pave the way for personalized therapeutic strategies that consider individual differences in responding to interventions aimed at modulating ketone metabolism.</w:t>
      </w:r>
    </w:p>
    <w:p w14:paraId="3F93C50F" w14:textId="32552B89" w:rsidR="00BD77AB" w:rsidRPr="00BD77AB" w:rsidRDefault="00BD77AB" w:rsidP="00BD77AB">
      <w:pPr>
        <w:pStyle w:val="Heading1"/>
      </w:pPr>
      <w:r>
        <w:t>ACKNOWLEGEMENTS</w:t>
      </w:r>
    </w:p>
    <w:p w14:paraId="63F52FC0" w14:textId="4BCBA79E" w:rsidR="00BD77AB" w:rsidRPr="00BD77AB" w:rsidRDefault="00BD77AB" w:rsidP="00BD77AB">
      <w:r>
        <w:t>This work was funded by R01 DK107535 from the NIH (DB), and Pilot and Feasibility Grants from The Jackson Laboratories and the Michigan Diabetes Research Center (</w:t>
      </w:r>
      <w:r w:rsidR="004273AA" w:rsidRPr="004273AA">
        <w:t>RRID:SCR_015112</w:t>
      </w:r>
      <w:r w:rsidR="004273AA">
        <w:t xml:space="preserve">, supported by </w:t>
      </w:r>
      <w:proofErr w:type="spellStart"/>
      <w:r w:rsidR="004273AA">
        <w:t>by</w:t>
      </w:r>
      <w:proofErr w:type="spellEnd"/>
      <w:r w:rsidR="004273AA">
        <w:t xml:space="preserve"> </w:t>
      </w:r>
      <w:r w:rsidRPr="00BD77AB">
        <w:t>P30</w:t>
      </w:r>
      <w:r w:rsidR="00F57021">
        <w:t xml:space="preserve"> </w:t>
      </w:r>
      <w:r w:rsidRPr="00BD77AB">
        <w:t>DK020572</w:t>
      </w:r>
      <w:r w:rsidR="004273AA">
        <w:t>, awarded</w:t>
      </w:r>
      <w:r>
        <w:t xml:space="preserve"> to DB)</w:t>
      </w:r>
      <w:r w:rsidR="004273AA">
        <w:t xml:space="preserve"> and core services provided by the Michigan Nutrition and Obesity Research Center (</w:t>
      </w:r>
      <w:r w:rsidR="004273AA" w:rsidRPr="004273AA">
        <w:t>RRID:SCR_015457</w:t>
      </w:r>
      <w:r w:rsidR="004273AA">
        <w:t>, supported by P30</w:t>
      </w:r>
      <w:r w:rsidR="00F57021">
        <w:t xml:space="preserve"> </w:t>
      </w:r>
      <w:r w:rsidR="004273AA">
        <w:t>DK89503)</w:t>
      </w:r>
      <w:r>
        <w:t xml:space="preserve">. TC was supported by the University of Michigan Undergraduate Research Program (UROP). </w:t>
      </w:r>
    </w:p>
    <w:p w14:paraId="1EE1BEAE" w14:textId="4A4569B5" w:rsidR="00FD5A59" w:rsidRDefault="00FD5A59" w:rsidP="00FD5A59"/>
    <w:p w14:paraId="65DA39F3" w14:textId="099FDAF7" w:rsidR="00FD5A59" w:rsidRPr="00FD5A59" w:rsidRDefault="00FD5A59" w:rsidP="00BD77AB">
      <w:pPr>
        <w:pStyle w:val="Heading1"/>
      </w:pPr>
      <w:r>
        <w:t>R</w:t>
      </w:r>
      <w:r w:rsidR="00BD77AB">
        <w:t>EFERENCES</w:t>
      </w:r>
    </w:p>
    <w:p w14:paraId="41AB98C3" w14:textId="77777777" w:rsidR="00197D03" w:rsidRPr="00197D03" w:rsidRDefault="00FD5A59" w:rsidP="00197D03">
      <w:pPr>
        <w:pStyle w:val="Bibliography"/>
        <w:rPr>
          <w:rFonts w:ascii="Calibri" w:cs="Calibri"/>
        </w:rPr>
      </w:pPr>
      <w:r>
        <w:fldChar w:fldCharType="begin"/>
      </w:r>
      <w:r>
        <w:instrText xml:space="preserve"> ADDIN ZOTERO_BIBL {"uncited":[],"omitted":[],"custom":[]} CSL_BIBLIOGRAPHY </w:instrText>
      </w:r>
      <w:r>
        <w:fldChar w:fldCharType="separate"/>
      </w:r>
      <w:r w:rsidR="00197D03" w:rsidRPr="00197D03">
        <w:rPr>
          <w:rFonts w:ascii="Calibri" w:cs="Calibri"/>
        </w:rPr>
        <w:t xml:space="preserve">1. </w:t>
      </w:r>
      <w:r w:rsidR="00197D03" w:rsidRPr="00197D03">
        <w:rPr>
          <w:rFonts w:ascii="Calibri" w:cs="Calibri"/>
        </w:rPr>
        <w:tab/>
        <w:t xml:space="preserve">Puchalska, P.; Crawford, P.A. Multi-Dimensional Roles of Ketone Bodies in Fuel Metabolism, Signaling, and Therapeutics. </w:t>
      </w:r>
      <w:r w:rsidR="00197D03" w:rsidRPr="00197D03">
        <w:rPr>
          <w:rFonts w:ascii="Calibri" w:cs="Calibri"/>
          <w:i/>
          <w:iCs/>
        </w:rPr>
        <w:t>Cell Metabolism</w:t>
      </w:r>
      <w:r w:rsidR="00197D03" w:rsidRPr="00197D03">
        <w:rPr>
          <w:rFonts w:ascii="Calibri" w:cs="Calibri"/>
        </w:rPr>
        <w:t xml:space="preserve"> </w:t>
      </w:r>
      <w:r w:rsidR="00197D03" w:rsidRPr="00197D03">
        <w:rPr>
          <w:rFonts w:ascii="Calibri" w:cs="Calibri"/>
          <w:b/>
          <w:bCs/>
        </w:rPr>
        <w:t>2017</w:t>
      </w:r>
      <w:r w:rsidR="00197D03" w:rsidRPr="00197D03">
        <w:rPr>
          <w:rFonts w:ascii="Calibri" w:cs="Calibri"/>
        </w:rPr>
        <w:t xml:space="preserve">, </w:t>
      </w:r>
      <w:r w:rsidR="00197D03" w:rsidRPr="00197D03">
        <w:rPr>
          <w:rFonts w:ascii="Calibri" w:cs="Calibri"/>
          <w:i/>
          <w:iCs/>
        </w:rPr>
        <w:t>25</w:t>
      </w:r>
      <w:r w:rsidR="00197D03" w:rsidRPr="00197D03">
        <w:rPr>
          <w:rFonts w:ascii="Calibri" w:cs="Calibri"/>
        </w:rPr>
        <w:t>, 262–284, doi:10.1016/j.cmet.2016.12.022.</w:t>
      </w:r>
    </w:p>
    <w:p w14:paraId="6F103FF6" w14:textId="77777777" w:rsidR="00197D03" w:rsidRPr="00197D03" w:rsidRDefault="00197D03" w:rsidP="00197D03">
      <w:pPr>
        <w:pStyle w:val="Bibliography"/>
        <w:rPr>
          <w:rFonts w:ascii="Calibri" w:cs="Calibri"/>
        </w:rPr>
      </w:pPr>
      <w:r w:rsidRPr="00197D03">
        <w:rPr>
          <w:rFonts w:ascii="Calibri" w:cs="Calibri"/>
        </w:rPr>
        <w:t xml:space="preserve">2. </w:t>
      </w:r>
      <w:r w:rsidRPr="00197D03">
        <w:rPr>
          <w:rFonts w:ascii="Calibri" w:cs="Calibri"/>
        </w:rPr>
        <w:tab/>
        <w:t xml:space="preserve">Bentourkia, M.; Tremblay, S.; Pifferi, F.; Rousseau, J.; Lecomte, R.; Cunnane, S. PET Study of 11C-Acetoacetate Kinetics in Rat Brain during Dietary Treatments Affecting Ketosis. </w:t>
      </w:r>
      <w:r w:rsidRPr="00197D03">
        <w:rPr>
          <w:rFonts w:ascii="Calibri" w:cs="Calibri"/>
          <w:i/>
          <w:iCs/>
        </w:rPr>
        <w:t>American journal of physiology. Endocrinology and metabolism</w:t>
      </w:r>
      <w:r w:rsidRPr="00197D03">
        <w:rPr>
          <w:rFonts w:ascii="Calibri" w:cs="Calibri"/>
        </w:rPr>
        <w:t xml:space="preserve"> </w:t>
      </w:r>
      <w:r w:rsidRPr="00197D03">
        <w:rPr>
          <w:rFonts w:ascii="Calibri" w:cs="Calibri"/>
          <w:b/>
          <w:bCs/>
        </w:rPr>
        <w:t>2009</w:t>
      </w:r>
      <w:r w:rsidRPr="00197D03">
        <w:rPr>
          <w:rFonts w:ascii="Calibri" w:cs="Calibri"/>
        </w:rPr>
        <w:t xml:space="preserve">, </w:t>
      </w:r>
      <w:r w:rsidRPr="00197D03">
        <w:rPr>
          <w:rFonts w:ascii="Calibri" w:cs="Calibri"/>
          <w:i/>
          <w:iCs/>
        </w:rPr>
        <w:t>296</w:t>
      </w:r>
      <w:r w:rsidRPr="00197D03">
        <w:rPr>
          <w:rFonts w:ascii="Calibri" w:cs="Calibri"/>
        </w:rPr>
        <w:t>, E796–E801, doi:10.1152/ajpendo.90644.2008.</w:t>
      </w:r>
    </w:p>
    <w:p w14:paraId="5D72B960" w14:textId="77777777" w:rsidR="00197D03" w:rsidRPr="00197D03" w:rsidRDefault="00197D03" w:rsidP="00197D03">
      <w:pPr>
        <w:pStyle w:val="Bibliography"/>
        <w:rPr>
          <w:rFonts w:ascii="Calibri" w:cs="Calibri"/>
        </w:rPr>
      </w:pPr>
      <w:r w:rsidRPr="00197D03">
        <w:rPr>
          <w:rFonts w:ascii="Calibri" w:cs="Calibri"/>
        </w:rPr>
        <w:t xml:space="preserve">3. </w:t>
      </w:r>
      <w:r w:rsidRPr="00197D03">
        <w:rPr>
          <w:rFonts w:ascii="Calibri" w:cs="Calibri"/>
        </w:rPr>
        <w:tab/>
        <w:t xml:space="preserve">Balasse, E.O.; Féry, F. Ketone Body Production and Disposal: Effects of Fasting, Diabetes, and Exercise. </w:t>
      </w:r>
      <w:r w:rsidRPr="00197D03">
        <w:rPr>
          <w:rFonts w:ascii="Calibri" w:cs="Calibri"/>
          <w:i/>
          <w:iCs/>
        </w:rPr>
        <w:t>Diabetes/Metabolism Reviews</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153E7F34" w14:textId="77777777" w:rsidR="00197D03" w:rsidRPr="00197D03" w:rsidRDefault="00197D03" w:rsidP="00197D03">
      <w:pPr>
        <w:pStyle w:val="Bibliography"/>
        <w:rPr>
          <w:rFonts w:ascii="Calibri" w:cs="Calibri"/>
        </w:rPr>
      </w:pPr>
      <w:r w:rsidRPr="00197D03">
        <w:rPr>
          <w:rFonts w:ascii="Calibri" w:cs="Calibri"/>
        </w:rPr>
        <w:t xml:space="preserve">4. </w:t>
      </w:r>
      <w:r w:rsidRPr="00197D03">
        <w:rPr>
          <w:rFonts w:ascii="Calibri" w:cs="Calibri"/>
        </w:rPr>
        <w:tab/>
        <w:t xml:space="preserve">Asif, S.; Kim, R.Y.; Fatica, T.; Sim, J.; Zhao, X.; Oh, Y.; Denoncourt, A.; Cheung, A.C.; Downey, M.; Mulvihill, E.E.; et al. Hmgcs2-Mediated Ketogenesis Modulates High-Fat Diet-Induced Hepatosteatosis. </w:t>
      </w:r>
      <w:r w:rsidRPr="00197D03">
        <w:rPr>
          <w:rFonts w:ascii="Calibri" w:cs="Calibri"/>
          <w:i/>
          <w:iCs/>
        </w:rPr>
        <w:t>Molecular Metabolism</w:t>
      </w:r>
      <w:r w:rsidRPr="00197D03">
        <w:rPr>
          <w:rFonts w:ascii="Calibri" w:cs="Calibri"/>
        </w:rPr>
        <w:t xml:space="preserve"> </w:t>
      </w:r>
      <w:r w:rsidRPr="00197D03">
        <w:rPr>
          <w:rFonts w:ascii="Calibri" w:cs="Calibri"/>
          <w:b/>
          <w:bCs/>
        </w:rPr>
        <w:t>2022</w:t>
      </w:r>
      <w:r w:rsidRPr="00197D03">
        <w:rPr>
          <w:rFonts w:ascii="Calibri" w:cs="Calibri"/>
        </w:rPr>
        <w:t xml:space="preserve">, </w:t>
      </w:r>
      <w:r w:rsidRPr="00197D03">
        <w:rPr>
          <w:rFonts w:ascii="Calibri" w:cs="Calibri"/>
          <w:i/>
          <w:iCs/>
        </w:rPr>
        <w:t>61</w:t>
      </w:r>
      <w:r w:rsidRPr="00197D03">
        <w:rPr>
          <w:rFonts w:ascii="Calibri" w:cs="Calibri"/>
        </w:rPr>
        <w:t>, 101494, doi:10.1016/j.molmet.2022.101494.</w:t>
      </w:r>
    </w:p>
    <w:p w14:paraId="19A2B3E0" w14:textId="77777777" w:rsidR="00197D03" w:rsidRPr="00197D03" w:rsidRDefault="00197D03" w:rsidP="00197D03">
      <w:pPr>
        <w:pStyle w:val="Bibliography"/>
        <w:rPr>
          <w:rFonts w:ascii="Calibri" w:cs="Calibri"/>
        </w:rPr>
      </w:pPr>
      <w:r w:rsidRPr="00197D03">
        <w:rPr>
          <w:rFonts w:ascii="Calibri" w:cs="Calibri"/>
        </w:rPr>
        <w:t xml:space="preserve">5. </w:t>
      </w:r>
      <w:r w:rsidRPr="00197D03">
        <w:rPr>
          <w:rFonts w:ascii="Calibri" w:cs="Calibri"/>
        </w:rPr>
        <w:tab/>
        <w:t xml:space="preserve">Felmlee, M.A.; Jones, R.S.; Rodriguez-Cruz, V.; Follman, K.E.; Morris, M.E. Monocarboxylate Transporters (SLC16): Function, Regulation, and Role in Health and Disease. </w:t>
      </w:r>
      <w:r w:rsidRPr="00197D03">
        <w:rPr>
          <w:rFonts w:ascii="Calibri" w:cs="Calibri"/>
          <w:i/>
          <w:iCs/>
        </w:rPr>
        <w:t>Pharmacol Rev</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72</w:t>
      </w:r>
      <w:r w:rsidRPr="00197D03">
        <w:rPr>
          <w:rFonts w:ascii="Calibri" w:cs="Calibri"/>
        </w:rPr>
        <w:t>, 466–485, doi:10.1124/pr.119.018762.</w:t>
      </w:r>
    </w:p>
    <w:p w14:paraId="11DB64E1" w14:textId="77777777" w:rsidR="00197D03" w:rsidRPr="00197D03" w:rsidRDefault="00197D03" w:rsidP="00197D03">
      <w:pPr>
        <w:pStyle w:val="Bibliography"/>
        <w:rPr>
          <w:rFonts w:ascii="Calibri" w:cs="Calibri"/>
        </w:rPr>
      </w:pPr>
      <w:r w:rsidRPr="00197D03">
        <w:rPr>
          <w:rFonts w:ascii="Calibri" w:cs="Calibri"/>
        </w:rPr>
        <w:t xml:space="preserve">6. </w:t>
      </w:r>
      <w:r w:rsidRPr="00197D03">
        <w:rPr>
          <w:rFonts w:ascii="Calibri" w:cs="Calibri"/>
        </w:rPr>
        <w:tab/>
        <w:t xml:space="preserve">Balasse, E.O.; Féry, F. Ketone Body Production and Disposal: Effects of Fasting, Diabetes, and Exercise. </w:t>
      </w:r>
      <w:r w:rsidRPr="00197D03">
        <w:rPr>
          <w:rFonts w:ascii="Calibri" w:cs="Calibri"/>
          <w:i/>
          <w:iCs/>
        </w:rPr>
        <w:t>Diabetes Metab Rev</w:t>
      </w:r>
      <w:r w:rsidRPr="00197D03">
        <w:rPr>
          <w:rFonts w:ascii="Calibri" w:cs="Calibri"/>
        </w:rPr>
        <w:t xml:space="preserve"> </w:t>
      </w:r>
      <w:r w:rsidRPr="00197D03">
        <w:rPr>
          <w:rFonts w:ascii="Calibri" w:cs="Calibri"/>
          <w:b/>
          <w:bCs/>
        </w:rPr>
        <w:t>1989</w:t>
      </w:r>
      <w:r w:rsidRPr="00197D03">
        <w:rPr>
          <w:rFonts w:ascii="Calibri" w:cs="Calibri"/>
        </w:rPr>
        <w:t xml:space="preserve">, </w:t>
      </w:r>
      <w:r w:rsidRPr="00197D03">
        <w:rPr>
          <w:rFonts w:ascii="Calibri" w:cs="Calibri"/>
          <w:i/>
          <w:iCs/>
        </w:rPr>
        <w:t>5</w:t>
      </w:r>
      <w:r w:rsidRPr="00197D03">
        <w:rPr>
          <w:rFonts w:ascii="Calibri" w:cs="Calibri"/>
        </w:rPr>
        <w:t>, 247–270, doi:10.1002/dmr.5610050304.</w:t>
      </w:r>
    </w:p>
    <w:p w14:paraId="28B9D0AD" w14:textId="77777777" w:rsidR="00197D03" w:rsidRPr="00197D03" w:rsidRDefault="00197D03" w:rsidP="00197D03">
      <w:pPr>
        <w:pStyle w:val="Bibliography"/>
        <w:rPr>
          <w:rFonts w:ascii="Calibri" w:cs="Calibri"/>
        </w:rPr>
      </w:pPr>
      <w:r w:rsidRPr="00197D03">
        <w:rPr>
          <w:rFonts w:ascii="Calibri" w:cs="Calibri"/>
        </w:rPr>
        <w:t xml:space="preserve">7. </w:t>
      </w:r>
      <w:r w:rsidRPr="00197D03">
        <w:rPr>
          <w:rFonts w:ascii="Calibri" w:cs="Calibri"/>
        </w:rPr>
        <w:tab/>
        <w:t xml:space="preserve">Fery, F.; Balasse, E.O. Effect of Exercise on the Disposal of Infused Ketone Bodies in Humans.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1988</w:t>
      </w:r>
      <w:r w:rsidRPr="00197D03">
        <w:rPr>
          <w:rFonts w:ascii="Calibri" w:cs="Calibri"/>
        </w:rPr>
        <w:t xml:space="preserve">, </w:t>
      </w:r>
      <w:r w:rsidRPr="00197D03">
        <w:rPr>
          <w:rFonts w:ascii="Calibri" w:cs="Calibri"/>
          <w:i/>
          <w:iCs/>
        </w:rPr>
        <w:t>67</w:t>
      </w:r>
      <w:r w:rsidRPr="00197D03">
        <w:rPr>
          <w:rFonts w:ascii="Calibri" w:cs="Calibri"/>
        </w:rPr>
        <w:t>, 245–250, doi:10.1210/jcem-67-2-245.</w:t>
      </w:r>
    </w:p>
    <w:p w14:paraId="7B873484" w14:textId="77777777" w:rsidR="00197D03" w:rsidRPr="00197D03" w:rsidRDefault="00197D03" w:rsidP="00197D03">
      <w:pPr>
        <w:pStyle w:val="Bibliography"/>
        <w:rPr>
          <w:rFonts w:ascii="Calibri" w:cs="Calibri"/>
        </w:rPr>
      </w:pPr>
      <w:r w:rsidRPr="00197D03">
        <w:rPr>
          <w:rFonts w:ascii="Calibri" w:cs="Calibri"/>
        </w:rPr>
        <w:lastRenderedPageBreak/>
        <w:t xml:space="preserve">8. </w:t>
      </w:r>
      <w:r w:rsidRPr="00197D03">
        <w:rPr>
          <w:rFonts w:ascii="Calibri" w:cs="Calibri"/>
        </w:rPr>
        <w:tab/>
        <w:t xml:space="preserve">Balasse, E.O.; Fery, F.; Neef, M.A. Changes Induced by Exercise in Rates of Turnover and Oxidation of Ketone Bodies in Fasting Man. </w:t>
      </w:r>
      <w:r w:rsidRPr="00197D03">
        <w:rPr>
          <w:rFonts w:ascii="Calibri" w:cs="Calibri"/>
          <w:i/>
          <w:iCs/>
        </w:rPr>
        <w:t>Journal of applied physiology: respiratory, environmental and exercise physiology</w:t>
      </w:r>
      <w:r w:rsidRPr="00197D03">
        <w:rPr>
          <w:rFonts w:ascii="Calibri" w:cs="Calibri"/>
        </w:rPr>
        <w:t xml:space="preserve"> </w:t>
      </w:r>
      <w:r w:rsidRPr="00197D03">
        <w:rPr>
          <w:rFonts w:ascii="Calibri" w:cs="Calibri"/>
          <w:b/>
          <w:bCs/>
        </w:rPr>
        <w:t>1978</w:t>
      </w:r>
      <w:r w:rsidRPr="00197D03">
        <w:rPr>
          <w:rFonts w:ascii="Calibri" w:cs="Calibri"/>
        </w:rPr>
        <w:t xml:space="preserve">, </w:t>
      </w:r>
      <w:r w:rsidRPr="00197D03">
        <w:rPr>
          <w:rFonts w:ascii="Calibri" w:cs="Calibri"/>
          <w:i/>
          <w:iCs/>
        </w:rPr>
        <w:t>44</w:t>
      </w:r>
      <w:r w:rsidRPr="00197D03">
        <w:rPr>
          <w:rFonts w:ascii="Calibri" w:cs="Calibri"/>
        </w:rPr>
        <w:t>, 5–11, doi:10.1152/jappl.1978.44.1.5.</w:t>
      </w:r>
    </w:p>
    <w:p w14:paraId="0CF6AA96" w14:textId="77777777" w:rsidR="00197D03" w:rsidRPr="00197D03" w:rsidRDefault="00197D03" w:rsidP="00197D03">
      <w:pPr>
        <w:pStyle w:val="Bibliography"/>
        <w:rPr>
          <w:rFonts w:ascii="Calibri" w:cs="Calibri"/>
        </w:rPr>
      </w:pPr>
      <w:r w:rsidRPr="00197D03">
        <w:rPr>
          <w:rFonts w:ascii="Calibri" w:cs="Calibri"/>
        </w:rPr>
        <w:t xml:space="preserve">9. </w:t>
      </w:r>
      <w:r w:rsidRPr="00197D03">
        <w:rPr>
          <w:rFonts w:ascii="Calibri" w:cs="Calibri"/>
        </w:rPr>
        <w:tab/>
        <w:t xml:space="preserve">Robinson, A.M.; Williamson, D.H. Physiological Roles of Ketone Bodies as Substrates and Signals in Mammalian Tissues. </w:t>
      </w:r>
      <w:r w:rsidRPr="00197D03">
        <w:rPr>
          <w:rFonts w:ascii="Calibri" w:cs="Calibri"/>
          <w:i/>
          <w:iCs/>
        </w:rPr>
        <w:t>Physiological Reviews</w:t>
      </w:r>
      <w:r w:rsidRPr="00197D03">
        <w:rPr>
          <w:rFonts w:ascii="Calibri" w:cs="Calibri"/>
        </w:rPr>
        <w:t xml:space="preserve"> </w:t>
      </w:r>
      <w:r w:rsidRPr="00197D03">
        <w:rPr>
          <w:rFonts w:ascii="Calibri" w:cs="Calibri"/>
          <w:b/>
          <w:bCs/>
        </w:rPr>
        <w:t>1980</w:t>
      </w:r>
      <w:r w:rsidRPr="00197D03">
        <w:rPr>
          <w:rFonts w:ascii="Calibri" w:cs="Calibri"/>
        </w:rPr>
        <w:t xml:space="preserve">, </w:t>
      </w:r>
      <w:r w:rsidRPr="00197D03">
        <w:rPr>
          <w:rFonts w:ascii="Calibri" w:cs="Calibri"/>
          <w:i/>
          <w:iCs/>
        </w:rPr>
        <w:t>60</w:t>
      </w:r>
      <w:r w:rsidRPr="00197D03">
        <w:rPr>
          <w:rFonts w:ascii="Calibri" w:cs="Calibri"/>
        </w:rPr>
        <w:t>, 143–187, doi:10.1152/physrev.1980.60.1.143.</w:t>
      </w:r>
    </w:p>
    <w:p w14:paraId="6DFAEEEB" w14:textId="77777777" w:rsidR="00197D03" w:rsidRPr="00197D03" w:rsidRDefault="00197D03" w:rsidP="00197D03">
      <w:pPr>
        <w:pStyle w:val="Bibliography"/>
        <w:rPr>
          <w:rFonts w:ascii="Calibri" w:cs="Calibri"/>
        </w:rPr>
      </w:pPr>
      <w:r w:rsidRPr="00197D03">
        <w:rPr>
          <w:rFonts w:ascii="Calibri" w:cs="Calibri"/>
        </w:rPr>
        <w:t xml:space="preserve">10. </w:t>
      </w:r>
      <w:r w:rsidRPr="00197D03">
        <w:rPr>
          <w:rFonts w:ascii="Calibri" w:cs="Calibri"/>
        </w:rPr>
        <w:tab/>
        <w:t xml:space="preserve">Laffel, L. Ketone Bodies: A Review of Physiology, Pathophysiology and Application of Monitoring to Diabetes. </w:t>
      </w:r>
      <w:r w:rsidRPr="00197D03">
        <w:rPr>
          <w:rFonts w:ascii="Calibri" w:cs="Calibri"/>
          <w:i/>
          <w:iCs/>
        </w:rPr>
        <w:t>Diabetes Metab Res Rev</w:t>
      </w:r>
      <w:r w:rsidRPr="00197D03">
        <w:rPr>
          <w:rFonts w:ascii="Calibri" w:cs="Calibri"/>
        </w:rPr>
        <w:t xml:space="preserve"> </w:t>
      </w:r>
      <w:r w:rsidRPr="00197D03">
        <w:rPr>
          <w:rFonts w:ascii="Calibri" w:cs="Calibri"/>
          <w:b/>
          <w:bCs/>
        </w:rPr>
        <w:t>1999</w:t>
      </w:r>
      <w:r w:rsidRPr="00197D03">
        <w:rPr>
          <w:rFonts w:ascii="Calibri" w:cs="Calibri"/>
        </w:rPr>
        <w:t xml:space="preserve">, </w:t>
      </w:r>
      <w:r w:rsidRPr="00197D03">
        <w:rPr>
          <w:rFonts w:ascii="Calibri" w:cs="Calibri"/>
          <w:i/>
          <w:iCs/>
        </w:rPr>
        <w:t>15</w:t>
      </w:r>
      <w:r w:rsidRPr="00197D03">
        <w:rPr>
          <w:rFonts w:ascii="Calibri" w:cs="Calibri"/>
        </w:rPr>
        <w:t>, 412–426, doi:10.1002/(sici)1520-7560(199911/12)15:6&lt;412::aid-dmrr72&gt;3.0.co;2-8.</w:t>
      </w:r>
    </w:p>
    <w:p w14:paraId="4EAC9093" w14:textId="77777777" w:rsidR="00197D03" w:rsidRPr="00197D03" w:rsidRDefault="00197D03" w:rsidP="00197D03">
      <w:pPr>
        <w:pStyle w:val="Bibliography"/>
        <w:rPr>
          <w:rFonts w:ascii="Calibri" w:cs="Calibri"/>
        </w:rPr>
      </w:pPr>
      <w:r w:rsidRPr="00197D03">
        <w:rPr>
          <w:rFonts w:ascii="Calibri" w:cs="Calibri"/>
        </w:rPr>
        <w:t xml:space="preserve">11. </w:t>
      </w:r>
      <w:r w:rsidRPr="00197D03">
        <w:rPr>
          <w:rFonts w:ascii="Calibri" w:cs="Calibri"/>
        </w:rPr>
        <w:tab/>
        <w:t xml:space="preserve">Fukao, T.; Song, X.Q.; Mitchell, G.A.; Yamaguchi, S.; Sukegawa, K.; Orii, T.; Kondo, N. Enzymes of Ketone Body Utilization in Human Tissues: Protein and Messenger RNA Levels of Succinyl-Coenzyme A (CoA):3-Ketoacid CoA Transferase and Mitochondrial and Cytosolic Acetoacetyl-CoA Thiolases. </w:t>
      </w:r>
      <w:r w:rsidRPr="00197D03">
        <w:rPr>
          <w:rFonts w:ascii="Calibri" w:cs="Calibri"/>
          <w:i/>
          <w:iCs/>
        </w:rPr>
        <w:t>Pediatr Res</w:t>
      </w:r>
      <w:r w:rsidRPr="00197D03">
        <w:rPr>
          <w:rFonts w:ascii="Calibri" w:cs="Calibri"/>
        </w:rPr>
        <w:t xml:space="preserve"> </w:t>
      </w:r>
      <w:r w:rsidRPr="00197D03">
        <w:rPr>
          <w:rFonts w:ascii="Calibri" w:cs="Calibri"/>
          <w:b/>
          <w:bCs/>
        </w:rPr>
        <w:t>1997</w:t>
      </w:r>
      <w:r w:rsidRPr="00197D03">
        <w:rPr>
          <w:rFonts w:ascii="Calibri" w:cs="Calibri"/>
        </w:rPr>
        <w:t xml:space="preserve">, </w:t>
      </w:r>
      <w:r w:rsidRPr="00197D03">
        <w:rPr>
          <w:rFonts w:ascii="Calibri" w:cs="Calibri"/>
          <w:i/>
          <w:iCs/>
        </w:rPr>
        <w:t>42</w:t>
      </w:r>
      <w:r w:rsidRPr="00197D03">
        <w:rPr>
          <w:rFonts w:ascii="Calibri" w:cs="Calibri"/>
        </w:rPr>
        <w:t>, 498–502, doi:10.1203/00006450-199710000-00013.</w:t>
      </w:r>
    </w:p>
    <w:p w14:paraId="4D33441F" w14:textId="77777777" w:rsidR="00197D03" w:rsidRPr="00197D03" w:rsidRDefault="00197D03" w:rsidP="00197D03">
      <w:pPr>
        <w:pStyle w:val="Bibliography"/>
        <w:rPr>
          <w:rFonts w:ascii="Calibri" w:cs="Calibri"/>
        </w:rPr>
      </w:pPr>
      <w:r w:rsidRPr="00197D03">
        <w:rPr>
          <w:rFonts w:ascii="Calibri" w:cs="Calibri"/>
        </w:rPr>
        <w:t xml:space="preserve">12. </w:t>
      </w:r>
      <w:r w:rsidRPr="00197D03">
        <w:rPr>
          <w:rFonts w:ascii="Calibri" w:cs="Calibri"/>
        </w:rPr>
        <w:tab/>
        <w:t xml:space="preserve">Svensson, K.; Albert, V.; Cardel, B.; Salatino, S.; Handschin, C. Skeletal Muscle PGC-1a Modulates Systemic Ketone Body Homeostasis and Ameliorates Diabetic Hyperketonemia in Mice. </w:t>
      </w:r>
      <w:r w:rsidRPr="00197D03">
        <w:rPr>
          <w:rFonts w:ascii="Calibri" w:cs="Calibri"/>
          <w:i/>
          <w:iCs/>
        </w:rPr>
        <w:t>FASEB Journal</w:t>
      </w:r>
      <w:r w:rsidRPr="00197D03">
        <w:rPr>
          <w:rFonts w:ascii="Calibri" w:cs="Calibri"/>
        </w:rPr>
        <w:t xml:space="preserve"> </w:t>
      </w:r>
      <w:r w:rsidRPr="00197D03">
        <w:rPr>
          <w:rFonts w:ascii="Calibri" w:cs="Calibri"/>
          <w:b/>
          <w:bCs/>
        </w:rPr>
        <w:t>2016</w:t>
      </w:r>
      <w:r w:rsidRPr="00197D03">
        <w:rPr>
          <w:rFonts w:ascii="Calibri" w:cs="Calibri"/>
        </w:rPr>
        <w:t xml:space="preserve">, </w:t>
      </w:r>
      <w:r w:rsidRPr="00197D03">
        <w:rPr>
          <w:rFonts w:ascii="Calibri" w:cs="Calibri"/>
          <w:i/>
          <w:iCs/>
        </w:rPr>
        <w:t>30</w:t>
      </w:r>
      <w:r w:rsidRPr="00197D03">
        <w:rPr>
          <w:rFonts w:ascii="Calibri" w:cs="Calibri"/>
        </w:rPr>
        <w:t>, 1976–1986, doi:10.1096/fj.201500128.</w:t>
      </w:r>
    </w:p>
    <w:p w14:paraId="42C9489B" w14:textId="77777777" w:rsidR="00197D03" w:rsidRPr="00197D03" w:rsidRDefault="00197D03" w:rsidP="00197D03">
      <w:pPr>
        <w:pStyle w:val="Bibliography"/>
        <w:rPr>
          <w:rFonts w:ascii="Calibri" w:cs="Calibri"/>
        </w:rPr>
      </w:pPr>
      <w:r w:rsidRPr="00197D03">
        <w:rPr>
          <w:rFonts w:ascii="Calibri" w:cs="Calibri"/>
        </w:rPr>
        <w:t xml:space="preserve">13. </w:t>
      </w:r>
      <w:r w:rsidRPr="00197D03">
        <w:rPr>
          <w:rFonts w:ascii="Calibri" w:cs="Calibri"/>
        </w:rPr>
        <w:tab/>
        <w:t xml:space="preserve">Hagenfeldt, L.; Wahren, J. Human Forearm Muscle Metabolism during Exercise III Uptake, Release and Oxidation of β-Hydroxybutyrate and Observations on the β-Hydroxybutyrate/Acetoacetate Ratio. </w:t>
      </w:r>
      <w:r w:rsidRPr="00197D03">
        <w:rPr>
          <w:rFonts w:ascii="Calibri" w:cs="Calibri"/>
          <w:i/>
          <w:iCs/>
        </w:rPr>
        <w:t>Scandinavian Journal of Clinical and Laboratory Investigation</w:t>
      </w:r>
      <w:r w:rsidRPr="00197D03">
        <w:rPr>
          <w:rFonts w:ascii="Calibri" w:cs="Calibri"/>
        </w:rPr>
        <w:t xml:space="preserve"> </w:t>
      </w:r>
      <w:r w:rsidRPr="00197D03">
        <w:rPr>
          <w:rFonts w:ascii="Calibri" w:cs="Calibri"/>
          <w:b/>
          <w:bCs/>
        </w:rPr>
        <w:t>1968</w:t>
      </w:r>
      <w:r w:rsidRPr="00197D03">
        <w:rPr>
          <w:rFonts w:ascii="Calibri" w:cs="Calibri"/>
        </w:rPr>
        <w:t xml:space="preserve">, </w:t>
      </w:r>
      <w:r w:rsidRPr="00197D03">
        <w:rPr>
          <w:rFonts w:ascii="Calibri" w:cs="Calibri"/>
          <w:i/>
          <w:iCs/>
        </w:rPr>
        <w:t>21</w:t>
      </w:r>
      <w:r w:rsidRPr="00197D03">
        <w:rPr>
          <w:rFonts w:ascii="Calibri" w:cs="Calibri"/>
        </w:rPr>
        <w:t>, 314–320, doi:10.3109/00365516809076999.</w:t>
      </w:r>
    </w:p>
    <w:p w14:paraId="3EF33900" w14:textId="77777777" w:rsidR="00197D03" w:rsidRPr="00197D03" w:rsidRDefault="00197D03" w:rsidP="00197D03">
      <w:pPr>
        <w:pStyle w:val="Bibliography"/>
        <w:rPr>
          <w:rFonts w:ascii="Calibri" w:cs="Calibri"/>
        </w:rPr>
      </w:pPr>
      <w:r w:rsidRPr="00197D03">
        <w:rPr>
          <w:rFonts w:ascii="Calibri" w:cs="Calibri"/>
        </w:rPr>
        <w:t xml:space="preserve">14. </w:t>
      </w:r>
      <w:r w:rsidRPr="00197D03">
        <w:rPr>
          <w:rFonts w:ascii="Calibri" w:cs="Calibri"/>
        </w:rPr>
        <w:tab/>
        <w:t xml:space="preserve">Mikkelsen, K.H.; Seifert, T.; Secher, N.H.; Grøndal, T.; van Hall, G. Systemic, Cerebral and Skeletal Muscle Ketone Body and Energy Metabolism During Acute Hyper-D-β-Hydroxybutyratemia in Post-Absorptive Healthy Males. </w:t>
      </w:r>
      <w:r w:rsidRPr="00197D03">
        <w:rPr>
          <w:rFonts w:ascii="Calibri" w:cs="Calibri"/>
          <w:i/>
          <w:iCs/>
        </w:rPr>
        <w:t>The Journal of Clinical Endocrinology &amp; Metabolism</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100</w:t>
      </w:r>
      <w:r w:rsidRPr="00197D03">
        <w:rPr>
          <w:rFonts w:ascii="Calibri" w:cs="Calibri"/>
        </w:rPr>
        <w:t>, 636–643, doi:10.1210/jc.2014-2608.</w:t>
      </w:r>
    </w:p>
    <w:p w14:paraId="13DE94E9" w14:textId="77777777" w:rsidR="00197D03" w:rsidRPr="00197D03" w:rsidRDefault="00197D03" w:rsidP="00197D03">
      <w:pPr>
        <w:pStyle w:val="Bibliography"/>
        <w:rPr>
          <w:rFonts w:ascii="Calibri" w:cs="Calibri"/>
        </w:rPr>
      </w:pPr>
      <w:r w:rsidRPr="00197D03">
        <w:rPr>
          <w:rFonts w:ascii="Calibri" w:cs="Calibri"/>
        </w:rPr>
        <w:t xml:space="preserve">15. </w:t>
      </w:r>
      <w:r w:rsidRPr="00197D03">
        <w:rPr>
          <w:rFonts w:ascii="Calibri" w:cs="Calibri"/>
        </w:rPr>
        <w:tab/>
        <w:t xml:space="preserve">Pillon, N.J.; Gabriel, B.M.; Dollet, L.; Smith, J.A.B.; Sardón Puig, L.; Botella, J.; Bishop, D.J.; Krook, A.; Zierath, J.R. Transcriptomic Profiling of Skeletal Muscle Adaptations to Exercise and Inactivity. </w:t>
      </w:r>
      <w:r w:rsidRPr="00197D03">
        <w:rPr>
          <w:rFonts w:ascii="Calibri" w:cs="Calibri"/>
          <w:i/>
          <w:iCs/>
        </w:rPr>
        <w:t>Nature communications</w:t>
      </w:r>
      <w:r w:rsidRPr="00197D03">
        <w:rPr>
          <w:rFonts w:ascii="Calibri" w:cs="Calibri"/>
        </w:rPr>
        <w:t xml:space="preserve"> </w:t>
      </w:r>
      <w:r w:rsidRPr="00197D03">
        <w:rPr>
          <w:rFonts w:ascii="Calibri" w:cs="Calibri"/>
          <w:b/>
          <w:bCs/>
        </w:rPr>
        <w:t>2020</w:t>
      </w:r>
      <w:r w:rsidRPr="00197D03">
        <w:rPr>
          <w:rFonts w:ascii="Calibri" w:cs="Calibri"/>
        </w:rPr>
        <w:t xml:space="preserve">, </w:t>
      </w:r>
      <w:r w:rsidRPr="00197D03">
        <w:rPr>
          <w:rFonts w:ascii="Calibri" w:cs="Calibri"/>
          <w:i/>
          <w:iCs/>
        </w:rPr>
        <w:t>11</w:t>
      </w:r>
      <w:r w:rsidRPr="00197D03">
        <w:rPr>
          <w:rFonts w:ascii="Calibri" w:cs="Calibri"/>
        </w:rPr>
        <w:t>, 470, doi:10.1038/s41467-019-13869-w.</w:t>
      </w:r>
    </w:p>
    <w:p w14:paraId="5D03754D" w14:textId="77777777" w:rsidR="00197D03" w:rsidRPr="00197D03" w:rsidRDefault="00197D03" w:rsidP="00197D03">
      <w:pPr>
        <w:pStyle w:val="Bibliography"/>
        <w:rPr>
          <w:rFonts w:ascii="Calibri" w:cs="Calibri"/>
        </w:rPr>
      </w:pPr>
      <w:r w:rsidRPr="00197D03">
        <w:rPr>
          <w:rFonts w:ascii="Calibri" w:cs="Calibri"/>
        </w:rPr>
        <w:t xml:space="preserve">16. </w:t>
      </w:r>
      <w:r w:rsidRPr="00197D03">
        <w:rPr>
          <w:rFonts w:ascii="Calibri" w:cs="Calibri"/>
        </w:rPr>
        <w:tab/>
        <w:t xml:space="preserve">Schnyder, S.; Svensson, K.; Cardel, B.; Handschin, C. Muscle PGC-1α Is Required for Long-Term Systemic and Local Adaptations to a Ketogenic Diet in Mice. </w:t>
      </w:r>
      <w:r w:rsidRPr="00197D03">
        <w:rPr>
          <w:rFonts w:ascii="Calibri" w:cs="Calibri"/>
          <w:i/>
          <w:iCs/>
        </w:rPr>
        <w:t>American Journal of Physiology-Endocrinology and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312</w:t>
      </w:r>
      <w:r w:rsidRPr="00197D03">
        <w:rPr>
          <w:rFonts w:ascii="Calibri" w:cs="Calibri"/>
        </w:rPr>
        <w:t>, E437–E446, doi:10.1152/ajpendo.00361.2016.</w:t>
      </w:r>
    </w:p>
    <w:p w14:paraId="68B7EFD3" w14:textId="77777777" w:rsidR="00197D03" w:rsidRPr="00197D03" w:rsidRDefault="00197D03" w:rsidP="00197D03">
      <w:pPr>
        <w:pStyle w:val="Bibliography"/>
        <w:rPr>
          <w:rFonts w:ascii="Calibri" w:cs="Calibri"/>
        </w:rPr>
      </w:pPr>
      <w:r w:rsidRPr="00197D03">
        <w:rPr>
          <w:rFonts w:ascii="Calibri" w:cs="Calibri"/>
        </w:rPr>
        <w:t xml:space="preserve">17. </w:t>
      </w:r>
      <w:r w:rsidRPr="00197D03">
        <w:rPr>
          <w:rFonts w:ascii="Calibri" w:cs="Calibri"/>
        </w:rPr>
        <w:tab/>
        <w:t xml:space="preserve">Cunningham, J.T.; Rodgers, J.T.; Arlow, D.H.; Vazquez, F.; Mootha, V.K.; Puigserver, P. mTOR Controls Mitochondrial Oxidative Function through a YY1–PGC-1α Transcriptional Complex. </w:t>
      </w:r>
      <w:r w:rsidRPr="00197D03">
        <w:rPr>
          <w:rFonts w:ascii="Calibri" w:cs="Calibri"/>
          <w:i/>
          <w:iCs/>
        </w:rPr>
        <w:t>Nature</w:t>
      </w:r>
      <w:r w:rsidRPr="00197D03">
        <w:rPr>
          <w:rFonts w:ascii="Calibri" w:cs="Calibri"/>
        </w:rPr>
        <w:t xml:space="preserve"> </w:t>
      </w:r>
      <w:r w:rsidRPr="00197D03">
        <w:rPr>
          <w:rFonts w:ascii="Calibri" w:cs="Calibri"/>
          <w:b/>
          <w:bCs/>
        </w:rPr>
        <w:t>2007</w:t>
      </w:r>
      <w:r w:rsidRPr="00197D03">
        <w:rPr>
          <w:rFonts w:ascii="Calibri" w:cs="Calibri"/>
        </w:rPr>
        <w:t xml:space="preserve">, </w:t>
      </w:r>
      <w:r w:rsidRPr="00197D03">
        <w:rPr>
          <w:rFonts w:ascii="Calibri" w:cs="Calibri"/>
          <w:i/>
          <w:iCs/>
        </w:rPr>
        <w:t>450</w:t>
      </w:r>
      <w:r w:rsidRPr="00197D03">
        <w:rPr>
          <w:rFonts w:ascii="Calibri" w:cs="Calibri"/>
        </w:rPr>
        <w:t>, 736–740, doi:10.1038/nature06322.</w:t>
      </w:r>
    </w:p>
    <w:p w14:paraId="73785E38" w14:textId="77777777" w:rsidR="00197D03" w:rsidRPr="00197D03" w:rsidRDefault="00197D03" w:rsidP="00197D03">
      <w:pPr>
        <w:pStyle w:val="Bibliography"/>
        <w:rPr>
          <w:rFonts w:ascii="Calibri" w:cs="Calibri"/>
        </w:rPr>
      </w:pPr>
      <w:r w:rsidRPr="00197D03">
        <w:rPr>
          <w:rFonts w:ascii="Calibri" w:cs="Calibri"/>
        </w:rPr>
        <w:t xml:space="preserve">18. </w:t>
      </w:r>
      <w:r w:rsidRPr="00197D03">
        <w:rPr>
          <w:rFonts w:ascii="Calibri" w:cs="Calibri"/>
        </w:rPr>
        <w:tab/>
        <w:t xml:space="preserve">Roberts, M.N.; Wallace, M.A.; Tomilov, A.A.; Zhou, Z.; Marcotte, G.R.; Tran, D.; Perez, G.; Gutierrez-Casado, E.; Koike, S.; Knotts, T.A.; et al. A Ketogenic Diet Extends Longevity and Healthspan in Adult Mice. </w:t>
      </w:r>
      <w:r w:rsidRPr="00197D03">
        <w:rPr>
          <w:rFonts w:ascii="Calibri" w:cs="Calibri"/>
          <w:i/>
          <w:iCs/>
        </w:rPr>
        <w:t>Cell Metabolism</w:t>
      </w:r>
      <w:r w:rsidRPr="00197D03">
        <w:rPr>
          <w:rFonts w:ascii="Calibri" w:cs="Calibri"/>
        </w:rPr>
        <w:t xml:space="preserve"> </w:t>
      </w:r>
      <w:r w:rsidRPr="00197D03">
        <w:rPr>
          <w:rFonts w:ascii="Calibri" w:cs="Calibri"/>
          <w:b/>
          <w:bCs/>
        </w:rPr>
        <w:t>2017</w:t>
      </w:r>
      <w:r w:rsidRPr="00197D03">
        <w:rPr>
          <w:rFonts w:ascii="Calibri" w:cs="Calibri"/>
        </w:rPr>
        <w:t xml:space="preserve">, </w:t>
      </w:r>
      <w:r w:rsidRPr="00197D03">
        <w:rPr>
          <w:rFonts w:ascii="Calibri" w:cs="Calibri"/>
          <w:i/>
          <w:iCs/>
        </w:rPr>
        <w:t>26</w:t>
      </w:r>
      <w:r w:rsidRPr="00197D03">
        <w:rPr>
          <w:rFonts w:ascii="Calibri" w:cs="Calibri"/>
        </w:rPr>
        <w:t>, 539-546.e5, doi:10.1016/j.cmet.2017.08.005.</w:t>
      </w:r>
    </w:p>
    <w:p w14:paraId="6BC3921D" w14:textId="77777777" w:rsidR="00197D03" w:rsidRPr="00197D03" w:rsidRDefault="00197D03" w:rsidP="00197D03">
      <w:pPr>
        <w:pStyle w:val="Bibliography"/>
        <w:rPr>
          <w:rFonts w:ascii="Calibri" w:cs="Calibri"/>
        </w:rPr>
      </w:pPr>
      <w:r w:rsidRPr="00197D03">
        <w:rPr>
          <w:rFonts w:ascii="Calibri" w:cs="Calibri"/>
        </w:rPr>
        <w:t xml:space="preserve">19. </w:t>
      </w:r>
      <w:r w:rsidRPr="00197D03">
        <w:rPr>
          <w:rFonts w:ascii="Calibri" w:cs="Calibri"/>
        </w:rPr>
        <w:tab/>
        <w:t xml:space="preserve">Stephenson, E.J.; Redd, J.R.; Snyder, D.S.; Tran, Q.T.; Lu, B.; Peloquin, M.J.; Mulcahy, M.C.; Harvey, I.; Fisher, K.; Han, J.C.; et al. Skeletal Muscle mTORC1 Activation Increases Energy Expenditure and Reduces Longevity in Mice. </w:t>
      </w:r>
      <w:r w:rsidRPr="00197D03">
        <w:rPr>
          <w:rFonts w:ascii="Calibri" w:cs="Calibri"/>
          <w:i/>
          <w:iCs/>
        </w:rPr>
        <w:t>bioRxiv</w:t>
      </w:r>
      <w:r w:rsidRPr="00197D03">
        <w:rPr>
          <w:rFonts w:ascii="Calibri" w:cs="Calibri"/>
        </w:rPr>
        <w:t xml:space="preserve"> </w:t>
      </w:r>
      <w:r w:rsidRPr="00197D03">
        <w:rPr>
          <w:rFonts w:ascii="Calibri" w:cs="Calibri"/>
          <w:b/>
          <w:bCs/>
        </w:rPr>
        <w:t>2019</w:t>
      </w:r>
      <w:r w:rsidRPr="00197D03">
        <w:rPr>
          <w:rFonts w:ascii="Calibri" w:cs="Calibri"/>
        </w:rPr>
        <w:t>, doi:10.1101/720540.</w:t>
      </w:r>
    </w:p>
    <w:p w14:paraId="48C94178" w14:textId="77777777" w:rsidR="00197D03" w:rsidRPr="00197D03" w:rsidRDefault="00197D03" w:rsidP="00197D03">
      <w:pPr>
        <w:pStyle w:val="Bibliography"/>
        <w:rPr>
          <w:rFonts w:ascii="Calibri" w:cs="Calibri"/>
        </w:rPr>
      </w:pPr>
      <w:r w:rsidRPr="00197D03">
        <w:rPr>
          <w:rFonts w:ascii="Calibri" w:cs="Calibri"/>
        </w:rPr>
        <w:t xml:space="preserve">20. </w:t>
      </w:r>
      <w:r w:rsidRPr="00197D03">
        <w:rPr>
          <w:rFonts w:ascii="Calibri" w:cs="Calibri"/>
        </w:rPr>
        <w:tab/>
        <w:t>R Core Team R: A Language and Environment for Statistical Computing 2019.</w:t>
      </w:r>
    </w:p>
    <w:p w14:paraId="6BE177D3" w14:textId="77777777" w:rsidR="00197D03" w:rsidRPr="00197D03" w:rsidRDefault="00197D03" w:rsidP="00197D03">
      <w:pPr>
        <w:pStyle w:val="Bibliography"/>
        <w:rPr>
          <w:rFonts w:ascii="Calibri" w:cs="Calibri"/>
        </w:rPr>
      </w:pPr>
      <w:r w:rsidRPr="00197D03">
        <w:rPr>
          <w:rFonts w:ascii="Calibri" w:cs="Calibri"/>
        </w:rPr>
        <w:lastRenderedPageBreak/>
        <w:t xml:space="preserve">21. </w:t>
      </w:r>
      <w:r w:rsidRPr="00197D03">
        <w:rPr>
          <w:rFonts w:ascii="Calibri" w:cs="Calibri"/>
        </w:rPr>
        <w:tab/>
        <w:t xml:space="preserve">Bates, D.; Mächler, M.; Bolker, B.; Walker, S. Fitting Linear Mixed-Effects Models Using Lme4. </w:t>
      </w:r>
      <w:r w:rsidRPr="00197D03">
        <w:rPr>
          <w:rFonts w:ascii="Calibri" w:cs="Calibri"/>
          <w:i/>
          <w:iCs/>
        </w:rPr>
        <w:t>Journal of Statistical Software</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67</w:t>
      </w:r>
      <w:r w:rsidRPr="00197D03">
        <w:rPr>
          <w:rFonts w:ascii="Calibri" w:cs="Calibri"/>
        </w:rPr>
        <w:t>, 1–48, doi:10.18637/jss.v067.i01.</w:t>
      </w:r>
    </w:p>
    <w:p w14:paraId="43BED4AF" w14:textId="77777777" w:rsidR="00197D03" w:rsidRPr="00197D03" w:rsidRDefault="00197D03" w:rsidP="00197D03">
      <w:pPr>
        <w:pStyle w:val="Bibliography"/>
        <w:rPr>
          <w:rFonts w:ascii="Calibri" w:cs="Calibri"/>
        </w:rPr>
      </w:pPr>
      <w:r w:rsidRPr="00197D03">
        <w:rPr>
          <w:rFonts w:ascii="Calibri" w:cs="Calibri"/>
        </w:rPr>
        <w:t xml:space="preserve">22. </w:t>
      </w:r>
      <w:r w:rsidRPr="00197D03">
        <w:rPr>
          <w:rFonts w:ascii="Calibri" w:cs="Calibri"/>
        </w:rPr>
        <w:tab/>
        <w:t xml:space="preserve">Guridi, M.; Tintignac, L.A.; Lin, S.; Kupr, B.; Castets, P.; Rüegg, M.A. Activation of mTORC1 in Skeletal Muscle Regulates Whole-Body Metabolism through FGF21. </w:t>
      </w:r>
      <w:r w:rsidRPr="00197D03">
        <w:rPr>
          <w:rFonts w:ascii="Calibri" w:cs="Calibri"/>
          <w:i/>
          <w:iCs/>
        </w:rPr>
        <w:t>Science Signaling</w:t>
      </w:r>
      <w:r w:rsidRPr="00197D03">
        <w:rPr>
          <w:rFonts w:ascii="Calibri" w:cs="Calibri"/>
        </w:rPr>
        <w:t xml:space="preserve"> </w:t>
      </w:r>
      <w:r w:rsidRPr="00197D03">
        <w:rPr>
          <w:rFonts w:ascii="Calibri" w:cs="Calibri"/>
          <w:b/>
          <w:bCs/>
        </w:rPr>
        <w:t>2015</w:t>
      </w:r>
      <w:r w:rsidRPr="00197D03">
        <w:rPr>
          <w:rFonts w:ascii="Calibri" w:cs="Calibri"/>
        </w:rPr>
        <w:t xml:space="preserve">, </w:t>
      </w:r>
      <w:r w:rsidRPr="00197D03">
        <w:rPr>
          <w:rFonts w:ascii="Calibri" w:cs="Calibri"/>
          <w:i/>
          <w:iCs/>
        </w:rPr>
        <w:t>8</w:t>
      </w:r>
      <w:r w:rsidRPr="00197D03">
        <w:rPr>
          <w:rFonts w:ascii="Calibri" w:cs="Calibri"/>
        </w:rPr>
        <w:t>, ra113–ra113, doi:10.1126/scisignal.aab3715.</w:t>
      </w:r>
    </w:p>
    <w:p w14:paraId="0AF22128" w14:textId="77777777" w:rsidR="00197D03" w:rsidRPr="00197D03" w:rsidRDefault="00197D03" w:rsidP="00197D03">
      <w:pPr>
        <w:pStyle w:val="Bibliography"/>
        <w:rPr>
          <w:rFonts w:ascii="Calibri" w:cs="Calibri"/>
        </w:rPr>
      </w:pPr>
      <w:r w:rsidRPr="00197D03">
        <w:rPr>
          <w:rFonts w:ascii="Calibri" w:cs="Calibri"/>
        </w:rPr>
        <w:t xml:space="preserve">23. </w:t>
      </w:r>
      <w:r w:rsidRPr="00197D03">
        <w:rPr>
          <w:rFonts w:ascii="Calibri" w:cs="Calibri"/>
        </w:rPr>
        <w:tab/>
        <w:t xml:space="preserve">Castets, P.; Lin, S.; Rion, N.; Di Fulvio, S.; Romanino, K.; Guridi, M.; Frank, S.; Tintignac, L.A.A.; Sinnreich, M.; Rüegg, M.A.; et al. Sustained Activation of mTORC1 in Skeletal Muscle Inhibits Constitutive and Starvation-Induced Autophagy and Causes a Severe, Late-Onset Myopathy. </w:t>
      </w:r>
      <w:r w:rsidRPr="00197D03">
        <w:rPr>
          <w:rFonts w:ascii="Calibri" w:cs="Calibri"/>
          <w:i/>
          <w:iCs/>
        </w:rPr>
        <w:t>Cell metabolism</w:t>
      </w:r>
      <w:r w:rsidRPr="00197D03">
        <w:rPr>
          <w:rFonts w:ascii="Calibri" w:cs="Calibri"/>
        </w:rPr>
        <w:t xml:space="preserve"> </w:t>
      </w:r>
      <w:r w:rsidRPr="00197D03">
        <w:rPr>
          <w:rFonts w:ascii="Calibri" w:cs="Calibri"/>
          <w:b/>
          <w:bCs/>
        </w:rPr>
        <w:t>2013</w:t>
      </w:r>
      <w:r w:rsidRPr="00197D03">
        <w:rPr>
          <w:rFonts w:ascii="Calibri" w:cs="Calibri"/>
        </w:rPr>
        <w:t xml:space="preserve">, </w:t>
      </w:r>
      <w:r w:rsidRPr="00197D03">
        <w:rPr>
          <w:rFonts w:ascii="Calibri" w:cs="Calibri"/>
          <w:i/>
          <w:iCs/>
        </w:rPr>
        <w:t>17</w:t>
      </w:r>
      <w:r w:rsidRPr="00197D03">
        <w:rPr>
          <w:rFonts w:ascii="Calibri" w:cs="Calibri"/>
        </w:rPr>
        <w:t>, 731–744, doi:10.1016/j.cmet.2013.03.015.</w:t>
      </w:r>
    </w:p>
    <w:p w14:paraId="05EEBE5F" w14:textId="77777777" w:rsidR="00197D03" w:rsidRPr="00197D03" w:rsidRDefault="00197D03" w:rsidP="00197D03">
      <w:pPr>
        <w:pStyle w:val="Bibliography"/>
        <w:rPr>
          <w:rFonts w:ascii="Calibri" w:cs="Calibri"/>
        </w:rPr>
      </w:pPr>
      <w:r w:rsidRPr="00197D03">
        <w:rPr>
          <w:rFonts w:ascii="Calibri" w:cs="Calibri"/>
        </w:rPr>
        <w:t xml:space="preserve">24. </w:t>
      </w:r>
      <w:r w:rsidRPr="00197D03">
        <w:rPr>
          <w:rFonts w:ascii="Calibri" w:cs="Calibri"/>
        </w:rPr>
        <w:tab/>
        <w:t xml:space="preserve">Wallace, M.A.; Aguirre, N.W.; Marcotte, G.R.; Marshall, A.G.; Baehr, L.M.; Hughes, D.C.; Hamilton, K.L.; Roberts, M.N.; Lopez-Dominguez, J.A.; Miller, B.F.; et al. The Ketogenic Diet Preserves Skeletal Muscle with Aging in Mice. </w:t>
      </w:r>
      <w:r w:rsidRPr="00197D03">
        <w:rPr>
          <w:rFonts w:ascii="Calibri" w:cs="Calibri"/>
          <w:i/>
          <w:iCs/>
        </w:rPr>
        <w:t>Aging cell</w:t>
      </w:r>
      <w:r w:rsidRPr="00197D03">
        <w:rPr>
          <w:rFonts w:ascii="Calibri" w:cs="Calibri"/>
        </w:rPr>
        <w:t xml:space="preserve"> </w:t>
      </w:r>
      <w:r w:rsidRPr="00197D03">
        <w:rPr>
          <w:rFonts w:ascii="Calibri" w:cs="Calibri"/>
          <w:b/>
          <w:bCs/>
        </w:rPr>
        <w:t>2021</w:t>
      </w:r>
      <w:r w:rsidRPr="00197D03">
        <w:rPr>
          <w:rFonts w:ascii="Calibri" w:cs="Calibri"/>
        </w:rPr>
        <w:t>, e13322, doi:10.1111/acel.13322.</w:t>
      </w:r>
    </w:p>
    <w:p w14:paraId="3309F6E3" w14:textId="77777777" w:rsidR="00197D03" w:rsidRPr="00197D03" w:rsidRDefault="00197D03" w:rsidP="00197D03">
      <w:pPr>
        <w:pStyle w:val="Bibliography"/>
        <w:rPr>
          <w:rFonts w:ascii="Calibri" w:cs="Calibri"/>
        </w:rPr>
      </w:pPr>
      <w:r w:rsidRPr="00197D03">
        <w:rPr>
          <w:rFonts w:ascii="Calibri" w:cs="Calibri"/>
        </w:rPr>
        <w:t xml:space="preserve">25. </w:t>
      </w:r>
      <w:r w:rsidRPr="00197D03">
        <w:rPr>
          <w:rFonts w:ascii="Calibri" w:cs="Calibri"/>
        </w:rPr>
        <w:tab/>
        <w:t xml:space="preserve">Huang, T.-Y.; Linden, M.A.; Fuller, S.E.; Goldsmith, F.R.; Simon, J.; Batdorf, H.M.; Scott, M.C.; Essajee, N.M.; Brown, J.M.; Noland, R.C. </w:t>
      </w:r>
      <w:r w:rsidRPr="00197D03">
        <w:rPr>
          <w:rFonts w:ascii="Calibri" w:cs="Calibri"/>
          <w:i/>
          <w:iCs/>
        </w:rPr>
        <w:t>Combined Effects of a Ketogenic Diet and Exercise Training Alter Mitochondrial and Peroxisomal Substrate Oxidative Capacity in Skeletal Muscle</w:t>
      </w:r>
      <w:r w:rsidRPr="00197D03">
        <w:rPr>
          <w:rFonts w:ascii="Calibri" w:cs="Calibri"/>
        </w:rPr>
        <w:t>; 2021; ISBN 2-257-63278-8.</w:t>
      </w:r>
    </w:p>
    <w:p w14:paraId="20513B08" w14:textId="77777777" w:rsidR="00197D03" w:rsidRPr="00197D03" w:rsidRDefault="00197D03" w:rsidP="00197D03">
      <w:pPr>
        <w:pStyle w:val="Bibliography"/>
        <w:rPr>
          <w:rFonts w:ascii="Calibri" w:cs="Calibri"/>
        </w:rPr>
      </w:pPr>
      <w:r w:rsidRPr="00197D03">
        <w:rPr>
          <w:rFonts w:ascii="Calibri" w:cs="Calibri"/>
        </w:rPr>
        <w:t xml:space="preserve">26. </w:t>
      </w:r>
      <w:r w:rsidRPr="00197D03">
        <w:rPr>
          <w:rFonts w:ascii="Calibri" w:cs="Calibri"/>
        </w:rPr>
        <w:tab/>
        <w:t xml:space="preserve">Churchill, G.A.; Gatti, D.M.; Munger, S.C.; Svenson, K.L. The Diversity Outbred Mouse Population. </w:t>
      </w:r>
      <w:r w:rsidRPr="00197D03">
        <w:rPr>
          <w:rFonts w:ascii="Calibri" w:cs="Calibri"/>
          <w:i/>
          <w:iCs/>
        </w:rPr>
        <w:t>Mammalian Genome</w:t>
      </w:r>
      <w:r w:rsidRPr="00197D03">
        <w:rPr>
          <w:rFonts w:ascii="Calibri" w:cs="Calibri"/>
        </w:rPr>
        <w:t xml:space="preserve"> </w:t>
      </w:r>
      <w:r w:rsidRPr="00197D03">
        <w:rPr>
          <w:rFonts w:ascii="Calibri" w:cs="Calibri"/>
          <w:b/>
          <w:bCs/>
        </w:rPr>
        <w:t>2012</w:t>
      </w:r>
      <w:r w:rsidRPr="00197D03">
        <w:rPr>
          <w:rFonts w:ascii="Calibri" w:cs="Calibri"/>
        </w:rPr>
        <w:t xml:space="preserve">, </w:t>
      </w:r>
      <w:r w:rsidRPr="00197D03">
        <w:rPr>
          <w:rFonts w:ascii="Calibri" w:cs="Calibri"/>
          <w:i/>
          <w:iCs/>
        </w:rPr>
        <w:t>23</w:t>
      </w:r>
      <w:r w:rsidRPr="00197D03">
        <w:rPr>
          <w:rFonts w:ascii="Calibri" w:cs="Calibri"/>
        </w:rPr>
        <w:t>, 713–718, doi:10.1007/s00335-012-9414-2.</w:t>
      </w:r>
    </w:p>
    <w:p w14:paraId="23E05C07" w14:textId="6D139FCE" w:rsidR="00DB63B8" w:rsidRDefault="00FD5A59" w:rsidP="00DB63B8">
      <w:r>
        <w:fldChar w:fldCharType="end"/>
      </w:r>
    </w:p>
    <w:p w14:paraId="3F26E331" w14:textId="77777777" w:rsidR="000221B7" w:rsidRDefault="000221B7">
      <w:pPr>
        <w:rPr>
          <w:rFonts w:asciiTheme="majorHAnsi" w:eastAsiaTheme="majorEastAsia" w:hAnsiTheme="majorHAnsi" w:cstheme="majorBidi"/>
          <w:color w:val="000000" w:themeColor="text1"/>
          <w:sz w:val="32"/>
          <w:szCs w:val="32"/>
        </w:rPr>
      </w:pPr>
      <w:r>
        <w:br w:type="page"/>
      </w:r>
    </w:p>
    <w:p w14:paraId="6D7543EA" w14:textId="14814AFF" w:rsidR="00DB63B8" w:rsidRPr="00DB63B8" w:rsidRDefault="00DB63B8" w:rsidP="00BD77AB">
      <w:pPr>
        <w:pStyle w:val="Heading1"/>
      </w:pPr>
      <w:r>
        <w:lastRenderedPageBreak/>
        <w:t>Figure Legends</w:t>
      </w:r>
    </w:p>
    <w:p w14:paraId="7E18E1F8" w14:textId="77777777" w:rsidR="006D4BE4" w:rsidRDefault="006D4BE4">
      <w:pPr>
        <w:rPr>
          <w:b/>
        </w:rPr>
      </w:pPr>
    </w:p>
    <w:p w14:paraId="2A7D0E82" w14:textId="4B9A326C" w:rsidR="00070726" w:rsidRPr="00DB63B8" w:rsidRDefault="00070726" w:rsidP="00070726">
      <w:r>
        <w:rPr>
          <w:b/>
        </w:rPr>
        <w:t xml:space="preserve">Figure 1: Knockout of Muscle </w:t>
      </w:r>
      <w:r>
        <w:rPr>
          <w:b/>
          <w:i/>
        </w:rPr>
        <w:t>Tsc1</w:t>
      </w:r>
      <w:r>
        <w:rPr>
          <w:b/>
        </w:rPr>
        <w:t xml:space="preserve"> enhances </w:t>
      </w:r>
      <w:r w:rsidR="007A23C1" w:rsidRPr="007A23C1">
        <w:rPr>
          <w:b/>
          <w:bCs/>
        </w:rPr>
        <w:t>β</w:t>
      </w:r>
      <w:r>
        <w:rPr>
          <w:b/>
        </w:rPr>
        <w:t xml:space="preserve">HB disposal.  </w:t>
      </w:r>
      <w:r w:rsidR="007B1D7D">
        <w:rPr>
          <w:bCs/>
        </w:rPr>
        <w:t xml:space="preserve">A) Ketolytic gene expression in muscle </w:t>
      </w:r>
      <w:r w:rsidR="007B1D7D" w:rsidRPr="007B1D7D">
        <w:rPr>
          <w:bCs/>
          <w:i/>
          <w:iCs/>
        </w:rPr>
        <w:t>Tsc1</w:t>
      </w:r>
      <w:r w:rsidR="007B1D7D">
        <w:rPr>
          <w:bCs/>
        </w:rPr>
        <w:t xml:space="preserve"> </w:t>
      </w:r>
      <w:r w:rsidR="00444437">
        <w:rPr>
          <w:bCs/>
        </w:rPr>
        <w:t>KO</w:t>
      </w:r>
      <w:r w:rsidR="007B1D7D">
        <w:rPr>
          <w:bCs/>
        </w:rPr>
        <w:t xml:space="preserve"> quadriceps.  </w:t>
      </w:r>
      <w:r w:rsidR="007A23C1">
        <w:t>β</w:t>
      </w:r>
      <w:r w:rsidRPr="007B1D7D">
        <w:t>HB</w:t>
      </w:r>
      <w:r w:rsidRPr="00DB63B8">
        <w:t xml:space="preserve"> Tolerance tests in male </w:t>
      </w:r>
      <w:r>
        <w:t xml:space="preserve">and female wild-type and muscle </w:t>
      </w:r>
      <w:r>
        <w:rPr>
          <w:i/>
        </w:rPr>
        <w:t>Tsc1</w:t>
      </w:r>
      <w:r>
        <w:t xml:space="preserve"> </w:t>
      </w:r>
      <w:r w:rsidR="00444437">
        <w:t>KO</w:t>
      </w:r>
      <w:r>
        <w:t xml:space="preserve"> mice</w:t>
      </w:r>
      <w:r w:rsidRPr="00DB63B8">
        <w:t>.  Mice were injected with 1</w:t>
      </w:r>
      <w:r>
        <w:t xml:space="preserve"> </w:t>
      </w:r>
      <w:r w:rsidRPr="00DB63B8">
        <w:t xml:space="preserve">g/kg </w:t>
      </w:r>
      <w:r w:rsidR="007A23C1">
        <w:t>β</w:t>
      </w:r>
      <w:r w:rsidRPr="00DB63B8">
        <w:t>HB and followed for 1h</w:t>
      </w:r>
      <w:r w:rsidR="007B1D7D">
        <w:t xml:space="preserve"> (n=4-10/group)</w:t>
      </w:r>
      <w:r w:rsidRPr="00DB63B8">
        <w:t xml:space="preserve">.  </w:t>
      </w:r>
      <w:r w:rsidR="007B1D7D">
        <w:t>B</w:t>
      </w:r>
      <w:r w:rsidRPr="00DB63B8">
        <w:t>) Absolute values</w:t>
      </w:r>
      <w:r>
        <w:t xml:space="preserve"> stratified by sex</w:t>
      </w:r>
      <w:r w:rsidRPr="00DB63B8">
        <w:t xml:space="preserve">. </w:t>
      </w:r>
      <w:r w:rsidR="007B1D7D">
        <w:t>C</w:t>
      </w:r>
      <w:r w:rsidRPr="00DB63B8">
        <w:t>) Area under the curve.  Asterisks indicate</w:t>
      </w:r>
      <w:r>
        <w:t xml:space="preserve"> p&lt;0.05.</w:t>
      </w:r>
    </w:p>
    <w:p w14:paraId="7CB4430C" w14:textId="77777777" w:rsidR="00070726" w:rsidRDefault="00070726">
      <w:pPr>
        <w:rPr>
          <w:b/>
        </w:rPr>
      </w:pPr>
    </w:p>
    <w:p w14:paraId="472DD67A" w14:textId="73D065B8" w:rsidR="00964FE6" w:rsidRDefault="00DB63B8">
      <w:r>
        <w:rPr>
          <w:b/>
        </w:rPr>
        <w:t xml:space="preserve">Figure 2: </w:t>
      </w:r>
      <w:r w:rsidR="004E180B">
        <w:rPr>
          <w:b/>
        </w:rPr>
        <w:t>Ketone body disposal is reduced</w:t>
      </w:r>
      <w:r>
        <w:rPr>
          <w:b/>
        </w:rPr>
        <w:t xml:space="preserve"> in male A/J mice</w:t>
      </w:r>
      <w:r w:rsidR="004E180B">
        <w:rPr>
          <w:b/>
        </w:rPr>
        <w:t xml:space="preserve"> after ketogenic diet feeding</w:t>
      </w:r>
      <w:r>
        <w:rPr>
          <w:b/>
        </w:rPr>
        <w:t xml:space="preserve">.  </w:t>
      </w:r>
      <w:r w:rsidR="007A23C1">
        <w:t>β</w:t>
      </w:r>
      <w:r w:rsidRPr="00DB63B8">
        <w:t>HB Tolerance tests in male A/J mice fed a control or ketogenic diet for three weeks.  Mice were injected with 1.5</w:t>
      </w:r>
      <w:r w:rsidR="00070726">
        <w:t xml:space="preserve"> </w:t>
      </w:r>
      <w:r w:rsidRPr="00DB63B8">
        <w:t xml:space="preserve">g/kg </w:t>
      </w:r>
      <w:r w:rsidR="007A23C1">
        <w:t>β</w:t>
      </w:r>
      <w:r w:rsidRPr="00DB63B8">
        <w:t xml:space="preserve">HB and followed for 1h.  A) Absolute values. B) Baseline subtracted values.  C) Area under the curve for baseline subtracted values.  </w:t>
      </w:r>
      <w:r w:rsidR="00E25234">
        <w:t xml:space="preserve">D) </w:t>
      </w:r>
      <w:proofErr w:type="spellStart"/>
      <w:r w:rsidR="00E25234">
        <w:t>qRT</w:t>
      </w:r>
      <w:proofErr w:type="spellEnd"/>
      <w:r w:rsidR="00E25234">
        <w:t xml:space="preserve">-PCR analysis of muscle quadriceps mRNA expression in male and female A/J mice.  </w:t>
      </w:r>
      <w:r w:rsidRPr="00DB63B8">
        <w:t>Asterisks indicate</w:t>
      </w:r>
      <w:r>
        <w:t xml:space="preserve"> p&lt;0.05 from Welch’s </w:t>
      </w:r>
      <w:r>
        <w:rPr>
          <w:i/>
        </w:rPr>
        <w:t>t</w:t>
      </w:r>
      <w:r>
        <w:t>-tests (n=3-8</w:t>
      </w:r>
      <w:r w:rsidR="004F7386">
        <w:t xml:space="preserve"> in A-B and Student’s </w:t>
      </w:r>
      <w:r w:rsidR="004F7386">
        <w:rPr>
          <w:i/>
        </w:rPr>
        <w:t>t</w:t>
      </w:r>
      <w:r w:rsidR="004F7386">
        <w:t>-tests in D</w:t>
      </w:r>
      <w:r>
        <w:t>).</w:t>
      </w:r>
    </w:p>
    <w:p w14:paraId="74E682DF" w14:textId="77777777" w:rsidR="00477D37" w:rsidRDefault="00477D37"/>
    <w:p w14:paraId="4FED2D37" w14:textId="7EB57B56" w:rsidR="00477D37" w:rsidRPr="004E6539" w:rsidRDefault="00477D37">
      <w:r>
        <w:rPr>
          <w:b/>
          <w:bCs/>
        </w:rPr>
        <w:t>Figure 3: Reduced ketone body disposal in diversity outbred mice after ketogenic diet feeding.</w:t>
      </w:r>
      <w:r w:rsidR="004E6539">
        <w:rPr>
          <w:b/>
          <w:bCs/>
        </w:rPr>
        <w:t xml:space="preserve">  </w:t>
      </w:r>
      <w:r w:rsidR="004E6539">
        <w:t>A) Ketone tolerance tests at baseline and after three weeks of ketogenic diet in 47 diversity outbred mice B) Individual changes of baseline adjusted ketone tolerance within strains, including whether strains increased or decreased their ketone tolerance. C) Correlation of baseline adjusted ketone tolerance at baseline, follow</w:t>
      </w:r>
      <w:r w:rsidR="00F303F2">
        <w:t>-</w:t>
      </w:r>
      <w:r w:rsidR="004E6539">
        <w:t>up and change over time with weight, weight gain, cholesterol and changes in cholesterol.</w:t>
      </w:r>
    </w:p>
    <w:p w14:paraId="1AABD7EC" w14:textId="77777777" w:rsidR="00964FE6" w:rsidRDefault="00964FE6">
      <w:r>
        <w:br w:type="page"/>
      </w:r>
    </w:p>
    <w:p w14:paraId="6C81A97D" w14:textId="30D13B01" w:rsidR="00F25BB1" w:rsidRDefault="00F25BB1" w:rsidP="00F25BB1">
      <w:pPr>
        <w:pStyle w:val="Heading1"/>
      </w:pPr>
      <w:r>
        <w:lastRenderedPageBreak/>
        <w:t xml:space="preserve">Supplementary Figures </w:t>
      </w:r>
    </w:p>
    <w:p w14:paraId="65D168E8" w14:textId="77777777" w:rsidR="00F25BB1" w:rsidRDefault="00F25BB1">
      <w:pPr>
        <w:rPr>
          <w:b/>
        </w:rPr>
      </w:pPr>
    </w:p>
    <w:p w14:paraId="2FAC456E" w14:textId="1A34ABAA" w:rsidR="00964FE6" w:rsidRPr="00964FE6" w:rsidRDefault="00964FE6">
      <w:r w:rsidRPr="00964FE6">
        <w:rPr>
          <w:b/>
        </w:rPr>
        <w:t>Supplementary Figure 1:</w:t>
      </w:r>
      <w:r>
        <w:t xml:space="preserve">  Downregulation of </w:t>
      </w:r>
      <w:r w:rsidR="009F5058">
        <w:t xml:space="preserve">liver </w:t>
      </w:r>
      <w:r>
        <w:t xml:space="preserve">ketogenic gene mRNA </w:t>
      </w:r>
      <w:r w:rsidR="00DC1308">
        <w:t xml:space="preserve">levels </w:t>
      </w:r>
      <w:r>
        <w:t xml:space="preserve">after four weeks of ketogenic diet in A/J mice.  Asterisks indicate pairwise p&lt;0.05 by Student’s </w:t>
      </w:r>
      <w:r>
        <w:rPr>
          <w:i/>
        </w:rPr>
        <w:t xml:space="preserve">t </w:t>
      </w:r>
      <w:r>
        <w:t>test</w:t>
      </w:r>
      <w:r w:rsidR="00F25BB1">
        <w:t xml:space="preserve"> (n=7-8/group)</w:t>
      </w:r>
      <w:r>
        <w:t>.</w:t>
      </w:r>
    </w:p>
    <w:p w14:paraId="14F2F35F" w14:textId="77777777" w:rsidR="004D5751" w:rsidRPr="004D5751" w:rsidRDefault="004D5751">
      <w:pPr>
        <w:rPr>
          <w:b/>
        </w:rPr>
      </w:pPr>
    </w:p>
    <w:sectPr w:rsidR="004D5751" w:rsidRPr="004D5751" w:rsidSect="00696698">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ridges, Dave" w:date="2024-04-02T11:29:00Z" w:initials="DB">
    <w:p w14:paraId="336666E7" w14:textId="77777777" w:rsidR="00FD1AE9" w:rsidRDefault="00FD1AE9" w:rsidP="00FD1AE9">
      <w:r>
        <w:rPr>
          <w:rStyle w:val="CommentReference"/>
        </w:rPr>
        <w:annotationRef/>
      </w:r>
      <w:r>
        <w:rPr>
          <w:color w:val="000000"/>
          <w:sz w:val="20"/>
          <w:szCs w:val="20"/>
        </w:rPr>
        <w:t>Im not sure I love this title, so if anyone has other thoughts feel free to include suggestions</w:t>
      </w:r>
    </w:p>
    <w:p w14:paraId="5542277E" w14:textId="77777777" w:rsidR="00FD1AE9" w:rsidRDefault="00FD1AE9" w:rsidP="00FD1AE9"/>
  </w:comment>
  <w:comment w:id="1" w:author="Detrick Snyder" w:date="2024-05-02T00:58:00Z" w:initials="DS">
    <w:p w14:paraId="2354F637" w14:textId="09D77B05" w:rsidR="05FD9DA8" w:rsidRDefault="05FD9DA8">
      <w:pPr>
        <w:pStyle w:val="CommentText"/>
      </w:pPr>
      <w:r>
        <w:t>How about, "Ketogenic diet feeding reduces bOHB disposal and reduces expression of ketolytic genes in mice" OR  "Ketogenic diet feeding reduces bOHB disposal in mice, albeit with marked interindividual variability"</w:t>
      </w:r>
      <w:r>
        <w:rPr>
          <w:rStyle w:val="CommentReference"/>
        </w:rPr>
        <w:annotationRef/>
      </w:r>
    </w:p>
  </w:comment>
  <w:comment w:id="3" w:author="JeAnna Redd" w:date="2024-04-17T13:15:00Z" w:initials="JR">
    <w:p w14:paraId="624626FF" w14:textId="77777777" w:rsidR="0095380F" w:rsidRDefault="0095380F" w:rsidP="0095380F">
      <w:r>
        <w:rPr>
          <w:rStyle w:val="CommentReference"/>
        </w:rPr>
        <w:annotationRef/>
      </w:r>
      <w:r>
        <w:rPr>
          <w:sz w:val="20"/>
          <w:szCs w:val="20"/>
        </w:rPr>
        <w:t>Perfect!!</w:t>
      </w:r>
    </w:p>
  </w:comment>
  <w:comment w:id="2" w:author="Bridges, Dave" w:date="2024-04-02T11:29:00Z" w:initials="DB">
    <w:p w14:paraId="14C0BCB2" w14:textId="556EF2FD" w:rsidR="00FD1AE9" w:rsidRDefault="00FD1AE9" w:rsidP="00FD1AE9">
      <w:r>
        <w:rPr>
          <w:rStyle w:val="CommentReference"/>
        </w:rPr>
        <w:annotationRef/>
      </w:r>
      <w:r>
        <w:rPr>
          <w:color w:val="000000"/>
          <w:sz w:val="20"/>
          <w:szCs w:val="20"/>
        </w:rPr>
        <w:t>Check that your name is how you want it displayed (initials etc)I</w:t>
      </w:r>
    </w:p>
  </w:comment>
  <w:comment w:id="11" w:author="JeAnna Redd" w:date="2024-04-18T08:48:00Z" w:initials="JR">
    <w:p w14:paraId="5B118973" w14:textId="77777777" w:rsidR="00503639" w:rsidRDefault="00503639" w:rsidP="00503639">
      <w:r>
        <w:rPr>
          <w:rStyle w:val="CommentReference"/>
        </w:rPr>
        <w:annotationRef/>
      </w:r>
      <w:r>
        <w:rPr>
          <w:sz w:val="20"/>
          <w:szCs w:val="20"/>
        </w:rPr>
        <w:t>I moved this up so that once the reader sees the diets the aj and do mice were on, there’ll be no confusion.</w:t>
      </w:r>
    </w:p>
  </w:comment>
  <w:comment w:id="19" w:author="JeAnna Redd" w:date="2024-04-18T12:13:00Z" w:initials="JR">
    <w:p w14:paraId="0F6590D9" w14:textId="77777777" w:rsidR="00C66B63" w:rsidRDefault="00C66B63" w:rsidP="00C66B63">
      <w:r>
        <w:rPr>
          <w:rStyle w:val="CommentReference"/>
        </w:rPr>
        <w:annotationRef/>
      </w:r>
      <w:r>
        <w:rPr>
          <w:sz w:val="20"/>
          <w:szCs w:val="20"/>
        </w:rPr>
        <w:t>Same macro breakdown?</w:t>
      </w:r>
    </w:p>
  </w:comment>
  <w:comment w:id="20" w:author="JeAnna Redd" w:date="2024-04-18T12:13:00Z" w:initials="JR">
    <w:p w14:paraId="040120A7" w14:textId="77777777" w:rsidR="00D93F8B" w:rsidRDefault="00D93F8B" w:rsidP="00D93F8B">
      <w:r>
        <w:rPr>
          <w:rStyle w:val="CommentReference"/>
        </w:rPr>
        <w:annotationRef/>
      </w:r>
      <w:r>
        <w:rPr>
          <w:sz w:val="20"/>
          <w:szCs w:val="20"/>
        </w:rPr>
        <w:t>Maybe why there's diff?</w:t>
      </w:r>
    </w:p>
  </w:comment>
  <w:comment w:id="21" w:author="Dave Bridges" w:date="2024-05-10T11:16:00Z" w:initials="DB">
    <w:p w14:paraId="1048618C" w14:textId="1C763D80" w:rsidR="3121562F" w:rsidRDefault="3121562F">
      <w:pPr>
        <w:pStyle w:val="CommentText"/>
      </w:pPr>
      <w:r>
        <w:t>@cody check diets for Schnyder</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542277E" w15:done="0"/>
  <w15:commentEx w15:paraId="2354F637" w15:paraIdParent="5542277E" w15:done="0"/>
  <w15:commentEx w15:paraId="624626FF" w15:done="0"/>
  <w15:commentEx w15:paraId="14C0BCB2" w15:done="0"/>
  <w15:commentEx w15:paraId="5B118973" w15:done="0"/>
  <w15:commentEx w15:paraId="0F6590D9" w15:done="0"/>
  <w15:commentEx w15:paraId="040120A7" w15:paraIdParent="0F6590D9" w15:done="0"/>
  <w15:commentEx w15:paraId="1048618C" w15:paraIdParent="0F6590D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6C49F41" w16cex:dateUtc="2024-04-02T15:29:00Z"/>
  <w16cex:commentExtensible w16cex:durableId="2807A9D4" w16cex:dateUtc="2024-05-02T06:58:00Z"/>
  <w16cex:commentExtensible w16cex:durableId="13F51A9B" w16cex:dateUtc="2024-04-17T18:15:00Z"/>
  <w16cex:commentExtensible w16cex:durableId="26FCA8F2" w16cex:dateUtc="2024-04-02T15:29:00Z"/>
  <w16cex:commentExtensible w16cex:durableId="1C8EE030" w16cex:dateUtc="2024-04-18T13:48:00Z"/>
  <w16cex:commentExtensible w16cex:durableId="76256BB6" w16cex:dateUtc="2024-04-18T17:13:00Z"/>
  <w16cex:commentExtensible w16cex:durableId="74D100A3" w16cex:dateUtc="2024-04-18T17:13:00Z"/>
  <w16cex:commentExtensible w16cex:durableId="3398CC41" w16cex:dateUtc="2024-05-10T15:1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542277E" w16cid:durableId="66C49F41"/>
  <w16cid:commentId w16cid:paraId="2354F637" w16cid:durableId="2807A9D4"/>
  <w16cid:commentId w16cid:paraId="624626FF" w16cid:durableId="13F51A9B"/>
  <w16cid:commentId w16cid:paraId="14C0BCB2" w16cid:durableId="26FCA8F2"/>
  <w16cid:commentId w16cid:paraId="5B118973" w16cid:durableId="1C8EE030"/>
  <w16cid:commentId w16cid:paraId="0F6590D9" w16cid:durableId="76256BB6"/>
  <w16cid:commentId w16cid:paraId="040120A7" w16cid:durableId="74D100A3"/>
  <w16cid:commentId w16cid:paraId="1048618C" w16cid:durableId="3398CC4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85935"/>
    <w:multiLevelType w:val="hybridMultilevel"/>
    <w:tmpl w:val="7652A5F2"/>
    <w:lvl w:ilvl="0" w:tplc="E64A268A">
      <w:start w:val="1"/>
      <w:numFmt w:val="bullet"/>
      <w:lvlText w:val=""/>
      <w:lvlJc w:val="left"/>
      <w:pPr>
        <w:ind w:left="720" w:hanging="360"/>
      </w:pPr>
      <w:rPr>
        <w:rFonts w:ascii="Symbol" w:hAnsi="Symbol" w:hint="default"/>
      </w:rPr>
    </w:lvl>
    <w:lvl w:ilvl="1" w:tplc="0368045E">
      <w:start w:val="1"/>
      <w:numFmt w:val="bullet"/>
      <w:lvlText w:val="o"/>
      <w:lvlJc w:val="left"/>
      <w:pPr>
        <w:ind w:left="1440" w:hanging="360"/>
      </w:pPr>
      <w:rPr>
        <w:rFonts w:ascii="Courier New" w:hAnsi="Courier New" w:hint="default"/>
      </w:rPr>
    </w:lvl>
    <w:lvl w:ilvl="2" w:tplc="C1A673E0">
      <w:start w:val="1"/>
      <w:numFmt w:val="bullet"/>
      <w:lvlText w:val=""/>
      <w:lvlJc w:val="left"/>
      <w:pPr>
        <w:ind w:left="2160" w:hanging="360"/>
      </w:pPr>
      <w:rPr>
        <w:rFonts w:ascii="Wingdings" w:hAnsi="Wingdings" w:hint="default"/>
      </w:rPr>
    </w:lvl>
    <w:lvl w:ilvl="3" w:tplc="F224FA60">
      <w:start w:val="1"/>
      <w:numFmt w:val="bullet"/>
      <w:lvlText w:val=""/>
      <w:lvlJc w:val="left"/>
      <w:pPr>
        <w:ind w:left="2880" w:hanging="360"/>
      </w:pPr>
      <w:rPr>
        <w:rFonts w:ascii="Symbol" w:hAnsi="Symbol" w:hint="default"/>
      </w:rPr>
    </w:lvl>
    <w:lvl w:ilvl="4" w:tplc="BDC47F20">
      <w:start w:val="1"/>
      <w:numFmt w:val="bullet"/>
      <w:lvlText w:val="o"/>
      <w:lvlJc w:val="left"/>
      <w:pPr>
        <w:ind w:left="3600" w:hanging="360"/>
      </w:pPr>
      <w:rPr>
        <w:rFonts w:ascii="Courier New" w:hAnsi="Courier New" w:hint="default"/>
      </w:rPr>
    </w:lvl>
    <w:lvl w:ilvl="5" w:tplc="73F040D6">
      <w:start w:val="1"/>
      <w:numFmt w:val="bullet"/>
      <w:lvlText w:val=""/>
      <w:lvlJc w:val="left"/>
      <w:pPr>
        <w:ind w:left="4320" w:hanging="360"/>
      </w:pPr>
      <w:rPr>
        <w:rFonts w:ascii="Wingdings" w:hAnsi="Wingdings" w:hint="default"/>
      </w:rPr>
    </w:lvl>
    <w:lvl w:ilvl="6" w:tplc="A67A2278">
      <w:start w:val="1"/>
      <w:numFmt w:val="bullet"/>
      <w:lvlText w:val=""/>
      <w:lvlJc w:val="left"/>
      <w:pPr>
        <w:ind w:left="5040" w:hanging="360"/>
      </w:pPr>
      <w:rPr>
        <w:rFonts w:ascii="Symbol" w:hAnsi="Symbol" w:hint="default"/>
      </w:rPr>
    </w:lvl>
    <w:lvl w:ilvl="7" w:tplc="9914398E">
      <w:start w:val="1"/>
      <w:numFmt w:val="bullet"/>
      <w:lvlText w:val="o"/>
      <w:lvlJc w:val="left"/>
      <w:pPr>
        <w:ind w:left="5760" w:hanging="360"/>
      </w:pPr>
      <w:rPr>
        <w:rFonts w:ascii="Courier New" w:hAnsi="Courier New" w:hint="default"/>
      </w:rPr>
    </w:lvl>
    <w:lvl w:ilvl="8" w:tplc="4E0C88F2">
      <w:start w:val="1"/>
      <w:numFmt w:val="bullet"/>
      <w:lvlText w:val=""/>
      <w:lvlJc w:val="left"/>
      <w:pPr>
        <w:ind w:left="6480" w:hanging="360"/>
      </w:pPr>
      <w:rPr>
        <w:rFonts w:ascii="Wingdings" w:hAnsi="Wingdings" w:hint="default"/>
      </w:rPr>
    </w:lvl>
  </w:abstractNum>
  <w:num w:numId="1" w16cid:durableId="31414028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ridges, Dave">
    <w15:presenceInfo w15:providerId="AD" w15:userId="S::davebrid@umich.edu::135531ce-ee51-47fa-836e-1b2f89bad4ca"/>
  </w15:person>
  <w15:person w15:author="JeAnna Redd">
    <w15:presenceInfo w15:providerId="Windows Live" w15:userId="1081227537_tp_dropbox"/>
  </w15:person>
  <w15:person w15:author="Dave Bridges">
    <w15:presenceInfo w15:providerId="None" w15:userId="Dave Bridg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7A26"/>
    <w:rsid w:val="0001033C"/>
    <w:rsid w:val="000203C7"/>
    <w:rsid w:val="00020E3F"/>
    <w:rsid w:val="000221B7"/>
    <w:rsid w:val="00032100"/>
    <w:rsid w:val="000342A9"/>
    <w:rsid w:val="000375A2"/>
    <w:rsid w:val="000505F8"/>
    <w:rsid w:val="00054738"/>
    <w:rsid w:val="00056212"/>
    <w:rsid w:val="00063C76"/>
    <w:rsid w:val="00067E47"/>
    <w:rsid w:val="00070726"/>
    <w:rsid w:val="00070DF6"/>
    <w:rsid w:val="000771E3"/>
    <w:rsid w:val="00085FB7"/>
    <w:rsid w:val="00094CA6"/>
    <w:rsid w:val="000A12DE"/>
    <w:rsid w:val="000B2E3B"/>
    <w:rsid w:val="000C56E5"/>
    <w:rsid w:val="000C5C7F"/>
    <w:rsid w:val="000E4FCD"/>
    <w:rsid w:val="00105583"/>
    <w:rsid w:val="00107AFA"/>
    <w:rsid w:val="0011248D"/>
    <w:rsid w:val="001152F2"/>
    <w:rsid w:val="00120D9B"/>
    <w:rsid w:val="00123284"/>
    <w:rsid w:val="00124A76"/>
    <w:rsid w:val="00125034"/>
    <w:rsid w:val="00126C2A"/>
    <w:rsid w:val="001427E3"/>
    <w:rsid w:val="001439D7"/>
    <w:rsid w:val="00155F2B"/>
    <w:rsid w:val="001831E3"/>
    <w:rsid w:val="00197165"/>
    <w:rsid w:val="00197D03"/>
    <w:rsid w:val="001B34DF"/>
    <w:rsid w:val="001B3E9F"/>
    <w:rsid w:val="001C6FC5"/>
    <w:rsid w:val="001D079A"/>
    <w:rsid w:val="001D0DA0"/>
    <w:rsid w:val="001D2E47"/>
    <w:rsid w:val="001D3A38"/>
    <w:rsid w:val="001D7D09"/>
    <w:rsid w:val="001E040B"/>
    <w:rsid w:val="001E60D9"/>
    <w:rsid w:val="001E6448"/>
    <w:rsid w:val="001F0C83"/>
    <w:rsid w:val="001F4A7E"/>
    <w:rsid w:val="00225508"/>
    <w:rsid w:val="00230272"/>
    <w:rsid w:val="0023060A"/>
    <w:rsid w:val="0024539A"/>
    <w:rsid w:val="00257116"/>
    <w:rsid w:val="0026566A"/>
    <w:rsid w:val="00274390"/>
    <w:rsid w:val="00287E5A"/>
    <w:rsid w:val="00293655"/>
    <w:rsid w:val="002A2A2C"/>
    <w:rsid w:val="002A3C64"/>
    <w:rsid w:val="002C1CF1"/>
    <w:rsid w:val="002D1C00"/>
    <w:rsid w:val="002D1D99"/>
    <w:rsid w:val="002D40B2"/>
    <w:rsid w:val="002D410D"/>
    <w:rsid w:val="002D576C"/>
    <w:rsid w:val="002E452B"/>
    <w:rsid w:val="00324E22"/>
    <w:rsid w:val="00356FED"/>
    <w:rsid w:val="00361C6F"/>
    <w:rsid w:val="003649ED"/>
    <w:rsid w:val="003817B6"/>
    <w:rsid w:val="00385835"/>
    <w:rsid w:val="003868BC"/>
    <w:rsid w:val="00392AF5"/>
    <w:rsid w:val="0039304D"/>
    <w:rsid w:val="00395BB9"/>
    <w:rsid w:val="003963C1"/>
    <w:rsid w:val="003B7407"/>
    <w:rsid w:val="003C3816"/>
    <w:rsid w:val="003D5F28"/>
    <w:rsid w:val="003E01E2"/>
    <w:rsid w:val="004019C2"/>
    <w:rsid w:val="00407023"/>
    <w:rsid w:val="0041576A"/>
    <w:rsid w:val="00423563"/>
    <w:rsid w:val="004273AA"/>
    <w:rsid w:val="004373E1"/>
    <w:rsid w:val="00444437"/>
    <w:rsid w:val="004569AB"/>
    <w:rsid w:val="00463B2E"/>
    <w:rsid w:val="00477D37"/>
    <w:rsid w:val="00487D59"/>
    <w:rsid w:val="00492D84"/>
    <w:rsid w:val="004930A2"/>
    <w:rsid w:val="004B0A2E"/>
    <w:rsid w:val="004B1DF9"/>
    <w:rsid w:val="004C18D8"/>
    <w:rsid w:val="004C210C"/>
    <w:rsid w:val="004D5751"/>
    <w:rsid w:val="004E180B"/>
    <w:rsid w:val="004E6539"/>
    <w:rsid w:val="004F7386"/>
    <w:rsid w:val="00501DD8"/>
    <w:rsid w:val="00503639"/>
    <w:rsid w:val="0052287F"/>
    <w:rsid w:val="00533483"/>
    <w:rsid w:val="00537BB0"/>
    <w:rsid w:val="0054058F"/>
    <w:rsid w:val="00552EAE"/>
    <w:rsid w:val="00561FF9"/>
    <w:rsid w:val="00572E76"/>
    <w:rsid w:val="00574A4B"/>
    <w:rsid w:val="00576F6B"/>
    <w:rsid w:val="00583C8C"/>
    <w:rsid w:val="00587FD0"/>
    <w:rsid w:val="005942C7"/>
    <w:rsid w:val="005A0972"/>
    <w:rsid w:val="005A28C8"/>
    <w:rsid w:val="005A627F"/>
    <w:rsid w:val="005D0990"/>
    <w:rsid w:val="005E5A70"/>
    <w:rsid w:val="005E6A04"/>
    <w:rsid w:val="006023AC"/>
    <w:rsid w:val="0061454C"/>
    <w:rsid w:val="006154F3"/>
    <w:rsid w:val="00617B58"/>
    <w:rsid w:val="00622B46"/>
    <w:rsid w:val="006312FC"/>
    <w:rsid w:val="0067142E"/>
    <w:rsid w:val="00672856"/>
    <w:rsid w:val="00686FAB"/>
    <w:rsid w:val="00694AFB"/>
    <w:rsid w:val="00694D64"/>
    <w:rsid w:val="00696698"/>
    <w:rsid w:val="00697DB0"/>
    <w:rsid w:val="006B23AC"/>
    <w:rsid w:val="006C0FAB"/>
    <w:rsid w:val="006D34EA"/>
    <w:rsid w:val="006D4BE4"/>
    <w:rsid w:val="006D5A77"/>
    <w:rsid w:val="006F04AD"/>
    <w:rsid w:val="0070113B"/>
    <w:rsid w:val="00701B92"/>
    <w:rsid w:val="00764051"/>
    <w:rsid w:val="00770374"/>
    <w:rsid w:val="00771E60"/>
    <w:rsid w:val="007A23C1"/>
    <w:rsid w:val="007A6AD5"/>
    <w:rsid w:val="007B1D7D"/>
    <w:rsid w:val="007B4C39"/>
    <w:rsid w:val="007C0A70"/>
    <w:rsid w:val="007E0B60"/>
    <w:rsid w:val="007E65A0"/>
    <w:rsid w:val="007F59A0"/>
    <w:rsid w:val="007F7AF2"/>
    <w:rsid w:val="00816B51"/>
    <w:rsid w:val="008240FA"/>
    <w:rsid w:val="00827471"/>
    <w:rsid w:val="00837683"/>
    <w:rsid w:val="00897F7F"/>
    <w:rsid w:val="008B4FB1"/>
    <w:rsid w:val="008B654B"/>
    <w:rsid w:val="008C207C"/>
    <w:rsid w:val="008E336B"/>
    <w:rsid w:val="008E5974"/>
    <w:rsid w:val="008E7FF2"/>
    <w:rsid w:val="008F3A78"/>
    <w:rsid w:val="008F6F44"/>
    <w:rsid w:val="00903315"/>
    <w:rsid w:val="00905AF2"/>
    <w:rsid w:val="00925CE9"/>
    <w:rsid w:val="0093059A"/>
    <w:rsid w:val="0093377D"/>
    <w:rsid w:val="0095380F"/>
    <w:rsid w:val="009565A7"/>
    <w:rsid w:val="00964FE6"/>
    <w:rsid w:val="0096610C"/>
    <w:rsid w:val="009709A9"/>
    <w:rsid w:val="00980111"/>
    <w:rsid w:val="00995600"/>
    <w:rsid w:val="009A0A90"/>
    <w:rsid w:val="009A3397"/>
    <w:rsid w:val="009B4D66"/>
    <w:rsid w:val="009D3637"/>
    <w:rsid w:val="009F4D13"/>
    <w:rsid w:val="009F5058"/>
    <w:rsid w:val="00A009CD"/>
    <w:rsid w:val="00A30985"/>
    <w:rsid w:val="00A32E6F"/>
    <w:rsid w:val="00A33B1F"/>
    <w:rsid w:val="00A44835"/>
    <w:rsid w:val="00A4668C"/>
    <w:rsid w:val="00A47882"/>
    <w:rsid w:val="00A55A91"/>
    <w:rsid w:val="00A634FB"/>
    <w:rsid w:val="00A77FC9"/>
    <w:rsid w:val="00AC3981"/>
    <w:rsid w:val="00AC7C7E"/>
    <w:rsid w:val="00AD3AB8"/>
    <w:rsid w:val="00AD5D59"/>
    <w:rsid w:val="00AD5EAE"/>
    <w:rsid w:val="00AE05BD"/>
    <w:rsid w:val="00AE17EA"/>
    <w:rsid w:val="00B058D9"/>
    <w:rsid w:val="00B122E5"/>
    <w:rsid w:val="00B13FC8"/>
    <w:rsid w:val="00B24E56"/>
    <w:rsid w:val="00B25B63"/>
    <w:rsid w:val="00B27051"/>
    <w:rsid w:val="00B57F5A"/>
    <w:rsid w:val="00B66DD5"/>
    <w:rsid w:val="00B95C0B"/>
    <w:rsid w:val="00BA26CD"/>
    <w:rsid w:val="00BC04B6"/>
    <w:rsid w:val="00BC5157"/>
    <w:rsid w:val="00BD5147"/>
    <w:rsid w:val="00BD77AB"/>
    <w:rsid w:val="00BF228F"/>
    <w:rsid w:val="00BF5CFA"/>
    <w:rsid w:val="00C032C2"/>
    <w:rsid w:val="00C1285C"/>
    <w:rsid w:val="00C17A26"/>
    <w:rsid w:val="00C32681"/>
    <w:rsid w:val="00C425A2"/>
    <w:rsid w:val="00C5027D"/>
    <w:rsid w:val="00C6160E"/>
    <w:rsid w:val="00C618A0"/>
    <w:rsid w:val="00C66B63"/>
    <w:rsid w:val="00C71762"/>
    <w:rsid w:val="00CA6EFE"/>
    <w:rsid w:val="00CC0840"/>
    <w:rsid w:val="00CC1DD3"/>
    <w:rsid w:val="00CC2EBC"/>
    <w:rsid w:val="00CD3CD4"/>
    <w:rsid w:val="00CE3A72"/>
    <w:rsid w:val="00D16A6A"/>
    <w:rsid w:val="00D20F92"/>
    <w:rsid w:val="00D2696A"/>
    <w:rsid w:val="00D44012"/>
    <w:rsid w:val="00D50217"/>
    <w:rsid w:val="00D5368F"/>
    <w:rsid w:val="00D633D0"/>
    <w:rsid w:val="00D66B84"/>
    <w:rsid w:val="00D717A9"/>
    <w:rsid w:val="00D818A5"/>
    <w:rsid w:val="00D84CFE"/>
    <w:rsid w:val="00D9196F"/>
    <w:rsid w:val="00D93F8B"/>
    <w:rsid w:val="00DA0DA7"/>
    <w:rsid w:val="00DB63B8"/>
    <w:rsid w:val="00DB6A83"/>
    <w:rsid w:val="00DC0183"/>
    <w:rsid w:val="00DC1308"/>
    <w:rsid w:val="00DC619E"/>
    <w:rsid w:val="00DD4D6E"/>
    <w:rsid w:val="00DF2EFF"/>
    <w:rsid w:val="00DF33A4"/>
    <w:rsid w:val="00DF4A39"/>
    <w:rsid w:val="00DF5F91"/>
    <w:rsid w:val="00DF7E4B"/>
    <w:rsid w:val="00E00A1A"/>
    <w:rsid w:val="00E16A3D"/>
    <w:rsid w:val="00E25234"/>
    <w:rsid w:val="00E351C9"/>
    <w:rsid w:val="00E36877"/>
    <w:rsid w:val="00E427A5"/>
    <w:rsid w:val="00E452B3"/>
    <w:rsid w:val="00E53E62"/>
    <w:rsid w:val="00E61375"/>
    <w:rsid w:val="00E65B44"/>
    <w:rsid w:val="00E65E54"/>
    <w:rsid w:val="00E669DA"/>
    <w:rsid w:val="00E83C46"/>
    <w:rsid w:val="00E86C21"/>
    <w:rsid w:val="00E9792A"/>
    <w:rsid w:val="00ED0CF3"/>
    <w:rsid w:val="00EF7676"/>
    <w:rsid w:val="00EF7B2B"/>
    <w:rsid w:val="00F0436B"/>
    <w:rsid w:val="00F23C2F"/>
    <w:rsid w:val="00F25BB1"/>
    <w:rsid w:val="00F303F2"/>
    <w:rsid w:val="00F57021"/>
    <w:rsid w:val="00F57ED0"/>
    <w:rsid w:val="00F671E9"/>
    <w:rsid w:val="00F67CE7"/>
    <w:rsid w:val="00F76472"/>
    <w:rsid w:val="00F8041F"/>
    <w:rsid w:val="00F871D1"/>
    <w:rsid w:val="00F9681A"/>
    <w:rsid w:val="00FA0599"/>
    <w:rsid w:val="00FA1BEA"/>
    <w:rsid w:val="00FC692B"/>
    <w:rsid w:val="00FD1AE9"/>
    <w:rsid w:val="00FD5A59"/>
    <w:rsid w:val="00FE4944"/>
    <w:rsid w:val="05FD9DA8"/>
    <w:rsid w:val="3121562F"/>
    <w:rsid w:val="731ED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84E2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77AB"/>
    <w:pPr>
      <w:keepNext/>
      <w:keepLines/>
      <w:spacing w:before="240"/>
      <w:outlineLvl w:val="0"/>
    </w:pPr>
    <w:rPr>
      <w:rFonts w:asciiTheme="majorHAnsi" w:eastAsiaTheme="majorEastAsia" w:hAnsiTheme="majorHAnsi" w:cstheme="majorBidi"/>
      <w:color w:val="000000" w:themeColor="text1"/>
      <w:sz w:val="32"/>
      <w:szCs w:val="32"/>
    </w:rPr>
  </w:style>
  <w:style w:type="paragraph" w:styleId="Heading2">
    <w:name w:val="heading 2"/>
    <w:basedOn w:val="Normal"/>
    <w:next w:val="Normal"/>
    <w:link w:val="Heading2Char"/>
    <w:uiPriority w:val="9"/>
    <w:unhideWhenUsed/>
    <w:qFormat/>
    <w:rsid w:val="00BD77AB"/>
    <w:pPr>
      <w:keepNext/>
      <w:keepLines/>
      <w:spacing w:before="4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1439D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77AB"/>
    <w:rPr>
      <w:rFonts w:asciiTheme="majorHAnsi" w:eastAsiaTheme="majorEastAsia" w:hAnsiTheme="majorHAnsi" w:cstheme="majorBidi"/>
      <w:color w:val="000000" w:themeColor="text1"/>
      <w:sz w:val="32"/>
      <w:szCs w:val="32"/>
    </w:rPr>
  </w:style>
  <w:style w:type="paragraph" w:styleId="Title">
    <w:name w:val="Title"/>
    <w:basedOn w:val="Normal"/>
    <w:next w:val="Normal"/>
    <w:link w:val="TitleChar"/>
    <w:uiPriority w:val="10"/>
    <w:qFormat/>
    <w:rsid w:val="004D575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575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D77AB"/>
    <w:rPr>
      <w:rFonts w:asciiTheme="majorHAnsi" w:eastAsiaTheme="majorEastAsia" w:hAnsiTheme="majorHAnsi" w:cstheme="majorBidi"/>
      <w:color w:val="000000" w:themeColor="text1"/>
      <w:sz w:val="26"/>
      <w:szCs w:val="26"/>
    </w:rPr>
  </w:style>
  <w:style w:type="character" w:customStyle="1" w:styleId="Heading3Char">
    <w:name w:val="Heading 3 Char"/>
    <w:basedOn w:val="DefaultParagraphFont"/>
    <w:link w:val="Heading3"/>
    <w:uiPriority w:val="9"/>
    <w:rsid w:val="001439D7"/>
    <w:rPr>
      <w:rFonts w:asciiTheme="majorHAnsi" w:eastAsiaTheme="majorEastAsia" w:hAnsiTheme="majorHAnsi" w:cstheme="majorBidi"/>
      <w:color w:val="1F3763" w:themeColor="accent1" w:themeShade="7F"/>
    </w:rPr>
  </w:style>
  <w:style w:type="character" w:styleId="CommentReference">
    <w:name w:val="annotation reference"/>
    <w:basedOn w:val="DefaultParagraphFont"/>
    <w:uiPriority w:val="99"/>
    <w:semiHidden/>
    <w:unhideWhenUsed/>
    <w:rsid w:val="00DF5F91"/>
    <w:rPr>
      <w:sz w:val="16"/>
      <w:szCs w:val="16"/>
    </w:rPr>
  </w:style>
  <w:style w:type="paragraph" w:styleId="CommentText">
    <w:name w:val="annotation text"/>
    <w:basedOn w:val="Normal"/>
    <w:link w:val="CommentTextChar"/>
    <w:uiPriority w:val="99"/>
    <w:unhideWhenUsed/>
    <w:rsid w:val="00DF5F91"/>
    <w:rPr>
      <w:sz w:val="20"/>
      <w:szCs w:val="20"/>
    </w:rPr>
  </w:style>
  <w:style w:type="character" w:customStyle="1" w:styleId="CommentTextChar">
    <w:name w:val="Comment Text Char"/>
    <w:basedOn w:val="DefaultParagraphFont"/>
    <w:link w:val="CommentText"/>
    <w:uiPriority w:val="99"/>
    <w:rsid w:val="00DF5F91"/>
    <w:rPr>
      <w:sz w:val="20"/>
      <w:szCs w:val="20"/>
    </w:rPr>
  </w:style>
  <w:style w:type="paragraph" w:styleId="CommentSubject">
    <w:name w:val="annotation subject"/>
    <w:basedOn w:val="CommentText"/>
    <w:next w:val="CommentText"/>
    <w:link w:val="CommentSubjectChar"/>
    <w:uiPriority w:val="99"/>
    <w:semiHidden/>
    <w:unhideWhenUsed/>
    <w:rsid w:val="00DF5F91"/>
    <w:rPr>
      <w:b/>
      <w:bCs/>
    </w:rPr>
  </w:style>
  <w:style w:type="character" w:customStyle="1" w:styleId="CommentSubjectChar">
    <w:name w:val="Comment Subject Char"/>
    <w:basedOn w:val="CommentTextChar"/>
    <w:link w:val="CommentSubject"/>
    <w:uiPriority w:val="99"/>
    <w:semiHidden/>
    <w:rsid w:val="00DF5F91"/>
    <w:rPr>
      <w:b/>
      <w:bCs/>
      <w:sz w:val="20"/>
      <w:szCs w:val="20"/>
    </w:rPr>
  </w:style>
  <w:style w:type="paragraph" w:styleId="BalloonText">
    <w:name w:val="Balloon Text"/>
    <w:basedOn w:val="Normal"/>
    <w:link w:val="BalloonTextChar"/>
    <w:uiPriority w:val="99"/>
    <w:semiHidden/>
    <w:unhideWhenUsed/>
    <w:rsid w:val="00DF5F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F5F91"/>
    <w:rPr>
      <w:rFonts w:ascii="Times New Roman" w:hAnsi="Times New Roman" w:cs="Times New Roman"/>
      <w:sz w:val="18"/>
      <w:szCs w:val="18"/>
    </w:rPr>
  </w:style>
  <w:style w:type="paragraph" w:styleId="Bibliography">
    <w:name w:val="Bibliography"/>
    <w:basedOn w:val="Normal"/>
    <w:next w:val="Normal"/>
    <w:uiPriority w:val="37"/>
    <w:unhideWhenUsed/>
    <w:rsid w:val="00FD5A59"/>
    <w:pPr>
      <w:tabs>
        <w:tab w:val="left" w:pos="380"/>
      </w:tabs>
      <w:ind w:left="384" w:hanging="384"/>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rsid w:val="004569AB"/>
    <w:rPr>
      <w:color w:val="605E5C"/>
      <w:shd w:val="clear" w:color="auto" w:fill="E1DFDD"/>
    </w:rPr>
  </w:style>
  <w:style w:type="character" w:styleId="PlaceholderText">
    <w:name w:val="Placeholder Text"/>
    <w:basedOn w:val="DefaultParagraphFont"/>
    <w:uiPriority w:val="99"/>
    <w:semiHidden/>
    <w:rsid w:val="004B1DF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1213">
      <w:bodyDiv w:val="1"/>
      <w:marLeft w:val="0"/>
      <w:marRight w:val="0"/>
      <w:marTop w:val="0"/>
      <w:marBottom w:val="0"/>
      <w:divBdr>
        <w:top w:val="none" w:sz="0" w:space="0" w:color="auto"/>
        <w:left w:val="none" w:sz="0" w:space="0" w:color="auto"/>
        <w:bottom w:val="none" w:sz="0" w:space="0" w:color="auto"/>
        <w:right w:val="none" w:sz="0" w:space="0" w:color="auto"/>
      </w:divBdr>
    </w:div>
    <w:div w:id="396392941">
      <w:bodyDiv w:val="1"/>
      <w:marLeft w:val="0"/>
      <w:marRight w:val="0"/>
      <w:marTop w:val="0"/>
      <w:marBottom w:val="0"/>
      <w:divBdr>
        <w:top w:val="none" w:sz="0" w:space="0" w:color="auto"/>
        <w:left w:val="none" w:sz="0" w:space="0" w:color="auto"/>
        <w:bottom w:val="none" w:sz="0" w:space="0" w:color="auto"/>
        <w:right w:val="none" w:sz="0" w:space="0" w:color="auto"/>
      </w:divBdr>
    </w:div>
    <w:div w:id="461964393">
      <w:bodyDiv w:val="1"/>
      <w:marLeft w:val="0"/>
      <w:marRight w:val="0"/>
      <w:marTop w:val="0"/>
      <w:marBottom w:val="0"/>
      <w:divBdr>
        <w:top w:val="none" w:sz="0" w:space="0" w:color="auto"/>
        <w:left w:val="none" w:sz="0" w:space="0" w:color="auto"/>
        <w:bottom w:val="none" w:sz="0" w:space="0" w:color="auto"/>
        <w:right w:val="none" w:sz="0" w:space="0" w:color="auto"/>
      </w:divBdr>
    </w:div>
    <w:div w:id="475226404">
      <w:bodyDiv w:val="1"/>
      <w:marLeft w:val="0"/>
      <w:marRight w:val="0"/>
      <w:marTop w:val="0"/>
      <w:marBottom w:val="0"/>
      <w:divBdr>
        <w:top w:val="none" w:sz="0" w:space="0" w:color="auto"/>
        <w:left w:val="none" w:sz="0" w:space="0" w:color="auto"/>
        <w:bottom w:val="none" w:sz="0" w:space="0" w:color="auto"/>
        <w:right w:val="none" w:sz="0" w:space="0" w:color="auto"/>
      </w:divBdr>
    </w:div>
    <w:div w:id="482624861">
      <w:bodyDiv w:val="1"/>
      <w:marLeft w:val="0"/>
      <w:marRight w:val="0"/>
      <w:marTop w:val="0"/>
      <w:marBottom w:val="0"/>
      <w:divBdr>
        <w:top w:val="none" w:sz="0" w:space="0" w:color="auto"/>
        <w:left w:val="none" w:sz="0" w:space="0" w:color="auto"/>
        <w:bottom w:val="none" w:sz="0" w:space="0" w:color="auto"/>
        <w:right w:val="none" w:sz="0" w:space="0" w:color="auto"/>
      </w:divBdr>
    </w:div>
    <w:div w:id="550044911">
      <w:bodyDiv w:val="1"/>
      <w:marLeft w:val="0"/>
      <w:marRight w:val="0"/>
      <w:marTop w:val="0"/>
      <w:marBottom w:val="0"/>
      <w:divBdr>
        <w:top w:val="none" w:sz="0" w:space="0" w:color="auto"/>
        <w:left w:val="none" w:sz="0" w:space="0" w:color="auto"/>
        <w:bottom w:val="none" w:sz="0" w:space="0" w:color="auto"/>
        <w:right w:val="none" w:sz="0" w:space="0" w:color="auto"/>
      </w:divBdr>
    </w:div>
    <w:div w:id="749042948">
      <w:bodyDiv w:val="1"/>
      <w:marLeft w:val="0"/>
      <w:marRight w:val="0"/>
      <w:marTop w:val="0"/>
      <w:marBottom w:val="0"/>
      <w:divBdr>
        <w:top w:val="none" w:sz="0" w:space="0" w:color="auto"/>
        <w:left w:val="none" w:sz="0" w:space="0" w:color="auto"/>
        <w:bottom w:val="none" w:sz="0" w:space="0" w:color="auto"/>
        <w:right w:val="none" w:sz="0" w:space="0" w:color="auto"/>
      </w:divBdr>
    </w:div>
    <w:div w:id="1068500016">
      <w:bodyDiv w:val="1"/>
      <w:marLeft w:val="0"/>
      <w:marRight w:val="0"/>
      <w:marTop w:val="0"/>
      <w:marBottom w:val="0"/>
      <w:divBdr>
        <w:top w:val="none" w:sz="0" w:space="0" w:color="auto"/>
        <w:left w:val="none" w:sz="0" w:space="0" w:color="auto"/>
        <w:bottom w:val="none" w:sz="0" w:space="0" w:color="auto"/>
        <w:right w:val="none" w:sz="0" w:space="0" w:color="auto"/>
      </w:divBdr>
    </w:div>
    <w:div w:id="1095638078">
      <w:bodyDiv w:val="1"/>
      <w:marLeft w:val="0"/>
      <w:marRight w:val="0"/>
      <w:marTop w:val="0"/>
      <w:marBottom w:val="0"/>
      <w:divBdr>
        <w:top w:val="none" w:sz="0" w:space="0" w:color="auto"/>
        <w:left w:val="none" w:sz="0" w:space="0" w:color="auto"/>
        <w:bottom w:val="none" w:sz="0" w:space="0" w:color="auto"/>
        <w:right w:val="none" w:sz="0" w:space="0" w:color="auto"/>
      </w:divBdr>
    </w:div>
    <w:div w:id="1361124621">
      <w:bodyDiv w:val="1"/>
      <w:marLeft w:val="0"/>
      <w:marRight w:val="0"/>
      <w:marTop w:val="0"/>
      <w:marBottom w:val="0"/>
      <w:divBdr>
        <w:top w:val="none" w:sz="0" w:space="0" w:color="auto"/>
        <w:left w:val="none" w:sz="0" w:space="0" w:color="auto"/>
        <w:bottom w:val="none" w:sz="0" w:space="0" w:color="auto"/>
        <w:right w:val="none" w:sz="0" w:space="0" w:color="auto"/>
      </w:divBdr>
    </w:div>
    <w:div w:id="1378314194">
      <w:bodyDiv w:val="1"/>
      <w:marLeft w:val="0"/>
      <w:marRight w:val="0"/>
      <w:marTop w:val="0"/>
      <w:marBottom w:val="0"/>
      <w:divBdr>
        <w:top w:val="none" w:sz="0" w:space="0" w:color="auto"/>
        <w:left w:val="none" w:sz="0" w:space="0" w:color="auto"/>
        <w:bottom w:val="none" w:sz="0" w:space="0" w:color="auto"/>
        <w:right w:val="none" w:sz="0" w:space="0" w:color="auto"/>
      </w:divBdr>
    </w:div>
    <w:div w:id="1565678945">
      <w:bodyDiv w:val="1"/>
      <w:marLeft w:val="0"/>
      <w:marRight w:val="0"/>
      <w:marTop w:val="0"/>
      <w:marBottom w:val="0"/>
      <w:divBdr>
        <w:top w:val="none" w:sz="0" w:space="0" w:color="auto"/>
        <w:left w:val="none" w:sz="0" w:space="0" w:color="auto"/>
        <w:bottom w:val="none" w:sz="0" w:space="0" w:color="auto"/>
        <w:right w:val="none" w:sz="0" w:space="0" w:color="auto"/>
      </w:divBdr>
    </w:div>
    <w:div w:id="1768620452">
      <w:bodyDiv w:val="1"/>
      <w:marLeft w:val="0"/>
      <w:marRight w:val="0"/>
      <w:marTop w:val="0"/>
      <w:marBottom w:val="0"/>
      <w:divBdr>
        <w:top w:val="none" w:sz="0" w:space="0" w:color="auto"/>
        <w:left w:val="none" w:sz="0" w:space="0" w:color="auto"/>
        <w:bottom w:val="none" w:sz="0" w:space="0" w:color="auto"/>
        <w:right w:val="none" w:sz="0" w:space="0" w:color="auto"/>
      </w:divBdr>
    </w:div>
    <w:div w:id="1873154386">
      <w:bodyDiv w:val="1"/>
      <w:marLeft w:val="0"/>
      <w:marRight w:val="0"/>
      <w:marTop w:val="0"/>
      <w:marBottom w:val="0"/>
      <w:divBdr>
        <w:top w:val="none" w:sz="0" w:space="0" w:color="auto"/>
        <w:left w:val="none" w:sz="0" w:space="0" w:color="auto"/>
        <w:bottom w:val="none" w:sz="0" w:space="0" w:color="auto"/>
        <w:right w:val="none" w:sz="0" w:space="0" w:color="auto"/>
      </w:divBdr>
    </w:div>
    <w:div w:id="1979720836">
      <w:bodyDiv w:val="1"/>
      <w:marLeft w:val="0"/>
      <w:marRight w:val="0"/>
      <w:marTop w:val="0"/>
      <w:marBottom w:val="0"/>
      <w:divBdr>
        <w:top w:val="none" w:sz="0" w:space="0" w:color="auto"/>
        <w:left w:val="none" w:sz="0" w:space="0" w:color="auto"/>
        <w:bottom w:val="none" w:sz="0" w:space="0" w:color="auto"/>
        <w:right w:val="none" w:sz="0" w:space="0" w:color="auto"/>
      </w:divBdr>
    </w:div>
    <w:div w:id="202008379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https://github.com/BridgesLab/TissueSpecificTscKnockouts" TargetMode="External"/><Relationship Id="rId4" Type="http://schemas.openxmlformats.org/officeDocument/2006/relationships/webSettings" Target="webSettings.xml"/><Relationship Id="rId9" Type="http://schemas.openxmlformats.org/officeDocument/2006/relationships/hyperlink" Target="mailto:davebrid@umi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17684</Words>
  <Characters>100804</Characters>
  <Application>Microsoft Office Word</Application>
  <DocSecurity>0</DocSecurity>
  <Lines>840</Lines>
  <Paragraphs>236</Paragraphs>
  <ScaleCrop>false</ScaleCrop>
  <Company/>
  <LinksUpToDate>false</LinksUpToDate>
  <CharactersWithSpaces>118252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Cousineau</dc:creator>
  <cp:keywords/>
  <dc:description/>
  <cp:lastModifiedBy>Dave Bridges</cp:lastModifiedBy>
  <cp:revision>2</cp:revision>
  <dcterms:created xsi:type="dcterms:W3CDTF">2024-05-14T16:34:00Z</dcterms:created>
  <dcterms:modified xsi:type="dcterms:W3CDTF">2024-05-14T16:34:00Z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id="Mr8Vx4Kg"/&gt;&lt;style id="http://www.zotero.org/styles/nutrients" hasBibliography="1" bibliographyStyleHasBeenSet="1"/&gt;&lt;prefs&gt;&lt;pref name="fieldType" value="Field"/&gt;&lt;/prefs&gt;&lt;/data&gt;</vt:lpwstr>
  </property>
</Properties>
</file>