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01427E3" w:rsidP="004D5751">
      <w:pPr>
        <w:pStyle w:val="Title"/>
      </w:pPr>
      <w:commentRangeStart w:id="0"/>
      <w:r>
        <w:t>Reduced beta-hydroxybutyrate disposal after ketogenic diet feeding in mice.</w:t>
      </w:r>
      <w:commentRangeEnd w:id="0"/>
      <w:r w:rsidR="00FD1AE9">
        <w:rPr>
          <w:rStyle w:val="CommentReference"/>
          <w:rFonts w:asciiTheme="minorHAnsi" w:eastAsiaTheme="minorHAnsi" w:hAnsiTheme="minorHAnsi" w:cstheme="minorBidi"/>
          <w:spacing w:val="0"/>
          <w:kern w:val="0"/>
        </w:rPr>
        <w:commentReference w:id="0"/>
      </w:r>
      <w:r w:rsidR="004D5751">
        <w:br/>
      </w:r>
    </w:p>
    <w:p w14:paraId="668AE3FA" w14:textId="1A67E9EA" w:rsidR="004D5751" w:rsidRPr="004D5751" w:rsidRDefault="731EDF08" w:rsidP="731EDF08">
      <w:commentRangeStart w:id="1"/>
      <w:r>
        <w:t>Cody M Cousineau</w:t>
      </w:r>
      <w:r w:rsidRPr="731EDF08">
        <w:rPr>
          <w:vertAlign w:val="superscript"/>
        </w:rPr>
        <w:t>1</w:t>
      </w:r>
      <w:r>
        <w:t>, Detrick Snyder</w:t>
      </w:r>
      <w:r w:rsidRPr="731EDF08">
        <w:rPr>
          <w:vertAlign w:val="superscript"/>
        </w:rPr>
        <w:t xml:space="preserve"> 1</w:t>
      </w:r>
      <w:r>
        <w:t xml:space="preserve">, </w:t>
      </w:r>
      <w:proofErr w:type="spellStart"/>
      <w:r>
        <w:t>JeAnna</w:t>
      </w:r>
      <w:proofErr w:type="spellEnd"/>
      <w:r>
        <w:t xml:space="preserve"> R. Redd</w:t>
      </w:r>
      <w:r w:rsidRPr="731EDF08">
        <w:rPr>
          <w:vertAlign w:val="superscript"/>
        </w:rPr>
        <w:t xml:space="preserve"> 1</w:t>
      </w:r>
      <w:r>
        <w:t>, Sophia Turner</w:t>
      </w:r>
      <w:r w:rsidRPr="731EDF08">
        <w:rPr>
          <w:vertAlign w:val="superscript"/>
        </w:rPr>
        <w:t xml:space="preserve"> 1</w:t>
      </w:r>
      <w:r>
        <w:t xml:space="preserve">, Treyton </w:t>
      </w:r>
      <w:proofErr w:type="spellStart"/>
      <w:r>
        <w:t>Carr</w:t>
      </w:r>
      <w:proofErr w:type="spellEnd"/>
      <w:r w:rsidRPr="731EDF08">
        <w:rPr>
          <w:vertAlign w:val="superscript"/>
        </w:rPr>
        <w:t xml:space="preserve"> 1</w:t>
      </w:r>
      <w:r>
        <w:t>, and Dave Bridges</w:t>
      </w:r>
      <w:commentRangeEnd w:id="1"/>
      <w:r w:rsidR="004D5751">
        <w:rPr>
          <w:rStyle w:val="CommentReference"/>
        </w:rPr>
        <w:commentReference w:id="1"/>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719AEC08" w:rsidR="731EDF08" w:rsidRDefault="731EDF08" w:rsidP="731EDF08">
      <w:r>
        <w:t xml:space="preserve">Author </w:t>
      </w:r>
      <w:proofErr w:type="spellStart"/>
      <w:r>
        <w:t>Affilitations</w:t>
      </w:r>
      <w:proofErr w:type="spellEnd"/>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9">
        <w:r w:rsidRPr="731EDF08">
          <w:rPr>
            <w:rStyle w:val="Hyperlink"/>
          </w:rPr>
          <w:t>davebrid@umich.edu</w:t>
        </w:r>
      </w:hyperlink>
      <w:r w:rsidRPr="731EDF08">
        <w:t>, 1415 Washington Heights, Ann Arbor, MI, 48109</w:t>
      </w:r>
    </w:p>
    <w:p w14:paraId="22274490" w14:textId="01DBF3C0" w:rsidR="731EDF08" w:rsidRDefault="731EDF08" w:rsidP="731EDF08"/>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1F795E00" w:rsidR="004D5751" w:rsidRDefault="731EDF08" w:rsidP="731EDF08">
      <w:r>
        <w:t xml:space="preserve">The ketogenic diet (KD) has garnered considerable attention due to its potential benefits in weight loss, health improvement, and possible performance enhancement. However, the phenotypic responses to KD vary widely among individuals. Skeletal muscle, a major contributor to KB catabolism, however, the regulation of </w:t>
      </w:r>
      <w:proofErr w:type="spellStart"/>
      <w:r>
        <w:t>ketolysis</w:t>
      </w:r>
      <w:proofErr w:type="spellEnd"/>
      <w:r>
        <w:t xml:space="preserve"> is not well understood. In this study, we evaluated how mTORC1 activation and a ketogenic diet would modify ketone body disposal in muscle Tsc1 knockout mice, inbred A/J mice, and Diversity Outbred (DO) mice fed a ketogenic diet. Muscle Tsc1 knockout mice demonstrated enhanced KB clearance while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these mice hinted at potential correlations between KB disposal and cholesterol levels as well as weight gain on a KD. Our findings suggest that ketone body disposal may be regulated by both nutritional and genetic factors and that this may be important for understanding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w:t>
      </w:r>
      <w:proofErr w:type="spellStart"/>
      <w:r>
        <w:t>ketolysis</w:t>
      </w:r>
      <w:proofErr w:type="spellEnd"/>
      <w:r>
        <w:t>,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77777777" w:rsidR="0001033C" w:rsidRDefault="00DA0DA7" w:rsidP="00DA0DA7">
      <w:r w:rsidRPr="00DA0DA7">
        <w:t xml:space="preserve">The ketogenic diet has gained significant popularity in recent years, driven by several factors that appeal to individuals seeking weight loss, improved health outcomes, and even enhanced performance. One concern with an increasing prevalence of individuals on a ketogenic diet is phenotypic variation, encompassing a broad spectrum of responses in weight loss, metabolic adaptation, blood glucose regulation, energy levels, cognitive function, and long-term adherence. 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4ED6790E" w:rsidR="0001033C" w:rsidRDefault="0001033C" w:rsidP="00DA0DA7">
      <w:r>
        <w:t xml:space="preserve">The regulation of ketogenesis and </w:t>
      </w:r>
      <w:proofErr w:type="spellStart"/>
      <w:r>
        <w:t>ketolysis</w:t>
      </w:r>
      <w:proofErr w:type="spellEnd"/>
      <w:r>
        <w:t xml:space="preserve"> involves a combination of factors including fatty acid flux, hepatic cataplerosis, and the effectiveness of BHB production and disposal.  </w:t>
      </w:r>
      <w:r w:rsidR="00DA0DA7" w:rsidRPr="00DA0DA7">
        <w:t xml:space="preserve">3-hydroxymethylglutaryl-CoA synthase 2 (HMGCS2) serves as the rate-limiting enzyme in ketogenesis. Its function involves catalyzing the conversion of acetyl-CoA and </w:t>
      </w:r>
      <w:proofErr w:type="spellStart"/>
      <w:r w:rsidR="00DA0DA7" w:rsidRPr="00DA0DA7">
        <w:t>acetoacetyl</w:t>
      </w:r>
      <w:proofErr w:type="spellEnd"/>
      <w:r w:rsidR="00DA0DA7" w:rsidRPr="00DA0DA7">
        <w:t>-CoA, derived from β-oxidation, into β-hydroxy β-</w:t>
      </w:r>
      <w:proofErr w:type="spellStart"/>
      <w:r w:rsidR="00DA0DA7" w:rsidRPr="00DA0DA7">
        <w:t>methylglutaryl</w:t>
      </w:r>
      <w:proofErr w:type="spellEnd"/>
      <w:r w:rsidR="00DA0DA7" w:rsidRPr="00DA0DA7">
        <w:t xml:space="preserve">-CoA (HMG-CoA) and free Coenzyme A (CoA). Mice lacking </w:t>
      </w:r>
      <w:r w:rsidR="00DA0DA7" w:rsidRPr="003817B6">
        <w:rPr>
          <w:i/>
        </w:rPr>
        <w:t>Hmgcs2</w:t>
      </w:r>
      <w:r w:rsidR="00DA0DA7" w:rsidRPr="00DA0DA7">
        <w:t xml:space="preserve"> postnatally exhibited a deficiency in ketogenesis and subsequently developed fatty liver disease </w:t>
      </w:r>
      <w:commentRangeStart w:id="2"/>
      <w:r w:rsidR="00DA0DA7" w:rsidRPr="00DA0DA7">
        <w:t>spontaneously</w:t>
      </w:r>
      <w:commentRangeEnd w:id="2"/>
      <w:r w:rsidR="003817B6">
        <w:rPr>
          <w:rStyle w:val="CommentReference"/>
        </w:rPr>
        <w:commentReference w:id="2"/>
      </w:r>
      <w:r w:rsidR="00487D59">
        <w:t xml:space="preserve"> </w:t>
      </w:r>
      <w:r w:rsidR="00487D59">
        <w:fldChar w:fldCharType="begin"/>
      </w:r>
      <w:r>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Pr>
          <w:noProof/>
        </w:rPr>
        <w:t>[4]</w:t>
      </w:r>
      <w:r w:rsidR="00487D59">
        <w:fldChar w:fldCharType="end"/>
      </w:r>
      <w:r w:rsidR="00DA0DA7" w:rsidRPr="00DA0DA7">
        <w:t xml:space="preserve">. However, early weaning proved effective in alleviating </w:t>
      </w:r>
      <w:proofErr w:type="spellStart"/>
      <w:r w:rsidR="00DA0DA7" w:rsidRPr="00DA0DA7">
        <w:t>hepatosteatosis</w:t>
      </w:r>
      <w:proofErr w:type="spellEnd"/>
      <w:r w:rsidR="00DA0DA7" w:rsidRPr="00DA0DA7">
        <w:t xml:space="preserve"> in postnatal </w:t>
      </w:r>
      <w:r w:rsidR="00DA0DA7" w:rsidRPr="003817B6">
        <w:rPr>
          <w:i/>
        </w:rPr>
        <w:t>Hmgcs2</w:t>
      </w:r>
      <w:r w:rsidR="00DA0DA7" w:rsidRPr="00DA0DA7">
        <w:t xml:space="preserve"> knockout mice. In adult mice, insufficient ketogenic activity heightened susceptibility to diet-induced fatty liver disease. Conversely, overexpression of </w:t>
      </w:r>
      <w:r w:rsidR="00DA0DA7" w:rsidRPr="0001033C">
        <w:rPr>
          <w:i/>
          <w:iCs/>
        </w:rPr>
        <w:t>Hmgcs2</w:t>
      </w:r>
      <w:r w:rsidR="00DA0DA7" w:rsidRPr="00DA0DA7">
        <w:t xml:space="preserve"> ameliorated high-fat diet-induced fatty liver disease in adult mice </w:t>
      </w:r>
      <w:r w:rsidR="003817B6">
        <w:fldChar w:fldCharType="begin"/>
      </w:r>
      <w:r>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Pr>
          <w:noProof/>
        </w:rPr>
        <w:t>[4]</w:t>
      </w:r>
      <w:r w:rsidR="003817B6">
        <w:fldChar w:fldCharType="end"/>
      </w:r>
      <w:r w:rsidR="003817B6">
        <w:t xml:space="preserve">. </w:t>
      </w:r>
      <w:r>
        <w:t xml:space="preserve">Together these data show that interruption of ketogenesis affects overall hepatic lipid homeostasis.  </w:t>
      </w:r>
    </w:p>
    <w:p w14:paraId="4E35A72F" w14:textId="77777777" w:rsidR="0001033C" w:rsidRDefault="0001033C" w:rsidP="00DA0DA7"/>
    <w:p w14:paraId="0D25A7A2" w14:textId="7A6D5836" w:rsidR="00DA0DA7" w:rsidRDefault="00DA0DA7" w:rsidP="00DA0DA7">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w:t>
      </w:r>
      <w:r w:rsidR="0001033C">
        <w:t>conducts</w:t>
      </w:r>
      <w:r w:rsidRPr="00DA0DA7">
        <w:t xml:space="preserve"> mono-carboxylates, such as lactate, pyruvate, and ketone bodies, across cell membranes </w:t>
      </w:r>
      <w:r w:rsidR="003817B6">
        <w:fldChar w:fldCharType="begin"/>
      </w:r>
      <w:r w:rsidR="0001033C">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01033C">
        <w:rPr>
          <w:noProof/>
        </w:rPr>
        <w:t>[5]</w:t>
      </w:r>
      <w:r w:rsidR="003817B6">
        <w:fldChar w:fldCharType="end"/>
      </w:r>
      <w:r w:rsidRPr="00DA0DA7">
        <w:t xml:space="preserve">. BHBs then undergo re-oxidation to </w:t>
      </w:r>
      <w:proofErr w:type="spellStart"/>
      <w:r w:rsidRPr="00DA0DA7">
        <w:t>AcAc</w:t>
      </w:r>
      <w:proofErr w:type="spellEnd"/>
      <w:r w:rsidRPr="00DA0DA7">
        <w:t xml:space="preserve"> via BDH1, </w:t>
      </w:r>
      <w:r w:rsidR="0001033C">
        <w:t xml:space="preserve">followed by conversion to Acetyl-CoA by </w:t>
      </w:r>
      <w:r w:rsidR="0001033C" w:rsidRPr="00DA0DA7">
        <w:t>Succinyl-CoA:3-oxoacid CoA transferase (OXCT1</w:t>
      </w:r>
      <w:r w:rsidR="0001033C">
        <w:t xml:space="preserve"> or SCOT</w:t>
      </w:r>
      <w:r w:rsidR="0001033C" w:rsidRPr="00DA0DA7">
        <w:t xml:space="preserve">) </w:t>
      </w:r>
      <w:r w:rsidR="0001033C">
        <w:t xml:space="preserve">and </w:t>
      </w:r>
      <w:proofErr w:type="spellStart"/>
      <w:r w:rsidR="0001033C">
        <w:t>Acetoacetyl</w:t>
      </w:r>
      <w:proofErr w:type="spellEnd"/>
      <w:r w:rsidR="0001033C">
        <w:t xml:space="preserve">-CoA </w:t>
      </w:r>
      <w:proofErr w:type="spellStart"/>
      <w:r w:rsidR="0001033C">
        <w:t>Thioesterase</w:t>
      </w:r>
      <w:proofErr w:type="spellEnd"/>
      <w:r w:rsidR="0001033C">
        <w:t xml:space="preserve"> (ACAT1) for use as </w:t>
      </w:r>
      <w:r w:rsidRPr="00DA0DA7">
        <w:t xml:space="preserve">ATP </w:t>
      </w:r>
      <w:r w:rsidR="0001033C">
        <w:t xml:space="preserve">a process that </w:t>
      </w:r>
      <w:r w:rsidRPr="00DA0DA7">
        <w:t xml:space="preserve">contributes to powering muscular work </w:t>
      </w:r>
      <w:commentRangeStart w:id="3"/>
      <w:r w:rsidR="003817B6">
        <w:fldChar w:fldCharType="begin"/>
      </w:r>
      <w:r w:rsidR="0001033C">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01033C" w:rsidRPr="0001033C">
        <w:rPr>
          <w:rFonts w:ascii="Calibri" w:cs="Calibri"/>
        </w:rPr>
        <w:t>[6–8]</w:t>
      </w:r>
      <w:r w:rsidR="003817B6">
        <w:fldChar w:fldCharType="end"/>
      </w:r>
      <w:commentRangeEnd w:id="3"/>
      <w:r w:rsidR="003817B6">
        <w:rPr>
          <w:rStyle w:val="CommentReference"/>
        </w:rPr>
        <w:commentReference w:id="3"/>
      </w:r>
      <w:r w:rsidR="003817B6">
        <w:t xml:space="preserve">.  </w:t>
      </w:r>
      <w:r w:rsidR="0001033C">
        <w:t>OXCT1</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t>
      </w:r>
      <w:r w:rsidR="0001033C">
        <w:t xml:space="preserve">with </w:t>
      </w:r>
      <w:r w:rsidRPr="00DA0DA7">
        <w:t>activity is highest in the heart and kidneys, followed by skeletal muscle and the brain</w:t>
      </w:r>
      <w:r w:rsidR="003817B6" w:rsidRPr="003817B6">
        <w:t xml:space="preserve"> </w:t>
      </w:r>
      <w:r w:rsidR="003817B6">
        <w:fldChar w:fldCharType="begin"/>
      </w:r>
      <w:r w:rsidR="0001033C">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01033C">
        <w:rPr>
          <w:noProof/>
        </w:rPr>
        <w:t>[9]</w:t>
      </w:r>
      <w:r w:rsidR="003817B6">
        <w:fldChar w:fldCharType="end"/>
      </w:r>
      <w:r w:rsidRPr="00DA0DA7">
        <w:t xml:space="preserve">. However, due to skeletal muscle constituting approximately 40% of body mass in adult humans, this organ contributes the largest fraction to total KB catabolism at rest </w:t>
      </w:r>
      <w:r w:rsidR="003817B6">
        <w:fldChar w:fldCharType="begin"/>
      </w:r>
      <w:r w:rsidR="0001033C">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01033C">
        <w:rPr>
          <w:noProof/>
        </w:rPr>
        <w:t>[6,10,11]</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01033C">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01033C">
        <w:rPr>
          <w:noProof/>
        </w:rPr>
        <w:t>[6]</w:t>
      </w:r>
      <w:r w:rsidR="003817B6">
        <w:fldChar w:fldCharType="end"/>
      </w:r>
      <w:r w:rsidR="0001033C">
        <w:t>.</w:t>
      </w:r>
    </w:p>
    <w:p w14:paraId="0B4AAE3C" w14:textId="77777777" w:rsidR="0001033C" w:rsidRDefault="0001033C" w:rsidP="00DA0DA7"/>
    <w:p w14:paraId="7F1D3A28" w14:textId="5E83F8DE" w:rsidR="0001033C" w:rsidRPr="00DA0DA7" w:rsidRDefault="0001033C" w:rsidP="00DA0DA7">
      <w:r>
        <w:t xml:space="preserve">The regulation of </w:t>
      </w:r>
      <w:proofErr w:type="spellStart"/>
      <w:r>
        <w:t>ketolysis</w:t>
      </w:r>
      <w:proofErr w:type="spellEnd"/>
      <w:r>
        <w:t xml:space="preserve"> is not well understood.  Prior reports show that PGC1</w:t>
      </w:r>
      <w:r w:rsidRPr="001B34DF">
        <w:rPr>
          <w:rFonts w:ascii="Symbol" w:hAnsi="Symbol"/>
        </w:rPr>
        <w:t>a</w:t>
      </w:r>
      <w:r>
        <w:t xml:space="preserve"> is necessary and sufficient for promoting ketone body disposal in mice </w:t>
      </w:r>
      <w:r>
        <w:fldChar w:fldCharType="begin"/>
      </w:r>
      <w:r w:rsidR="001B34DF">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fldChar w:fldCharType="separate"/>
      </w:r>
      <w:r w:rsidR="001B34DF">
        <w:rPr>
          <w:noProof/>
        </w:rPr>
        <w:t>[12]</w:t>
      </w:r>
      <w:r>
        <w:fldChar w:fldCharType="end"/>
      </w:r>
      <w:r>
        <w:t xml:space="preserve">.  Exercise also promotes ketone body disposal </w:t>
      </w:r>
      <w:r>
        <w:fldChar w:fldCharType="begin"/>
      </w:r>
      <w:r w:rsidR="001B34DF">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fldChar w:fldCharType="separate"/>
      </w:r>
      <w:r w:rsidR="001B34DF">
        <w:rPr>
          <w:noProof/>
        </w:rPr>
        <w:t>[13,14]</w:t>
      </w:r>
      <w:r>
        <w:fldChar w:fldCharType="end"/>
      </w:r>
      <w:r w:rsidR="00197D03">
        <w:t xml:space="preserve">, and SLC16A1, BDH1, and, OXCT1 are all significantly induced by aerobic exercise training in the </w:t>
      </w:r>
      <w:proofErr w:type="spellStart"/>
      <w:r w:rsidR="00197D03">
        <w:t>MetaMEx</w:t>
      </w:r>
      <w:proofErr w:type="spellEnd"/>
      <w:r w:rsidR="00197D03">
        <w:t xml:space="preserve"> database </w:t>
      </w:r>
      <w:r w:rsidR="00197D03">
        <w:fldChar w:fldCharType="begin"/>
      </w:r>
      <w:r w:rsidR="00197D03">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197D03">
        <w:fldChar w:fldCharType="separate"/>
      </w:r>
      <w:r w:rsidR="00197D03">
        <w:rPr>
          <w:noProof/>
        </w:rPr>
        <w:t>[15]</w:t>
      </w:r>
      <w:r w:rsidR="00197D03">
        <w:fldChar w:fldCharType="end"/>
      </w:r>
      <w:r>
        <w:t xml:space="preserve">.  Among the adaptations to a ketogenic diet in </w:t>
      </w:r>
      <w:r>
        <w:lastRenderedPageBreak/>
        <w:t>muscle, protein levels of OXCT1 and ACAT1 were shown to be induced by a ketogenic diet</w:t>
      </w:r>
      <w:r w:rsidR="001B34DF">
        <w:t xml:space="preserve"> </w:t>
      </w:r>
      <w:r w:rsidR="001B34DF">
        <w:fldChar w:fldCharType="begin"/>
      </w:r>
      <w:r w:rsidR="00197D03">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1B34DF">
        <w:fldChar w:fldCharType="separate"/>
      </w:r>
      <w:r w:rsidR="00197D03">
        <w:rPr>
          <w:noProof/>
        </w:rPr>
        <w:t>[16]</w:t>
      </w:r>
      <w:r w:rsidR="001B34DF">
        <w:fldChar w:fldCharType="end"/>
      </w:r>
      <w:r>
        <w:t>, and one report suggests mTORC1 (a positive regulator of PGC1</w:t>
      </w:r>
      <w:r w:rsidRPr="001B34DF">
        <w:rPr>
          <w:rFonts w:ascii="Symbol" w:hAnsi="Symbol"/>
        </w:rPr>
        <w:t>a</w:t>
      </w:r>
      <w:r w:rsidR="001B34DF">
        <w:rPr>
          <w:rFonts w:ascii="Symbol" w:hAnsi="Symbol"/>
        </w:rPr>
        <w:t xml:space="preserve">; </w:t>
      </w:r>
      <w:r w:rsidR="001B34DF">
        <w:rPr>
          <w:rFonts w:ascii="Symbol" w:hAnsi="Symbol"/>
        </w:rPr>
        <w:fldChar w:fldCharType="begin"/>
      </w:r>
      <w:r w:rsidR="00197D03">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w:instrText>
      </w:r>
      <w:r w:rsidR="00197D03">
        <w:rPr>
          <w:rFonts w:ascii="Symbol" w:hAnsi="Symbol" w:hint="eastAsia"/>
        </w:rPr>
        <w:instrText>–</w:instrText>
      </w:r>
      <w:r w:rsidR="00197D03">
        <w:rPr>
          <w:rFonts w:ascii="Symbol" w:hAnsi="Symbol"/>
        </w:rPr>
        <w:instrText>PGC-1</w:instrText>
      </w:r>
      <w:r w:rsidR="00197D03">
        <w:rPr>
          <w:rFonts w:ascii="Symbol" w:hAnsi="Symbol" w:hint="eastAsia"/>
        </w:rPr>
        <w:instrText>α</w:instrText>
      </w:r>
      <w:r w:rsidR="00197D03">
        <w:rPr>
          <w:rFonts w:ascii="Symbol" w:hAnsi="Symbol"/>
        </w:rPr>
        <w:instrText xml:space="preserve">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1B34DF">
        <w:rPr>
          <w:rFonts w:ascii="Symbol" w:hAnsi="Symbol"/>
        </w:rPr>
        <w:fldChar w:fldCharType="separate"/>
      </w:r>
      <w:r w:rsidR="00197D03">
        <w:rPr>
          <w:rFonts w:ascii="Symbol" w:hAnsi="Symbol"/>
          <w:noProof/>
        </w:rPr>
        <w:t>[17]</w:t>
      </w:r>
      <w:r w:rsidR="001B34DF">
        <w:rPr>
          <w:rFonts w:ascii="Symbol" w:hAnsi="Symbol"/>
        </w:rPr>
        <w:fldChar w:fldCharType="end"/>
      </w:r>
      <w:r>
        <w:t>) is also activated in muscles from mice fed a ketogenic d</w:t>
      </w:r>
      <w:r w:rsidR="001B34DF">
        <w:t>i</w:t>
      </w:r>
      <w:r>
        <w:t>et</w:t>
      </w:r>
      <w:r w:rsidR="001B34DF">
        <w:t xml:space="preserve"> </w:t>
      </w:r>
      <w:r w:rsidR="001B34DF">
        <w:fldChar w:fldCharType="begin"/>
      </w:r>
      <w:r w:rsidR="00197D03">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1B34DF">
        <w:fldChar w:fldCharType="separate"/>
      </w:r>
      <w:r w:rsidR="00197D03">
        <w:rPr>
          <w:noProof/>
        </w:rPr>
        <w:t>[18]</w:t>
      </w:r>
      <w:r w:rsidR="001B34DF">
        <w:fldChar w:fldCharType="end"/>
      </w:r>
      <w:r w:rsidR="001B34DF">
        <w:t>.  We therefore hypothesized that mTORC1-dependent signaling may adapt muscles to use ketone bodies in low carbohydrate, high fat state.</w:t>
      </w:r>
    </w:p>
    <w:p w14:paraId="789CA014" w14:textId="35CB5A29" w:rsidR="00DA0DA7" w:rsidRDefault="00DA0DA7" w:rsidP="00DA0DA7"/>
    <w:p w14:paraId="554EADE3" w14:textId="74FDDABE"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knockout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KTT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E98CE0D"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4"/>
      <w:r w:rsidR="00E452B3">
        <w:t>12 weeks of age</w:t>
      </w:r>
      <w:commentRangeEnd w:id="4"/>
      <w:r w:rsidR="00E452B3">
        <w:rPr>
          <w:rStyle w:val="CommentReference"/>
        </w:rPr>
        <w:commentReference w:id="4"/>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50F48075"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5"/>
      <w:r w:rsidR="0054058F" w:rsidRPr="0054058F">
        <w:t xml:space="preserve">XYZ </w:t>
      </w:r>
      <w:commentRangeEnd w:id="5"/>
      <w:r w:rsidR="0054058F">
        <w:rPr>
          <w:rStyle w:val="CommentReference"/>
        </w:rPr>
        <w:commentReference w:id="5"/>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60095742"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10"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proofErr w:type="spellStart"/>
      <w:r w:rsidR="00572E76">
        <w:t>K</w:t>
      </w:r>
      <w:r>
        <w:t>etolysis</w:t>
      </w:r>
      <w:proofErr w:type="spellEnd"/>
      <w:r>
        <w:t xml:space="preserve"> </w:t>
      </w:r>
      <w:r w:rsidR="00572E76">
        <w:t>G</w:t>
      </w:r>
      <w:r>
        <w:t>enes</w:t>
      </w:r>
    </w:p>
    <w:p w14:paraId="0931921D" w14:textId="28FD621C"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197D0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197D03">
        <w:rPr>
          <w:noProof/>
        </w:rPr>
        <w:t>[19,22,23]</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w:t>
      </w:r>
      <w:r w:rsidR="00D2696A" w:rsidRPr="00D2696A">
        <w:rPr>
          <w:i/>
          <w:iCs/>
        </w:rPr>
        <w:t>Acat1</w:t>
      </w:r>
      <w:r w:rsidR="00D2696A">
        <w:t xml:space="preserve"> was unchanged in these muscles.  </w:t>
      </w:r>
      <w:r w:rsidR="000C5C7F">
        <w:t>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68A5A089"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197D0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197D03">
        <w:rPr>
          <w:noProof/>
        </w:rPr>
        <w:t>[18]</w:t>
      </w:r>
      <w:r w:rsidR="00407023">
        <w:fldChar w:fldCharType="end"/>
      </w:r>
      <w:r w:rsidR="00407023">
        <w:t xml:space="preserve">, but not all </w:t>
      </w:r>
      <w:r w:rsidR="00407023">
        <w:fldChar w:fldCharType="begin"/>
      </w:r>
      <w:r w:rsidR="00197D03">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197D03">
        <w:rPr>
          <w:rFonts w:ascii="Calibri" w:cs="Calibri"/>
        </w:rPr>
        <w:t>[24,25]</w:t>
      </w:r>
      <w:r w:rsidR="00407023">
        <w:fldChar w:fldCharType="end"/>
      </w:r>
      <w:r w:rsidR="00407023">
        <w:t xml:space="preserve"> studies evaluating the effect of ketogenic diets on muscle mTORC1 function have suggested activation of this signaling pathway,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E4E5723"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197D03">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197D03">
        <w:rPr>
          <w:noProof/>
        </w:rPr>
        <w:t>[26]</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rPr>
          <w:rFonts w:ascii="Symbol" w:eastAsia="Symbol" w:hAnsi="Symbol" w:cs="Symbol"/>
        </w:rPr>
        <w:t>c</w:t>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C1D5EAD" w14:textId="4F22994B" w:rsidR="001439D7" w:rsidRDefault="00392AF5" w:rsidP="000505F8">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w:t>
      </w:r>
      <w:r w:rsidR="00686FAB">
        <w:t xml:space="preserve"> </w:t>
      </w:r>
      <w:r w:rsidR="000505F8">
        <w:t>changes in cholesterol and ketone tolerance at baseline (r=-0.18, p=0.26), ii) weight gain on a ketogenic diet and ketone tolerance after the diet (r=0.25, p=0.114) and iii) Weight gain and change in ketone tolerance (r=0.</w:t>
      </w:r>
      <w:proofErr w:type="gramStart"/>
      <w:r w:rsidR="000505F8">
        <w:t>23,p</w:t>
      </w:r>
      <w:proofErr w:type="gramEnd"/>
      <w:r w:rsidR="000505F8">
        <w:t>=0.158)</w:t>
      </w:r>
      <w:r w:rsidR="007E65A0">
        <w:t xml:space="preserve">.  </w:t>
      </w:r>
      <w:r w:rsidR="000505F8">
        <w:t>While this study was underpowered to detect relationships of this size, the relationships between ketone disposal and cholesterol and energy homeostasis warrant further investigation.</w:t>
      </w:r>
    </w:p>
    <w:p w14:paraId="6421ABA4" w14:textId="7439253E" w:rsidR="004D5751" w:rsidRDefault="00BD77AB" w:rsidP="00BD77AB">
      <w:pPr>
        <w:pStyle w:val="Heading1"/>
      </w:pPr>
      <w:r>
        <w:t>DISCUSSION</w:t>
      </w:r>
    </w:p>
    <w:p w14:paraId="4F56C1CB" w14:textId="38865239" w:rsidR="00BD77AB" w:rsidRDefault="00BD77AB" w:rsidP="00BD77AB"/>
    <w:p w14:paraId="38C82274" w14:textId="4D6C049E" w:rsidR="00063C76" w:rsidRDefault="00E351C9" w:rsidP="00DA0DA7">
      <w:r>
        <w:t>Activation of</w:t>
      </w:r>
      <w:r w:rsidR="00DA0DA7" w:rsidRPr="00DA0DA7">
        <w:t xml:space="preserve"> mTORC1 in </w:t>
      </w:r>
      <w:r>
        <w:t xml:space="preserve">skeletal </w:t>
      </w:r>
      <w:r w:rsidR="00DA0DA7" w:rsidRPr="00DA0DA7">
        <w:t xml:space="preserve">muscle appears to play a positive role in promoting the disposal of ketone bodies and regulating the expression of genes associated with </w:t>
      </w:r>
      <w:proofErr w:type="spellStart"/>
      <w:r w:rsidR="00DA0DA7" w:rsidRPr="00DA0DA7">
        <w:t>ketolysis</w:t>
      </w:r>
      <w:proofErr w:type="spellEnd"/>
      <w:r w:rsidR="00DA0DA7" w:rsidRPr="00DA0DA7">
        <w:t xml:space="preserve">. It was tempting to speculate based on prior reports of mTORC1 activation in muscles after a ketogenic diet that this was a common adaptation to the LCHF state.  Surprisingly, however, our findings revealed that a 4-week feeding period of a ketogenic diet did not result in an enhancement of ketone body disposal in </w:t>
      </w:r>
      <w:r w:rsidR="00063C76">
        <w:t xml:space="preserve">both inbred </w:t>
      </w:r>
      <w:r w:rsidR="00DA0DA7" w:rsidRPr="00DA0DA7">
        <w:t>A/J mice</w:t>
      </w:r>
      <w:r w:rsidR="00063C76">
        <w:t xml:space="preserve"> and Diversity Outbred mice</w:t>
      </w:r>
      <w:r w:rsidR="00DA0DA7" w:rsidRPr="00DA0DA7">
        <w:t>, but rather a</w:t>
      </w:r>
      <w:r w:rsidR="00063C76">
        <w:t xml:space="preserve">n </w:t>
      </w:r>
      <w:r w:rsidR="00DA0DA7" w:rsidRPr="00DA0DA7">
        <w:t>impairment in disposal of a bolus of BHB. </w:t>
      </w:r>
      <w:r w:rsidR="00DF4A39">
        <w:t xml:space="preserve">  </w:t>
      </w:r>
      <w:r w:rsidR="00FE4944">
        <w:t xml:space="preserve">Our results are somewhat at odds with </w:t>
      </w:r>
      <w:r w:rsidR="00FE4944">
        <w:lastRenderedPageBreak/>
        <w:t xml:space="preserve">those of </w:t>
      </w:r>
      <w:r w:rsidR="00FE4944">
        <w:fldChar w:fldCharType="begin"/>
      </w:r>
      <w:r w:rsidR="00197D03">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xml:space="preserve">, which showed upregulation of OXCT1 protein in LCHF fed C57BL/6J muscles (BDH1 and SLC16A1 were not tested).  In our case we demonstrate downregulation of mRNA, so this could implicate translational regulation or strain differences with respect to OXCT1 but would not explain our observation of reduced ketone disposal (this was not reported in </w:t>
      </w:r>
      <w:r w:rsidR="00FE4944">
        <w:fldChar w:fldCharType="begin"/>
      </w:r>
      <w:r w:rsidR="00197D03">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E4944">
        <w:fldChar w:fldCharType="separate"/>
      </w:r>
      <w:r w:rsidR="00197D03">
        <w:rPr>
          <w:noProof/>
        </w:rPr>
        <w:t>[16]</w:t>
      </w:r>
      <w:r w:rsidR="00FE4944">
        <w:fldChar w:fldCharType="end"/>
      </w:r>
      <w:r w:rsidR="00FE4944">
        <w:t>).  In terms of strain differences, we</w:t>
      </w:r>
      <w:r w:rsidR="00DA0DA7" w:rsidRPr="00DA0DA7">
        <w:t xml:space="preserve"> observed that the majority of </w:t>
      </w:r>
      <w:r w:rsidR="00063C76">
        <w:t xml:space="preserve">DO </w:t>
      </w:r>
      <w:r w:rsidR="00DA0DA7" w:rsidRPr="00DA0DA7">
        <w:t xml:space="preserve">mice experienced a decline in BHB disposal following the dietary intervention (35 mice), </w:t>
      </w:r>
      <w:r w:rsidR="00FE4944">
        <w:t>but</w:t>
      </w:r>
      <w:r w:rsidR="00DA0DA7" w:rsidRPr="00DA0DA7">
        <w:t xml:space="preserve"> there was a subset of mice that exhibited an improvement in BHB disposal as assessed by KTT (10 mice</w:t>
      </w:r>
      <w:r w:rsidR="00FE4944">
        <w:t>)</w:t>
      </w:r>
      <w:r w:rsidR="00DA0DA7" w:rsidRPr="00DA0DA7">
        <w:t xml:space="preserve">. </w:t>
      </w:r>
    </w:p>
    <w:p w14:paraId="13B4BE39" w14:textId="77777777" w:rsidR="00063C76" w:rsidRDefault="00063C76" w:rsidP="00DA0DA7"/>
    <w:p w14:paraId="245B955C" w14:textId="61C257E5" w:rsidR="00DA0DA7" w:rsidRPr="00DA0DA7" w:rsidRDefault="00DA0DA7" w:rsidP="00DA0DA7">
      <w:r w:rsidRPr="00DA0DA7">
        <w:t>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01033C">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01033C">
        <w:rPr>
          <w:noProof/>
        </w:rPr>
        <w:t>[6]</w:t>
      </w:r>
      <w:r w:rsidR="00F23C2F">
        <w:fldChar w:fldCharType="end"/>
      </w:r>
      <w:r w:rsidRPr="00DA0DA7">
        <w:t xml:space="preserve"> or step-wise βHB infusion</w:t>
      </w:r>
      <w:r w:rsidR="00F23C2F">
        <w:t xml:space="preserve"> </w:t>
      </w:r>
      <w:r w:rsidR="00F23C2F">
        <w:fldChar w:fldCharType="begin"/>
      </w:r>
      <w:r w:rsidR="001B34DF">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1B34DF">
        <w:rPr>
          <w:noProof/>
        </w:rPr>
        <w:t>[14]</w:t>
      </w:r>
      <w:r w:rsidR="00F23C2F">
        <w:fldChar w:fldCharType="end"/>
      </w:r>
      <w:r w:rsidR="00F23C2F">
        <w:t>.</w:t>
      </w:r>
    </w:p>
    <w:p w14:paraId="687D9DAC" w14:textId="77777777" w:rsidR="00DA0DA7" w:rsidRPr="00DA0DA7" w:rsidRDefault="00DA0DA7" w:rsidP="00DA0DA7"/>
    <w:p w14:paraId="3616B29E" w14:textId="5813DBCA" w:rsidR="00DA0DA7" w:rsidRPr="00827471" w:rsidRDefault="00DA0DA7" w:rsidP="00DA0DA7">
      <w:r w:rsidRPr="00DA0DA7">
        <w:t xml:space="preserve">Prior research has shown that </w:t>
      </w:r>
      <w:r w:rsidR="005A0972">
        <w:t xml:space="preserve">knockout of </w:t>
      </w:r>
      <w:r w:rsidR="00D44012" w:rsidRPr="00D44012">
        <w:rPr>
          <w:i/>
          <w:iCs/>
        </w:rPr>
        <w:t>Ppargc1a</w:t>
      </w:r>
      <w:r w:rsidR="005A0972">
        <w:t xml:space="preserve"> results in modestly lowered expression of BDH1, OXCT1 and ACAT1 in skeletal muscle, brain and kidneys</w:t>
      </w:r>
      <w:r w:rsidR="00D44012">
        <w:t xml:space="preserve">, along with decreased expression of MCT1 SLC16A1.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proofErr w:type="spellStart"/>
      <w:r w:rsidR="00D44012">
        <w:t>iunduction</w:t>
      </w:r>
      <w:proofErr w:type="spellEnd"/>
      <w:r w:rsidR="00D44012">
        <w:t xml:space="preserve"> of Bdh1, Oxct1, Slc16a1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knockout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proofErr w:type="gramStart"/>
      <w:r w:rsidR="00827471">
        <w:t>Of course</w:t>
      </w:r>
      <w:proofErr w:type="gramEnd"/>
      <w:r w:rsidR="00827471">
        <w:t xml:space="preserve"> the downstream PGC1a targets are more relevant, so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knockout mice.  Only 4/28 of these genes were differentially expressed in muscles, lower than what would be predicted by chance.</w:t>
      </w:r>
    </w:p>
    <w:p w14:paraId="761F9FCE" w14:textId="77777777" w:rsidR="00063C76" w:rsidRDefault="00063C76" w:rsidP="00DA0DA7"/>
    <w:p w14:paraId="38BD4237" w14:textId="47402590" w:rsid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w:t>
      </w:r>
      <w:r w:rsidR="00FE4944">
        <w:t xml:space="preserve">s.  Our results of lowered ketone body disposal </w:t>
      </w:r>
      <w:r w:rsidR="00FE4944" w:rsidRPr="00DA0DA7">
        <w:t>suggest</w:t>
      </w:r>
      <w:r w:rsidR="00FE4944">
        <w:t>ed</w:t>
      </w:r>
      <w:r w:rsidR="00FE4944" w:rsidRPr="00DA0DA7">
        <w:t xml:space="preserve"> a reduction in ketogenesis over this </w:t>
      </w:r>
      <w:proofErr w:type="gramStart"/>
      <w:r w:rsidR="00FE4944" w:rsidRPr="00DA0DA7">
        <w:t>period</w:t>
      </w:r>
      <w:r w:rsidR="00FE4944">
        <w:t>, and</w:t>
      </w:r>
      <w:proofErr w:type="gramEnd"/>
      <w:r w:rsidR="00FE4944">
        <w:t xml:space="preserve"> given the biochemical overlap between cholesterol synthesis and ketone body synthesis pathways it is not surprising that impaired ketone disposal might be associated with elevated cholesterol, but more data is needed to be confident of this hypothesis</w:t>
      </w:r>
      <w:r w:rsidR="00FE4944" w:rsidRPr="00DA0DA7">
        <w:t xml:space="preserve">. </w:t>
      </w:r>
    </w:p>
    <w:p w14:paraId="7C379116" w14:textId="77777777" w:rsidR="00423563" w:rsidRDefault="00423563" w:rsidP="00DA0DA7"/>
    <w:p w14:paraId="17C91482" w14:textId="5C6F795D" w:rsidR="00DA0DA7" w:rsidRPr="00DA0DA7" w:rsidRDefault="00D44012" w:rsidP="00DA0DA7">
      <w:r>
        <w:rPr>
          <w:bCs/>
        </w:rPr>
        <w:t>There</w:t>
      </w:r>
      <w:r w:rsidR="00DA0DA7" w:rsidRPr="00DA0DA7">
        <w:rPr>
          <w:bCs/>
        </w:rPr>
        <w:t xml:space="preserve"> are several limitations to the present study.</w:t>
      </w:r>
      <w:r w:rsidR="00DA0DA7"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w:t>
      </w:r>
      <w:r w:rsidR="00FE4944" w:rsidRPr="00DA0DA7">
        <w:t xml:space="preserve">Based on our pilot study of 43 mice we estimate we would </w:t>
      </w:r>
      <w:proofErr w:type="gramStart"/>
      <w:r w:rsidR="00FE4944">
        <w:t>are</w:t>
      </w:r>
      <w:proofErr w:type="gramEnd"/>
      <w:r w:rsidR="00FE4944" w:rsidRPr="00DA0DA7">
        <w:t xml:space="preserve"> only </w:t>
      </w:r>
      <w:r w:rsidR="00FE4944">
        <w:t>powered</w:t>
      </w:r>
      <w:r w:rsidR="00FE4944" w:rsidRPr="00DA0DA7">
        <w:t xml:space="preserve"> able to detect correlations or r&gt;0.55 between two correlated but independent variables.</w:t>
      </w:r>
      <w:r w:rsidR="00FE4944">
        <w:t xml:space="preserve">  </w:t>
      </w:r>
      <w:r w:rsidR="00DA0DA7" w:rsidRPr="00DA0DA7">
        <w:t>Finally, we d</w:t>
      </w:r>
      <w:r>
        <w:t xml:space="preserve">o not yet </w:t>
      </w:r>
      <w:r w:rsidR="00DA0DA7" w:rsidRPr="00DA0DA7">
        <w:t xml:space="preserve">know the mechanism by which skeletal muscle </w:t>
      </w:r>
      <w:r w:rsidR="00DA0DA7" w:rsidRPr="00F23C2F">
        <w:rPr>
          <w:i/>
        </w:rPr>
        <w:t>Tsc1</w:t>
      </w:r>
      <w:r w:rsidR="00DA0DA7" w:rsidRPr="00DA0DA7">
        <w:t xml:space="preserve"> ablation or mTORC1 activation causes transcriptional changes in ketone body disposal</w:t>
      </w:r>
      <w:r>
        <w:t xml:space="preserve">.  </w:t>
      </w:r>
      <w:r w:rsidR="00DA0DA7" w:rsidRPr="00DA0DA7">
        <w:t xml:space="preserve">In </w:t>
      </w:r>
      <w:r w:rsidR="00DA0DA7" w:rsidRPr="00DA0DA7">
        <w:lastRenderedPageBreak/>
        <w:t xml:space="preserve">our case </w:t>
      </w:r>
      <w:r>
        <w:t xml:space="preserve">our assay measured total body ketone disposal, so </w:t>
      </w:r>
      <w:r w:rsidR="00DA0DA7" w:rsidRPr="00DA0DA7">
        <w:t xml:space="preserve">we do not know that ketone disposal is primarily or exclusively modified in </w:t>
      </w:r>
      <w:r>
        <w:t xml:space="preserve">skeletal </w:t>
      </w:r>
      <w:r w:rsidR="00DA0DA7" w:rsidRPr="00DA0DA7">
        <w:t xml:space="preserve">muscle or </w:t>
      </w:r>
      <w:r>
        <w:t>also</w:t>
      </w:r>
      <w:r w:rsidR="0023060A">
        <w:t xml:space="preserve"> </w:t>
      </w:r>
      <w:r w:rsidR="00DA0DA7" w:rsidRPr="00DA0DA7">
        <w:t>in other tissues.</w:t>
      </w:r>
    </w:p>
    <w:p w14:paraId="182470AF" w14:textId="77777777" w:rsidR="00DA0DA7" w:rsidRPr="00DA0DA7" w:rsidRDefault="00DA0DA7" w:rsidP="00DA0DA7"/>
    <w:p w14:paraId="6DB0483B" w14:textId="4D90F703" w:rsidR="00DA0DA7" w:rsidRDefault="00DA0DA7" w:rsidP="00BD77AB">
      <w:r w:rsidRPr="00DA0DA7">
        <w:t xml:space="preserve">These findings underscore the necessity for a more in-depth and comprehensive exploration into the factors influencing KB </w:t>
      </w:r>
      <w:r w:rsidR="00D44012">
        <w:t xml:space="preserve">catabolism, including its potential associations with elevated cholesterol.  </w:t>
      </w:r>
      <w:proofErr w:type="spellStart"/>
      <w:r w:rsidR="00D44012">
        <w:t>Ketolysis</w:t>
      </w:r>
      <w:proofErr w:type="spellEnd"/>
      <w:r w:rsidR="00D44012">
        <w:t xml:space="preserve"> </w:t>
      </w:r>
      <w:r w:rsidRPr="00DA0DA7">
        <w:t>may be influenced by a range of variables, including genetic predispositions, metabolic states, and environmental factors.</w:t>
      </w:r>
      <w:r w:rsidR="00D44012">
        <w:t xml:space="preserve">  </w:t>
      </w:r>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lastRenderedPageBreak/>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 xml:space="preserve">Hagenfeldt, L.; Wahren, J. Human Forearm Muscle Metabolism during Exercise III Uptake, Release and Oxidation of β-Hydroxybutyrate and Observations on the β-Hydroxybutyrate/Acetoacetate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lastRenderedPageBreak/>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79D52247" w:rsidR="00070726" w:rsidRPr="00DB63B8" w:rsidRDefault="00070726" w:rsidP="00070726">
      <w:r>
        <w:rPr>
          <w:b/>
        </w:rPr>
        <w:t xml:space="preserve">Figure 1: Knockout of Muscle </w:t>
      </w:r>
      <w:r>
        <w:rPr>
          <w:b/>
          <w:i/>
        </w:rPr>
        <w:t>Tsc1</w:t>
      </w:r>
      <w:r>
        <w:rPr>
          <w:b/>
        </w:rPr>
        <w:t xml:space="preserve"> enhances BHB disposal.  </w:t>
      </w:r>
      <w:r w:rsidR="007B1D7D">
        <w:rPr>
          <w:bCs/>
        </w:rPr>
        <w:t xml:space="preserve">A) Ketolytic gene expression in muscle </w:t>
      </w:r>
      <w:r w:rsidR="007B1D7D" w:rsidRPr="007B1D7D">
        <w:rPr>
          <w:bCs/>
          <w:i/>
          <w:iCs/>
        </w:rPr>
        <w:t>Tsc1</w:t>
      </w:r>
      <w:r w:rsidR="007B1D7D">
        <w:rPr>
          <w:bCs/>
        </w:rPr>
        <w:t xml:space="preserve"> knockout </w:t>
      </w:r>
      <w:proofErr w:type="spellStart"/>
      <w:r w:rsidR="007B1D7D">
        <w:rPr>
          <w:bCs/>
        </w:rPr>
        <w:t>quadricepts</w:t>
      </w:r>
      <w:proofErr w:type="spellEnd"/>
      <w:r w:rsidR="007B1D7D">
        <w:rPr>
          <w:bCs/>
        </w:rPr>
        <w:t xml:space="preserve">.  </w:t>
      </w:r>
      <w:r w:rsidRPr="007B1D7D">
        <w:t>BHB</w:t>
      </w:r>
      <w:r w:rsidRPr="00DB63B8">
        <w:t xml:space="preserve">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395B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dges, Dave" w:date="2024-04-02T11:29:00Z" w:initials="DB">
    <w:p w14:paraId="336666E7" w14:textId="77777777" w:rsidR="00FD1AE9" w:rsidRDefault="00FD1AE9" w:rsidP="00FD1AE9">
      <w:r>
        <w:rPr>
          <w:rStyle w:val="CommentReference"/>
        </w:rPr>
        <w:annotationRef/>
      </w:r>
      <w:r>
        <w:rPr>
          <w:color w:val="000000"/>
          <w:sz w:val="20"/>
          <w:szCs w:val="20"/>
        </w:rPr>
        <w:t>Im not sure I love this title, so if anyone has other thoughts feel free to include suggestions</w:t>
      </w:r>
    </w:p>
    <w:p w14:paraId="5542277E" w14:textId="77777777" w:rsidR="00FD1AE9" w:rsidRDefault="00FD1AE9" w:rsidP="00FD1AE9"/>
  </w:comment>
  <w:comment w:id="1" w:author="Bridges, Dave" w:date="2024-04-02T11:29:00Z" w:initials="DB">
    <w:p w14:paraId="14C0BCB2" w14:textId="1198E543" w:rsidR="00FD1AE9" w:rsidRDefault="00FD1AE9" w:rsidP="00FD1AE9">
      <w:r>
        <w:rPr>
          <w:rStyle w:val="CommentReference"/>
        </w:rPr>
        <w:annotationRef/>
      </w:r>
      <w:r>
        <w:rPr>
          <w:color w:val="000000"/>
          <w:sz w:val="20"/>
          <w:szCs w:val="20"/>
        </w:rPr>
        <w:t>Check that your name is how you want it displayed (initials etc)I</w:t>
      </w:r>
    </w:p>
  </w:comment>
  <w:comment w:id="2" w:author="Dave Bridges" w:date="2024-03-28T17:18:00Z" w:initials="DB">
    <w:p w14:paraId="2B855919" w14:textId="4BECC4AE" w:rsidR="003817B6" w:rsidRDefault="003817B6">
      <w:pPr>
        <w:pStyle w:val="CommentText"/>
      </w:pPr>
      <w:r>
        <w:rPr>
          <w:rStyle w:val="CommentReference"/>
        </w:rPr>
        <w:annotationRef/>
      </w:r>
      <w:r>
        <w:t>Needs ref</w:t>
      </w:r>
    </w:p>
  </w:comment>
  <w:comment w:id="3"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4"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5"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2277E" w15:done="0"/>
  <w15:commentEx w15:paraId="14C0BCB2" w15:done="0"/>
  <w15:commentEx w15:paraId="2B855919" w15:done="0"/>
  <w15:commentEx w15:paraId="016AFB0A" w15:done="0"/>
  <w15:commentEx w15:paraId="239BB5EB" w15:done="0"/>
  <w15:commentEx w15:paraId="0DA0E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6C49F41" w16cex:dateUtc="2024-04-02T15:29:00Z"/>
  <w16cex:commentExtensible w16cex:durableId="26FCA8F2" w16cex:dateUtc="2024-04-02T15:29:00Z"/>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2277E" w16cid:durableId="66C49F41"/>
  <w16cid:commentId w16cid:paraId="14C0BCB2" w16cid:durableId="26FCA8F2"/>
  <w16cid:commentId w16cid:paraId="2B855919" w16cid:durableId="29B02503"/>
  <w16cid:commentId w16cid:paraId="016AFB0A" w16cid:durableId="29B02632"/>
  <w16cid:commentId w16cid:paraId="239BB5EB" w16cid:durableId="28FB1605"/>
  <w16cid:commentId w16cid:paraId="0DA0E020" w16cid:durableId="4751A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num w:numId="1" w16cid:durableId="3141402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E3F"/>
    <w:rsid w:val="000221B7"/>
    <w:rsid w:val="000375A2"/>
    <w:rsid w:val="000505F8"/>
    <w:rsid w:val="00063C76"/>
    <w:rsid w:val="00070726"/>
    <w:rsid w:val="00070DF6"/>
    <w:rsid w:val="00094CA6"/>
    <w:rsid w:val="000B2E3B"/>
    <w:rsid w:val="000C5C7F"/>
    <w:rsid w:val="00105583"/>
    <w:rsid w:val="0011248D"/>
    <w:rsid w:val="001152F2"/>
    <w:rsid w:val="00123284"/>
    <w:rsid w:val="00124A76"/>
    <w:rsid w:val="001427E3"/>
    <w:rsid w:val="001439D7"/>
    <w:rsid w:val="00155F2B"/>
    <w:rsid w:val="00197D03"/>
    <w:rsid w:val="001B34DF"/>
    <w:rsid w:val="001B3E9F"/>
    <w:rsid w:val="001D0DA0"/>
    <w:rsid w:val="001D7D09"/>
    <w:rsid w:val="001E040B"/>
    <w:rsid w:val="001E6448"/>
    <w:rsid w:val="001F4A7E"/>
    <w:rsid w:val="00230272"/>
    <w:rsid w:val="0023060A"/>
    <w:rsid w:val="0024539A"/>
    <w:rsid w:val="00287E5A"/>
    <w:rsid w:val="00293655"/>
    <w:rsid w:val="002A2A2C"/>
    <w:rsid w:val="002D1C00"/>
    <w:rsid w:val="002D40B2"/>
    <w:rsid w:val="002E452B"/>
    <w:rsid w:val="00324E22"/>
    <w:rsid w:val="00356FED"/>
    <w:rsid w:val="003817B6"/>
    <w:rsid w:val="003868BC"/>
    <w:rsid w:val="00392AF5"/>
    <w:rsid w:val="00395BB9"/>
    <w:rsid w:val="003963C1"/>
    <w:rsid w:val="003B7407"/>
    <w:rsid w:val="003C3816"/>
    <w:rsid w:val="003E01E2"/>
    <w:rsid w:val="00407023"/>
    <w:rsid w:val="00423563"/>
    <w:rsid w:val="004273AA"/>
    <w:rsid w:val="004569AB"/>
    <w:rsid w:val="00463B2E"/>
    <w:rsid w:val="00477D37"/>
    <w:rsid w:val="00487D59"/>
    <w:rsid w:val="004930A2"/>
    <w:rsid w:val="004C18D8"/>
    <w:rsid w:val="004D5751"/>
    <w:rsid w:val="004E180B"/>
    <w:rsid w:val="004E6539"/>
    <w:rsid w:val="004F7386"/>
    <w:rsid w:val="0052287F"/>
    <w:rsid w:val="0054058F"/>
    <w:rsid w:val="00552EAE"/>
    <w:rsid w:val="00572E76"/>
    <w:rsid w:val="005942C7"/>
    <w:rsid w:val="005A0972"/>
    <w:rsid w:val="005A627F"/>
    <w:rsid w:val="0061454C"/>
    <w:rsid w:val="00622B46"/>
    <w:rsid w:val="006312FC"/>
    <w:rsid w:val="0067142E"/>
    <w:rsid w:val="00672856"/>
    <w:rsid w:val="00686FAB"/>
    <w:rsid w:val="006D34EA"/>
    <w:rsid w:val="006D4BE4"/>
    <w:rsid w:val="0070113B"/>
    <w:rsid w:val="00701B92"/>
    <w:rsid w:val="00770374"/>
    <w:rsid w:val="007A6AD5"/>
    <w:rsid w:val="007B1D7D"/>
    <w:rsid w:val="007E65A0"/>
    <w:rsid w:val="007F7AF2"/>
    <w:rsid w:val="00816B51"/>
    <w:rsid w:val="008240FA"/>
    <w:rsid w:val="00827471"/>
    <w:rsid w:val="00837683"/>
    <w:rsid w:val="00897F7F"/>
    <w:rsid w:val="008B654B"/>
    <w:rsid w:val="008C207C"/>
    <w:rsid w:val="008E336B"/>
    <w:rsid w:val="008E5974"/>
    <w:rsid w:val="008E7FF2"/>
    <w:rsid w:val="008F3A78"/>
    <w:rsid w:val="008F6F44"/>
    <w:rsid w:val="00925CE9"/>
    <w:rsid w:val="0093059A"/>
    <w:rsid w:val="00964FE6"/>
    <w:rsid w:val="00995600"/>
    <w:rsid w:val="009A0A90"/>
    <w:rsid w:val="009D3637"/>
    <w:rsid w:val="009F5058"/>
    <w:rsid w:val="00A44835"/>
    <w:rsid w:val="00A4668C"/>
    <w:rsid w:val="00A47882"/>
    <w:rsid w:val="00AC7C7E"/>
    <w:rsid w:val="00AD5EAE"/>
    <w:rsid w:val="00B058D9"/>
    <w:rsid w:val="00B13FC8"/>
    <w:rsid w:val="00B25B63"/>
    <w:rsid w:val="00BD77AB"/>
    <w:rsid w:val="00BF228F"/>
    <w:rsid w:val="00C17A26"/>
    <w:rsid w:val="00C5027D"/>
    <w:rsid w:val="00C6160E"/>
    <w:rsid w:val="00C618A0"/>
    <w:rsid w:val="00CC0840"/>
    <w:rsid w:val="00CC1DD3"/>
    <w:rsid w:val="00CE3A72"/>
    <w:rsid w:val="00D20F92"/>
    <w:rsid w:val="00D2696A"/>
    <w:rsid w:val="00D4401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351C9"/>
    <w:rsid w:val="00E452B3"/>
    <w:rsid w:val="00E65E54"/>
    <w:rsid w:val="00E86C21"/>
    <w:rsid w:val="00F0436B"/>
    <w:rsid w:val="00F23C2F"/>
    <w:rsid w:val="00F25BB1"/>
    <w:rsid w:val="00F303F2"/>
    <w:rsid w:val="00F57021"/>
    <w:rsid w:val="00F57ED0"/>
    <w:rsid w:val="00F671E9"/>
    <w:rsid w:val="00F67CE7"/>
    <w:rsid w:val="00FA0599"/>
    <w:rsid w:val="00FC692B"/>
    <w:rsid w:val="00FD1AE9"/>
    <w:rsid w:val="00FD5A59"/>
    <w:rsid w:val="00FE4944"/>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BridgesLab/TissueSpecificTscKnockouts" TargetMode="External"/><Relationship Id="rId4" Type="http://schemas.openxmlformats.org/officeDocument/2006/relationships/webSettings" Target="web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17337</Words>
  <Characters>98824</Characters>
  <Application>Microsoft Office Word</Application>
  <DocSecurity>0</DocSecurity>
  <Lines>823</Lines>
  <Paragraphs>231</Paragraphs>
  <ScaleCrop>false</ScaleCrop>
  <Company/>
  <LinksUpToDate>false</LinksUpToDate>
  <CharactersWithSpaces>115930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113</cp:revision>
  <dcterms:created xsi:type="dcterms:W3CDTF">2019-11-08T15:45:00Z</dcterms:created>
  <dcterms:modified xsi:type="dcterms:W3CDTF">2024-04-05T14:38:00Z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