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11" w:rsidRPr="00A7081E" w:rsidRDefault="00A7081E">
      <w:pPr>
        <w:rPr>
          <w:rFonts w:ascii="Arial" w:hAnsi="Arial" w:cs="Arial"/>
          <w:b/>
          <w:bCs/>
          <w:sz w:val="22"/>
          <w:szCs w:val="22"/>
        </w:rPr>
      </w:pPr>
      <w:r w:rsidRPr="00A7081E">
        <w:rPr>
          <w:rFonts w:ascii="Arial" w:hAnsi="Arial" w:cs="Arial"/>
          <w:b/>
          <w:bCs/>
          <w:sz w:val="22"/>
          <w:szCs w:val="22"/>
        </w:rPr>
        <w:t>Highlights</w:t>
      </w:r>
    </w:p>
    <w:p w:rsidR="00A7081E" w:rsidRDefault="00A7081E">
      <w:pPr>
        <w:rPr>
          <w:rFonts w:ascii="Arial" w:hAnsi="Arial" w:cs="Arial"/>
          <w:sz w:val="22"/>
          <w:szCs w:val="22"/>
        </w:rPr>
      </w:pPr>
    </w:p>
    <w:p w:rsidR="00CC567E" w:rsidRPr="00CC567E" w:rsidRDefault="00CC567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Chronic activation of mTORC1 in skeletal muscle modulates substrate oxidation</w:t>
      </w:r>
    </w:p>
    <w:p w:rsidR="00CC567E" w:rsidRPr="00CC567E" w:rsidRDefault="00CC567E" w:rsidP="00CC567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CC567E" w:rsidRPr="00CC567E" w:rsidRDefault="00CC567E" w:rsidP="00CC5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Skeletal muscle </w:t>
      </w:r>
      <w:r>
        <w:rPr>
          <w:rFonts w:ascii="Arial" w:hAnsi="Arial" w:cs="Arial"/>
          <w:sz w:val="22"/>
          <w:szCs w:val="22"/>
        </w:rPr>
        <w:t xml:space="preserve">mTORC1 </w:t>
      </w:r>
      <w:r>
        <w:rPr>
          <w:rFonts w:ascii="Arial" w:hAnsi="Arial" w:cs="Arial"/>
          <w:sz w:val="22"/>
          <w:szCs w:val="22"/>
        </w:rPr>
        <w:t xml:space="preserve">activity </w:t>
      </w:r>
      <w:r>
        <w:rPr>
          <w:rFonts w:ascii="Arial" w:hAnsi="Arial" w:cs="Arial"/>
          <w:sz w:val="22"/>
          <w:szCs w:val="22"/>
        </w:rPr>
        <w:t xml:space="preserve">is an important regulator </w:t>
      </w:r>
      <w:r>
        <w:rPr>
          <w:rFonts w:ascii="Arial" w:hAnsi="Arial" w:cs="Arial"/>
          <w:sz w:val="22"/>
          <w:szCs w:val="22"/>
        </w:rPr>
        <w:t>of</w:t>
      </w:r>
      <w:r>
        <w:rPr>
          <w:rFonts w:ascii="Arial" w:hAnsi="Arial" w:cs="Arial"/>
          <w:sz w:val="22"/>
          <w:szCs w:val="22"/>
        </w:rPr>
        <w:t xml:space="preserve"> energy expenditure</w:t>
      </w:r>
    </w:p>
    <w:p w:rsidR="00CC567E" w:rsidRPr="00CC567E" w:rsidRDefault="00CC567E" w:rsidP="00CC567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CC567E" w:rsidRPr="00CC567E" w:rsidRDefault="00CC567E" w:rsidP="00CC567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RNA-seq reveals multiple mTORC1-responsve genes in skeletal muscle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mTORC1 </w:t>
      </w:r>
      <w:r w:rsidR="00CC567E">
        <w:rPr>
          <w:rFonts w:ascii="Arial" w:hAnsi="Arial" w:cs="Arial"/>
          <w:sz w:val="22"/>
          <w:szCs w:val="22"/>
        </w:rPr>
        <w:t xml:space="preserve">activation </w:t>
      </w:r>
      <w:r>
        <w:rPr>
          <w:rFonts w:ascii="Arial" w:hAnsi="Arial" w:cs="Arial"/>
          <w:sz w:val="22"/>
          <w:szCs w:val="22"/>
        </w:rPr>
        <w:t>increase</w:t>
      </w:r>
      <w:r w:rsidR="00CC567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thermogenesis via sarcolipin-driven uncoupling of SERCA</w:t>
      </w:r>
      <w:r w:rsidR="00981B48">
        <w:rPr>
          <w:rFonts w:ascii="Arial" w:hAnsi="Arial" w:cs="Arial"/>
          <w:sz w:val="22"/>
          <w:szCs w:val="22"/>
        </w:rPr>
        <w:t xml:space="preserve"> in muscle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Chronic </w:t>
      </w:r>
      <w:r w:rsidR="00CC567E">
        <w:rPr>
          <w:rFonts w:ascii="Arial" w:hAnsi="Arial" w:cs="Arial"/>
          <w:sz w:val="22"/>
          <w:szCs w:val="22"/>
        </w:rPr>
        <w:t xml:space="preserve">skeletal muscle </w:t>
      </w:r>
      <w:r>
        <w:rPr>
          <w:rFonts w:ascii="Arial" w:hAnsi="Arial" w:cs="Arial"/>
          <w:sz w:val="22"/>
          <w:szCs w:val="22"/>
        </w:rPr>
        <w:t>mTORC1 activation reduces long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evity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sectPr w:rsidR="00A7081E" w:rsidRPr="00A7081E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378B"/>
    <w:multiLevelType w:val="hybridMultilevel"/>
    <w:tmpl w:val="325E975C"/>
    <w:lvl w:ilvl="0" w:tplc="20223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A"/>
    <w:rsid w:val="00040CCC"/>
    <w:rsid w:val="0020675F"/>
    <w:rsid w:val="0075115A"/>
    <w:rsid w:val="00781625"/>
    <w:rsid w:val="007A6011"/>
    <w:rsid w:val="008546B8"/>
    <w:rsid w:val="00981B48"/>
    <w:rsid w:val="00A679DC"/>
    <w:rsid w:val="00A7081E"/>
    <w:rsid w:val="00AC6AD4"/>
    <w:rsid w:val="00B70B19"/>
    <w:rsid w:val="00C17766"/>
    <w:rsid w:val="00CC567E"/>
    <w:rsid w:val="00E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74933"/>
  <w15:chartTrackingRefBased/>
  <w15:docId w15:val="{0D537F39-BDD4-BD47-81CD-F776E52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342</Characters>
  <Application>Microsoft Office Word</Application>
  <DocSecurity>0</DocSecurity>
  <Lines>4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4</cp:revision>
  <dcterms:created xsi:type="dcterms:W3CDTF">2019-07-25T20:13:00Z</dcterms:created>
  <dcterms:modified xsi:type="dcterms:W3CDTF">2019-07-29T16:00:00Z</dcterms:modified>
</cp:coreProperties>
</file>