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r w:rsidR="00496EF3">
        <w:t>JeAnna</w:t>
      </w:r>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r w:rsidR="00762918">
        <w:t xml:space="preserve">Binbin Lu, </w:t>
      </w:r>
      <w:r w:rsidR="00496EF3">
        <w:t xml:space="preserve">Matthew J. Peloquin,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Harlan Teklad</w:t>
      </w:r>
      <w:commentRangeEnd w:id="5"/>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Blots were visualized on a LiCor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r>
        <w:t>RNAseq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Levene’s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Shoenfeld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r>
        <w:rPr>
          <w:i/>
        </w:rPr>
        <w:t>Ckmm-Cre</w:t>
      </w:r>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This increase in thermogenesis was more apparent during the active dark phase (17% increased in males, 7.5% increased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2F55BC6C"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2"/>
      <w:r w:rsidR="0087648E">
        <w:t xml:space="preserve">XX </w:t>
      </w:r>
      <w:commentRangeEnd w:id="12"/>
      <w:r w:rsidR="0087648E">
        <w:rPr>
          <w:rStyle w:val="CommentReference"/>
        </w:rPr>
        <w:commentReference w:id="12"/>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epdidymal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3"/>
      <w:r>
        <w:t xml:space="preserve">resistant </w:t>
      </w:r>
      <w:commentRangeEnd w:id="13"/>
      <w:r>
        <w:rPr>
          <w:rStyle w:val="CommentReference"/>
        </w:rPr>
        <w:commentReference w:id="13"/>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w:t>
      </w:r>
      <w:bookmarkStart w:id="14" w:name="_GoBack"/>
      <w:bookmarkEnd w:id="14"/>
      <w:r w:rsidR="00F72D7F">
        <w:t>ted female lean mass was much lower.</w:t>
      </w:r>
      <w:r>
        <w:t xml:space="preserve">  </w:t>
      </w:r>
    </w:p>
    <w:p w14:paraId="4FB72DE4" w14:textId="77777777" w:rsidR="00BB27F2" w:rsidRDefault="00BB27F2" w:rsidP="0087648E"/>
    <w:p w14:paraId="15BC992A" w14:textId="1DF0036D" w:rsidR="00B04B43" w:rsidRDefault="0087648E" w:rsidP="0087648E">
      <w:r>
        <w:lastRenderedPageBreak/>
        <w:t xml:space="preserve">Upon sacrifice, fat pads were excised from these animals, and consistent with the body composition determinations, we observed a </w:t>
      </w:r>
      <w:commentRangeStart w:id="15"/>
      <w:r>
        <w:t>XXX-YYY</w:t>
      </w:r>
      <w:commentRangeEnd w:id="15"/>
      <w:r>
        <w:rPr>
          <w:rStyle w:val="CommentReference"/>
        </w:rPr>
        <w:commentReference w:id="15"/>
      </w:r>
      <w:r>
        <w:t>% reduction in perigonadal and inguinal fat pad mass for both males and females (all p&lt;).  In this study, we observed no changes in the mass of quadriceps, triceps surae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Calcuim pump SERCA2 (encoded by </w:t>
      </w:r>
      <w:r w:rsidR="004905D8">
        <w:rPr>
          <w:i/>
        </w:rPr>
        <w:t>Atp2a2</w:t>
      </w:r>
      <w:r w:rsidR="004905D8">
        <w:t>), and its un</w:t>
      </w:r>
      <w:r w:rsidR="00C64A2D">
        <w:t>-</w:t>
      </w:r>
      <w:r w:rsidR="004905D8">
        <w:t xml:space="preserve">coupler Sarcolipin (encoded by </w:t>
      </w:r>
      <w:r w:rsidR="004905D8" w:rsidRPr="004905D8">
        <w:rPr>
          <w:i/>
        </w:rPr>
        <w:t>Sln</w:t>
      </w:r>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6"/>
      <w:r w:rsidR="004905D8">
        <w:t>ER</w:t>
      </w:r>
      <w:commentRangeEnd w:id="16"/>
      <w:r w:rsidR="006374B4">
        <w:rPr>
          <w:rStyle w:val="CommentReference"/>
        </w:rPr>
        <w:commentReference w:id="16"/>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r w:rsidR="00784182" w:rsidRPr="00784182">
        <w:rPr>
          <w:i/>
        </w:rPr>
        <w:t>Mcu,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w:t>
      </w:r>
      <w:r w:rsidR="00784182">
        <w:lastRenderedPageBreak/>
        <w:t xml:space="preserve">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were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 findings that mTORC1 is </w:t>
      </w:r>
      <w:r w:rsidR="009162BF">
        <w:lastRenderedPageBreak/>
        <w:t xml:space="preserve">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r w:rsidR="00CD1EC4" w:rsidRPr="00CD1EC4">
        <w:rPr>
          <w:i/>
        </w:rPr>
        <w:t>Sln</w:t>
      </w:r>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7"/>
      <w:r w:rsidR="00CD1EC4">
        <w:t>As</w:t>
      </w:r>
      <w:commentRangeEnd w:id="17"/>
      <w:r w:rsidR="00804E7C">
        <w:rPr>
          <w:rStyle w:val="CommentReference"/>
        </w:rPr>
        <w:commentReference w:id="17"/>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8"/>
      <w:r w:rsidR="001E0A5E">
        <w:t xml:space="preserve">XXXX </w:t>
      </w:r>
      <w:commentRangeEnd w:id="18"/>
      <w:r w:rsidR="00E22913">
        <w:rPr>
          <w:rStyle w:val="CommentReference"/>
        </w:rPr>
        <w:commentReference w:id="18"/>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 xml:space="preserve">World Health Organization., 2013. Obesity and Overweight. </w:t>
      </w:r>
      <w:r w:rsidR="001B5133" w:rsidRPr="001B5133">
        <w:rPr>
          <w:rFonts w:ascii="Garamond" w:hAnsi="Garamond" w:cs="Times New Roman"/>
          <w:noProof/>
        </w:rPr>
        <w:lastRenderedPageBreak/>
        <w:t>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 xml:space="preserve">Laplante, M., Sabatini, D.M., 2010. mTORC1 activates SREBP-1c and uncouples lipogenesis from gluconeogenesis. Proceedings of the National Academy of Sciences </w:t>
      </w:r>
      <w:r w:rsidRPr="001B5133">
        <w:rPr>
          <w:rFonts w:ascii="Garamond" w:hAnsi="Garamond" w:cs="Times New Roman"/>
          <w:noProof/>
        </w:rPr>
        <w:lastRenderedPageBreak/>
        <w:t>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2015. Regulation of autophagy and the ubiquitin-proteasome system by the FoxO </w:t>
      </w:r>
      <w:r w:rsidRPr="001B5133">
        <w:rPr>
          <w:rFonts w:ascii="Garamond" w:hAnsi="Garamond" w:cs="Times New Roman"/>
          <w:noProof/>
        </w:rPr>
        <w:lastRenderedPageBreak/>
        <w:t>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Make a point to say how Tsc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Erin please write</w:t>
      </w:r>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2"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3"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5"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6" w:author="Dave Bridges" w:date="2016-06-21T09:31:00Z" w:initials="DB">
    <w:p w14:paraId="5132E99F" w14:textId="471BA852" w:rsidR="006374B4" w:rsidRDefault="006374B4">
      <w:pPr>
        <w:pStyle w:val="CommentText"/>
      </w:pPr>
      <w:r>
        <w:rPr>
          <w:rStyle w:val="CommentReference"/>
        </w:rPr>
        <w:annotationRef/>
      </w:r>
      <w:r>
        <w:t>Could mention potentially compensatory increases in Stim1 and decreases in Ryr1 and several plasma membrane Ca  TRP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7" w:author="Dave Bridges" w:date="2016-06-21T10:02:00Z" w:initials="DB">
    <w:p w14:paraId="19B78ED3" w14:textId="732F190D" w:rsidR="00804E7C" w:rsidRPr="00804E7C" w:rsidRDefault="00804E7C" w:rsidP="00804E7C">
      <w:pPr>
        <w:pStyle w:val="CommentText"/>
      </w:pPr>
      <w:r>
        <w:rPr>
          <w:rStyle w:val="CommentReference"/>
        </w:rPr>
        <w:annotationRef/>
      </w:r>
      <w:r>
        <w:t>May want to incorporate some ideas from this paper on the other pathophysiologies of disrupted Ca homeostasis (UPR etc):</w:t>
      </w:r>
      <w:r>
        <w:br/>
      </w:r>
      <w:r>
        <w:br/>
      </w:r>
      <w:r w:rsidRPr="00804E7C">
        <w:t>Arruda, A.P., Hotamisligil, G.S., 2015. Calcium homeostasis and organelle function in the pathogenesis of obesity and diabetes. Cell Metabolism 22(3): 381–97, Doi: 10.1016/j.cmet.2015.06.010.</w:t>
      </w:r>
    </w:p>
    <w:p w14:paraId="3E1143CE" w14:textId="6FA7C2A5" w:rsidR="00804E7C" w:rsidRDefault="00804E7C">
      <w:pPr>
        <w:pStyle w:val="CommentText"/>
      </w:pPr>
    </w:p>
  </w:comment>
  <w:comment w:id="18"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6C5CD8C1"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6C5CD8C1" w16cid:durableId="1F1E93E0"/>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53AD4" w14:textId="77777777" w:rsidR="00141157" w:rsidRDefault="00141157" w:rsidP="00907F04">
      <w:r>
        <w:separator/>
      </w:r>
    </w:p>
  </w:endnote>
  <w:endnote w:type="continuationSeparator" w:id="0">
    <w:p w14:paraId="5843C2FE" w14:textId="77777777" w:rsidR="00141157" w:rsidRDefault="00141157"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D5EEF" w14:textId="77777777" w:rsidR="00141157" w:rsidRDefault="00141157" w:rsidP="00907F04">
      <w:r>
        <w:separator/>
      </w:r>
    </w:p>
  </w:footnote>
  <w:footnote w:type="continuationSeparator" w:id="0">
    <w:p w14:paraId="28CAEC31" w14:textId="77777777" w:rsidR="00141157" w:rsidRDefault="00141157"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1157"/>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40F7"/>
    <w:rsid w:val="0038762E"/>
    <w:rsid w:val="0039397E"/>
    <w:rsid w:val="00395526"/>
    <w:rsid w:val="0039667E"/>
    <w:rsid w:val="00396BD8"/>
    <w:rsid w:val="003A0720"/>
    <w:rsid w:val="003B35C6"/>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0C"/>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C6626"/>
    <w:rsid w:val="00DD2A58"/>
    <w:rsid w:val="00DD3A40"/>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7162-CA12-3B45-8086-BE0D897A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49974</Words>
  <Characters>284858</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292</cp:revision>
  <cp:lastPrinted>2018-08-15T17:02:00Z</cp:lastPrinted>
  <dcterms:created xsi:type="dcterms:W3CDTF">2015-07-01T15:40:00Z</dcterms:created>
  <dcterms:modified xsi:type="dcterms:W3CDTF">2019-02-18T19:26:00Z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