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70CA1">
      <w:pPr>
        <w:pStyle w:val="Heading1"/>
      </w:pPr>
      <w:r w:rsidRPr="0099408D">
        <w:t>Title:</w:t>
      </w:r>
    </w:p>
    <w:p w14:paraId="26F75320" w14:textId="197A1B51" w:rsidR="00245445" w:rsidRPr="003B1DBE" w:rsidRDefault="00033EA6" w:rsidP="00870CA1">
      <w:pPr>
        <w:pStyle w:val="Heading1"/>
        <w:rPr>
          <w:b w:val="0"/>
        </w:rPr>
      </w:pPr>
      <w:r w:rsidRPr="003B1DBE">
        <w:rPr>
          <w:b w:val="0"/>
        </w:rPr>
        <w:t xml:space="preserve">Skeletal </w:t>
      </w:r>
      <w:r w:rsidR="00245445" w:rsidRPr="003B1DBE">
        <w:rPr>
          <w:b w:val="0"/>
        </w:rPr>
        <w:t xml:space="preserve">Muscle mTORC1 Activation </w:t>
      </w:r>
      <w:r w:rsidR="000740D6" w:rsidRPr="003B1DBE">
        <w:rPr>
          <w:b w:val="0"/>
        </w:rPr>
        <w:t>Increase</w:t>
      </w:r>
      <w:r w:rsidRPr="003B1DBE">
        <w:rPr>
          <w:b w:val="0"/>
        </w:rPr>
        <w:t>s</w:t>
      </w:r>
      <w:r w:rsidR="000740D6" w:rsidRPr="003B1DBE">
        <w:rPr>
          <w:b w:val="0"/>
        </w:rPr>
        <w:t xml:space="preserve"> Energy Expenditure and </w:t>
      </w:r>
      <w:r w:rsidRPr="003B1DBE">
        <w:rPr>
          <w:b w:val="0"/>
        </w:rPr>
        <w:t xml:space="preserve">Reduces </w:t>
      </w:r>
      <w:r w:rsidR="0064581C" w:rsidRPr="003B1DBE">
        <w:rPr>
          <w:b w:val="0"/>
        </w:rPr>
        <w:t xml:space="preserve">Longevity </w:t>
      </w:r>
      <w:r w:rsidR="00B91EDD" w:rsidRPr="003B1DBE">
        <w:rPr>
          <w:b w:val="0"/>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3B1DBE" w:rsidRDefault="0099408D" w:rsidP="008A5C0F">
      <w:pPr>
        <w:spacing w:line="360" w:lineRule="auto"/>
        <w:rPr>
          <w:rFonts w:ascii="Arial" w:hAnsi="Arial" w:cs="Arial"/>
          <w:b/>
          <w:bCs/>
          <w:color w:val="000000" w:themeColor="text1"/>
          <w:sz w:val="22"/>
        </w:rPr>
      </w:pPr>
      <w:r w:rsidRPr="003B1DBE">
        <w:rPr>
          <w:rFonts w:ascii="Arial" w:hAnsi="Arial" w:cs="Arial"/>
          <w:b/>
          <w:bCs/>
          <w:color w:val="000000" w:themeColor="text1"/>
          <w:sz w:val="22"/>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proofErr w:type="spellStart"/>
      <w:r w:rsidR="00496EF3" w:rsidRPr="00D71F75">
        <w:rPr>
          <w:rFonts w:ascii="Arial" w:hAnsi="Arial" w:cs="Arial"/>
          <w:color w:val="000000" w:themeColor="text1"/>
          <w:sz w:val="22"/>
          <w:szCs w:val="22"/>
        </w:rPr>
        <w:t>JeAnna</w:t>
      </w:r>
      <w:proofErr w:type="spellEnd"/>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3B1DBE" w:rsidRDefault="0099408D" w:rsidP="008A5C0F">
      <w:pPr>
        <w:spacing w:line="360" w:lineRule="auto"/>
        <w:rPr>
          <w:rFonts w:ascii="Arial" w:hAnsi="Arial" w:cs="Arial"/>
          <w:b/>
          <w:bCs/>
          <w:color w:val="000000" w:themeColor="text1"/>
          <w:sz w:val="22"/>
        </w:rPr>
      </w:pPr>
      <w:r w:rsidRPr="003B1DBE">
        <w:rPr>
          <w:rFonts w:ascii="Arial" w:hAnsi="Arial" w:cs="Arial"/>
          <w:b/>
          <w:bCs/>
          <w:color w:val="000000" w:themeColor="text1"/>
          <w:sz w:val="22"/>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2DB9F244" w14:textId="03E9D624" w:rsidR="002A052A" w:rsidRDefault="002A052A" w:rsidP="004E2C1E">
      <w:pPr>
        <w:spacing w:line="360" w:lineRule="auto"/>
        <w:rPr>
          <w:rFonts w:ascii="Arial" w:hAnsi="Arial" w:cs="Arial"/>
          <w:bCs/>
          <w:color w:val="000000" w:themeColor="text1"/>
          <w:sz w:val="22"/>
          <w:szCs w:val="22"/>
        </w:rPr>
      </w:pPr>
      <w:r>
        <w:rPr>
          <w:rFonts w:ascii="Arial" w:hAnsi="Arial" w:cs="Arial"/>
          <w:b/>
          <w:bCs/>
          <w:color w:val="000000" w:themeColor="text1"/>
          <w:sz w:val="22"/>
          <w:szCs w:val="22"/>
        </w:rPr>
        <w:t xml:space="preserve">Running title: </w:t>
      </w:r>
      <w:r>
        <w:rPr>
          <w:rFonts w:ascii="Arial" w:hAnsi="Arial" w:cs="Arial"/>
          <w:bCs/>
          <w:color w:val="000000" w:themeColor="text1"/>
          <w:sz w:val="22"/>
          <w:szCs w:val="22"/>
        </w:rPr>
        <w:t>Muscle mTORC1 and Energy Expenditure</w:t>
      </w:r>
    </w:p>
    <w:p w14:paraId="3CC8DE7F" w14:textId="114316C0" w:rsidR="002A052A" w:rsidRPr="002A052A" w:rsidRDefault="002A052A" w:rsidP="004E2C1E">
      <w:pPr>
        <w:spacing w:line="360" w:lineRule="auto"/>
        <w:rPr>
          <w:rFonts w:ascii="Arial" w:hAnsi="Arial" w:cs="Arial"/>
          <w:bCs/>
          <w:color w:val="000000" w:themeColor="text1"/>
          <w:sz w:val="22"/>
          <w:szCs w:val="22"/>
        </w:rPr>
      </w:pPr>
      <w:r>
        <w:rPr>
          <w:rFonts w:ascii="Arial" w:hAnsi="Arial" w:cs="Arial"/>
          <w:b/>
          <w:bCs/>
          <w:color w:val="000000" w:themeColor="text1"/>
          <w:sz w:val="22"/>
          <w:szCs w:val="22"/>
        </w:rPr>
        <w:t xml:space="preserve">Keywords: </w:t>
      </w:r>
      <w:r w:rsidRPr="002A052A">
        <w:rPr>
          <w:rFonts w:ascii="Arial" w:hAnsi="Arial" w:cs="Arial"/>
          <w:bCs/>
          <w:color w:val="000000" w:themeColor="text1"/>
          <w:sz w:val="22"/>
          <w:szCs w:val="22"/>
        </w:rPr>
        <w:t>   mammalian target of rapamycin (mTOR)</w:t>
      </w:r>
      <w:r>
        <w:rPr>
          <w:rFonts w:ascii="Arial" w:hAnsi="Arial" w:cs="Arial"/>
          <w:bCs/>
          <w:color w:val="000000" w:themeColor="text1"/>
          <w:sz w:val="22"/>
          <w:szCs w:val="22"/>
        </w:rPr>
        <w:t>, skeletal muscle, energy metabolism, obesity, cell signaling, calcium ATPase, cell metabolism, aging</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FE2BA50" w14:textId="77777777" w:rsidR="003B1DBE" w:rsidRDefault="003B1DBE">
      <w:pPr>
        <w:rPr>
          <w:rFonts w:ascii="Arial" w:hAnsi="Arial" w:cs="Arial"/>
          <w:b/>
          <w:color w:val="000000" w:themeColor="text1"/>
          <w:sz w:val="22"/>
          <w:szCs w:val="22"/>
        </w:rPr>
      </w:pPr>
      <w:r>
        <w:br w:type="page"/>
      </w:r>
    </w:p>
    <w:p w14:paraId="18FD25D7" w14:textId="6266E16B" w:rsidR="007B624A" w:rsidRDefault="007B624A" w:rsidP="00870CA1">
      <w:pPr>
        <w:pStyle w:val="Heading1"/>
      </w:pPr>
      <w:r w:rsidRPr="00D71F75">
        <w:lastRenderedPageBreak/>
        <w:t>Abstract</w:t>
      </w:r>
    </w:p>
    <w:p w14:paraId="62CCB5CA" w14:textId="77777777" w:rsidR="003B1DBE" w:rsidRPr="003B1DBE" w:rsidRDefault="003B1DBE" w:rsidP="003B1DBE"/>
    <w:p w14:paraId="00DFB8E4" w14:textId="637EA5A1" w:rsidR="00ED673B" w:rsidRDefault="0035485C" w:rsidP="00ED673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r w:rsidR="00ED673B">
        <w:rPr>
          <w:rFonts w:ascii="Arial" w:hAnsi="Arial" w:cs="Arial"/>
          <w:color w:val="000000" w:themeColor="text1"/>
          <w:sz w:val="22"/>
          <w:szCs w:val="22"/>
        </w:rPr>
        <w:t xml:space="preserve"> </w:t>
      </w: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w:t>
      </w:r>
      <w:r w:rsidR="00994466">
        <w:rPr>
          <w:rFonts w:ascii="Arial" w:hAnsi="Arial" w:cs="Arial"/>
          <w:color w:val="000000" w:themeColor="text1"/>
          <w:sz w:val="22"/>
          <w:szCs w:val="22"/>
        </w:rPr>
        <w:t>knockout</w:t>
      </w:r>
      <w:r w:rsidRPr="00D71F75">
        <w:rPr>
          <w:rFonts w:ascii="Arial" w:hAnsi="Arial" w:cs="Arial"/>
          <w:color w:val="000000" w:themeColor="text1"/>
          <w:sz w:val="22"/>
          <w:szCs w:val="22"/>
        </w:rPr>
        <w:t xml:space="preserve"> of </w:t>
      </w:r>
      <w:r w:rsidRPr="00D71F75">
        <w:rPr>
          <w:rFonts w:ascii="Arial" w:hAnsi="Arial" w:cs="Arial"/>
          <w:i/>
          <w:color w:val="000000" w:themeColor="text1"/>
          <w:sz w:val="22"/>
          <w:szCs w:val="22"/>
        </w:rPr>
        <w:t>Tsc1</w:t>
      </w:r>
      <w:r w:rsidR="00557E42">
        <w:rPr>
          <w:rFonts w:ascii="Arial" w:hAnsi="Arial" w:cs="Arial"/>
          <w:i/>
          <w:color w:val="000000" w:themeColor="text1"/>
          <w:sz w:val="22"/>
          <w:szCs w:val="22"/>
        </w:rPr>
        <w:t xml:space="preserve"> </w:t>
      </w:r>
      <w:r w:rsidR="00557E42">
        <w:rPr>
          <w:rFonts w:ascii="Arial" w:hAnsi="Arial" w:cs="Arial"/>
          <w:color w:val="000000" w:themeColor="text1"/>
          <w:sz w:val="22"/>
          <w:szCs w:val="22"/>
        </w:rPr>
        <w:t>(Tuberous Sclerosis Complex 1)</w:t>
      </w:r>
      <w:r w:rsidRPr="00D71F75">
        <w:rPr>
          <w:rFonts w:ascii="Arial" w:hAnsi="Arial" w:cs="Arial"/>
          <w:i/>
          <w:color w:val="000000" w:themeColor="text1"/>
          <w:sz w:val="22"/>
          <w:szCs w:val="22"/>
        </w:rPr>
        <w:t>,</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r w:rsidR="00ED673B">
        <w:rPr>
          <w:rFonts w:ascii="Arial" w:hAnsi="Arial" w:cs="Arial"/>
          <w:color w:val="000000" w:themeColor="text1"/>
          <w:sz w:val="22"/>
          <w:szCs w:val="22"/>
        </w:rPr>
        <w:t xml:space="preserve">  </w:t>
      </w: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w:t>
      </w:r>
      <w:r w:rsidR="00FF45FE">
        <w:rPr>
          <w:rFonts w:ascii="Arial" w:hAnsi="Arial" w:cs="Arial"/>
          <w:color w:val="000000" w:themeColor="text1"/>
          <w:sz w:val="22"/>
          <w:szCs w:val="22"/>
        </w:rPr>
        <w:t>transcriptional changes</w:t>
      </w:r>
      <w:r w:rsidRPr="00D71F75">
        <w:rPr>
          <w:rFonts w:ascii="Arial" w:hAnsi="Arial" w:cs="Arial"/>
          <w:color w:val="000000" w:themeColor="text1"/>
          <w:sz w:val="22"/>
          <w:szCs w:val="22"/>
        </w:rPr>
        <w:t xml:space="preserve"> that </w:t>
      </w:r>
      <w:r w:rsidR="00FF45FE">
        <w:rPr>
          <w:rFonts w:ascii="Arial" w:hAnsi="Arial" w:cs="Arial"/>
          <w:color w:val="000000" w:themeColor="text1"/>
          <w:sz w:val="22"/>
          <w:szCs w:val="22"/>
        </w:rPr>
        <w:t>suggest a role for</w:t>
      </w:r>
      <w:r w:rsidRPr="00D71F75">
        <w:rPr>
          <w:rFonts w:ascii="Arial" w:hAnsi="Arial" w:cs="Arial"/>
          <w:color w:val="000000" w:themeColor="text1"/>
          <w:sz w:val="22"/>
          <w:szCs w:val="22"/>
        </w:rPr>
        <w:t xml:space="preser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through SERCA2</w:t>
      </w:r>
      <w:r w:rsidR="00557E42">
        <w:rPr>
          <w:rFonts w:ascii="Arial" w:hAnsi="Arial" w:cs="Arial"/>
          <w:color w:val="000000" w:themeColor="text1"/>
          <w:sz w:val="22"/>
          <w:szCs w:val="22"/>
        </w:rPr>
        <w:t xml:space="preserve"> (</w:t>
      </w:r>
      <w:proofErr w:type="spellStart"/>
      <w:r w:rsidR="00557E42" w:rsidRPr="00557E42">
        <w:rPr>
          <w:rFonts w:ascii="Arial" w:hAnsi="Arial" w:cs="Arial"/>
          <w:color w:val="000000" w:themeColor="text1"/>
          <w:sz w:val="22"/>
          <w:szCs w:val="22"/>
        </w:rPr>
        <w:t>sarco</w:t>
      </w:r>
      <w:proofErr w:type="spellEnd"/>
      <w:r w:rsidR="00557E42" w:rsidRPr="00557E42">
        <w:rPr>
          <w:rFonts w:ascii="Arial" w:hAnsi="Arial" w:cs="Arial"/>
          <w:color w:val="000000" w:themeColor="text1"/>
          <w:sz w:val="22"/>
          <w:szCs w:val="22"/>
        </w:rPr>
        <w:t>/endoplasmic reticulum Ca</w:t>
      </w:r>
      <w:r w:rsidR="00557E42" w:rsidRPr="00557E42">
        <w:rPr>
          <w:rFonts w:ascii="Arial" w:hAnsi="Arial" w:cs="Arial"/>
          <w:color w:val="000000" w:themeColor="text1"/>
          <w:sz w:val="22"/>
          <w:szCs w:val="22"/>
          <w:vertAlign w:val="superscript"/>
        </w:rPr>
        <w:t>2+</w:t>
      </w:r>
      <w:r w:rsidR="00557E42" w:rsidRPr="00557E42">
        <w:rPr>
          <w:rFonts w:ascii="Arial" w:hAnsi="Arial" w:cs="Arial"/>
          <w:color w:val="000000" w:themeColor="text1"/>
          <w:sz w:val="22"/>
          <w:szCs w:val="22"/>
        </w:rPr>
        <w:t>-ATPase</w:t>
      </w:r>
      <w:r w:rsidR="00557E42">
        <w:rPr>
          <w:rFonts w:ascii="Arial" w:hAnsi="Arial" w:cs="Arial"/>
          <w:color w:val="000000" w:themeColor="text1"/>
          <w:sz w:val="22"/>
          <w:szCs w:val="22"/>
        </w:rPr>
        <w:t xml:space="preserve"> 2)</w:t>
      </w:r>
      <w:r w:rsidRPr="00D71F75">
        <w:rPr>
          <w:rFonts w:ascii="Arial" w:hAnsi="Arial" w:cs="Arial"/>
          <w:color w:val="000000" w:themeColor="text1"/>
          <w:sz w:val="22"/>
          <w:szCs w:val="22"/>
        </w:rPr>
        <w:t xml:space="preserve">. </w:t>
      </w:r>
      <w:r w:rsidR="00B93D9E">
        <w:rPr>
          <w:rFonts w:ascii="Arial" w:hAnsi="Arial" w:cs="Arial"/>
          <w:color w:val="000000" w:themeColor="text1"/>
          <w:sz w:val="22"/>
          <w:szCs w:val="22"/>
        </w:rPr>
        <w:t>With respect to longevity, we show that</w:t>
      </w:r>
      <w:r w:rsidRPr="00D71F75">
        <w:rPr>
          <w:rFonts w:ascii="Arial" w:hAnsi="Arial" w:cs="Arial"/>
          <w:color w:val="000000" w:themeColor="text1"/>
          <w:sz w:val="22"/>
          <w:szCs w:val="22"/>
        </w:rPr>
        <w:t xml:space="preserve"> </w:t>
      </w:r>
      <w:r w:rsidR="00B93D9E">
        <w:rPr>
          <w:rFonts w:ascii="Arial" w:hAnsi="Arial" w:cs="Arial"/>
          <w:color w:val="000000" w:themeColor="text1"/>
          <w:sz w:val="22"/>
          <w:szCs w:val="22"/>
        </w:rPr>
        <w:t>ablation of</w:t>
      </w:r>
      <w:r w:rsidRPr="00D71F75">
        <w:rPr>
          <w:rFonts w:ascii="Arial" w:hAnsi="Arial" w:cs="Arial"/>
          <w:color w:val="000000" w:themeColor="text1"/>
          <w:sz w:val="22"/>
          <w:szCs w:val="22"/>
        </w:rPr>
        <w:t xml:space="preserve"> </w:t>
      </w:r>
      <w:r w:rsidR="00B93D9E" w:rsidRPr="00B93D9E">
        <w:rPr>
          <w:rFonts w:ascii="Arial" w:hAnsi="Arial" w:cs="Arial"/>
          <w:i/>
          <w:color w:val="000000" w:themeColor="text1"/>
          <w:sz w:val="22"/>
          <w:szCs w:val="22"/>
        </w:rPr>
        <w:t>Tsc1</w:t>
      </w:r>
      <w:r w:rsidR="00B93D9E">
        <w:rPr>
          <w:rFonts w:ascii="Arial" w:hAnsi="Arial" w:cs="Arial"/>
          <w:color w:val="000000" w:themeColor="text1"/>
          <w:sz w:val="22"/>
          <w:szCs w:val="22"/>
        </w:rPr>
        <w:t xml:space="preserve"> </w:t>
      </w:r>
      <w:r w:rsidRPr="00B93D9E">
        <w:rPr>
          <w:rFonts w:ascii="Arial" w:hAnsi="Arial" w:cs="Arial"/>
          <w:color w:val="000000" w:themeColor="text1"/>
          <w:sz w:val="22"/>
          <w:szCs w:val="22"/>
        </w:rPr>
        <w:t>in</w:t>
      </w:r>
      <w:r w:rsidRPr="00D71F75">
        <w:rPr>
          <w:rFonts w:ascii="Arial" w:hAnsi="Arial" w:cs="Arial"/>
          <w:color w:val="000000" w:themeColor="text1"/>
          <w:sz w:val="22"/>
          <w:szCs w:val="22"/>
        </w:rPr>
        <w:t xml:space="preserve"> skeletal muscle reduces </w:t>
      </w:r>
      <w:r w:rsidR="00B93D9E">
        <w:rPr>
          <w:rFonts w:ascii="Arial" w:hAnsi="Arial" w:cs="Arial"/>
          <w:color w:val="000000" w:themeColor="text1"/>
          <w:sz w:val="22"/>
          <w:szCs w:val="22"/>
        </w:rPr>
        <w:t xml:space="preserve">organismal </w:t>
      </w:r>
      <w:r w:rsidRPr="00D71F75">
        <w:rPr>
          <w:rFonts w:ascii="Arial" w:hAnsi="Arial" w:cs="Arial"/>
          <w:color w:val="000000" w:themeColor="text1"/>
          <w:sz w:val="22"/>
          <w:szCs w:val="22"/>
        </w:rPr>
        <w:t xml:space="preserve">lifespan. These findings support the hypothesis that activation of mTORC1 and its downstream targets, specifically in skeletal muscle, may play a role in nutrient-dependent thermogenesis and aging. </w:t>
      </w:r>
    </w:p>
    <w:p w14:paraId="0F3D2703" w14:textId="77777777" w:rsidR="00ED673B" w:rsidRDefault="00ED673B">
      <w:pPr>
        <w:rPr>
          <w:rFonts w:ascii="Arial" w:hAnsi="Arial" w:cs="Arial"/>
          <w:color w:val="000000" w:themeColor="text1"/>
          <w:sz w:val="22"/>
          <w:szCs w:val="22"/>
        </w:rPr>
      </w:pPr>
      <w:r>
        <w:rPr>
          <w:rFonts w:ascii="Arial" w:hAnsi="Arial" w:cs="Arial"/>
          <w:color w:val="000000" w:themeColor="text1"/>
          <w:sz w:val="22"/>
          <w:szCs w:val="22"/>
        </w:rPr>
        <w:br w:type="page"/>
      </w:r>
    </w:p>
    <w:p w14:paraId="71FDA0F9" w14:textId="77777777" w:rsidR="00995DC3" w:rsidRDefault="00995DC3" w:rsidP="00ED673B">
      <w:pPr>
        <w:spacing w:line="360" w:lineRule="auto"/>
        <w:rPr>
          <w:rFonts w:ascii="Arial" w:hAnsi="Arial" w:cs="Arial"/>
          <w:color w:val="000000" w:themeColor="text1"/>
          <w:sz w:val="22"/>
          <w:szCs w:val="22"/>
        </w:rPr>
      </w:pPr>
    </w:p>
    <w:p w14:paraId="42A16D24" w14:textId="02261F53" w:rsidR="007B624A" w:rsidRPr="00D71F75" w:rsidRDefault="007B624A" w:rsidP="00870CA1">
      <w:pPr>
        <w:pStyle w:val="Heading1"/>
      </w:pPr>
      <w:r w:rsidRPr="00D71F75">
        <w:t>Introduction</w:t>
      </w:r>
    </w:p>
    <w:p w14:paraId="5533CCD9" w14:textId="77777777" w:rsidR="003B1DBE" w:rsidRDefault="003B1DBE" w:rsidP="002D338B">
      <w:pPr>
        <w:spacing w:line="360" w:lineRule="auto"/>
        <w:rPr>
          <w:rFonts w:ascii="Arial" w:hAnsi="Arial" w:cs="Arial"/>
          <w:color w:val="000000" w:themeColor="text1"/>
          <w:sz w:val="22"/>
          <w:szCs w:val="22"/>
        </w:rPr>
      </w:pPr>
    </w:p>
    <w:p w14:paraId="0F4F6248" w14:textId="4ED4CFC6"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7932C6">
        <w:rPr>
          <w:rFonts w:ascii="Arial" w:hAnsi="Arial" w:cs="Arial"/>
          <w:color w:val="000000" w:themeColor="text1"/>
          <w:sz w:val="22"/>
          <w:szCs w:val="22"/>
        </w:rPr>
        <w:t>At the root of obesity is impaired energy balance, or a combination of elevated energy intake and reduced energy expenditure.  G</w:t>
      </w:r>
      <w:r w:rsidR="00974B1E" w:rsidRPr="00D71F75">
        <w:rPr>
          <w:rFonts w:ascii="Arial" w:hAnsi="Arial" w:cs="Arial"/>
          <w:color w:val="000000" w:themeColor="text1"/>
          <w:sz w:val="22"/>
          <w:szCs w:val="22"/>
        </w:rPr>
        <w:t xml:space="preserve">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(2–5)","plainTextFormattedCitation":"(2–5)","previouslyFormattedCitation":"(2–5)"},"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(2–5)</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r w:rsidR="006B7FED">
        <w:rPr>
          <w:rFonts w:ascii="Arial" w:hAnsi="Arial" w:cs="Arial"/>
          <w:color w:val="000000" w:themeColor="text1"/>
          <w:sz w:val="22"/>
          <w:szCs w:val="22"/>
        </w:rPr>
        <w:t xml:space="preserve">  As a nutrient and energy sensing kinase, this hypothesis is attractive since it is well established that in response to elevated caloric intake, energy expenditure increases </w:t>
      </w:r>
      <w:r w:rsidR="006B7FED">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{"citationItems":[{"id":"ITEM-1","itemData":{"ISBN":"0002-9165 (Print)","ISSN":"00029165","PMID":"3165600","abstract":"The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hyperglycemia.","author":[{"dropping-particle":"","family":"Acheson","given":"Kevin J.","non-dropping-particle":"","parse-names":false,"suffix":""},{"dropping-particle":"","family":"Schutz","given":"Yves","non-dropping-particle":"","parse-names":false,"suffix":""},{"dropping-particle":"","family":"Bessard","given":"T.","non-dropping-particle":"","parse-names":false,"suffix":""},{"dropping-particle":"","family":"Anantharaman","given":"K.","non-dropping-particle":"","parse-names":false,"suffix":""},{"dropping-particle":"","family":"Flatt","given":"J. P.","non-dropping-particle":"","parse-names":false,"suffix":""},{"dropping-particle":"","family":"Jequier","given":"E.","non-dropping-particle":"","parse-names":false,"suffix":""}],"container-title":"American Journal of Clinical Nutrition","id":"ITEM-1","issue":"2","issued":{"date-parts":[["1988"]]},"page":"240-247","title":"Glycoprotein storage capacity and de novo lipogenesis during massive carbohydrate overfeeding in man","type":"article-magazine","volume":"48"},"uris":["http://www.mendeley.com/documents/?uuid=98474bea-ec84-459e-ab98-737e0eab7279"]},{"id":"ITEM-2","itemData":{"DOI":"10.1056/NEJM199503093321001","ISSN":"0028-4793","PMID":"7632212","abstract":"BACKGROUND: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weight.","type":"article-journal","volume":"332"},"uris":["http://www.mendeley.com/documents/?uuid=c64cd671-fcbd-4af3-b306-7bde4593d0ef"]},{"id":"ITEM-3","itemData":{"DOI":"10.1093/ajcn/56.4.641","ISSN":"00029165","PMID":"1414963","abstract":"Possible adaptive mechanisms that may defend against weight gain during periods of excessive energy intake were investigated by overfeeding six lean and three overweight young men by 50% above baseline requirements with a mixed diet for 42 d [6.2 ± 1.9 MJ/d (x̄ ± SD), or a total of 265 ± 45 MJ]. Mean weight gain was 7.6 ± 1.6 kg (58 ± 18% fat). The energy cost of tissue deposition (28.7 ± 4.4 MJ/kg) matched the theoretical cost (26.0 MJ/kg). Basal metabolic rate (BMR) increased by 0.9 ± 0.4 MJ/d and daily energy expenditure assessed by whole-body calorimetry (CAL EE) increased by 1.8 ± 0.5 MJ/d. Total free-living energy expenditure (TEE) measured by doubly labeled water increased by 1.4 ± 2.0 MJ/d. Activity and thermogenesis (computed as CAL EE - BMR and TEE - BMR) increased by only 0.9 ± 0.4 and 0.9 ± 2.1 MJ/d, respectively. All outcomes were consistent with theoretical changes due to the increased fat-free mass, body weight, and energy intake. There was no evidence of any active energy-dissipating mechanisms.","author":[{"dropping-particle":"","family":"Diaz","given":"E. O.","non-dropping-particle":"","parse-names":false,"suffix":""},{"dropping-particle":"","family":"Prentice","given":"A. M.","non-dropping-particle":"","parse-names":false,"suffix":""},{"dropping-particle":"","family":"Goldberg","given":"G. R.","non-dropping-particle":"","parse-names":false,"suffix":""},{"dropping-particle":"","family":"Murgatroyd","given":"P. R.","non-dropping-particle":"","parse-names":false,"suffix":""},{"dropping-particle":"","family":"Coward","given":"W. A.","non-dropping-particle":"","parse-names":false,"suffix":""}],"container-title":"American Journal of Clinical Nutrition","id":"ITEM-3","issue":"4","issued":{"date-parts":[["1992"]]},"page":"641-655","title":"Metabolic response to experimental overfeeding in lean and overweight healthy volunteers","type":"article-journal","volume":"56"},"uris":["http://www.mendeley.com/documents/?uuid=58aade94-757c-47aa-b7bd-4cb38e6c6ac1"]}],"mendeley":{"formattedCitation":"(6–8)","plainTextFormattedCitation":"(6–8)","previouslyFormattedCitation":"(6–8)"},"properties":{"noteIndex":0},"schema":"https://github.com/citation-style-language/schema/raw/master/csl-citation.json"}</w:instrText>
      </w:r>
      <w:r w:rsidR="006B7FED">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(6–8)</w:t>
      </w:r>
      <w:r w:rsidR="006B7FED">
        <w:rPr>
          <w:rFonts w:ascii="Arial" w:hAnsi="Arial" w:cs="Arial"/>
          <w:color w:val="000000" w:themeColor="text1"/>
          <w:sz w:val="22"/>
          <w:szCs w:val="22"/>
        </w:rPr>
        <w:fldChar w:fldCharType="end"/>
      </w:r>
      <w:r w:rsidR="006B7FED">
        <w:rPr>
          <w:rFonts w:ascii="Arial" w:hAnsi="Arial" w:cs="Arial"/>
          <w:color w:val="000000" w:themeColor="text1"/>
          <w:sz w:val="22"/>
          <w:szCs w:val="22"/>
        </w:rPr>
        <w:t xml:space="preserve">.  This physiological adaptation allows for stable control of body composition.  </w:t>
      </w:r>
      <w:r w:rsidR="007A34A2">
        <w:rPr>
          <w:rFonts w:ascii="Arial" w:hAnsi="Arial" w:cs="Arial"/>
          <w:color w:val="000000" w:themeColor="text1"/>
          <w:sz w:val="22"/>
          <w:szCs w:val="22"/>
        </w:rPr>
        <w:t xml:space="preserve">This may be of clinical significance, as individuals with elevated adaptive thermogenic responses to weight loss tend to have more difficulty sustaining the reduced body size </w:t>
      </w:r>
      <w:r w:rsidR="007A34A2">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{"citationItems":[{"id":"ITEM-1","itemData":{"DOI":"10.1016/j.metabol.2020.154303","ISBN":"8618340316","ISSN":"00260495","abstract":"The COVID-19 outbreak spread in China and is a threat to the world. The aims of this study to help health workers better understand the epidemic of the COVID-19 and provide different control strategies toward Hubei Province and other regions in China. A comprehensive search of the Chinese Center for Disease Control and Prevention official websites and announcements was performed between 20 Jan 2019 and 29 Feb 2020. The relevant data of the distribution of the infection on each reported day were obtained.Up to 29 Feb 2020, 79,824 confirmed cases with the COVID-19 including 66,907 in Hubei Province and 12,377 in other administrative regions were reported.The SARS-COV-2 showed faster epidemic trends compared with the 2003-SARS-CoV. A total of 2,870 deaths have been reported with a mortality of 3.6%. The mortality of the COVID-19 was nationwide among 79,824 confirmed cases, significantly higher in Hubei Province than that in other regions(4.1% versus 0.84%). Since 1 Feb 2020 the number of discharged cases exceeded the number of the dead. By 29 Feb 2020, the number of discharged patients was 41,625, which exceeded the number of hospitalized patients, and the trend has further increased. The infection of the SARS-COV-2 is spreading and increasing nationwide, and Hubei Province is the main epidemic area, with higher mortality. The outbreak is now under initial control especially in other regions outside of Hubei Province. Due to the different epidemic characteristics between Hubei Province and other regions, we should focus on different prevention and control strategies.","author":[{"dropping-particle":"","family":"Heinitz","given":"Sascha","non-dropping-particle":"","parse-names":false,"suffix":""},{"dropping-particle":"","family":"Hollstein","given":"Tim","non-dropping-particle":"","parse-names":false,"suffix":""},{"dropping-particle":"","family":"Ando","given":"Takafumi","non-dropping-particle":"","parse-names":false,"suffix":""},{"dropping-particle":"","family":"Walter","given":"Mary","non-dropping-particle":"","parse-names":false,"suffix":""},{"dropping-particle":"","family":"Basolo","given":"Alessio","non-dropping-particle":"","parse-names":false,"suffix":""},{"dropping-particle":"","family":"Krakoff","given":"Jonathan","non-dropping-particle":"","parse-names":false,"suffix":""},{"dropping-particle":"","family":"Votruba","given":"Susanne B.","non-dropping-particle":"","parse-names":false,"suffix":""},{"dropping-particle":"","family":"Piaggi","given":"Paolo","non-dropping-particle":"","parse-names":false,"suffix":""}],"container-title":"Metabolism","id":"ITEM-1","issue":"Iii","issued":{"date-parts":[["2020","6"]]},"page":"154303","publisher":"Published by Elsevier Inc","title":"Early Adaptive Thermogenesis Is a Determinant of Weight Loss after Six Weeks of Caloric Restriction in Overweight Subjects","type":"article-journal"},"uris":["http://www.mendeley.com/documents/?uuid=df9e843c-eec6-4cb7-b339-8a699da72634"]},{"id":"ITEM-2","itemData":{"DOI":"10.2337/db14-1881","ISBN":"1939-327X (Electronic)\\r0012-1797 (Linking)","ISSN":"0012-1797","PMID":"25964395","abstract":"Successful weight loss is variable for reasons not fully elucidated. Whether effective weight loss results from smaller reductions in energy expenditure during caloric restriction is not known. We analyzed whether obese individuals with a \"thrifty\" phenotype, that is, greater reductions in 24-h energy expenditure during fasting and smaller increases with overfeeding, lose less weight during caloric restriction than those with a \"spendthrift\" phenotype. During a weight-maintaining period, 24-h energy expenditure responses to fasting and 200% overfeeding were measured in a whole-room indirect calorimeter. Volunteers then underwent 6 weeks of 50% caloric restriction. We calculated the daily energy deficit (kilocalories per day) during caloric restriction, incorporating energy intake and waste, energy expenditure, and daily activity. We found that a smaller reduction in 24-h energy expenditure during fasting and a larger response to overfeeding predicted more weight loss over 6 weeks, even after accounting for age, sex, race, and baseline weight, as well as a greater rate of energy deficit accumulation. The success of dietary weight loss efforts is influenced by the energy expenditure response to caloric restriction. Greater decreases in energy expenditure during caloric restriction predict less weight loss, indicating the presence of thrifty and spendthrift phenotypes in obese humans.","author":[{"dropping-particle":"","family":"Reinhardt","given":"Martin","non-dropping-particle":"","parse-names":false,"suffix":""},{"dropping-particle":"","family":"Thearle","given":"Marie S.","non-dropping-particle":"","parse-names":false,"suffix":""},{"dropping-particle":"","family":"Ibrahim","given":"Mostafa","non-dropping-particle":"","parse-names":false,"suffix":""},{"dropping-particle":"","family":"Hohenadel","given":"Maximilian G.","non-dropping-particle":"","parse-names":false,"suffix":""},{"dropping-particle":"","family":"Bogardus","given":"Clifton","non-dropping-particle":"","parse-names":false,"suffix":""},{"dropping-particle":"","family":"Krakoff","given":"Jonathan","non-dropping-particle":"","parse-names":false,"suffix":""},{"dropping-particle":"","family":"Votruba","given":"Susanne B.","non-dropping-particle":"","parse-names":false,"suffix":""}],"container-title":"Diabetes","id":"ITEM-2","issue":"April","issued":{"date-parts":[["2015"]]},"page":"db141881","title":"A Human Thrifty Phenotype Associated With Less Weight Loss During Caloric Restriction","type":"article-journal","volume":"64"},"uris":["http://www.mendeley.com/documents/?uuid=0e8f532a-acac-44bf-9bb6-04d789132046"]}],"mendeley":{"formattedCitation":"(9, 10)","plainTextFormattedCitation":"(9, 10)","previouslyFormattedCitation":"(9, 10)"},"properties":{"noteIndex":0},"schema":"https://github.com/citation-style-language/schema/raw/master/csl-citation.json"}</w:instrText>
      </w:r>
      <w:r w:rsidR="007A34A2">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(9, 10)</w:t>
      </w:r>
      <w:r w:rsidR="007A34A2">
        <w:rPr>
          <w:rFonts w:ascii="Arial" w:hAnsi="Arial" w:cs="Arial"/>
          <w:color w:val="000000" w:themeColor="text1"/>
          <w:sz w:val="22"/>
          <w:szCs w:val="22"/>
        </w:rPr>
        <w:fldChar w:fldCharType="end"/>
      </w:r>
      <w:r w:rsidR="007A34A2">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6D32AAA4"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(11)</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(12–14)","plainTextFormattedCitation":"(12–14)","previouslyFormattedCitation":"(12–14)"},"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(12–14)</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(15)","plainTextFormattedCitation":"(15)","previouslyFormattedCitation":"(15)"},"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(15)</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(16–18)","plainTextFormattedCitation":"(16–18)","previouslyFormattedCitation":"(16–18)"},"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(16–18)</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deficiencies.","type":"article-journal","volume":"14"},"uris":["http://www.mendeley.com/documents/?uuid=a7a425ac-80da-43e8-8e18-25721c6592ad"]}],"mendeley":{"formattedCitation":"(12, 19)","plainTextFormattedCitation":"(12, 19)","previouslyFormattedCitation":"(12, 19)"},"properties":{"noteIndex":0},"schema":"https://github.com/citation-style-language/schema/raw/master/csl-citation.json"}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(12, 19)</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5CBB3BCB"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mammals.","type":"article-journal","volume":"77"},"uris":["http://www.mendeley.com/documents/?uuid=3ed00070-020e-4aaa-bce0-5ad0a4faa1f9"]}],"mendeley":{"formattedCitation":"(20, 21)","plainTextFormattedCitation":"(20, 21)","previouslyFormattedCitation":"(20, 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(20, 21)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w:t>
      </w:r>
      <w:proofErr w:type="spellStart"/>
      <w:r w:rsidR="00065C1C" w:rsidRPr="00D71F75">
        <w:rPr>
          <w:rFonts w:ascii="Arial" w:hAnsi="Arial" w:cs="Arial"/>
          <w:color w:val="000000" w:themeColor="text1"/>
          <w:sz w:val="22"/>
          <w:szCs w:val="22"/>
        </w:rPr>
        <w:t>myoatrophy</w:t>
      </w:r>
      <w:proofErr w:type="spellEnd"/>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FGF21","type":"article-journal","volume":"8"},"uris":["http://www.mendeley.com/documents/?uuid=657c7b73-0513-4458-8465-cfaef5a488ef"]}],"mendeley":{"formattedCitation":"(3, 22, 23)","plainTextFormattedCitation":"(3, 22, 23)","previouslyFormattedCitation":"(3, 22, 23)"},"properties":{"noteIndex":0},"schema":"https://github.com/citation-style-language/schema/raw/master/csl-citation.json"}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(3, 22, 23)</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(24–26)","plainTextFormattedCitation":"(24–26)","previouslyFormattedCitation":"(24–26)"},"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(24–26)</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(27–29)</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3A5970D4"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(30–35)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gluconeogenesis.","type":"article-journal","volume":"107"},"uris":["http://www.mendeley.com/documents/?uuid=2e898fef-e65a-4ede-9156-f326ec9ee236"]}],"mendeley":{"formattedCitation":"(22, 36, 37)","plainTextFormattedCitation":"(22, 36, 37)","previouslyFormattedCitation":"(22, 36, 37)"},"properties":{"noteIndex":0},"schema":"https://github.com/citation-style-language/schema/raw/master/csl-citation.json"}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(22, 36, 37)</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w:t>
      </w:r>
      <w:r w:rsidR="006D1412" w:rsidRPr="00D71F75">
        <w:rPr>
          <w:rFonts w:ascii="Arial" w:hAnsi="Arial" w:cs="Arial"/>
          <w:color w:val="000000" w:themeColor="text1"/>
          <w:sz w:val="22"/>
          <w:szCs w:val="22"/>
        </w:rPr>
        <w:lastRenderedPageBreak/>
        <w:t xml:space="preserve">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7AF896F9" w14:textId="77777777" w:rsidR="003B1DBE" w:rsidRDefault="003B1DBE" w:rsidP="00870CA1">
      <w:pPr>
        <w:pStyle w:val="Heading1"/>
      </w:pPr>
    </w:p>
    <w:p w14:paraId="7019B3A8" w14:textId="77777777" w:rsidR="003B1DBE" w:rsidRDefault="003B1DBE" w:rsidP="00870CA1">
      <w:pPr>
        <w:pStyle w:val="Heading1"/>
      </w:pPr>
    </w:p>
    <w:p w14:paraId="76D4A8B2" w14:textId="1A8080AB" w:rsidR="007B624A" w:rsidRPr="0052352B" w:rsidRDefault="007B624A" w:rsidP="00870CA1">
      <w:pPr>
        <w:pStyle w:val="Heading1"/>
      </w:pPr>
      <w:r w:rsidRPr="0052352B">
        <w:t>Results</w:t>
      </w:r>
    </w:p>
    <w:p w14:paraId="67FACF5E" w14:textId="46C3F496" w:rsidR="00EE7DA9" w:rsidRPr="0052352B" w:rsidRDefault="00EE7DA9"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followed by three days of 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32F39C67" w:rsidR="0087648E" w:rsidRPr="0052352B" w:rsidRDefault="0087648E"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Energy Expenditure</w:t>
      </w:r>
    </w:p>
    <w:p w14:paraId="56C91861" w14:textId="41C9184C"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A213B7">
        <w:rPr>
          <w:rFonts w:ascii="Arial" w:hAnsi="Arial" w:cs="Arial"/>
          <w:color w:val="000000" w:themeColor="text1"/>
          <w:sz w:val="22"/>
          <w:szCs w:val="22"/>
        </w:rPr>
        <w:t>These mice have elevated mTORC1 signaling</w:t>
      </w:r>
      <w:r w:rsidR="00EE6822">
        <w:rPr>
          <w:rFonts w:ascii="Arial" w:hAnsi="Arial" w:cs="Arial"/>
          <w:color w:val="000000" w:themeColor="text1"/>
          <w:sz w:val="22"/>
          <w:szCs w:val="22"/>
        </w:rPr>
        <w:t xml:space="preserve">, as determined by phosphorylation of S6 in all muscle tissues tested (quadriceps, tibialis anterior, extensor </w:t>
      </w:r>
      <w:proofErr w:type="spellStart"/>
      <w:r w:rsidR="00EE6822">
        <w:rPr>
          <w:rFonts w:ascii="Arial" w:hAnsi="Arial" w:cs="Arial"/>
          <w:color w:val="000000" w:themeColor="text1"/>
          <w:sz w:val="22"/>
          <w:szCs w:val="22"/>
        </w:rPr>
        <w:t>digitorum</w:t>
      </w:r>
      <w:proofErr w:type="spellEnd"/>
      <w:r w:rsidR="00EE6822">
        <w:rPr>
          <w:rFonts w:ascii="Arial" w:hAnsi="Arial" w:cs="Arial"/>
          <w:color w:val="000000" w:themeColor="text1"/>
          <w:sz w:val="22"/>
          <w:szCs w:val="22"/>
        </w:rPr>
        <w:t xml:space="preserve"> longus and heart), but no non-muscle tissues (brown and inguinal white adipose tissue, spleen, liver or kidneys) suggesting effective and muscle-specific mTORC1 activation (Supplementary Figure 1).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w:t>
      </w:r>
      <w:r w:rsidR="00643371" w:rsidRPr="0052352B">
        <w:rPr>
          <w:rFonts w:ascii="Arial" w:hAnsi="Arial" w:cs="Arial"/>
          <w:color w:val="000000" w:themeColor="text1"/>
          <w:sz w:val="22"/>
          <w:szCs w:val="22"/>
        </w:rPr>
        <w:lastRenderedPageBreak/>
        <w:t xml:space="preserve">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02C0A12B" w:rsidR="00184574" w:rsidRPr="0052352B" w:rsidRDefault="00184574" w:rsidP="002D338B">
      <w:pPr>
        <w:spacing w:line="360" w:lineRule="auto"/>
        <w:rPr>
          <w:rFonts w:ascii="Arial" w:hAnsi="Arial" w:cs="Arial"/>
          <w:b/>
          <w:color w:val="000000" w:themeColor="text1"/>
          <w:sz w:val="22"/>
          <w:szCs w:val="22"/>
        </w:rPr>
      </w:pPr>
      <w:r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43A309CA"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(2)","plainTextFormattedCitation":"(2)","previouslyFormattedCitation":"(2)"},"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7051874E" w:rsidR="0087648E" w:rsidRPr="0052352B" w:rsidRDefault="00350EC3"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4BF898C4"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(2, 3)</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23)","plainTextFormattedCitation":"(3, 23)","previouslyFormattedCitation":"(3, 23)"},"properties":{"noteIndex":0},"schema":"https://github.com/citation-style-language/schema/raw/master/csl-citation.json"}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(3, 23)</w:t>
      </w:r>
      <w:r w:rsidR="0087648E" w:rsidRPr="0052352B">
        <w:rPr>
          <w:rFonts w:ascii="Arial" w:hAnsi="Arial" w:cs="Arial"/>
          <w:color w:val="000000" w:themeColor="text1"/>
          <w:sz w:val="22"/>
          <w:szCs w:val="22"/>
        </w:rPr>
        <w:fldChar w:fldCharType="end"/>
      </w:r>
      <w:r w:rsidR="00324A98">
        <w:rPr>
          <w:rFonts w:ascii="Arial" w:hAnsi="Arial" w:cs="Arial"/>
          <w:color w:val="000000" w:themeColor="text1"/>
          <w:sz w:val="22"/>
          <w:szCs w:val="22"/>
        </w:rPr>
        <w:t>.  We did not observe reduced lean mass in our</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324A98">
        <w:rPr>
          <w:rFonts w:ascii="Arial" w:hAnsi="Arial" w:cs="Arial"/>
          <w:color w:val="000000" w:themeColor="text1"/>
          <w:sz w:val="22"/>
          <w:szCs w:val="22"/>
        </w:rPr>
        <w:t xml:space="preserve">, likely due to </w:t>
      </w:r>
      <w:r w:rsidR="00BF707F">
        <w:rPr>
          <w:rFonts w:ascii="Arial" w:hAnsi="Arial" w:cs="Arial"/>
          <w:color w:val="000000" w:themeColor="text1"/>
          <w:sz w:val="22"/>
          <w:szCs w:val="22"/>
        </w:rPr>
        <w:t xml:space="preserve">our </w:t>
      </w:r>
      <w:r w:rsidR="00324A98">
        <w:rPr>
          <w:rFonts w:ascii="Arial" w:hAnsi="Arial" w:cs="Arial"/>
          <w:color w:val="000000" w:themeColor="text1"/>
          <w:sz w:val="22"/>
          <w:szCs w:val="22"/>
        </w:rPr>
        <w:t xml:space="preserve">different </w:t>
      </w:r>
      <w:proofErr w:type="spellStart"/>
      <w:r w:rsidR="00324A98">
        <w:rPr>
          <w:rFonts w:ascii="Arial" w:hAnsi="Arial" w:cs="Arial"/>
          <w:color w:val="000000" w:themeColor="text1"/>
          <w:sz w:val="22"/>
          <w:szCs w:val="22"/>
        </w:rPr>
        <w:t>Cre</w:t>
      </w:r>
      <w:proofErr w:type="spellEnd"/>
      <w:r w:rsidR="00BF707F">
        <w:rPr>
          <w:rFonts w:ascii="Arial" w:hAnsi="Arial" w:cs="Arial"/>
          <w:color w:val="000000" w:themeColor="text1"/>
          <w:sz w:val="22"/>
          <w:szCs w:val="22"/>
        </w:rPr>
        <w:t xml:space="preserve"> drivers</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6222E900" w:rsidR="00363043" w:rsidRPr="0052352B" w:rsidRDefault="00BE2E30" w:rsidP="002D338B">
      <w:pPr>
        <w:spacing w:line="360" w:lineRule="auto"/>
        <w:rPr>
          <w:rFonts w:ascii="Arial" w:hAnsi="Arial" w:cs="Arial"/>
          <w:b/>
          <w:bCs/>
          <w:color w:val="000000" w:themeColor="text1"/>
          <w:sz w:val="22"/>
          <w:szCs w:val="22"/>
        </w:rPr>
      </w:pPr>
      <w:r w:rsidRPr="0052352B">
        <w:rPr>
          <w:rFonts w:ascii="Arial" w:hAnsi="Arial" w:cs="Arial"/>
          <w:b/>
          <w:bCs/>
          <w:color w:val="000000" w:themeColor="text1"/>
          <w:sz w:val="22"/>
          <w:szCs w:val="22"/>
        </w:rPr>
        <w:t>Activation of mTORC1 in Muscle Does Not Induce Systemic Insulin Resistance</w:t>
      </w:r>
    </w:p>
    <w:p w14:paraId="2B0F47A4" w14:textId="7E4299FA" w:rsidR="003167BD" w:rsidRPr="00BE06D4"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w:t>
      </w:r>
      <w:r w:rsidR="00DC12BA">
        <w:rPr>
          <w:rFonts w:ascii="Arial" w:hAnsi="Arial" w:cs="Arial"/>
          <w:color w:val="000000" w:themeColor="text1"/>
          <w:sz w:val="22"/>
          <w:szCs w:val="22"/>
        </w:rPr>
        <w:t xml:space="preserve">This was unexpected, as cell-based studies suggest </w:t>
      </w:r>
      <w:r w:rsidR="00BE06D4">
        <w:rPr>
          <w:rFonts w:ascii="Arial" w:hAnsi="Arial" w:cs="Arial"/>
          <w:color w:val="000000" w:themeColor="text1"/>
          <w:sz w:val="22"/>
          <w:szCs w:val="22"/>
        </w:rPr>
        <w:t>improvement</w:t>
      </w:r>
      <w:r w:rsidR="00DC12BA">
        <w:rPr>
          <w:rFonts w:ascii="Arial" w:hAnsi="Arial" w:cs="Arial"/>
          <w:color w:val="000000" w:themeColor="text1"/>
          <w:sz w:val="22"/>
          <w:szCs w:val="22"/>
        </w:rPr>
        <w:t xml:space="preserve"> of insulin signaling with mTORC1 </w:t>
      </w:r>
      <w:r w:rsidR="00BE06D4">
        <w:rPr>
          <w:rFonts w:ascii="Arial" w:hAnsi="Arial" w:cs="Arial"/>
          <w:color w:val="000000" w:themeColor="text1"/>
          <w:sz w:val="22"/>
          <w:szCs w:val="22"/>
        </w:rPr>
        <w:t xml:space="preserve">inhibition </w:t>
      </w:r>
      <w:r w:rsidR="00BE06D4">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(59–61)","plainTextFormattedCitation":"(59–61)","previouslyFormattedCitation":"(58–60)"},"properties":{"noteIndex":0},"schema":"https://github.com/citation-style-language/schema/raw/master/csl-citation.json"}</w:instrText>
      </w:r>
      <w:r w:rsidR="00BE06D4">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(59–61)</w:t>
      </w:r>
      <w:r w:rsidR="00BE06D4">
        <w:rPr>
          <w:rFonts w:ascii="Arial" w:hAnsi="Arial" w:cs="Arial"/>
          <w:color w:val="000000" w:themeColor="text1"/>
          <w:sz w:val="22"/>
          <w:szCs w:val="22"/>
        </w:rPr>
        <w:fldChar w:fldCharType="end"/>
      </w:r>
      <w:r w:rsidR="006E5A5C">
        <w:rPr>
          <w:rFonts w:ascii="Arial" w:hAnsi="Arial" w:cs="Arial"/>
          <w:color w:val="000000" w:themeColor="text1"/>
          <w:sz w:val="22"/>
          <w:szCs w:val="22"/>
        </w:rPr>
        <w:t xml:space="preserve">, though it is </w:t>
      </w:r>
      <w:r w:rsidR="006E5A5C">
        <w:rPr>
          <w:rFonts w:ascii="Arial" w:hAnsi="Arial" w:cs="Arial"/>
          <w:color w:val="000000" w:themeColor="text1"/>
          <w:sz w:val="22"/>
          <w:szCs w:val="22"/>
        </w:rPr>
        <w:lastRenderedPageBreak/>
        <w:t xml:space="preserve">consistent with prior muscle </w:t>
      </w:r>
      <w:r w:rsidR="006E5A5C">
        <w:rPr>
          <w:rFonts w:ascii="Arial" w:hAnsi="Arial" w:cs="Arial"/>
          <w:i/>
          <w:color w:val="000000" w:themeColor="text1"/>
          <w:sz w:val="22"/>
          <w:szCs w:val="22"/>
        </w:rPr>
        <w:t xml:space="preserve">Tsc1 </w:t>
      </w:r>
      <w:r w:rsidR="006E5A5C" w:rsidRPr="006E5A5C">
        <w:rPr>
          <w:rFonts w:ascii="Arial" w:hAnsi="Arial" w:cs="Arial"/>
          <w:color w:val="000000" w:themeColor="text1"/>
          <w:sz w:val="22"/>
          <w:szCs w:val="22"/>
        </w:rPr>
        <w:t>knockout</w:t>
      </w:r>
      <w:r w:rsidR="006E5A5C">
        <w:rPr>
          <w:rFonts w:ascii="Arial" w:hAnsi="Arial" w:cs="Arial"/>
          <w:color w:val="000000" w:themeColor="text1"/>
          <w:sz w:val="22"/>
          <w:szCs w:val="22"/>
        </w:rPr>
        <w:t xml:space="preserve"> models </w:t>
      </w:r>
      <w:r w:rsidR="006E5A5C">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FGF21","type":"article-journal","volume":"8"},"uris":["http://www.mendeley.com/documents/?uuid=657c7b73-0513-4458-8465-cfaef5a488ef"]}],"mendeley":{"formattedCitation":"(2, 3)","plainTextFormattedCitation":"(2, 3)","previouslyFormattedCitation":"(2, 3)"},"properties":{"noteIndex":0},"schema":"https://github.com/citation-style-language/schema/raw/master/csl-citation.json"}</w:instrText>
      </w:r>
      <w:r w:rsidR="006E5A5C">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(2, 3)</w:t>
      </w:r>
      <w:r w:rsidR="006E5A5C">
        <w:rPr>
          <w:rFonts w:ascii="Arial" w:hAnsi="Arial" w:cs="Arial"/>
          <w:color w:val="000000" w:themeColor="text1"/>
          <w:sz w:val="22"/>
          <w:szCs w:val="22"/>
        </w:rPr>
        <w:fldChar w:fldCharType="end"/>
      </w:r>
      <w:r w:rsidR="00BF707F">
        <w:rPr>
          <w:rFonts w:ascii="Arial" w:hAnsi="Arial" w:cs="Arial"/>
          <w:color w:val="000000" w:themeColor="text1"/>
          <w:sz w:val="22"/>
          <w:szCs w:val="22"/>
        </w:rPr>
        <w:t>.</w:t>
      </w:r>
      <w:r w:rsidR="00DC12BA">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To </w:t>
      </w:r>
      <w:r w:rsidR="00DC12BA">
        <w:rPr>
          <w:rFonts w:ascii="Arial" w:hAnsi="Arial" w:cs="Arial"/>
          <w:color w:val="000000" w:themeColor="text1"/>
          <w:sz w:val="22"/>
          <w:szCs w:val="22"/>
        </w:rPr>
        <w:t>understand this</w:t>
      </w:r>
      <w:r w:rsidR="00363043" w:rsidRPr="0052352B">
        <w:rPr>
          <w:rFonts w:ascii="Arial" w:hAnsi="Arial" w:cs="Arial"/>
          <w:color w:val="000000" w:themeColor="text1"/>
          <w:sz w:val="22"/>
          <w:szCs w:val="22"/>
        </w:rPr>
        <w:t xml:space="preserve">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w:t>
      </w:r>
      <w:r w:rsidR="00DC12BA">
        <w:rPr>
          <w:rFonts w:ascii="Arial" w:hAnsi="Arial" w:cs="Arial"/>
          <w:color w:val="000000" w:themeColor="text1"/>
          <w:sz w:val="22"/>
          <w:szCs w:val="22"/>
        </w:rPr>
        <w:t>ly unchanged insulin sensitivity</w:t>
      </w:r>
      <w:r w:rsidR="0036304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r w:rsidR="00BE06D4">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27FD1F52"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(2, 3)</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2F9AD67B" w:rsidR="00E7425C" w:rsidRPr="0052352B" w:rsidRDefault="00E7425C"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Pr="0052352B">
        <w:rPr>
          <w:rFonts w:ascii="Arial" w:hAnsi="Arial" w:cs="Arial"/>
          <w:color w:val="000000" w:themeColor="text1"/>
          <w:sz w:val="22"/>
          <w:szCs w:val="22"/>
        </w:rPr>
        <w:t>Amino Acid Uptake</w:t>
      </w:r>
    </w:p>
    <w:p w14:paraId="1C3DAE43" w14:textId="106D0F0A"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lastRenderedPageBreak/>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1","type":"article-journal","volume":"39"},"uris":["http://www.mendeley.com/documents/?uuid=a5ce0cfd-fe4f-4188-94c0-8d86fb44e0c4"]}],"mendeley":{"formattedCitation":"(53, 62)","plainTextFormattedCitation":"(53, 62)","previouslyFormattedCitation":"(52, 61)"},"properties":{"noteIndex":0},"schema":"https://github.com/citation-style-language/schema/raw/master/csl-citation.json"}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(53, 62)</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(53)</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(62)"},"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(63)</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516F22E7" w:rsidR="00827301" w:rsidRPr="0052352B" w:rsidRDefault="00827301"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w:t>
      </w:r>
      <w:r w:rsidR="003B1DBE">
        <w:rPr>
          <w:rFonts w:ascii="Arial" w:hAnsi="Arial" w:cs="Arial"/>
          <w:color w:val="000000" w:themeColor="text1"/>
          <w:sz w:val="22"/>
          <w:szCs w:val="22"/>
        </w:rPr>
        <w:t>Concomitant with</w:t>
      </w:r>
      <w:r w:rsidR="002229E6" w:rsidRPr="0052352B">
        <w:rPr>
          <w:rFonts w:ascii="Arial" w:hAnsi="Arial" w:cs="Arial"/>
          <w:color w:val="000000" w:themeColor="text1"/>
          <w:sz w:val="22"/>
          <w:szCs w:val="22"/>
        </w:rPr>
        <w:t xml:space="preserve">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Dynamics </w:t>
      </w:r>
    </w:p>
    <w:p w14:paraId="7AA0CBBF" w14:textId="0A82820A"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color w:val="000000" w:themeColor="text1"/>
          <w:sz w:val="22"/>
          <w:szCs w:val="22"/>
        </w:rPr>
        <w:instrText>∼</w:instrText>
      </w:r>
      <w:r w:rsidR="0014294C">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(64–67)","plainTextFormattedCitation":"(64–67)","previouslyFormattedCitation":"(63–66)"},"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(64–67)</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5474A839" w:rsidR="00B43DA6" w:rsidRPr="0052352B" w:rsidRDefault="00710477"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Constitutive</w:t>
      </w:r>
      <w:r w:rsidR="00B43DA6" w:rsidRPr="0052352B">
        <w:rPr>
          <w:rFonts w:ascii="Arial" w:hAnsi="Arial" w:cs="Arial"/>
          <w:color w:val="000000" w:themeColor="text1"/>
          <w:sz w:val="22"/>
          <w:szCs w:val="22"/>
        </w:rPr>
        <w:t xml:space="preserve"> mTORC1 Activation Increases the Oxidative Profile of Skeletal Muscle </w:t>
      </w:r>
    </w:p>
    <w:p w14:paraId="6D91D2D5" w14:textId="056C1207"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dystrophy.","type":"article-journal","volume":"8"},"uris":["http://www.mendeley.com/documents/?uuid=5aefb0e4-b913-4672-97b1-4683153bbf3a"]}],"mendeley":{"formattedCitation":"(22, 68)","plainTextFormattedCitation":"(22, 68)","previouslyFormattedCitation":"(22, 67)"},"properties":{"noteIndex":0},"schema":"https://github.com/citation-style-language/schema/raw/master/csl-citation.json"}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(22, 68)</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2EBE7971" w:rsidR="00D86AFE" w:rsidRPr="0052352B" w:rsidRDefault="005C6497"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1D5AA79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w:t>
      </w:r>
      <w:r w:rsidR="001E676F" w:rsidRPr="0052352B">
        <w:rPr>
          <w:rFonts w:ascii="Arial" w:hAnsi="Arial" w:cs="Arial"/>
          <w:color w:val="000000" w:themeColor="text1"/>
          <w:sz w:val="22"/>
          <w:szCs w:val="22"/>
        </w:rPr>
        <w:t xml:space="preserve">, were observed </w:t>
      </w:r>
      <w:r w:rsidR="00536644" w:rsidRPr="0052352B">
        <w:rPr>
          <w:rFonts w:ascii="Arial" w:hAnsi="Arial" w:cs="Arial"/>
          <w:color w:val="000000" w:themeColor="text1"/>
          <w:sz w:val="22"/>
          <w:szCs w:val="22"/>
        </w:rPr>
        <w:t xml:space="preserve">at an earlier age </w:t>
      </w:r>
      <w:r w:rsidR="001E676F" w:rsidRPr="0052352B">
        <w:rPr>
          <w:rFonts w:ascii="Arial" w:hAnsi="Arial" w:cs="Arial"/>
          <w:color w:val="000000" w:themeColor="text1"/>
          <w:sz w:val="22"/>
          <w:szCs w:val="22"/>
        </w:rPr>
        <w:t xml:space="preserve">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0E9CC1AB" w14:textId="77777777" w:rsidR="00710477" w:rsidRDefault="00710477" w:rsidP="00870CA1">
      <w:pPr>
        <w:pStyle w:val="Heading1"/>
      </w:pPr>
    </w:p>
    <w:p w14:paraId="61626DBA" w14:textId="2B7DA7D8" w:rsidR="007B624A" w:rsidRPr="0052352B" w:rsidRDefault="002B4C32" w:rsidP="00870CA1">
      <w:pPr>
        <w:pStyle w:val="Heading1"/>
      </w:pPr>
      <w:r w:rsidRPr="0052352B">
        <w:t>D</w:t>
      </w:r>
      <w:r w:rsidR="007B624A" w:rsidRPr="0052352B">
        <w:t>iscussion</w:t>
      </w:r>
    </w:p>
    <w:p w14:paraId="5B70DF6B" w14:textId="52C66DE8" w:rsidR="00B02A8D" w:rsidRPr="0052352B" w:rsidRDefault="00B02A8D" w:rsidP="00B02A8D">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determinant of tissue insulin responsiveness, energy balance and healthy aging. Humans with high baseline grip strength have decreased risk of all-cause mortality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(30–35)</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interventions that increase muscle mass and strength are associated with improved health outcomes in both young and older populations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Nonagenarians","type":"article-journal","volume":"263"},"uris":["http://www.mendeley.com/documents/?uuid=05e34150-62cc-4574-b617-b57d8a0f35ef"]}],"mendeley":{"formattedCitation":"(69, 70)","plainTextFormattedCitation":"(69, 70)","previouslyFormattedCitation":"(68, 69)"},"properties":{"noteIndex":0},"schema":"https://github.com/citation-style-language/schema/raw/master/csl-citation.json"}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(69, 70)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Given that skeletal muscle is also the primary determinant of resting energy expenditure, understanding the molecular mechanisms that influence skeletal muscle health could have important ramifications for the clinical treatment of diseases associated with both obesity and aging. </w:t>
      </w:r>
      <w:r>
        <w:rPr>
          <w:rFonts w:ascii="Arial" w:hAnsi="Arial" w:cs="Arial"/>
          <w:color w:val="000000" w:themeColor="text1"/>
          <w:sz w:val="22"/>
          <w:szCs w:val="22"/>
        </w:rPr>
        <w:t xml:space="preserve">Furthermore, this work points to a catabolic role of mTORC1, potentially as a homeostatic mediator of energy dissipation in nutrient stress.  This work also points to </w:t>
      </w:r>
      <w:r>
        <w:rPr>
          <w:rFonts w:ascii="Arial" w:hAnsi="Arial" w:cs="Arial"/>
          <w:color w:val="000000" w:themeColor="text1"/>
          <w:sz w:val="22"/>
          <w:szCs w:val="22"/>
        </w:rPr>
        <w:lastRenderedPageBreak/>
        <w:t xml:space="preserve">the role of skeletal muscle as a major source of thermogenesis that could be leveraged to reduce obesity and metabolic disease.  </w:t>
      </w:r>
    </w:p>
    <w:p w14:paraId="40547EB4" w14:textId="77777777" w:rsidR="00B02A8D" w:rsidRDefault="00B02A8D" w:rsidP="002D338B">
      <w:pPr>
        <w:spacing w:line="360" w:lineRule="auto"/>
        <w:rPr>
          <w:rFonts w:ascii="Arial" w:hAnsi="Arial" w:cs="Arial"/>
          <w:color w:val="000000" w:themeColor="text1"/>
          <w:sz w:val="22"/>
          <w:szCs w:val="22"/>
        </w:rPr>
      </w:pPr>
    </w:p>
    <w:p w14:paraId="568484F0" w14:textId="6686F731" w:rsidR="00207F6B" w:rsidRPr="00B02A8D" w:rsidRDefault="00B02A8D"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In this work</w:t>
      </w:r>
      <w:r w:rsidR="0033012F" w:rsidRPr="0052352B">
        <w:rPr>
          <w:rFonts w:ascii="Arial" w:hAnsi="Arial" w:cs="Arial"/>
          <w:color w:val="000000" w:themeColor="text1"/>
          <w:sz w:val="22"/>
          <w:szCs w:val="22"/>
        </w:rPr>
        <w:t xml:space="preserv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0033012F"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0033012F"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0033012F"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0033012F"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0033012F"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0033012F"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22)","plainTextFormattedCitation":"(3, 22)","previouslyFormattedCitation":"(3, 22)"},"properties":{"noteIndex":0},"schema":"https://github.com/citation-style-language/schema/raw/master/csl-citation.json"}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(3, 22)</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r>
        <w:rPr>
          <w:rFonts w:ascii="Arial" w:hAnsi="Arial" w:cs="Arial"/>
          <w:color w:val="000000" w:themeColor="text1"/>
          <w:sz w:val="22"/>
          <w:szCs w:val="22"/>
        </w:rPr>
        <w:t xml:space="preserve">One caveat to this work is that we rely on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ablation to activate mTORC1, and cannot exclude the possibility of non-mTORC1-dependent roles of </w:t>
      </w:r>
      <w:r>
        <w:rPr>
          <w:rFonts w:ascii="Arial" w:hAnsi="Arial" w:cs="Arial"/>
          <w:i/>
          <w:color w:val="000000" w:themeColor="text1"/>
          <w:sz w:val="22"/>
          <w:szCs w:val="22"/>
        </w:rPr>
        <w:t>Tsc1</w:t>
      </w:r>
      <w:r>
        <w:rPr>
          <w:rFonts w:ascii="Arial" w:hAnsi="Arial" w:cs="Arial"/>
          <w:color w:val="000000" w:themeColor="text1"/>
          <w:sz w:val="22"/>
          <w:szCs w:val="22"/>
        </w:rPr>
        <w:t xml:space="preserve"> ablation in muscle.</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1961AF8B" w:rsidR="00353CAF" w:rsidRPr="0052352B" w:rsidRDefault="003A5097" w:rsidP="002D338B">
      <w:pPr>
        <w:spacing w:line="360" w:lineRule="auto"/>
        <w:rPr>
          <w:rFonts w:ascii="Arial" w:hAnsi="Arial" w:cs="Arial"/>
          <w:color w:val="000000" w:themeColor="text1"/>
          <w:sz w:val="22"/>
          <w:szCs w:val="22"/>
        </w:rPr>
      </w:pPr>
      <w:commentRangeStart w:id="0"/>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(11)</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(24)","plainTextFormattedCitation":"(24)","previouslyFormattedCitation":"(24)"},"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(24)</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(71)","plainTextFormattedCitation":"(71)","previouslyFormattedCitation":"(70)"},"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(71)</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(2, 3)</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commentRangeEnd w:id="0"/>
      <w:r w:rsidR="00B02A8D">
        <w:rPr>
          <w:rStyle w:val="CommentReference"/>
          <w:rFonts w:asciiTheme="minorHAnsi" w:hAnsiTheme="minorHAnsi" w:cstheme="minorBidi"/>
        </w:rPr>
        <w:commentReference w:id="0"/>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0458FEBF"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(72)","plainTextFormattedCitation":"(72)","previouslyFormattedCitation":"(71)"},"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(72)</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334F14">
        <w:rPr>
          <w:rFonts w:ascii="Arial" w:hAnsi="Arial" w:cs="Arial"/>
          <w:color w:val="000000" w:themeColor="text1"/>
          <w:sz w:val="22"/>
          <w:szCs w:val="22"/>
        </w:rPr>
        <w:t>transports</w:t>
      </w:r>
      <w:r w:rsidR="001A3C42" w:rsidRPr="0052352B">
        <w:rPr>
          <w:rFonts w:ascii="Arial" w:hAnsi="Arial" w:cs="Arial"/>
          <w:color w:val="000000" w:themeColor="text1"/>
          <w:sz w:val="22"/>
          <w:szCs w:val="22"/>
        </w:rPr>
        <w:t xml:space="preserve">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lastRenderedPageBreak/>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(73)","plainTextFormattedCitation":"(73)","previouslyFormattedCitation":"(72)"},"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(73)</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Pump","type":"article-journal","volume":"288"},"uris":["http://www.mendeley.com/documents/?uuid=282b88bc-a386-4b5e-b6fa-41f316e9b250"]}],"mendeley":{"formattedCitation":"(64, 74)","plainTextFormattedCitation":"(64, 74)","previouslyFormattedCitation":"(63, 73)"},"properties":{"noteIndex":0},"schema":"https://github.com/citation-style-language/schema/raw/master/csl-citation.json"}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(64, 74)</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E31EF2">
        <w:rPr>
          <w:rFonts w:ascii="Arial" w:hAnsi="Arial" w:cs="Arial"/>
          <w:color w:val="000000" w:themeColor="text1"/>
          <w:sz w:val="22"/>
          <w:szCs w:val="22"/>
        </w:rPr>
        <w:t>We propose that</w:t>
      </w:r>
      <w:r w:rsidR="00C65B35" w:rsidRPr="0052352B">
        <w:rPr>
          <w:rFonts w:ascii="Arial" w:hAnsi="Arial" w:cs="Arial"/>
          <w:color w:val="000000" w:themeColor="text1"/>
          <w:sz w:val="22"/>
          <w:szCs w:val="22"/>
        </w:rPr>
        <w:t xml:space="preserve">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(64–66)","plainTextFormattedCitation":"(64–66)","previouslyFormattedCitation":"(63–65)"},"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(64–66)</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color w:val="000000" w:themeColor="text1"/>
          <w:sz w:val="22"/>
          <w:szCs w:val="22"/>
        </w:rPr>
        <w:instrText>∼</w:instrText>
      </w:r>
      <w:r w:rsidR="0014294C">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(67)","plainTextFormattedCitation":"(67)","previouslyFormattedCitation":"(66)"},"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(67)</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1350CE">
        <w:rPr>
          <w:rFonts w:ascii="Arial" w:hAnsi="Arial" w:cs="Arial"/>
          <w:color w:val="000000" w:themeColor="text1"/>
          <w:sz w:val="22"/>
          <w:szCs w:val="22"/>
        </w:rPr>
        <w:t xml:space="preserve">  </w:t>
      </w:r>
      <w:r w:rsidR="00C35B2A">
        <w:rPr>
          <w:rFonts w:ascii="Arial" w:hAnsi="Arial" w:cs="Arial"/>
          <w:color w:val="000000" w:themeColor="text1"/>
          <w:sz w:val="22"/>
          <w:szCs w:val="22"/>
        </w:rPr>
        <w:t>H</w:t>
      </w:r>
      <w:r w:rsidR="001350CE">
        <w:rPr>
          <w:rFonts w:ascii="Arial" w:hAnsi="Arial" w:cs="Arial"/>
          <w:color w:val="000000" w:themeColor="text1"/>
          <w:sz w:val="22"/>
          <w:szCs w:val="22"/>
        </w:rPr>
        <w:t xml:space="preserve">uman cross-sectional studies </w:t>
      </w:r>
      <w:r w:rsidR="00C35B2A">
        <w:rPr>
          <w:rFonts w:ascii="Arial" w:hAnsi="Arial" w:cs="Arial"/>
          <w:color w:val="000000" w:themeColor="text1"/>
          <w:sz w:val="22"/>
          <w:szCs w:val="22"/>
        </w:rPr>
        <w:t>demonstrate</w:t>
      </w:r>
      <w:r w:rsidR="001350CE">
        <w:rPr>
          <w:rFonts w:ascii="Arial" w:hAnsi="Arial" w:cs="Arial"/>
          <w:color w:val="000000" w:themeColor="text1"/>
          <w:sz w:val="22"/>
          <w:szCs w:val="22"/>
        </w:rPr>
        <w:t xml:space="preserve"> elevated Sarcolipin mRNA and protein alongside more inefficient fuel oxidation in muscle fibers </w:t>
      </w:r>
      <w:r w:rsidR="001350CE">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(75)","plainTextFormattedCitation":"(75)","previouslyFormattedCitation":"(74)"},"properties":{"noteIndex":0},"schema":"https://github.com/citation-style-language/schema/raw/master/csl-citation.json"}</w:instrText>
      </w:r>
      <w:r w:rsidR="001350CE">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(75)</w:t>
      </w:r>
      <w:r w:rsidR="001350CE">
        <w:rPr>
          <w:rFonts w:ascii="Arial" w:hAnsi="Arial" w:cs="Arial"/>
          <w:color w:val="000000" w:themeColor="text1"/>
          <w:sz w:val="22"/>
          <w:szCs w:val="22"/>
        </w:rPr>
        <w:fldChar w:fldCharType="end"/>
      </w:r>
      <w:r w:rsidR="001350CE">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C35B2A">
        <w:rPr>
          <w:rFonts w:ascii="Arial" w:hAnsi="Arial" w:cs="Arial"/>
          <w:color w:val="000000" w:themeColor="text1"/>
          <w:sz w:val="22"/>
          <w:szCs w:val="22"/>
        </w:rPr>
        <w:t>These data point to an important role for Sarcolipin as a potential mediator of weight-induced adaptive thermogenesis</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0C87EC9E"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(22)","plainTextFormattedCitation":"(22)","previouslyFormattedCitation":"(22)"},"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(22)</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(76)","plainTextFormattedCitation":"(76)","previouslyFormattedCitation":"(75)"},"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(76)</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(77)","plainTextFormattedCitation":"(77)","previouslyFormattedCitation":"(76)"},"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(77)</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(78)","plainTextFormattedCitation":"(78)","previouslyFormattedCitation":"(77)"},"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(78)</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00FE97F4" w:rsidR="003745B1" w:rsidRDefault="00E31EF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One response to nutrient overload is to promote anabolism, consistent with mTORC1-dependent activation of protein synthesis, lipogenesis, and glycogenesis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obesity.","type":"article-journal","volume":"63"},"uris":["http://www.mendeley.com/documents/?uuid=763cc112-bc93-48cf-8961-48ee54811acf"]}],"mendeley":{"formattedCitation":"(15, 37, 79)","plainTextFormattedCitation":"(15, 37, 79)","previouslyFormattedCitation":"(15, 37, 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(15, 37, 79)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Thus, it is reasonable to propose that nutrient overload may promote ineffective catabolism as a way of reducing systemic nutrient stress.</w:t>
      </w:r>
      <w:r>
        <w:rPr>
          <w:rFonts w:ascii="Arial" w:hAnsi="Arial" w:cs="Arial"/>
          <w:color w:val="000000" w:themeColor="text1"/>
          <w:sz w:val="22"/>
          <w:szCs w:val="22"/>
        </w:rPr>
        <w:t xml:space="preserve">  Examples of this include mTORC1-dependent activation of amino acid catabolism through glutamate dehydrogenase </w:t>
      </w:r>
      <w:r>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translation","type":"article-journal","volume":"24"},"uris":["http://www.mendeley.com/documents/?uuid=72553ec5-ae34-482c-9197-b4a26c462d2f"]}],"mendeley":{"formattedCitation":"(80, 81)","plainTextFormattedCitation":"(80, 81)","previouslyFormattedCitation":"(79, 80)"},"properties":{"noteIndex":0},"schema":"https://github.com/citation-style-language/schema/raw/master/csl-citation.json"}</w:instrText>
      </w:r>
      <w:r>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(80, 81)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mTORC1-dependent activation of brown adipose tissue </w:t>
      </w:r>
      <w:r>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 5, 82–84)","plainTextFormattedCitation":"(4, 5, 82–84)","previouslyFormattedCitation":"(4, 5, 81–83)"},"properties":{"noteIndex":0},"schema":"https://github.com/citation-style-language/schema/raw/master/csl-citation.json"}</w:instrText>
      </w:r>
      <w:r>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(4, 5, 82–84)</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It is notable however that in our model, we do not detect mTORC1 activation </w:t>
      </w:r>
      <w:r w:rsidR="00C35B2A">
        <w:rPr>
          <w:rFonts w:ascii="Arial" w:hAnsi="Arial" w:cs="Arial"/>
          <w:color w:val="000000" w:themeColor="text1"/>
          <w:sz w:val="22"/>
          <w:szCs w:val="22"/>
        </w:rPr>
        <w:t xml:space="preserve">in BAT </w:t>
      </w:r>
      <w:r>
        <w:rPr>
          <w:rFonts w:ascii="Arial" w:hAnsi="Arial" w:cs="Arial"/>
          <w:color w:val="000000" w:themeColor="text1"/>
          <w:sz w:val="22"/>
          <w:szCs w:val="22"/>
        </w:rPr>
        <w:t>(Supplementary Figure 1).  That being said, w</w:t>
      </w:r>
      <w:r w:rsidR="00AF7DC2" w:rsidRPr="0052352B">
        <w:rPr>
          <w:rFonts w:ascii="Arial" w:hAnsi="Arial" w:cs="Arial"/>
          <w:color w:val="000000" w:themeColor="text1"/>
          <w:sz w:val="22"/>
          <w:szCs w:val="22"/>
        </w:rPr>
        <w:t xml:space="preserve">e </w:t>
      </w:r>
      <w:r>
        <w:rPr>
          <w:rFonts w:ascii="Arial" w:hAnsi="Arial" w:cs="Arial"/>
          <w:color w:val="000000" w:themeColor="text1"/>
          <w:sz w:val="22"/>
          <w:szCs w:val="22"/>
        </w:rPr>
        <w:t xml:space="preserve">are </w:t>
      </w:r>
      <w:r w:rsidR="00C35B2A">
        <w:rPr>
          <w:rFonts w:ascii="Arial" w:hAnsi="Arial" w:cs="Arial"/>
          <w:color w:val="000000" w:themeColor="text1"/>
          <w:sz w:val="22"/>
          <w:szCs w:val="22"/>
        </w:rPr>
        <w:t>not able</w:t>
      </w:r>
      <w:r>
        <w:rPr>
          <w:rFonts w:ascii="Arial" w:hAnsi="Arial" w:cs="Arial"/>
          <w:color w:val="000000" w:themeColor="text1"/>
          <w:sz w:val="22"/>
          <w:szCs w:val="22"/>
        </w:rPr>
        <w:t xml:space="preserve"> to rule </w:t>
      </w:r>
      <w:r w:rsidR="00AF7DC2" w:rsidRPr="0052352B">
        <w:rPr>
          <w:rFonts w:ascii="Arial" w:hAnsi="Arial" w:cs="Arial"/>
          <w:color w:val="000000" w:themeColor="text1"/>
          <w:sz w:val="22"/>
          <w:szCs w:val="22"/>
        </w:rPr>
        <w:t xml:space="preserve">out </w:t>
      </w:r>
      <w:r>
        <w:rPr>
          <w:rFonts w:ascii="Arial" w:hAnsi="Arial" w:cs="Arial"/>
          <w:color w:val="000000" w:themeColor="text1"/>
          <w:sz w:val="22"/>
          <w:szCs w:val="22"/>
        </w:rPr>
        <w:t>indirect</w:t>
      </w:r>
      <w:r w:rsidR="0034371F" w:rsidRPr="0052352B">
        <w:rPr>
          <w:rFonts w:ascii="Arial" w:hAnsi="Arial" w:cs="Arial"/>
          <w:color w:val="000000" w:themeColor="text1"/>
          <w:sz w:val="22"/>
          <w:szCs w:val="22"/>
        </w:rPr>
        <w:t xml:space="preserve"> mechanisms linking muscle mTORC1 activity to elevated energy </w:t>
      </w:r>
      <w:r w:rsidR="00D602CF" w:rsidRPr="0052352B">
        <w:rPr>
          <w:rFonts w:ascii="Arial" w:hAnsi="Arial" w:cs="Arial"/>
          <w:color w:val="000000" w:themeColor="text1"/>
          <w:sz w:val="22"/>
          <w:szCs w:val="22"/>
        </w:rPr>
        <w:t>expenditur</w:t>
      </w:r>
      <w:r>
        <w:rPr>
          <w:rFonts w:ascii="Arial" w:hAnsi="Arial" w:cs="Arial"/>
          <w:color w:val="000000" w:themeColor="text1"/>
          <w:sz w:val="22"/>
          <w:szCs w:val="22"/>
        </w:rPr>
        <w:t>e</w:t>
      </w:r>
      <w:r w:rsidR="0034371F" w:rsidRPr="0052352B">
        <w:rPr>
          <w:rFonts w:ascii="Arial" w:hAnsi="Arial" w:cs="Arial"/>
          <w:color w:val="000000" w:themeColor="text1"/>
          <w:sz w:val="22"/>
          <w:szCs w:val="22"/>
        </w:rPr>
        <w:t>, such as FGF21</w:t>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00AF7DC2"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w:t>
      </w:r>
      <w:r w:rsidR="000663BA" w:rsidRPr="0052352B">
        <w:rPr>
          <w:rFonts w:ascii="Arial" w:hAnsi="Arial" w:cs="Arial"/>
          <w:color w:val="000000" w:themeColor="text1"/>
          <w:sz w:val="22"/>
          <w:szCs w:val="22"/>
        </w:rPr>
        <w:lastRenderedPageBreak/>
        <w:t>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C35B2A">
        <w:rPr>
          <w:rFonts w:ascii="Arial" w:hAnsi="Arial" w:cs="Arial"/>
          <w:color w:val="000000" w:themeColor="text1"/>
          <w:sz w:val="22"/>
          <w:szCs w:val="22"/>
        </w:rPr>
        <w:t>A dual role of mTORC1 in combatting nutrient excess by promoting both catabolism and anabolism warrants further study.</w:t>
      </w:r>
    </w:p>
    <w:p w14:paraId="1BF01910" w14:textId="64FE29B7" w:rsidR="00BF707F" w:rsidRDefault="00BF707F" w:rsidP="002D338B">
      <w:pPr>
        <w:spacing w:line="360" w:lineRule="auto"/>
        <w:rPr>
          <w:rFonts w:ascii="Arial" w:hAnsi="Arial" w:cs="Arial"/>
          <w:color w:val="000000" w:themeColor="text1"/>
          <w:sz w:val="22"/>
          <w:szCs w:val="22"/>
        </w:rPr>
      </w:pPr>
    </w:p>
    <w:p w14:paraId="05934673" w14:textId="05C0C750" w:rsidR="00BF707F" w:rsidRPr="00BF707F" w:rsidRDefault="00BF707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As noted </w:t>
      </w:r>
      <w:r w:rsidR="00C35B2A">
        <w:rPr>
          <w:rFonts w:ascii="Arial" w:hAnsi="Arial" w:cs="Arial"/>
          <w:color w:val="000000" w:themeColor="text1"/>
          <w:sz w:val="22"/>
          <w:szCs w:val="22"/>
        </w:rPr>
        <w:t>throughout</w:t>
      </w:r>
      <w:r>
        <w:rPr>
          <w:rFonts w:ascii="Arial" w:hAnsi="Arial" w:cs="Arial"/>
          <w:color w:val="000000" w:themeColor="text1"/>
          <w:sz w:val="22"/>
          <w:szCs w:val="22"/>
        </w:rPr>
        <w:t xml:space="preserve">, there are several similarities between our </w:t>
      </w:r>
      <w:proofErr w:type="spellStart"/>
      <w:r>
        <w:rPr>
          <w:rFonts w:ascii="Arial" w:hAnsi="Arial" w:cs="Arial"/>
          <w:i/>
          <w:color w:val="000000" w:themeColor="text1"/>
          <w:sz w:val="22"/>
          <w:szCs w:val="22"/>
        </w:rPr>
        <w:t>Ckmm-Cre</w:t>
      </w:r>
      <w:proofErr w:type="spellEnd"/>
      <w:r>
        <w:rPr>
          <w:rFonts w:ascii="Arial" w:hAnsi="Arial" w:cs="Arial"/>
          <w:color w:val="000000" w:themeColor="text1"/>
          <w:sz w:val="22"/>
          <w:szCs w:val="22"/>
        </w:rPr>
        <w:t xml:space="preserve"> driven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 knockout and the previously published </w:t>
      </w:r>
      <w:r>
        <w:rPr>
          <w:rFonts w:ascii="Arial" w:hAnsi="Arial" w:cs="Arial"/>
          <w:i/>
          <w:color w:val="000000" w:themeColor="text1"/>
          <w:sz w:val="22"/>
          <w:szCs w:val="22"/>
        </w:rPr>
        <w:t>ACTA1-Cre</w:t>
      </w:r>
      <w:r>
        <w:rPr>
          <w:rFonts w:ascii="Arial" w:hAnsi="Arial" w:cs="Arial"/>
          <w:color w:val="000000" w:themeColor="text1"/>
          <w:sz w:val="22"/>
          <w:szCs w:val="22"/>
        </w:rPr>
        <w:t xml:space="preserve"> driven knockout models </w:t>
      </w:r>
      <w:r>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hypertrophy.","type":"article-journal","volume":"3"},"uris":["http://www.mendeley.com/documents/?uuid=0a749ec3-0f9f-470f-affa-fb5468a48dc2"]}],"mendeley":{"formattedCitation":"(2, 3, 22, 23)","plainTextFormattedCitation":"(2, 3, 22, 23)","previouslyFormattedCitation":"(2, 3, 22, 23)"},"properties":{"noteIndex":0},"schema":"https://github.com/citation-style-language/schema/raw/master/csl-citation.json"}</w:instrText>
      </w:r>
      <w:r>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(2, 3, 22, 23)</w:t>
      </w:r>
      <w:r>
        <w:rPr>
          <w:rFonts w:ascii="Arial" w:hAnsi="Arial" w:cs="Arial"/>
          <w:color w:val="000000" w:themeColor="text1"/>
          <w:sz w:val="22"/>
          <w:szCs w:val="22"/>
        </w:rPr>
        <w:fldChar w:fldCharType="end"/>
      </w:r>
      <w:r>
        <w:rPr>
          <w:rFonts w:ascii="Arial" w:hAnsi="Arial" w:cs="Arial"/>
          <w:color w:val="000000" w:themeColor="text1"/>
          <w:sz w:val="22"/>
          <w:szCs w:val="22"/>
        </w:rP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rPr>
          <w:rFonts w:ascii="Arial" w:hAnsi="Arial" w:cs="Arial"/>
          <w:color w:val="000000" w:themeColor="text1"/>
          <w:sz w:val="22"/>
          <w:szCs w:val="22"/>
        </w:rPr>
        <w:t>.</w:t>
      </w:r>
      <w:r>
        <w:rPr>
          <w:rFonts w:ascii="Arial" w:hAnsi="Arial" w:cs="Arial"/>
          <w:color w:val="000000" w:themeColor="text1"/>
          <w:sz w:val="22"/>
          <w:szCs w:val="22"/>
        </w:rPr>
        <w:t xml:space="preserve">  </w:t>
      </w:r>
      <w:r w:rsidR="00554989">
        <w:rPr>
          <w:rFonts w:ascii="Arial" w:hAnsi="Arial" w:cs="Arial"/>
          <w:color w:val="000000" w:themeColor="text1"/>
          <w:sz w:val="22"/>
          <w:szCs w:val="22"/>
        </w:rPr>
        <w:t>While we observed some similar transcriptional changes including induction of transcripts encoding PGC1</w:t>
      </w:r>
      <w:r w:rsidR="00554989" w:rsidRPr="00554989">
        <w:rPr>
          <w:rFonts w:ascii="Symbol" w:hAnsi="Symbol" w:cs="Arial"/>
          <w:color w:val="000000" w:themeColor="text1"/>
          <w:sz w:val="22"/>
          <w:szCs w:val="22"/>
        </w:rPr>
        <w:t></w:t>
      </w:r>
      <w:r w:rsidR="00554989">
        <w:rPr>
          <w:rFonts w:ascii="Arial" w:hAnsi="Arial" w:cs="Arial"/>
          <w:color w:val="000000" w:themeColor="text1"/>
          <w:sz w:val="22"/>
          <w:szCs w:val="22"/>
        </w:rPr>
        <w:t xml:space="preserve">, FGF21, BIP and CHOP, we did not observe induction of the </w:t>
      </w:r>
      <w:proofErr w:type="spellStart"/>
      <w:r w:rsidR="00554989">
        <w:rPr>
          <w:rFonts w:ascii="Arial" w:hAnsi="Arial" w:cs="Arial"/>
          <w:color w:val="000000" w:themeColor="text1"/>
          <w:sz w:val="22"/>
          <w:szCs w:val="22"/>
        </w:rPr>
        <w:t>atrogenes</w:t>
      </w:r>
      <w:proofErr w:type="spellEnd"/>
      <w:r w:rsidR="00554989">
        <w:rPr>
          <w:rFonts w:ascii="Arial" w:hAnsi="Arial" w:cs="Arial"/>
          <w:color w:val="000000" w:themeColor="text1"/>
          <w:sz w:val="22"/>
          <w:szCs w:val="22"/>
        </w:rPr>
        <w:t xml:space="preserve"> MuRF1 or </w:t>
      </w:r>
      <w:r w:rsidR="00136730">
        <w:rPr>
          <w:rFonts w:ascii="Arial" w:hAnsi="Arial" w:cs="Arial"/>
          <w:color w:val="000000" w:themeColor="text1"/>
          <w:sz w:val="22"/>
          <w:szCs w:val="22"/>
        </w:rPr>
        <w:t>Atrogin-1.</w:t>
      </w:r>
      <w:r w:rsidR="00554989">
        <w:rPr>
          <w:rFonts w:ascii="Arial" w:hAnsi="Arial" w:cs="Arial"/>
          <w:color w:val="000000" w:themeColor="text1"/>
          <w:sz w:val="22"/>
          <w:szCs w:val="22"/>
        </w:rPr>
        <w:t xml:space="preserve"> </w:t>
      </w:r>
      <w:r w:rsidR="00136730">
        <w:rPr>
          <w:rFonts w:ascii="Arial" w:hAnsi="Arial" w:cs="Arial"/>
          <w:color w:val="000000" w:themeColor="text1"/>
          <w:sz w:val="22"/>
          <w:szCs w:val="22"/>
        </w:rPr>
        <w:t>In our view this reduces the likelihood that the above phenotypes are confounded by impaired muscle function in young mice.</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5E28982B"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4294C">
        <w:rPr>
          <w:rFonts w:ascii="Cambria Math" w:hAnsi="Cambria Math" w:cs="Cambria Math"/>
          <w:color w:val="000000" w:themeColor="text1"/>
          <w:sz w:val="22"/>
          <w:szCs w:val="22"/>
        </w:rPr>
        <w:instrText>∼</w:instrText>
      </w:r>
      <w:r w:rsidR="0014294C">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4294C">
        <w:rPr>
          <w:rFonts w:ascii="Cambria Math" w:hAnsi="Cambria Math" w:cs="Cambria Math"/>
          <w:color w:val="000000" w:themeColor="text1"/>
          <w:sz w:val="22"/>
          <w:szCs w:val="22"/>
        </w:rPr>
        <w:instrText>∼</w:instrText>
      </w:r>
      <w:r w:rsidR="0014294C">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Age","type":"article-journal","volume":"9"},"uris":["http://www.mendeley.com/documents/?uuid=fd916497-9bcd-4a0c-aafd-a959c7763d9a"]}],"mendeley":{"formattedCitation":"(85, 86)","plainTextFormattedCitation":"(85, 86)","previouslyFormattedCitation":"(84, 85)"},"properties":{"noteIndex":0},"schema":"https://github.com/citation-style-language/schema/raw/master/csl-citation.json"}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(85, 86)</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 xml:space="preserve">C. </w:t>
      </w:r>
      <w:proofErr w:type="spellStart"/>
      <w:r w:rsidRPr="0052352B">
        <w:rPr>
          <w:rFonts w:ascii="Arial" w:hAnsi="Arial" w:cs="Arial"/>
          <w:i/>
          <w:color w:val="000000" w:themeColor="text1"/>
          <w:sz w:val="22"/>
          <w:szCs w:val="22"/>
        </w:rPr>
        <w:t>elegans</w:t>
      </w:r>
      <w:proofErr w:type="spellEnd"/>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mice","type":"article-journal","volume":"10"},"uris":["http://www.mendeley.com/documents/?uuid=9386b247-3dff-4125-8eaf-5dd3dcf3f8f2"]}],"mendeley":{"formattedCitation":"(87, 88)","plainTextFormattedCitation":"(87, 88)","previouslyFormattedCitation":"(86, 87)"},"properties":{"noteIndex":0},"schema":"https://github.com/citation-style-language/schema/raw/master/csl-citation.json"}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(87, 88)</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longevity.","type":"article-journal","volume":"8"},"uris":["http://www.mendeley.com/documents/?uuid=88af1fe8-b5cd-4f05-826c-57fef13471d9"]}],"mendeley":{"formattedCitation":"(89, 90)","plainTextFormattedCitation":"(89, 90)","previouslyFormattedCitation":"(88, 89)"},"properties":{"noteIndex":0},"schema":"https://github.com/citation-style-language/schema/raw/master/csl-citation.json"}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(89, 90)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(90–96)","plainTextFormattedCitation":"(90–96)","previouslyFormattedCitation":"(89–95)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(90–96)</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(97–99)","plainTextFormattedCitation":"(97–99)","previouslyFormattedCitation":"(96–98)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(97–99)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(100)","plainTextFormattedCitation":"(100)","previouslyFormattedCitation":"(99)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(100)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(101)","plainTextFormattedCitation":"(101)","previouslyFormattedCitation":"(100)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(101)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0014294C">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4294C" w:rsidRPr="0014294C">
        <w:rPr>
          <w:rFonts w:ascii="Arial" w:hAnsi="Arial" w:cs="Arial"/>
          <w:noProof/>
          <w:color w:val="000000" w:themeColor="text1"/>
          <w:sz w:val="22"/>
          <w:szCs w:val="22"/>
        </w:rPr>
        <w:t>(27–29)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r w:rsidR="000C7738">
        <w:rPr>
          <w:rFonts w:ascii="Arial" w:hAnsi="Arial" w:cs="Arial"/>
          <w:color w:val="000000" w:themeColor="text1"/>
          <w:sz w:val="22"/>
          <w:szCs w:val="22"/>
        </w:rPr>
        <w:t xml:space="preserve">  As we detect mTORC1 activation in both cardiac and skeletal muscle, we are not able to exclude the possibility that reduced lifespan is due to </w:t>
      </w:r>
      <w:r w:rsidR="00136730">
        <w:rPr>
          <w:rFonts w:ascii="Arial" w:hAnsi="Arial" w:cs="Arial"/>
          <w:color w:val="000000" w:themeColor="text1"/>
          <w:sz w:val="22"/>
          <w:szCs w:val="22"/>
        </w:rPr>
        <w:t xml:space="preserve">age-related </w:t>
      </w:r>
      <w:r w:rsidR="000C7738">
        <w:rPr>
          <w:rFonts w:ascii="Arial" w:hAnsi="Arial" w:cs="Arial"/>
          <w:color w:val="000000" w:themeColor="text1"/>
          <w:sz w:val="22"/>
          <w:szCs w:val="22"/>
        </w:rPr>
        <w:t>cardiac dysfunction.</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D59F050" w:rsidR="003F5FAC"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w:t>
      </w:r>
      <w:r w:rsidR="00B26D55" w:rsidRPr="0052352B">
        <w:rPr>
          <w:rFonts w:ascii="Arial" w:hAnsi="Arial" w:cs="Arial"/>
          <w:color w:val="000000" w:themeColor="text1"/>
          <w:sz w:val="22"/>
          <w:szCs w:val="22"/>
        </w:rPr>
        <w:lastRenderedPageBreak/>
        <w:t>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C35B2A">
        <w:rPr>
          <w:rFonts w:ascii="Arial" w:hAnsi="Arial" w:cs="Arial"/>
          <w:color w:val="000000" w:themeColor="text1"/>
          <w:sz w:val="22"/>
          <w:szCs w:val="22"/>
        </w:rPr>
        <w:t xml:space="preserve"> unless these phenotypes can be separated</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p>
    <w:p w14:paraId="6E64EEFF" w14:textId="3131A6D9" w:rsidR="0014294C" w:rsidRDefault="0014294C" w:rsidP="002D338B">
      <w:pPr>
        <w:spacing w:line="360" w:lineRule="auto"/>
        <w:rPr>
          <w:rFonts w:ascii="Arial" w:hAnsi="Arial" w:cs="Arial"/>
          <w:color w:val="000000" w:themeColor="text1"/>
          <w:sz w:val="22"/>
          <w:szCs w:val="22"/>
        </w:rPr>
      </w:pPr>
    </w:p>
    <w:p w14:paraId="53DAC54D" w14:textId="77777777" w:rsidR="0014294C" w:rsidRPr="00D71F75" w:rsidRDefault="0014294C" w:rsidP="00870CA1">
      <w:pPr>
        <w:pStyle w:val="Heading1"/>
      </w:pPr>
      <w:r>
        <w:t>Experimental procedures</w:t>
      </w:r>
    </w:p>
    <w:p w14:paraId="0ACFED79" w14:textId="77777777" w:rsidR="0014294C" w:rsidRPr="00D71F75" w:rsidRDefault="0014294C" w:rsidP="0014294C">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Animals</w:t>
      </w:r>
    </w:p>
    <w:p w14:paraId="65D5EDE8" w14:textId="313F1CBB" w:rsidR="0014294C" w:rsidRPr="00D71F75" w:rsidRDefault="0014294C" w:rsidP="0014294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Unless otherwise stated, animals were fed a normal chow diet from Harlan </w:t>
      </w:r>
      <w:proofErr w:type="spellStart"/>
      <w:r w:rsidRPr="00D71F75">
        <w:rPr>
          <w:rFonts w:ascii="Arial" w:hAnsi="Arial" w:cs="Arial"/>
          <w:color w:val="000000" w:themeColor="text1"/>
          <w:sz w:val="22"/>
          <w:szCs w:val="22"/>
        </w:rPr>
        <w:t>Teklad</w:t>
      </w:r>
      <w:proofErr w:type="spellEnd"/>
      <w:r w:rsidRPr="00D71F75">
        <w:rPr>
          <w:rFonts w:ascii="Arial" w:hAnsi="Arial" w:cs="Arial"/>
          <w:color w:val="000000" w:themeColor="text1"/>
          <w:sz w:val="22"/>
          <w:szCs w:val="22"/>
        </w:rPr>
        <w:t xml:space="preserve"> (</w:t>
      </w:r>
      <w:r>
        <w:rPr>
          <w:rFonts w:ascii="Arial" w:hAnsi="Arial" w:cs="Arial"/>
          <w:color w:val="000000" w:themeColor="text1"/>
          <w:sz w:val="22"/>
          <w:szCs w:val="22"/>
        </w:rPr>
        <w:t xml:space="preserve">see Table 1 for details of animals, reagents and software).  </w:t>
      </w:r>
      <w:r w:rsidRPr="00D71F75">
        <w:rPr>
          <w:rFonts w:ascii="Arial" w:hAnsi="Arial" w:cs="Arial"/>
          <w:color w:val="000000" w:themeColor="text1"/>
          <w:sz w:val="22"/>
          <w:szCs w:val="22"/>
        </w:rPr>
        <w:t xml:space="preserve">catalog # 7912). For high fat diet (HFD) studies, animals were provided </w:t>
      </w:r>
      <w:r w:rsidRPr="00D71F75">
        <w:rPr>
          <w:rFonts w:ascii="Arial" w:hAnsi="Arial" w:cs="Arial"/>
          <w:i/>
          <w:color w:val="000000" w:themeColor="text1"/>
          <w:sz w:val="22"/>
          <w:szCs w:val="22"/>
        </w:rPr>
        <w:t xml:space="preserve">ad libitum </w:t>
      </w:r>
      <w:r w:rsidRPr="00D71F75">
        <w:rPr>
          <w:rFonts w:ascii="Arial" w:hAnsi="Arial" w:cs="Arial"/>
          <w:color w:val="000000" w:themeColor="text1"/>
          <w:sz w:val="22"/>
          <w:szCs w:val="22"/>
        </w:rPr>
        <w:t>access</w:t>
      </w:r>
      <w:r w:rsidRPr="00D71F75">
        <w:rPr>
          <w:rFonts w:ascii="Arial" w:hAnsi="Arial" w:cs="Arial"/>
          <w:i/>
          <w:color w:val="000000" w:themeColor="text1"/>
          <w:sz w:val="22"/>
          <w:szCs w:val="22"/>
        </w:rPr>
        <w:t xml:space="preserve"> </w:t>
      </w:r>
      <w:r w:rsidRPr="00D71F75">
        <w:rPr>
          <w:rFonts w:ascii="Arial" w:hAnsi="Arial" w:cs="Arial"/>
          <w:color w:val="000000" w:themeColor="text1"/>
          <w:sz w:val="22"/>
          <w:szCs w:val="22"/>
        </w:rPr>
        <w:t>to a diet with 45% of calories from fat (Research Diets D1492).  HFD feeding was initiated when animals were approximately 10 weeks of age. For tissue collection, animals were anesthetized with isoflurane before being sacrificed by cervical dislocation at 25 weeks of age.</w:t>
      </w:r>
    </w:p>
    <w:p w14:paraId="5B14CAE6" w14:textId="77777777" w:rsidR="0014294C" w:rsidRPr="00D71F75" w:rsidRDefault="0014294C" w:rsidP="0014294C">
      <w:pPr>
        <w:spacing w:line="360" w:lineRule="auto"/>
        <w:rPr>
          <w:rFonts w:ascii="Arial" w:hAnsi="Arial" w:cs="Arial"/>
          <w:color w:val="000000" w:themeColor="text1"/>
          <w:sz w:val="22"/>
          <w:szCs w:val="22"/>
        </w:rPr>
      </w:pPr>
    </w:p>
    <w:p w14:paraId="18086A5A" w14:textId="4A52A5BE" w:rsidR="0014294C" w:rsidRPr="00D71F75" w:rsidRDefault="0014294C" w:rsidP="0014294C">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 xml:space="preserve">Muscle-specific </w:t>
      </w:r>
      <w:r w:rsidRPr="00D71F75">
        <w:rPr>
          <w:rFonts w:ascii="Arial" w:hAnsi="Arial" w:cs="Arial"/>
          <w:i/>
          <w:color w:val="000000" w:themeColor="text1"/>
          <w:sz w:val="22"/>
          <w:szCs w:val="22"/>
        </w:rPr>
        <w:t xml:space="preserve">Tsc1 </w:t>
      </w:r>
      <w:r w:rsidRPr="00D71F75">
        <w:rPr>
          <w:rFonts w:ascii="Arial" w:hAnsi="Arial" w:cs="Arial"/>
          <w:color w:val="000000" w:themeColor="text1"/>
          <w:sz w:val="22"/>
          <w:szCs w:val="22"/>
        </w:rPr>
        <w:t xml:space="preserve">knockouts were generated by crossing </w:t>
      </w:r>
      <w:r w:rsidRPr="00D71F75">
        <w:rPr>
          <w:rFonts w:ascii="Arial" w:hAnsi="Arial" w:cs="Arial"/>
          <w:bCs/>
          <w:color w:val="000000" w:themeColor="text1"/>
          <w:sz w:val="22"/>
          <w:szCs w:val="22"/>
        </w:rPr>
        <w:t>FVB-</w:t>
      </w:r>
      <w:proofErr w:type="spellStart"/>
      <w:proofErr w:type="gramStart"/>
      <w:r w:rsidRPr="00D71F75">
        <w:rPr>
          <w:rFonts w:ascii="Arial" w:hAnsi="Arial" w:cs="Arial"/>
          <w:bCs/>
          <w:color w:val="000000" w:themeColor="text1"/>
          <w:sz w:val="22"/>
          <w:szCs w:val="22"/>
        </w:rPr>
        <w:t>Tg</w:t>
      </w:r>
      <w:proofErr w:type="spellEnd"/>
      <w:r w:rsidRPr="00D71F75">
        <w:rPr>
          <w:rFonts w:ascii="Arial" w:hAnsi="Arial" w:cs="Arial"/>
          <w:bCs/>
          <w:color w:val="000000" w:themeColor="text1"/>
          <w:sz w:val="22"/>
          <w:szCs w:val="22"/>
        </w:rPr>
        <w:t>(</w:t>
      </w:r>
      <w:proofErr w:type="spellStart"/>
      <w:proofErr w:type="gramEnd"/>
      <w:r w:rsidRPr="00D71F75">
        <w:rPr>
          <w:rFonts w:ascii="Arial" w:hAnsi="Arial" w:cs="Arial"/>
          <w:bCs/>
          <w:i/>
          <w:color w:val="000000" w:themeColor="text1"/>
          <w:sz w:val="22"/>
          <w:szCs w:val="22"/>
        </w:rPr>
        <w:t>Ckmm</w:t>
      </w:r>
      <w:r w:rsidRPr="00D71F75">
        <w:rPr>
          <w:rFonts w:ascii="Arial" w:hAnsi="Arial" w:cs="Arial"/>
          <w:bCs/>
          <w:color w:val="000000" w:themeColor="text1"/>
          <w:sz w:val="22"/>
          <w:szCs w:val="22"/>
        </w:rPr>
        <w:t>-</w:t>
      </w:r>
      <w:r w:rsidRPr="00D71F75">
        <w:rPr>
          <w:rFonts w:ascii="Arial" w:hAnsi="Arial" w:cs="Arial"/>
          <w:bCs/>
          <w:i/>
          <w:color w:val="000000" w:themeColor="text1"/>
          <w:sz w:val="22"/>
          <w:szCs w:val="22"/>
        </w:rPr>
        <w:t>Cre</w:t>
      </w:r>
      <w:proofErr w:type="spellEnd"/>
      <w:r w:rsidRPr="00D71F75">
        <w:rPr>
          <w:rFonts w:ascii="Arial" w:hAnsi="Arial" w:cs="Arial"/>
          <w:bCs/>
          <w:color w:val="000000" w:themeColor="text1"/>
          <w:sz w:val="22"/>
          <w:szCs w:val="22"/>
        </w:rPr>
        <w:t xml:space="preserve">)5Khn/J transgenic mice (stock 006405) with </w:t>
      </w:r>
      <w:proofErr w:type="spellStart"/>
      <w:r w:rsidRPr="00D71F75">
        <w:rPr>
          <w:rFonts w:ascii="Arial" w:hAnsi="Arial" w:cs="Arial"/>
          <w:bCs/>
          <w:color w:val="000000" w:themeColor="text1"/>
          <w:sz w:val="22"/>
          <w:szCs w:val="22"/>
        </w:rPr>
        <w:t>floxed</w:t>
      </w:r>
      <w:proofErr w:type="spellEnd"/>
      <w:r w:rsidRPr="00D71F75">
        <w:rPr>
          <w:rFonts w:ascii="Arial" w:hAnsi="Arial" w:cs="Arial"/>
          <w:bCs/>
          <w:color w:val="000000" w:themeColor="text1"/>
          <w:sz w:val="22"/>
          <w:szCs w:val="22"/>
        </w:rPr>
        <w:t xml:space="preserve"> </w:t>
      </w:r>
      <w:r w:rsidRPr="00D71F75">
        <w:rPr>
          <w:rFonts w:ascii="Arial" w:hAnsi="Arial" w:cs="Arial"/>
          <w:bCs/>
          <w:i/>
          <w:iCs/>
          <w:color w:val="000000" w:themeColor="text1"/>
          <w:sz w:val="22"/>
          <w:szCs w:val="22"/>
        </w:rPr>
        <w:t>Tsc1</w:t>
      </w:r>
      <w:r w:rsidRPr="00D71F75">
        <w:rPr>
          <w:rFonts w:ascii="Arial" w:hAnsi="Arial" w:cs="Arial"/>
          <w:bCs/>
          <w:i/>
          <w:iCs/>
          <w:color w:val="000000" w:themeColor="text1"/>
          <w:sz w:val="22"/>
          <w:szCs w:val="22"/>
          <w:vertAlign w:val="superscript"/>
        </w:rPr>
        <w:t>tm1Djk</w:t>
      </w:r>
      <w:r w:rsidRPr="00D71F75">
        <w:rPr>
          <w:rFonts w:ascii="Arial" w:hAnsi="Arial" w:cs="Arial"/>
          <w:bCs/>
          <w:color w:val="000000" w:themeColor="text1"/>
          <w:sz w:val="22"/>
          <w:szCs w:val="22"/>
        </w:rPr>
        <w:t xml:space="preserve">/J mice (stock 005680). To generate F1 mice that were heterozygous for the </w:t>
      </w:r>
      <w:proofErr w:type="spellStart"/>
      <w:r w:rsidRPr="00D71F75">
        <w:rPr>
          <w:rFonts w:ascii="Arial" w:hAnsi="Arial" w:cs="Arial"/>
          <w:bCs/>
          <w:color w:val="000000" w:themeColor="text1"/>
          <w:sz w:val="22"/>
          <w:szCs w:val="22"/>
        </w:rPr>
        <w:t>floxed</w:t>
      </w:r>
      <w:proofErr w:type="spellEnd"/>
      <w:r w:rsidRPr="00D71F75">
        <w:rPr>
          <w:rFonts w:ascii="Arial" w:hAnsi="Arial" w:cs="Arial"/>
          <w:bCs/>
          <w:color w:val="000000" w:themeColor="text1"/>
          <w:sz w:val="22"/>
          <w:szCs w:val="22"/>
        </w:rPr>
        <w:t xml:space="preserve"> allele, mice that either possessed or lacked the </w:t>
      </w:r>
      <w:proofErr w:type="spellStart"/>
      <w:r w:rsidRPr="00D71F75">
        <w:rPr>
          <w:rFonts w:ascii="Arial" w:hAnsi="Arial" w:cs="Arial"/>
          <w:bCs/>
          <w:i/>
          <w:color w:val="000000" w:themeColor="text1"/>
          <w:sz w:val="22"/>
          <w:szCs w:val="22"/>
        </w:rPr>
        <w:t>Ckmm-Cre</w:t>
      </w:r>
      <w:proofErr w:type="spellEnd"/>
      <w:r w:rsidRPr="00D71F75">
        <w:rPr>
          <w:rFonts w:ascii="Arial" w:hAnsi="Arial" w:cs="Arial"/>
          <w:bCs/>
          <w:i/>
          <w:color w:val="000000" w:themeColor="text1"/>
          <w:sz w:val="22"/>
          <w:szCs w:val="22"/>
        </w:rPr>
        <w:t xml:space="preserve"> </w:t>
      </w:r>
      <w:r w:rsidRPr="00D71F75">
        <w:rPr>
          <w:rFonts w:ascii="Arial" w:hAnsi="Arial" w:cs="Arial"/>
          <w:bCs/>
          <w:color w:val="000000" w:themeColor="text1"/>
          <w:sz w:val="22"/>
          <w:szCs w:val="22"/>
        </w:rPr>
        <w:t>transgene were intercrossed to generate knockout mice (</w:t>
      </w:r>
      <w:r w:rsidRPr="00D71F75">
        <w:rPr>
          <w:rFonts w:ascii="Arial" w:hAnsi="Arial" w:cs="Arial"/>
          <w:bCs/>
          <w:i/>
          <w:color w:val="000000" w:themeColor="text1"/>
          <w:sz w:val="22"/>
          <w:szCs w:val="22"/>
        </w:rPr>
        <w:t>Tsc1</w:t>
      </w:r>
      <w:r w:rsidRPr="00D71F75">
        <w:rPr>
          <w:rFonts w:ascii="Arial" w:hAnsi="Arial" w:cs="Arial"/>
          <w:bCs/>
          <w:i/>
          <w:color w:val="000000" w:themeColor="text1"/>
          <w:sz w:val="22"/>
          <w:szCs w:val="22"/>
          <w:vertAlign w:val="superscript"/>
        </w:rPr>
        <w:t>fl</w:t>
      </w:r>
      <w:r w:rsidRPr="00D71F75">
        <w:rPr>
          <w:rFonts w:ascii="Arial" w:hAnsi="Arial" w:cs="Arial"/>
          <w:bCs/>
          <w:color w:val="000000" w:themeColor="text1"/>
          <w:sz w:val="22"/>
          <w:szCs w:val="22"/>
          <w:vertAlign w:val="superscript"/>
        </w:rPr>
        <w:t>/</w:t>
      </w:r>
      <w:proofErr w:type="spellStart"/>
      <w:r w:rsidRPr="00D71F75">
        <w:rPr>
          <w:rFonts w:ascii="Arial" w:hAnsi="Arial" w:cs="Arial"/>
          <w:bCs/>
          <w:color w:val="000000" w:themeColor="text1"/>
          <w:sz w:val="22"/>
          <w:szCs w:val="22"/>
          <w:vertAlign w:val="superscript"/>
        </w:rPr>
        <w:t>fl</w:t>
      </w:r>
      <w:proofErr w:type="spellEnd"/>
      <w:r w:rsidRPr="00D71F75">
        <w:rPr>
          <w:rFonts w:ascii="Arial" w:hAnsi="Arial" w:cs="Arial"/>
          <w:bCs/>
          <w:color w:val="000000" w:themeColor="text1"/>
          <w:sz w:val="22"/>
          <w:szCs w:val="22"/>
        </w:rPr>
        <w:t xml:space="preserve">, </w:t>
      </w:r>
      <w:proofErr w:type="spellStart"/>
      <w:r w:rsidRPr="00D71F75">
        <w:rPr>
          <w:rFonts w:ascii="Arial" w:hAnsi="Arial" w:cs="Arial"/>
          <w:bCs/>
          <w:i/>
          <w:color w:val="000000" w:themeColor="text1"/>
          <w:sz w:val="22"/>
          <w:szCs w:val="22"/>
        </w:rPr>
        <w:t>Ckmm-Cre</w:t>
      </w:r>
      <w:r w:rsidRPr="00D71F75">
        <w:rPr>
          <w:rFonts w:ascii="Arial" w:hAnsi="Arial" w:cs="Arial"/>
          <w:bCs/>
          <w:color w:val="000000" w:themeColor="text1"/>
          <w:sz w:val="22"/>
          <w:szCs w:val="22"/>
          <w:vertAlign w:val="superscript"/>
        </w:rPr>
        <w:t>Tg</w:t>
      </w:r>
      <w:proofErr w:type="spellEnd"/>
      <w:r w:rsidRPr="00D71F75">
        <w:rPr>
          <w:rFonts w:ascii="Arial" w:hAnsi="Arial" w:cs="Arial"/>
          <w:bCs/>
          <w:color w:val="000000" w:themeColor="text1"/>
          <w:sz w:val="22"/>
          <w:szCs w:val="22"/>
          <w:vertAlign w:val="superscript"/>
        </w:rPr>
        <w:t>/+</w:t>
      </w:r>
      <w:r w:rsidRPr="00D71F75">
        <w:rPr>
          <w:rFonts w:ascii="Arial" w:hAnsi="Arial" w:cs="Arial"/>
          <w:bCs/>
          <w:color w:val="000000" w:themeColor="text1"/>
          <w:sz w:val="22"/>
          <w:szCs w:val="22"/>
        </w:rPr>
        <w:t>), wild type mice (</w:t>
      </w:r>
      <w:r w:rsidRPr="00D71F75">
        <w:rPr>
          <w:rFonts w:ascii="Arial" w:hAnsi="Arial" w:cs="Arial"/>
          <w:bCs/>
          <w:i/>
          <w:color w:val="000000" w:themeColor="text1"/>
          <w:sz w:val="22"/>
          <w:szCs w:val="22"/>
        </w:rPr>
        <w:t>Tsc1</w:t>
      </w:r>
      <w:r w:rsidRPr="00D71F75">
        <w:rPr>
          <w:rFonts w:ascii="Arial" w:hAnsi="Arial" w:cs="Arial"/>
          <w:bCs/>
          <w:i/>
          <w:color w:val="000000" w:themeColor="text1"/>
          <w:sz w:val="22"/>
          <w:szCs w:val="22"/>
          <w:vertAlign w:val="superscript"/>
        </w:rPr>
        <w:t>+/+</w:t>
      </w:r>
      <w:r w:rsidRPr="00D71F75">
        <w:rPr>
          <w:rFonts w:ascii="Arial" w:hAnsi="Arial" w:cs="Arial"/>
          <w:bCs/>
          <w:color w:val="000000" w:themeColor="text1"/>
          <w:sz w:val="22"/>
          <w:szCs w:val="22"/>
        </w:rPr>
        <w:t xml:space="preserve">, </w:t>
      </w:r>
      <w:proofErr w:type="spellStart"/>
      <w:r w:rsidRPr="00D71F75">
        <w:rPr>
          <w:rFonts w:ascii="Arial" w:hAnsi="Arial" w:cs="Arial"/>
          <w:bCs/>
          <w:i/>
          <w:color w:val="000000" w:themeColor="text1"/>
          <w:sz w:val="22"/>
          <w:szCs w:val="22"/>
        </w:rPr>
        <w:t>Ckmm-Cre</w:t>
      </w:r>
      <w:proofErr w:type="spellEnd"/>
      <w:r w:rsidRPr="00D71F75">
        <w:rPr>
          <w:rFonts w:ascii="Arial" w:hAnsi="Arial" w:cs="Arial"/>
          <w:bCs/>
          <w:color w:val="000000" w:themeColor="text1"/>
          <w:sz w:val="22"/>
          <w:szCs w:val="22"/>
          <w:vertAlign w:val="superscript"/>
        </w:rPr>
        <w:t>+/+</w:t>
      </w:r>
      <w:r w:rsidRPr="00D71F75">
        <w:rPr>
          <w:rFonts w:ascii="Arial" w:hAnsi="Arial" w:cs="Arial"/>
          <w:bCs/>
          <w:color w:val="000000" w:themeColor="text1"/>
          <w:sz w:val="22"/>
          <w:szCs w:val="22"/>
        </w:rPr>
        <w:t>) and controls containing the transgene only (</w:t>
      </w:r>
      <w:r w:rsidRPr="00D71F75">
        <w:rPr>
          <w:rFonts w:ascii="Arial" w:hAnsi="Arial" w:cs="Arial"/>
          <w:bCs/>
          <w:i/>
          <w:color w:val="000000" w:themeColor="text1"/>
          <w:sz w:val="22"/>
          <w:szCs w:val="22"/>
        </w:rPr>
        <w:t>Tsc1</w:t>
      </w:r>
      <w:r w:rsidRPr="00D71F75">
        <w:rPr>
          <w:rFonts w:ascii="Arial" w:hAnsi="Arial" w:cs="Arial"/>
          <w:bCs/>
          <w:i/>
          <w:color w:val="000000" w:themeColor="text1"/>
          <w:sz w:val="22"/>
          <w:szCs w:val="22"/>
          <w:vertAlign w:val="superscript"/>
        </w:rPr>
        <w:t>+/+</w:t>
      </w:r>
      <w:r w:rsidRPr="00D71F75">
        <w:rPr>
          <w:rFonts w:ascii="Arial" w:hAnsi="Arial" w:cs="Arial"/>
          <w:bCs/>
          <w:color w:val="000000" w:themeColor="text1"/>
          <w:sz w:val="22"/>
          <w:szCs w:val="22"/>
        </w:rPr>
        <w:t xml:space="preserve">, </w:t>
      </w:r>
      <w:proofErr w:type="spellStart"/>
      <w:r w:rsidRPr="00D71F75">
        <w:rPr>
          <w:rFonts w:ascii="Arial" w:hAnsi="Arial" w:cs="Arial"/>
          <w:bCs/>
          <w:i/>
          <w:color w:val="000000" w:themeColor="text1"/>
          <w:sz w:val="22"/>
          <w:szCs w:val="22"/>
        </w:rPr>
        <w:t>Ckmm-Cre</w:t>
      </w:r>
      <w:r w:rsidRPr="00D71F75">
        <w:rPr>
          <w:rFonts w:ascii="Arial" w:hAnsi="Arial" w:cs="Arial"/>
          <w:bCs/>
          <w:color w:val="000000" w:themeColor="text1"/>
          <w:sz w:val="22"/>
          <w:szCs w:val="22"/>
          <w:vertAlign w:val="superscript"/>
        </w:rPr>
        <w:t>Tg</w:t>
      </w:r>
      <w:proofErr w:type="spellEnd"/>
      <w:r w:rsidRPr="00D71F75">
        <w:rPr>
          <w:rFonts w:ascii="Arial" w:hAnsi="Arial" w:cs="Arial"/>
          <w:bCs/>
          <w:color w:val="000000" w:themeColor="text1"/>
          <w:sz w:val="22"/>
          <w:szCs w:val="22"/>
          <w:vertAlign w:val="superscript"/>
        </w:rPr>
        <w:t>/+</w:t>
      </w:r>
      <w:r w:rsidRPr="00D71F75">
        <w:rPr>
          <w:rFonts w:ascii="Arial" w:hAnsi="Arial" w:cs="Arial"/>
          <w:bCs/>
          <w:color w:val="000000" w:themeColor="text1"/>
          <w:sz w:val="22"/>
          <w:szCs w:val="22"/>
        </w:rPr>
        <w:t xml:space="preserve">), or the </w:t>
      </w:r>
      <w:proofErr w:type="spellStart"/>
      <w:r w:rsidRPr="00D71F75">
        <w:rPr>
          <w:rFonts w:ascii="Arial" w:hAnsi="Arial" w:cs="Arial"/>
          <w:bCs/>
          <w:color w:val="000000" w:themeColor="text1"/>
          <w:sz w:val="22"/>
          <w:szCs w:val="22"/>
        </w:rPr>
        <w:t>floxed</w:t>
      </w:r>
      <w:proofErr w:type="spellEnd"/>
      <w:r w:rsidRPr="00D71F75">
        <w:rPr>
          <w:rFonts w:ascii="Arial" w:hAnsi="Arial" w:cs="Arial"/>
          <w:bCs/>
          <w:color w:val="000000" w:themeColor="text1"/>
          <w:sz w:val="22"/>
          <w:szCs w:val="22"/>
        </w:rPr>
        <w:t xml:space="preserve"> allele only (</w:t>
      </w:r>
      <w:r w:rsidRPr="00D71F75">
        <w:rPr>
          <w:rFonts w:ascii="Arial" w:hAnsi="Arial" w:cs="Arial"/>
          <w:bCs/>
          <w:i/>
          <w:color w:val="000000" w:themeColor="text1"/>
          <w:sz w:val="22"/>
          <w:szCs w:val="22"/>
        </w:rPr>
        <w:t>Tsc1</w:t>
      </w:r>
      <w:r w:rsidRPr="00D71F75">
        <w:rPr>
          <w:rFonts w:ascii="Arial" w:hAnsi="Arial" w:cs="Arial"/>
          <w:bCs/>
          <w:i/>
          <w:color w:val="000000" w:themeColor="text1"/>
          <w:sz w:val="22"/>
          <w:szCs w:val="22"/>
          <w:vertAlign w:val="superscript"/>
        </w:rPr>
        <w:t>fl</w:t>
      </w:r>
      <w:r w:rsidRPr="00D71F75">
        <w:rPr>
          <w:rFonts w:ascii="Arial" w:hAnsi="Arial" w:cs="Arial"/>
          <w:bCs/>
          <w:color w:val="000000" w:themeColor="text1"/>
          <w:sz w:val="22"/>
          <w:szCs w:val="22"/>
          <w:vertAlign w:val="superscript"/>
        </w:rPr>
        <w:t>/</w:t>
      </w:r>
      <w:proofErr w:type="spellStart"/>
      <w:r w:rsidRPr="00D71F75">
        <w:rPr>
          <w:rFonts w:ascii="Arial" w:hAnsi="Arial" w:cs="Arial"/>
          <w:bCs/>
          <w:color w:val="000000" w:themeColor="text1"/>
          <w:sz w:val="22"/>
          <w:szCs w:val="22"/>
          <w:vertAlign w:val="superscript"/>
        </w:rPr>
        <w:t>fl</w:t>
      </w:r>
      <w:proofErr w:type="spellEnd"/>
      <w:r w:rsidRPr="00D71F75">
        <w:rPr>
          <w:rFonts w:ascii="Arial" w:hAnsi="Arial" w:cs="Arial"/>
          <w:bCs/>
          <w:color w:val="000000" w:themeColor="text1"/>
          <w:sz w:val="22"/>
          <w:szCs w:val="22"/>
        </w:rPr>
        <w:t xml:space="preserve">, </w:t>
      </w:r>
      <w:proofErr w:type="spellStart"/>
      <w:r w:rsidRPr="00D71F75">
        <w:rPr>
          <w:rFonts w:ascii="Arial" w:hAnsi="Arial" w:cs="Arial"/>
          <w:bCs/>
          <w:i/>
          <w:color w:val="000000" w:themeColor="text1"/>
          <w:sz w:val="22"/>
          <w:szCs w:val="22"/>
        </w:rPr>
        <w:t>Ckmm-Cre</w:t>
      </w:r>
      <w:proofErr w:type="spellEnd"/>
      <w:r w:rsidRPr="00D71F75">
        <w:rPr>
          <w:rFonts w:ascii="Arial" w:hAnsi="Arial" w:cs="Arial"/>
          <w:bCs/>
          <w:color w:val="000000" w:themeColor="text1"/>
          <w:sz w:val="22"/>
          <w:szCs w:val="22"/>
          <w:vertAlign w:val="superscript"/>
        </w:rPr>
        <w:t>+/+</w:t>
      </w:r>
      <w:r w:rsidRPr="00D71F75">
        <w:rPr>
          <w:rFonts w:ascii="Arial" w:hAnsi="Arial" w:cs="Arial"/>
          <w:bCs/>
          <w:color w:val="000000" w:themeColor="text1"/>
          <w:sz w:val="22"/>
          <w:szCs w:val="22"/>
        </w:rPr>
        <w:t xml:space="preserve">).  All four genotypes were studied in all experiments. If there were no significant differences between the three control genotypes, these results were combined and labeled as wild-type. Animals were sacrificed in either the fed or fasted state as indicated in the figure legends, at approximately ZT3. </w:t>
      </w:r>
      <w:r>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Pr="00D71F75">
        <w:rPr>
          <w:rFonts w:ascii="Arial" w:hAnsi="Arial" w:cs="Arial"/>
          <w:bCs/>
          <w:color w:val="000000" w:themeColor="text1"/>
          <w:sz w:val="22"/>
          <w:szCs w:val="22"/>
        </w:rPr>
        <w:t xml:space="preserve">he University of Michigan and UTHSC Institutional Animal Care and Use Committees </w:t>
      </w:r>
      <w:r>
        <w:rPr>
          <w:rFonts w:ascii="Arial" w:hAnsi="Arial" w:cs="Arial"/>
          <w:bCs/>
          <w:color w:val="000000" w:themeColor="text1"/>
          <w:sz w:val="22"/>
          <w:szCs w:val="22"/>
        </w:rPr>
        <w:t>prior to the work being performed</w:t>
      </w:r>
      <w:r w:rsidRPr="00D71F75">
        <w:rPr>
          <w:rFonts w:ascii="Arial" w:hAnsi="Arial" w:cs="Arial"/>
          <w:bCs/>
          <w:color w:val="000000" w:themeColor="text1"/>
          <w:sz w:val="22"/>
          <w:szCs w:val="22"/>
        </w:rPr>
        <w:t>.</w:t>
      </w:r>
    </w:p>
    <w:p w14:paraId="15E4BCBD" w14:textId="77777777" w:rsidR="0014294C" w:rsidRPr="00D71F75" w:rsidRDefault="0014294C" w:rsidP="0014294C">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Body Composition and Indirect Calorimetry</w:t>
      </w:r>
    </w:p>
    <w:p w14:paraId="658B4001" w14:textId="153C6DF2" w:rsidR="0014294C" w:rsidRPr="00D71F75" w:rsidRDefault="0014294C" w:rsidP="0014294C">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Body weights were determined using a standard scale, whereas body composition was determined in conscious animals by magnetic resonance (</w:t>
      </w:r>
      <w:proofErr w:type="spellStart"/>
      <w:r w:rsidRPr="00D71F75">
        <w:rPr>
          <w:rFonts w:ascii="Arial" w:hAnsi="Arial" w:cs="Arial"/>
          <w:bCs/>
          <w:color w:val="000000" w:themeColor="text1"/>
          <w:sz w:val="22"/>
          <w:szCs w:val="22"/>
        </w:rPr>
        <w:t>EchoMRI</w:t>
      </w:r>
      <w:proofErr w:type="spellEnd"/>
      <w:r w:rsidRPr="00D71F75">
        <w:rPr>
          <w:rFonts w:ascii="Arial" w:hAnsi="Arial" w:cs="Arial"/>
          <w:bCs/>
          <w:color w:val="000000" w:themeColor="text1"/>
          <w:sz w:val="22"/>
          <w:szCs w:val="22"/>
        </w:rPr>
        <w:t xml:space="preserve"> 1100, </w:t>
      </w:r>
      <w:proofErr w:type="spellStart"/>
      <w:r w:rsidRPr="00D71F75">
        <w:rPr>
          <w:rFonts w:ascii="Arial" w:hAnsi="Arial" w:cs="Arial"/>
          <w:bCs/>
          <w:color w:val="000000" w:themeColor="text1"/>
          <w:sz w:val="22"/>
          <w:szCs w:val="22"/>
        </w:rPr>
        <w:t>EchoMRI</w:t>
      </w:r>
      <w:proofErr w:type="spellEnd"/>
      <w:r w:rsidRPr="00D71F75">
        <w:rPr>
          <w:rFonts w:ascii="Arial" w:hAnsi="Arial" w:cs="Arial"/>
          <w:bCs/>
          <w:color w:val="000000" w:themeColor="text1"/>
          <w:sz w:val="22"/>
          <w:szCs w:val="22"/>
        </w:rPr>
        <w:t>, Houston, TX). Adipose tissue weights (</w:t>
      </w:r>
      <w:proofErr w:type="spellStart"/>
      <w:r w:rsidRPr="00D71F75">
        <w:rPr>
          <w:rFonts w:ascii="Arial" w:hAnsi="Arial" w:cs="Arial"/>
          <w:bCs/>
          <w:color w:val="000000" w:themeColor="text1"/>
          <w:sz w:val="22"/>
          <w:szCs w:val="22"/>
        </w:rPr>
        <w:t>dorsolumbar</w:t>
      </w:r>
      <w:proofErr w:type="spellEnd"/>
      <w:r w:rsidRPr="00D71F75">
        <w:rPr>
          <w:rFonts w:ascii="Arial" w:hAnsi="Arial" w:cs="Arial"/>
          <w:bCs/>
          <w:color w:val="000000" w:themeColor="text1"/>
          <w:sz w:val="22"/>
          <w:szCs w:val="22"/>
        </w:rPr>
        <w:t>-inguinal and gonadal depots) were dissected from both the left and right sides (the combined weight of both sides is reported).</w:t>
      </w:r>
      <w:r w:rsidRPr="00D71F75">
        <w:rPr>
          <w:rFonts w:ascii="Arial" w:hAnsi="Arial" w:cs="Arial"/>
          <w:color w:val="000000" w:themeColor="text1"/>
          <w:sz w:val="22"/>
          <w:szCs w:val="22"/>
        </w:rPr>
        <w:t xml:space="preserve">  For indirect calorimetry studies, physical activity, VO</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VCO</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were determined using a home-cage style Comprehensive Laboratory Animal Monitoring System (CLAMS, Columbus Instruments, Columbus, OH) with hanging feeders containing pelleted food, under light and temperature-controlled conditions (12:12hr, 25ºC). Ambulatory activity was calculated as the sum of x and y axis beam breaks.  The first 6h of CLAMS measurements were discarded to accommodate acclimation, after which continuous measurements were made over three consecutive days. Data were analyzed by mixed linear models with considerations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mice","type":"article-journal","volume":"310"},"uris":["http://www.mendeley.com/documents/?uuid=2294b693-337a-4283-96c6-fa58cfe4c0ab"]}],"mendeley":{"formattedCitation":"(38, 39)","plainTextFormattedCitation":"(38, 39)","previouslyFormattedCitation":"(38, 39)"},"properties":{"noteIndex":0},"schema":"https://github.com/citation-style-language/schema/raw/master/csl-citation.json"}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(38, 39)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To account </w:t>
      </w:r>
      <w:r w:rsidRPr="00D71F75">
        <w:rPr>
          <w:rFonts w:ascii="Arial" w:hAnsi="Arial" w:cs="Arial"/>
          <w:color w:val="000000" w:themeColor="text1"/>
          <w:sz w:val="22"/>
          <w:szCs w:val="22"/>
        </w:rPr>
        <w:lastRenderedPageBreak/>
        <w:t xml:space="preserve">for the dominant effect of lean mass on total energy expenditure, lean mass was included as a covariate in the mixed linear models.  Energy expenditure was calculated as heat, using the Lusk equation in </w:t>
      </w:r>
      <w:proofErr w:type="spellStart"/>
      <w:r w:rsidRPr="00D71F75">
        <w:rPr>
          <w:rFonts w:ascii="Arial" w:hAnsi="Arial" w:cs="Arial"/>
          <w:color w:val="000000" w:themeColor="text1"/>
          <w:sz w:val="22"/>
          <w:szCs w:val="22"/>
        </w:rPr>
        <w:t>Oxymax</w:t>
      </w:r>
      <w:proofErr w:type="spellEnd"/>
      <w:r w:rsidRPr="00D71F75">
        <w:rPr>
          <w:rFonts w:ascii="Arial" w:hAnsi="Arial" w:cs="Arial"/>
          <w:color w:val="000000" w:themeColor="text1"/>
          <w:sz w:val="22"/>
          <w:szCs w:val="22"/>
        </w:rPr>
        <w:t xml:space="preserve"> software (Columbus Instruments, Columbus, OH), and rates of carbohydrate and lipid oxidation were calculated according to </w:t>
      </w:r>
      <w:proofErr w:type="spellStart"/>
      <w:r w:rsidRPr="00D71F75">
        <w:rPr>
          <w:rFonts w:ascii="Arial" w:hAnsi="Arial" w:cs="Arial"/>
          <w:color w:val="000000" w:themeColor="text1"/>
          <w:sz w:val="22"/>
          <w:szCs w:val="22"/>
        </w:rPr>
        <w:t>Péronnet</w:t>
      </w:r>
      <w:proofErr w:type="spellEnd"/>
      <w:r w:rsidRPr="00D71F75">
        <w:rPr>
          <w:rFonts w:ascii="Arial" w:hAnsi="Arial" w:cs="Arial"/>
          <w:color w:val="000000" w:themeColor="text1"/>
          <w:sz w:val="22"/>
          <w:szCs w:val="22"/>
        </w:rPr>
        <w:t xml:space="preserve"> and </w:t>
      </w:r>
      <w:proofErr w:type="spellStart"/>
      <w:r w:rsidRPr="00D71F75">
        <w:rPr>
          <w:rFonts w:ascii="Arial" w:hAnsi="Arial" w:cs="Arial"/>
          <w:color w:val="000000" w:themeColor="text1"/>
          <w:sz w:val="22"/>
          <w:szCs w:val="22"/>
        </w:rPr>
        <w:t>Massicotte</w:t>
      </w:r>
      <w:proofErr w:type="spellEnd"/>
      <w:r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(40)","plainTextFormattedCitation":"(40)","previouslyFormattedCitation":"(40)"},"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(40)</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with the assumption that the rate of protein oxidation occurring under standard housing conditions is negligible. For rapamycin treatments, animals were individually housed for 10 consecutive days (days 3-10 were in CLAMS cages). Mice received four days of vehicle treatment (1% Tween, 1% PEG-8000), followed by three days of treatment with either vehicle or the selective mTOR inhibitor rapamycin (3 mg/kg/d, via intraperitoneal injection). Mice were then switched to HFD and indirect calorimetry measurements continued for an additional three days, during which time mice continued to receive daily injections of either vehicle or rapamycin.</w:t>
      </w:r>
    </w:p>
    <w:p w14:paraId="2A23430E" w14:textId="77777777" w:rsidR="0014294C" w:rsidRPr="00D71F75" w:rsidRDefault="0014294C" w:rsidP="0014294C">
      <w:pPr>
        <w:pStyle w:val="Heading2"/>
        <w:spacing w:line="360" w:lineRule="auto"/>
        <w:rPr>
          <w:rFonts w:ascii="Arial" w:hAnsi="Arial" w:cs="Arial"/>
          <w:color w:val="000000" w:themeColor="text1"/>
          <w:sz w:val="22"/>
          <w:szCs w:val="22"/>
        </w:rPr>
      </w:pPr>
      <w:proofErr w:type="spellStart"/>
      <w:r w:rsidRPr="00D71F75">
        <w:rPr>
          <w:rFonts w:ascii="Arial" w:hAnsi="Arial" w:cs="Arial"/>
          <w:color w:val="000000" w:themeColor="text1"/>
          <w:sz w:val="22"/>
          <w:szCs w:val="22"/>
        </w:rPr>
        <w:t>Hyperinsulinemic</w:t>
      </w:r>
      <w:proofErr w:type="spellEnd"/>
      <w:r w:rsidRPr="00D71F75">
        <w:rPr>
          <w:rFonts w:ascii="Arial" w:hAnsi="Arial" w:cs="Arial"/>
          <w:color w:val="000000" w:themeColor="text1"/>
          <w:sz w:val="22"/>
          <w:szCs w:val="22"/>
        </w:rPr>
        <w:t xml:space="preserve"> Euglycemic Clamp and Tissue 2-Deoxyglucose Uptake</w:t>
      </w:r>
    </w:p>
    <w:p w14:paraId="25D02EA7" w14:textId="77777777" w:rsidR="0014294C" w:rsidRPr="00D71F75" w:rsidRDefault="0014294C" w:rsidP="0014294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with sodium pentobarbital (50−60 mg/kg, given intraperitoneally) and indwelling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were allowed to recover and mice 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(41–44)","plainTextFormattedCitation":"(41–44)","previouslyFormattedCitation":"(41–44)"},"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(41–44)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w:t>
      </w:r>
      <w:proofErr w:type="spellStart"/>
      <w:r w:rsidRPr="00D71F75">
        <w:rPr>
          <w:rFonts w:ascii="Arial" w:hAnsi="Arial" w:cs="Arial"/>
          <w:color w:val="000000" w:themeColor="text1"/>
          <w:sz w:val="22"/>
          <w:szCs w:val="22"/>
        </w:rPr>
        <w:t>dL</w:t>
      </w:r>
      <w:proofErr w:type="spellEnd"/>
      <w:r w:rsidRPr="00D71F75">
        <w:rPr>
          <w:rFonts w:ascii="Arial" w:hAnsi="Arial" w:cs="Arial"/>
          <w:color w:val="000000" w:themeColor="text1"/>
          <w:sz w:val="22"/>
          <w:szCs w:val="22"/>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(42, 43, 45)","plainTextFormattedCitation":"(42, 43, 45)","previouslyFormattedCitation":"(42, 43, 45)"},"properties":{"noteIndex":0},"schema":"https://github.com/citation-style-language/schema/raw/master/csl-citation.json"}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(42, 43, 45)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3E9A89D8" w14:textId="77777777" w:rsidR="0014294C" w:rsidRPr="00D71F75" w:rsidRDefault="0014294C" w:rsidP="0014294C">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Insulin Tolerance Test</w:t>
      </w:r>
    </w:p>
    <w:p w14:paraId="49A700C1" w14:textId="77777777" w:rsidR="0014294C" w:rsidRPr="00D71F75" w:rsidRDefault="0014294C" w:rsidP="0014294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Insulin tolerance tests were performed in high fat fed mice at 24 weeks of age</w:t>
      </w:r>
      <w:r>
        <w:rPr>
          <w:rFonts w:ascii="Arial" w:hAnsi="Arial" w:cs="Arial"/>
          <w:color w:val="000000" w:themeColor="text1"/>
          <w:sz w:val="22"/>
          <w:szCs w:val="22"/>
        </w:rPr>
        <w:t xml:space="preserve"> as described in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10.17504/protocols.io.b5zxq77n","URL":"https://dx.doi.org/10.17504/protocols.io.b5zxq77n","accessed":{"date-parts":[["2022","3","7"]]},"author":[{"dropping-particle":"","family":"Bridges","given":"Dave","non-dropping-particle":"","parse-names":false,"suffix":""},{"dropping-particle":"","family":"Mulcahy","given":"Molly C.","non-dropping-particle":"","parse-names":false,"suffix":""},{"dropping-particle":"","family":"Redd","given":"JeAnna R.","non-dropping-particle":"","parse-names":false,"suffix":""}],"id":"ITEM-1","issued":{"date-parts":[["2022"]]},"title":"Insulin Tolerance Test","type":"webpage"},"uris":["http://www.mendeley.com/documents/?uuid=7893e6a2-bf06-486f-b49e-adc9a8f95855"]}],"mendeley":{"formattedCitation":"(46)","plainTextFormattedCitation":"(46)"},"properties":{"noteIndex":0},"schema":"https://github.com/citation-style-language/schema/raw/master/csl-citation.json"}</w:instrText>
      </w:r>
      <w:r>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(46)</w:t>
      </w:r>
      <w:r>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sterile PBS. Blood glucose concentrations were measured every 15 min 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26D4CB6D" w14:textId="77777777" w:rsidR="0014294C" w:rsidRPr="00D71F75" w:rsidRDefault="0014294C" w:rsidP="0014294C">
      <w:pPr>
        <w:spacing w:line="360" w:lineRule="auto"/>
        <w:rPr>
          <w:rFonts w:ascii="Arial" w:hAnsi="Arial" w:cs="Arial"/>
          <w:color w:val="000000" w:themeColor="text1"/>
          <w:sz w:val="22"/>
          <w:szCs w:val="22"/>
        </w:rPr>
      </w:pPr>
      <w:bookmarkStart w:id="1" w:name="_GoBack"/>
      <w:bookmarkEnd w:id="1"/>
    </w:p>
    <w:p w14:paraId="4C8CC9DF" w14:textId="77777777" w:rsidR="0014294C" w:rsidRPr="00D71F75" w:rsidRDefault="0014294C" w:rsidP="0014294C">
      <w:pPr>
        <w:spacing w:line="360" w:lineRule="auto"/>
        <w:rPr>
          <w:rFonts w:ascii="Arial" w:hAnsi="Arial" w:cs="Arial"/>
          <w:b/>
          <w:bCs/>
          <w:color w:val="000000" w:themeColor="text1"/>
          <w:sz w:val="22"/>
          <w:szCs w:val="22"/>
        </w:rPr>
      </w:pPr>
      <w:r w:rsidRPr="00D71F75">
        <w:rPr>
          <w:rFonts w:ascii="Arial" w:hAnsi="Arial" w:cs="Arial"/>
          <w:b/>
          <w:color w:val="000000" w:themeColor="text1"/>
          <w:sz w:val="22"/>
          <w:szCs w:val="22"/>
        </w:rPr>
        <w:t>RNA Sequencing Analysis and Bioinformatics</w:t>
      </w:r>
    </w:p>
    <w:p w14:paraId="50294F78" w14:textId="77777777" w:rsidR="0014294C" w:rsidRDefault="0014294C" w:rsidP="0014294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extracted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using a Pure Link RNA mini kit (Life Technologies) and then analyzed using an Agilent Bioanalyzer DNA High Sensitivity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numbers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(47)","plainTextFormattedCitation":"(47)","previouslyFormattedCitation":"(46)"},"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(47)</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(48)","plainTextFormattedCitation":"(48)","previouslyFormattedCitation":"(47)"},"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(48)</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to incorporate color 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(49)","plainTextFormattedCitation":"(49)","previouslyFormattedCitation":"(48)"},"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(49)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Differential expression analyses were performed using DESeq2 version 1.20.0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(50)","plainTextFormattedCitation":"(50)","previouslyFormattedCitation":"(49)"},"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(50)</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All results are presented in Supplementary Table 1, and deposited into the Gene Expression Omnibus as GSE84312.  To compare our results to other gene-sets we performed Gene Set Enrichment Analyses (GSEA) comparing our rank-ordered gene lists to annotated gene sets from Gene Ontology, KEGG, </w:t>
      </w:r>
      <w:proofErr w:type="spellStart"/>
      <w:r w:rsidRPr="00D71F75">
        <w:rPr>
          <w:rFonts w:ascii="Arial" w:hAnsi="Arial" w:cs="Arial"/>
          <w:color w:val="000000" w:themeColor="text1"/>
          <w:sz w:val="22"/>
          <w:szCs w:val="22"/>
        </w:rPr>
        <w:t>Biocarta</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Reactome</w:t>
      </w:r>
      <w:proofErr w:type="spellEnd"/>
      <w:r w:rsidRPr="00D71F75">
        <w:rPr>
          <w:rFonts w:ascii="Arial" w:hAnsi="Arial" w:cs="Arial"/>
          <w:color w:val="000000" w:themeColor="text1"/>
          <w:sz w:val="22"/>
          <w:szCs w:val="22"/>
        </w:rPr>
        <w:t xml:space="preserve">, TRANSFAC and CGP provided as part of </w:t>
      </w:r>
      <w:proofErr w:type="spellStart"/>
      <w:r w:rsidRPr="00D71F75">
        <w:rPr>
          <w:rFonts w:ascii="Arial" w:hAnsi="Arial" w:cs="Arial"/>
          <w:color w:val="000000" w:themeColor="text1"/>
          <w:sz w:val="22"/>
          <w:szCs w:val="22"/>
        </w:rPr>
        <w:t>MSigDB</w:t>
      </w:r>
      <w:proofErr w:type="spellEnd"/>
      <w:r w:rsidRPr="00D71F75">
        <w:rPr>
          <w:rFonts w:ascii="Arial" w:hAnsi="Arial" w:cs="Arial"/>
          <w:color w:val="000000" w:themeColor="text1"/>
          <w:sz w:val="22"/>
          <w:szCs w:val="22"/>
        </w:rPr>
        <w:t xml:space="preserve"> v6.2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3.0","type":"article-journal","volume":"27"},"uris":["http://www.mendeley.com/documents/?uuid=bd7bd2d3-4c67-4553-8320-a4d97f2a5030"]}],"mendeley":{"formattedCitation":"(51, 52)","plainTextFormattedCitation":"(51, 52)","previouslyFormattedCitation":"(50, 51)"},"properties":{"noteIndex":0},"schema":"https://github.com/citation-style-language/schema/raw/master/csl-citation.json"}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(51, 52)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All pathways that met significance at an adjusted p-value of 0.25 are presented in Supplementary Table 2.  For comparison of differentially expressed genes, we re-analyzed the </w:t>
      </w:r>
      <w:r w:rsidRPr="00D71F75">
        <w:rPr>
          <w:rFonts w:ascii="Arial" w:hAnsi="Arial" w:cs="Arial"/>
          <w:i/>
          <w:color w:val="000000" w:themeColor="text1"/>
          <w:sz w:val="22"/>
          <w:szCs w:val="22"/>
        </w:rPr>
        <w:t>Tsc2</w:t>
      </w:r>
      <w:r w:rsidRPr="00D71F75">
        <w:rPr>
          <w:rFonts w:ascii="Arial" w:hAnsi="Arial" w:cs="Arial"/>
          <w:color w:val="000000" w:themeColor="text1"/>
          <w:sz w:val="22"/>
          <w:szCs w:val="22"/>
        </w:rPr>
        <w:t xml:space="preserve"> knockout MEFs from GSE21755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(53)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compared with our differentially regulated gene sets.</w:t>
      </w:r>
    </w:p>
    <w:p w14:paraId="6C0C80D6" w14:textId="77777777" w:rsidR="0014294C" w:rsidRPr="00D71F75" w:rsidRDefault="0014294C" w:rsidP="0014294C">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Western Blotting</w:t>
      </w:r>
    </w:p>
    <w:p w14:paraId="36B77C11" w14:textId="77777777" w:rsidR="0014294C" w:rsidRDefault="0014294C" w:rsidP="0014294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w:t>
      </w:r>
      <w:r>
        <w:rPr>
          <w:rFonts w:ascii="Arial" w:hAnsi="Arial" w:cs="Arial"/>
          <w:color w:val="000000" w:themeColor="text1"/>
          <w:sz w:val="22"/>
          <w:szCs w:val="22"/>
        </w:rPr>
        <w:t>l</w:t>
      </w:r>
      <w:r w:rsidRPr="00D71F75">
        <w:rPr>
          <w:rFonts w:ascii="Arial" w:hAnsi="Arial" w:cs="Arial"/>
          <w:color w:val="000000" w:themeColor="text1"/>
          <w:sz w:val="22"/>
          <w:szCs w:val="22"/>
        </w:rPr>
        <w:t xml:space="preserve">oride,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pyrophosphate and 1X protease inhibitors) or HTNG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HEPES, pH 7.4,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Cell Signaling #2211), S6 (Cell </w:t>
      </w:r>
      <w:r w:rsidRPr="00D71F75">
        <w:rPr>
          <w:rFonts w:ascii="Arial" w:hAnsi="Arial" w:cs="Arial"/>
          <w:color w:val="000000" w:themeColor="text1"/>
          <w:sz w:val="22"/>
          <w:szCs w:val="22"/>
        </w:rPr>
        <w:lastRenderedPageBreak/>
        <w:t xml:space="preserve">Signaling #2317), </w:t>
      </w:r>
      <w:r w:rsidRPr="00A8280B">
        <w:rPr>
          <w:rFonts w:ascii="Arial" w:hAnsi="Arial" w:cs="Arial"/>
          <w:color w:val="000000" w:themeColor="text1"/>
          <w:sz w:val="22"/>
          <w:szCs w:val="22"/>
        </w:rPr>
        <w:t>GAPDH (</w:t>
      </w:r>
      <w:proofErr w:type="spellStart"/>
      <w:r w:rsidRPr="00A8280B">
        <w:rPr>
          <w:rFonts w:ascii="Arial" w:hAnsi="Arial" w:cs="Arial"/>
          <w:color w:val="000000" w:themeColor="text1"/>
          <w:sz w:val="22"/>
          <w:szCs w:val="22"/>
        </w:rPr>
        <w:t>Proteintech</w:t>
      </w:r>
      <w:proofErr w:type="spellEnd"/>
      <w:r w:rsidRPr="00A8280B">
        <w:rPr>
          <w:rFonts w:ascii="Arial" w:hAnsi="Arial" w:cs="Arial"/>
          <w:color w:val="000000" w:themeColor="text1"/>
          <w:sz w:val="22"/>
          <w:szCs w:val="22"/>
        </w:rPr>
        <w:t xml:space="preserve"> #10494) and Sarcolipin (EMD Millipore #ABT-13)</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27F5E5AE" w14:textId="77777777" w:rsidR="0014294C" w:rsidRPr="00D71F75" w:rsidRDefault="0014294C" w:rsidP="0014294C">
      <w:pPr>
        <w:pStyle w:val="Heading2"/>
        <w:spacing w:line="360" w:lineRule="auto"/>
        <w:rPr>
          <w:rFonts w:ascii="Arial" w:eastAsiaTheme="minorEastAsia" w:hAnsi="Arial" w:cs="Arial"/>
          <w:b w:val="0"/>
          <w:bCs w:val="0"/>
          <w:color w:val="000000" w:themeColor="text1"/>
          <w:sz w:val="22"/>
          <w:szCs w:val="22"/>
        </w:rPr>
      </w:pPr>
      <w:r w:rsidRPr="00D71F75">
        <w:rPr>
          <w:rFonts w:ascii="Arial" w:hAnsi="Arial" w:cs="Arial"/>
          <w:color w:val="000000" w:themeColor="text1"/>
          <w:sz w:val="22"/>
          <w:szCs w:val="22"/>
        </w:rPr>
        <w:t>NADH Tetrazolium Reductase Staining</w:t>
      </w:r>
    </w:p>
    <w:p w14:paraId="1F791403" w14:textId="77777777" w:rsidR="0014294C" w:rsidRDefault="0014294C" w:rsidP="0014294C">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were frozen in liquid nitrogen-cooled </w:t>
      </w:r>
      <w:proofErr w:type="spellStart"/>
      <w:r w:rsidRPr="00D71F75">
        <w:rPr>
          <w:rFonts w:ascii="Arial" w:hAnsi="Arial" w:cs="Arial"/>
          <w:b w:val="0"/>
          <w:color w:val="000000" w:themeColor="text1"/>
          <w:sz w:val="22"/>
          <w:szCs w:val="22"/>
        </w:rPr>
        <w:t>isopentane</w:t>
      </w:r>
      <w:proofErr w:type="spellEnd"/>
      <w:r w:rsidRPr="00D71F75">
        <w:rPr>
          <w:rFonts w:ascii="Arial" w:hAnsi="Arial" w:cs="Arial"/>
          <w:b w:val="0"/>
          <w:color w:val="000000" w:themeColor="text1"/>
          <w:sz w:val="22"/>
          <w:szCs w:val="22"/>
        </w:rPr>
        <w:t xml:space="preserve">, mounted in OTC and sectioned using a cryostat to 10 µm thickness. Frozen sections were incubated at 37°C for 30 min in pre-warmed 200 </w:t>
      </w:r>
      <w:proofErr w:type="spellStart"/>
      <w:r w:rsidRPr="00D71F75">
        <w:rPr>
          <w:rFonts w:ascii="Arial" w:hAnsi="Arial" w:cs="Arial"/>
          <w:b w:val="0"/>
          <w:color w:val="000000" w:themeColor="text1"/>
          <w:sz w:val="22"/>
          <w:szCs w:val="22"/>
        </w:rPr>
        <w:t>mM</w:t>
      </w:r>
      <w:proofErr w:type="spellEnd"/>
      <w:r w:rsidRPr="00D71F75">
        <w:rPr>
          <w:rFonts w:ascii="Arial" w:hAnsi="Arial" w:cs="Arial"/>
          <w:b w:val="0"/>
          <w:color w:val="000000" w:themeColor="text1"/>
          <w:sz w:val="22"/>
          <w:szCs w:val="22"/>
        </w:rPr>
        <w:t xml:space="preserve"> Tris buffer pH7.4, containing 245 µM nitro blue tetrazolium and 1.13 </w:t>
      </w:r>
      <w:proofErr w:type="spellStart"/>
      <w:r w:rsidRPr="00D71F75">
        <w:rPr>
          <w:rFonts w:ascii="Arial" w:hAnsi="Arial" w:cs="Arial"/>
          <w:b w:val="0"/>
          <w:color w:val="000000" w:themeColor="text1"/>
          <w:sz w:val="22"/>
          <w:szCs w:val="22"/>
        </w:rPr>
        <w:t>mM</w:t>
      </w:r>
      <w:proofErr w:type="spellEnd"/>
      <w:r w:rsidRPr="00D71F75">
        <w:rPr>
          <w:rFonts w:ascii="Arial" w:hAnsi="Arial" w:cs="Arial"/>
          <w:b w:val="0"/>
          <w:color w:val="000000" w:themeColor="text1"/>
          <w:sz w:val="22"/>
          <w:szCs w:val="22"/>
        </w:rPr>
        <w:t xml:space="preserve"> NADH. Sections were rinsed in water, dehydrated, and mounted under coverslips. Staining was visualized and photographed using an </w:t>
      </w:r>
      <w:proofErr w:type="spellStart"/>
      <w:r w:rsidRPr="00D71F75">
        <w:rPr>
          <w:rFonts w:ascii="Arial" w:hAnsi="Arial" w:cs="Arial"/>
          <w:b w:val="0"/>
          <w:color w:val="000000" w:themeColor="text1"/>
          <w:sz w:val="22"/>
          <w:szCs w:val="22"/>
        </w:rPr>
        <w:t>Evos</w:t>
      </w:r>
      <w:proofErr w:type="spellEnd"/>
      <w:r w:rsidRPr="00D71F75">
        <w:rPr>
          <w:rFonts w:ascii="Arial" w:hAnsi="Arial" w:cs="Arial"/>
          <w:b w:val="0"/>
          <w:color w:val="000000" w:themeColor="text1"/>
          <w:sz w:val="22"/>
          <w:szCs w:val="22"/>
        </w:rPr>
        <w:t xml:space="preserve"> XL Core transmitted-light inverted imaging system (</w:t>
      </w:r>
      <w:proofErr w:type="spellStart"/>
      <w:r w:rsidRPr="00D71F75">
        <w:rPr>
          <w:rFonts w:ascii="Arial" w:hAnsi="Arial" w:cs="Arial"/>
          <w:b w:val="0"/>
          <w:color w:val="000000" w:themeColor="text1"/>
          <w:sz w:val="22"/>
          <w:szCs w:val="22"/>
        </w:rPr>
        <w:t>Thermo</w:t>
      </w:r>
      <w:proofErr w:type="spellEnd"/>
      <w:r w:rsidRPr="00D71F75">
        <w:rPr>
          <w:rFonts w:ascii="Arial" w:hAnsi="Arial" w:cs="Arial"/>
          <w:b w:val="0"/>
          <w:color w:val="000000" w:themeColor="text1"/>
          <w:sz w:val="22"/>
          <w:szCs w:val="22"/>
        </w:rPr>
        <w:t xml:space="preserve"> Fisher Scientific).</w:t>
      </w:r>
    </w:p>
    <w:p w14:paraId="6AF450BB" w14:textId="77777777" w:rsidR="0014294C" w:rsidRPr="00D71F75" w:rsidRDefault="0014294C" w:rsidP="0014294C">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Statistical Analyses</w:t>
      </w:r>
    </w:p>
    <w:p w14:paraId="39C9FEB0" w14:textId="5A3A1A18" w:rsidR="0014294C" w:rsidRPr="00D71F75" w:rsidRDefault="0014294C" w:rsidP="0014294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statistical analyses were performed using R, version 3.2.2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(54)","plainTextFormattedCitation":"(54)","previouslyFormattedCitation":"(53)"},"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(54)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For longitudinal measurements (body weights, fat mass and lean mass), data were analyzed by mixed linear models using uncorrelated random slopes and intercepts using the lme4 package version 1.1-8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(55)","plainTextFormattedCitation":"(55)","previouslyFormattedCitation":"(54)"},"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(55)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Statistical significance was determined via </w:t>
      </w:r>
      <w:r>
        <w:rPr>
          <w:rFonts w:ascii="Arial" w:hAnsi="Arial" w:cs="Arial"/>
          <w:color w:val="000000" w:themeColor="text1"/>
          <w:sz w:val="22"/>
          <w:szCs w:val="22"/>
        </w:rPr>
        <w:t>likelihood ratio</w:t>
      </w:r>
      <w:r w:rsidRPr="00D71F75">
        <w:rPr>
          <w:rFonts w:ascii="Arial" w:hAnsi="Arial" w:cs="Arial"/>
          <w:color w:val="000000" w:themeColor="text1"/>
          <w:sz w:val="22"/>
          <w:szCs w:val="22"/>
        </w:rPr>
        <w:t xml:space="preserve"> tests between models containing or missing the genotype term.  Pairwise comparisons were tested for normality via a Shapiro-Wilk test, and for equal variance via </w:t>
      </w:r>
      <w:proofErr w:type="spellStart"/>
      <w:r w:rsidRPr="00D71F75">
        <w:rPr>
          <w:rFonts w:ascii="Arial" w:hAnsi="Arial" w:cs="Arial"/>
          <w:color w:val="000000" w:themeColor="text1"/>
          <w:sz w:val="22"/>
          <w:szCs w:val="22"/>
        </w:rPr>
        <w:t>Levene’s</w:t>
      </w:r>
      <w:proofErr w:type="spellEnd"/>
      <w:r w:rsidRPr="00D71F75">
        <w:rPr>
          <w:rFonts w:ascii="Arial" w:hAnsi="Arial" w:cs="Arial"/>
          <w:color w:val="000000" w:themeColor="text1"/>
          <w:sz w:val="22"/>
          <w:szCs w:val="22"/>
        </w:rPr>
        <w:t xml:space="preserve"> test.  For survival analyses and Cox proportional hazard tests, the survival package was used (version 2.38-3,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version","type":"article"},"uris":["http://www.mendeley.com/documents/?uuid=940d1321-21f4-4843-992d-c2a4cb00ebbd"]}],"mendeley":{"formattedCitation":"(56, 57)","plainTextFormattedCitation":"(56, 57)","previouslyFormattedCitation":"(55, 56)"},"properties":{"noteIndex":0},"schema":"https://github.com/citation-style-language/schema/raw/master/csl-citation.json"}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(56, 57)</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We tested the assumptions of proportional hazards (with </w:t>
      </w:r>
      <w:proofErr w:type="spellStart"/>
      <w:r w:rsidRPr="00D71F75">
        <w:rPr>
          <w:rFonts w:ascii="Arial" w:hAnsi="Arial" w:cs="Arial"/>
          <w:color w:val="000000" w:themeColor="text1"/>
          <w:sz w:val="22"/>
          <w:szCs w:val="22"/>
        </w:rPr>
        <w:t>Shoenfeld</w:t>
      </w:r>
      <w:proofErr w:type="spellEnd"/>
      <w:r w:rsidRPr="00D71F75">
        <w:rPr>
          <w:rFonts w:ascii="Arial" w:hAnsi="Arial" w:cs="Arial"/>
          <w:color w:val="000000" w:themeColor="text1"/>
          <w:sz w:val="22"/>
          <w:szCs w:val="22"/>
        </w:rPr>
        <w:t xml:space="preserve"> residuals) and found no significant deviation from this assumption (p=0.875).  Based on these, appropriate pairwise tests were performed as indicated in the figure legends.  Corrections for testing of multiple hypotheses were done using the method of </w:t>
      </w:r>
      <w:proofErr w:type="spellStart"/>
      <w:r w:rsidRPr="00D71F75">
        <w:rPr>
          <w:rFonts w:ascii="Arial" w:hAnsi="Arial" w:cs="Arial"/>
          <w:color w:val="000000" w:themeColor="text1"/>
          <w:sz w:val="22"/>
          <w:szCs w:val="22"/>
        </w:rPr>
        <w:t>Benjamini</w:t>
      </w:r>
      <w:proofErr w:type="spellEnd"/>
      <w:r w:rsidRPr="00D71F75">
        <w:rPr>
          <w:rFonts w:ascii="Arial" w:hAnsi="Arial" w:cs="Arial"/>
          <w:color w:val="000000" w:themeColor="text1"/>
          <w:sz w:val="22"/>
          <w:szCs w:val="22"/>
        </w:rPr>
        <w:t xml:space="preserve"> and Hochberg </w:t>
      </w:r>
      <w:r w:rsidRPr="00D71F75">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(58)","plainTextFormattedCitation":"(58)","previouslyFormattedCitation":"(57)"},"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14294C">
        <w:rPr>
          <w:rFonts w:ascii="Arial" w:hAnsi="Arial" w:cs="Arial"/>
          <w:noProof/>
          <w:color w:val="000000" w:themeColor="text1"/>
          <w:sz w:val="22"/>
          <w:szCs w:val="22"/>
        </w:rPr>
        <w:t>(58)</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Statistical significance was designated at p/q&lt;0.05 for all assays, except GSEA analyses where q&lt;0.25 was used.  All raw data and statistical analyses for this manuscript are available at </w:t>
      </w:r>
      <w:hyperlink r:id="rId12" w:history="1">
        <w:r w:rsidRPr="00D71F75">
          <w:rPr>
            <w:rStyle w:val="Hyperlink"/>
            <w:rFonts w:ascii="Arial" w:hAnsi="Arial" w:cs="Arial"/>
            <w:color w:val="000000" w:themeColor="text1"/>
            <w:sz w:val="22"/>
            <w:szCs w:val="22"/>
          </w:rPr>
          <w:t>http://bridgeslab.github.io/TissueSpecificTscKnockouts</w:t>
        </w:r>
      </w:hyperlink>
      <w:r w:rsidR="000E7166">
        <w:rPr>
          <w:rStyle w:val="Hyperlink"/>
          <w:rFonts w:ascii="Arial" w:hAnsi="Arial" w:cs="Arial"/>
          <w:color w:val="000000" w:themeColor="text1"/>
          <w:sz w:val="22"/>
          <w:szCs w:val="22"/>
        </w:rPr>
        <w:t xml:space="preserve"> </w:t>
      </w:r>
      <w:r w:rsidR="000E7166" w:rsidRPr="000E7166">
        <w:rPr>
          <w:rStyle w:val="Hyperlink"/>
          <w:rFonts w:ascii="Arial" w:hAnsi="Arial" w:cs="Arial"/>
          <w:color w:val="000000" w:themeColor="text1"/>
          <w:sz w:val="22"/>
          <w:szCs w:val="22"/>
          <w:u w:val="none"/>
        </w:rPr>
        <w:t xml:space="preserve">(Permanent </w:t>
      </w:r>
      <w:r w:rsidR="000E7166">
        <w:rPr>
          <w:rStyle w:val="Hyperlink"/>
          <w:rFonts w:ascii="Arial" w:hAnsi="Arial" w:cs="Arial"/>
          <w:color w:val="000000" w:themeColor="text1"/>
          <w:sz w:val="22"/>
          <w:szCs w:val="22"/>
          <w:u w:val="none"/>
        </w:rPr>
        <w:t xml:space="preserve">repository </w:t>
      </w:r>
      <w:r w:rsidR="000E7166" w:rsidRPr="000E7166">
        <w:rPr>
          <w:rStyle w:val="Hyperlink"/>
          <w:rFonts w:ascii="Arial" w:hAnsi="Arial" w:cs="Arial"/>
          <w:color w:val="000000" w:themeColor="text1"/>
          <w:sz w:val="22"/>
          <w:szCs w:val="22"/>
          <w:u w:val="none"/>
        </w:rPr>
        <w:t>DOI will be assigned upon acceptance)</w:t>
      </w:r>
      <w:r w:rsidRPr="000E7166">
        <w:rPr>
          <w:rFonts w:ascii="Arial" w:hAnsi="Arial" w:cs="Arial"/>
          <w:color w:val="000000" w:themeColor="text1"/>
          <w:sz w:val="22"/>
          <w:szCs w:val="22"/>
        </w:rPr>
        <w:t>.</w:t>
      </w:r>
    </w:p>
    <w:p w14:paraId="58DA9032" w14:textId="1E8EEBBA" w:rsidR="0014294C" w:rsidRDefault="0014294C" w:rsidP="002D338B">
      <w:pPr>
        <w:spacing w:line="360" w:lineRule="auto"/>
        <w:rPr>
          <w:rFonts w:ascii="Arial" w:hAnsi="Arial" w:cs="Arial"/>
          <w:color w:val="000000" w:themeColor="text1"/>
          <w:sz w:val="22"/>
          <w:szCs w:val="22"/>
        </w:rPr>
      </w:pPr>
    </w:p>
    <w:p w14:paraId="6BF5F2D5" w14:textId="1CAA2F7A" w:rsidR="00870CA1" w:rsidRPr="00870CA1" w:rsidRDefault="00870CA1" w:rsidP="00870CA1">
      <w:pPr>
        <w:pStyle w:val="Heading1"/>
      </w:pPr>
      <w:r w:rsidRPr="00870CA1">
        <w:t>Supporting information</w:t>
      </w:r>
    </w:p>
    <w:p w14:paraId="47EC1DC8" w14:textId="1E264CC5" w:rsidR="00870CA1" w:rsidRPr="0052352B" w:rsidRDefault="00870CA1"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This article contains supporting information</w:t>
      </w:r>
    </w:p>
    <w:p w14:paraId="511C27F5" w14:textId="77777777" w:rsidR="003B1DBE" w:rsidRDefault="003B1DBE" w:rsidP="00870CA1">
      <w:pPr>
        <w:pStyle w:val="Heading1"/>
      </w:pPr>
    </w:p>
    <w:p w14:paraId="03C8A286" w14:textId="58124CE1" w:rsidR="007B7AEB" w:rsidRPr="0052352B" w:rsidRDefault="007B7AEB" w:rsidP="00870CA1">
      <w:pPr>
        <w:pStyle w:val="Heading1"/>
      </w:pPr>
      <w:r w:rsidRPr="0052352B">
        <w:t>Acknowledgements</w:t>
      </w:r>
    </w:p>
    <w:p w14:paraId="21B53502" w14:textId="24723E3E"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w:t>
      </w:r>
      <w:r w:rsidR="00F52887" w:rsidRPr="0052352B">
        <w:rPr>
          <w:rFonts w:ascii="Arial" w:hAnsi="Arial" w:cs="Arial"/>
          <w:color w:val="000000" w:themeColor="text1"/>
          <w:sz w:val="22"/>
          <w:szCs w:val="22"/>
        </w:rPr>
        <w:lastRenderedPageBreak/>
        <w:t xml:space="preserve">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712363">
        <w:rPr>
          <w:rFonts w:ascii="Arial" w:hAnsi="Arial" w:cs="Arial"/>
          <w:color w:val="000000" w:themeColor="text1"/>
          <w:sz w:val="22"/>
          <w:szCs w:val="22"/>
        </w:rPr>
        <w:t xml:space="preserve">Stephenson,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67057644" w:rsidR="00232F5F" w:rsidRDefault="00232F5F" w:rsidP="002D338B">
      <w:pPr>
        <w:spacing w:line="360" w:lineRule="auto"/>
        <w:rPr>
          <w:rFonts w:ascii="Arial" w:hAnsi="Arial" w:cs="Arial"/>
          <w:color w:val="000000" w:themeColor="text1"/>
          <w:sz w:val="22"/>
          <w:szCs w:val="22"/>
        </w:rPr>
      </w:pPr>
    </w:p>
    <w:p w14:paraId="5796F86D" w14:textId="2297E7B7" w:rsidR="00870CA1" w:rsidRPr="00870CA1" w:rsidRDefault="00870CA1" w:rsidP="00870CA1">
      <w:pPr>
        <w:pStyle w:val="Heading1"/>
      </w:pPr>
      <w:r w:rsidRPr="00870CA1">
        <w:t>Funding and additional information</w:t>
      </w:r>
    </w:p>
    <w:p w14:paraId="6ECD3749" w14:textId="18716EFC" w:rsidR="00C913F9" w:rsidRDefault="007B7AEB" w:rsidP="002D338B">
      <w:pPr>
        <w:spacing w:line="360" w:lineRule="auto"/>
        <w:rPr>
          <w:rFonts w:ascii="Arial" w:hAnsi="Arial" w:cs="Arial"/>
          <w:iCs/>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52BB7D5B" w14:textId="7DC50028" w:rsidR="00ED673B" w:rsidRDefault="00ED673B" w:rsidP="002D338B">
      <w:pPr>
        <w:spacing w:line="360" w:lineRule="auto"/>
        <w:rPr>
          <w:rFonts w:ascii="Arial" w:hAnsi="Arial" w:cs="Arial"/>
          <w:color w:val="000000" w:themeColor="text1"/>
          <w:sz w:val="22"/>
          <w:szCs w:val="22"/>
        </w:rPr>
      </w:pPr>
    </w:p>
    <w:p w14:paraId="73286759" w14:textId="28393CA6" w:rsidR="00ED673B" w:rsidRPr="00ED673B" w:rsidRDefault="00870CA1" w:rsidP="00ED673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Conflict of interest</w:t>
      </w:r>
    </w:p>
    <w:p w14:paraId="7011C2F5" w14:textId="0D9BEAD5" w:rsidR="00ED673B" w:rsidRPr="00ED673B" w:rsidRDefault="00ED673B" w:rsidP="00ED673B">
      <w:pPr>
        <w:spacing w:line="360" w:lineRule="auto"/>
        <w:rPr>
          <w:rFonts w:ascii="Arial" w:hAnsi="Arial" w:cs="Arial"/>
          <w:color w:val="000000" w:themeColor="text1"/>
          <w:sz w:val="22"/>
          <w:szCs w:val="22"/>
        </w:rPr>
      </w:pPr>
      <w:r w:rsidRPr="00ED673B">
        <w:rPr>
          <w:rFonts w:ascii="Arial" w:hAnsi="Arial" w:cs="Arial"/>
          <w:color w:val="000000" w:themeColor="text1"/>
          <w:sz w:val="22"/>
          <w:szCs w:val="22"/>
        </w:rPr>
        <w:t xml:space="preserve">The authors have no </w:t>
      </w:r>
      <w:r w:rsidR="00870CA1">
        <w:rPr>
          <w:rFonts w:ascii="Arial" w:hAnsi="Arial" w:cs="Arial"/>
          <w:color w:val="000000" w:themeColor="text1"/>
          <w:sz w:val="22"/>
          <w:szCs w:val="22"/>
        </w:rPr>
        <w:t>conflicts of interest with the contents of this article</w:t>
      </w:r>
      <w:r w:rsidRPr="00ED673B">
        <w:rPr>
          <w:rFonts w:ascii="Arial" w:hAnsi="Arial" w:cs="Arial"/>
          <w:color w:val="000000" w:themeColor="text1"/>
          <w:sz w:val="22"/>
          <w:szCs w:val="22"/>
        </w:rPr>
        <w:t>, except JCH, who is a consultant for Rhythm Pharmaceuticals.</w:t>
      </w:r>
    </w:p>
    <w:p w14:paraId="09A3FCDD" w14:textId="77777777" w:rsidR="00ED673B" w:rsidRPr="0052352B" w:rsidRDefault="00ED673B" w:rsidP="002D338B">
      <w:pPr>
        <w:spacing w:line="360" w:lineRule="auto"/>
        <w:rPr>
          <w:rFonts w:ascii="Arial" w:hAnsi="Arial" w:cs="Arial"/>
          <w:color w:val="000000" w:themeColor="text1"/>
          <w:sz w:val="22"/>
          <w:szCs w:val="22"/>
        </w:rPr>
      </w:pPr>
    </w:p>
    <w:p w14:paraId="18186392" w14:textId="318CAF64" w:rsidR="007B624A" w:rsidRPr="0052352B" w:rsidRDefault="007B624A" w:rsidP="00870CA1">
      <w:pPr>
        <w:pStyle w:val="Heading1"/>
      </w:pPr>
      <w:r w:rsidRPr="0052352B">
        <w:t>References</w:t>
      </w:r>
    </w:p>
    <w:p w14:paraId="1A5E3208" w14:textId="2535048E" w:rsidR="0014294C" w:rsidRPr="0014294C" w:rsidRDefault="00871236" w:rsidP="0014294C">
      <w:pPr>
        <w:widowControl w:val="0"/>
        <w:autoSpaceDE w:val="0"/>
        <w:autoSpaceDN w:val="0"/>
        <w:adjustRightInd w:val="0"/>
        <w:spacing w:before="100" w:after="100" w:line="360" w:lineRule="auto"/>
        <w:ind w:left="640" w:hanging="640"/>
        <w:rPr>
          <w:rFonts w:ascii="Arial" w:hAnsi="Arial" w:cs="Arial"/>
          <w:noProof/>
          <w:sz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14294C" w:rsidRPr="0014294C">
        <w:rPr>
          <w:rFonts w:ascii="Arial" w:hAnsi="Arial" w:cs="Arial"/>
          <w:noProof/>
          <w:sz w:val="22"/>
        </w:rPr>
        <w:t xml:space="preserve">1. </w:t>
      </w:r>
      <w:r w:rsidR="0014294C" w:rsidRPr="0014294C">
        <w:rPr>
          <w:rFonts w:ascii="Arial" w:hAnsi="Arial" w:cs="Arial"/>
          <w:noProof/>
          <w:sz w:val="22"/>
        </w:rPr>
        <w:tab/>
        <w:t>World Health Organization (2013) Obesity and Overweight</w:t>
      </w:r>
    </w:p>
    <w:p w14:paraId="2AB215DA"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 </w:t>
      </w:r>
      <w:r w:rsidRPr="0014294C">
        <w:rPr>
          <w:rFonts w:ascii="Arial" w:hAnsi="Arial" w:cs="Arial"/>
          <w:noProof/>
          <w:sz w:val="22"/>
        </w:rPr>
        <w:tab/>
        <w:t xml:space="preserve">Guridi, M., Kupr, B., Romanino, K., Lin, S., Falcetta, D., Tintignac, L., and Rüegg, M. A. (2016) Alterations to mTORC1 signaling in the skeletal muscle differentially affect whole-body metabolism. </w:t>
      </w:r>
      <w:r w:rsidRPr="0014294C">
        <w:rPr>
          <w:rFonts w:ascii="Arial" w:hAnsi="Arial" w:cs="Arial"/>
          <w:i/>
          <w:iCs/>
          <w:noProof/>
          <w:sz w:val="22"/>
        </w:rPr>
        <w:t>Skelet. Muscle</w:t>
      </w:r>
      <w:r w:rsidRPr="0014294C">
        <w:rPr>
          <w:rFonts w:ascii="Arial" w:hAnsi="Arial" w:cs="Arial"/>
          <w:noProof/>
          <w:sz w:val="22"/>
        </w:rPr>
        <w:t xml:space="preserve">. </w:t>
      </w:r>
      <w:r w:rsidRPr="0014294C">
        <w:rPr>
          <w:rFonts w:ascii="Arial" w:hAnsi="Arial" w:cs="Arial"/>
          <w:b/>
          <w:bCs/>
          <w:noProof/>
          <w:sz w:val="22"/>
        </w:rPr>
        <w:t>6</w:t>
      </w:r>
      <w:r w:rsidRPr="0014294C">
        <w:rPr>
          <w:rFonts w:ascii="Arial" w:hAnsi="Arial" w:cs="Arial"/>
          <w:noProof/>
          <w:sz w:val="22"/>
        </w:rPr>
        <w:t>, 13</w:t>
      </w:r>
    </w:p>
    <w:p w14:paraId="0CFD27D6"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 </w:t>
      </w:r>
      <w:r w:rsidRPr="0014294C">
        <w:rPr>
          <w:rFonts w:ascii="Arial" w:hAnsi="Arial" w:cs="Arial"/>
          <w:noProof/>
          <w:sz w:val="22"/>
        </w:rPr>
        <w:tab/>
        <w:t xml:space="preserve">Guridi, M., Tintignac, L. A., Lin, S., Kupr, B., Castets, P., and Rüegg, M. A. (2015) Activation of mTORC1 in skeletal muscle regulates whole-body metabolism through FGF21. </w:t>
      </w:r>
      <w:r w:rsidRPr="0014294C">
        <w:rPr>
          <w:rFonts w:ascii="Arial" w:hAnsi="Arial" w:cs="Arial"/>
          <w:i/>
          <w:iCs/>
          <w:noProof/>
          <w:sz w:val="22"/>
        </w:rPr>
        <w:t>Sci. Signal.</w:t>
      </w:r>
      <w:r w:rsidRPr="0014294C">
        <w:rPr>
          <w:rFonts w:ascii="Arial" w:hAnsi="Arial" w:cs="Arial"/>
          <w:noProof/>
          <w:sz w:val="22"/>
        </w:rPr>
        <w:t xml:space="preserve"> </w:t>
      </w:r>
      <w:r w:rsidRPr="0014294C">
        <w:rPr>
          <w:rFonts w:ascii="Arial" w:hAnsi="Arial" w:cs="Arial"/>
          <w:b/>
          <w:bCs/>
          <w:noProof/>
          <w:sz w:val="22"/>
        </w:rPr>
        <w:t>8</w:t>
      </w:r>
      <w:r w:rsidRPr="0014294C">
        <w:rPr>
          <w:rFonts w:ascii="Arial" w:hAnsi="Arial" w:cs="Arial"/>
          <w:noProof/>
          <w:sz w:val="22"/>
        </w:rPr>
        <w:t>, ra113–ra113</w:t>
      </w:r>
    </w:p>
    <w:p w14:paraId="66EDF5D6"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 </w:t>
      </w:r>
      <w:r w:rsidRPr="0014294C">
        <w:rPr>
          <w:rFonts w:ascii="Arial" w:hAnsi="Arial" w:cs="Arial"/>
          <w:noProof/>
          <w:sz w:val="22"/>
        </w:rPr>
        <w:tab/>
        <w:t xml:space="preserve">Liu, D., Bordicchia, M., Zhang, C., Fang, H., Wei, W., Li, J.-L. L., Guilherme, A., Guntur, K., Czech, M. P., and Collins, S. (2016) Activation of mTORC1 is essential for β-adrenergic stimulation of adipose browning. </w:t>
      </w:r>
      <w:r w:rsidRPr="0014294C">
        <w:rPr>
          <w:rFonts w:ascii="Arial" w:hAnsi="Arial" w:cs="Arial"/>
          <w:i/>
          <w:iCs/>
          <w:noProof/>
          <w:sz w:val="22"/>
        </w:rPr>
        <w:t>J. Clin. Invest.</w:t>
      </w:r>
      <w:r w:rsidRPr="0014294C">
        <w:rPr>
          <w:rFonts w:ascii="Arial" w:hAnsi="Arial" w:cs="Arial"/>
          <w:noProof/>
          <w:sz w:val="22"/>
        </w:rPr>
        <w:t xml:space="preserve"> </w:t>
      </w:r>
      <w:r w:rsidRPr="0014294C">
        <w:rPr>
          <w:rFonts w:ascii="Arial" w:hAnsi="Arial" w:cs="Arial"/>
          <w:b/>
          <w:bCs/>
          <w:noProof/>
          <w:sz w:val="22"/>
        </w:rPr>
        <w:t>1</w:t>
      </w:r>
      <w:r w:rsidRPr="0014294C">
        <w:rPr>
          <w:rFonts w:ascii="Arial" w:hAnsi="Arial" w:cs="Arial"/>
          <w:noProof/>
          <w:sz w:val="22"/>
        </w:rPr>
        <w:t>, 1–13</w:t>
      </w:r>
    </w:p>
    <w:p w14:paraId="51FCFC5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 </w:t>
      </w:r>
      <w:r w:rsidRPr="0014294C">
        <w:rPr>
          <w:rFonts w:ascii="Arial" w:hAnsi="Arial" w:cs="Arial"/>
          <w:noProof/>
          <w:sz w:val="22"/>
        </w:rPr>
        <w:tab/>
        <w:t xml:space="preserve">Tran, C. M., Mukherjee, S., Ye, L., Frederick, D. W., Kissig, M., Davis, J. G., Lamming, D. W., Seale, P., and Baur, J. A. (2016) Rapamycin blocks induction of the thermogenic program in white adipose tissue. </w:t>
      </w:r>
      <w:r w:rsidRPr="0014294C">
        <w:rPr>
          <w:rFonts w:ascii="Arial" w:hAnsi="Arial" w:cs="Arial"/>
          <w:i/>
          <w:iCs/>
          <w:noProof/>
          <w:sz w:val="22"/>
        </w:rPr>
        <w:t>Diabetes</w:t>
      </w:r>
      <w:r w:rsidRPr="0014294C">
        <w:rPr>
          <w:rFonts w:ascii="Arial" w:hAnsi="Arial" w:cs="Arial"/>
          <w:noProof/>
          <w:sz w:val="22"/>
        </w:rPr>
        <w:t xml:space="preserve">. </w:t>
      </w:r>
      <w:r w:rsidRPr="0014294C">
        <w:rPr>
          <w:rFonts w:ascii="Arial" w:hAnsi="Arial" w:cs="Arial"/>
          <w:b/>
          <w:bCs/>
          <w:noProof/>
          <w:sz w:val="22"/>
        </w:rPr>
        <w:t>65</w:t>
      </w:r>
      <w:r w:rsidRPr="0014294C">
        <w:rPr>
          <w:rFonts w:ascii="Arial" w:hAnsi="Arial" w:cs="Arial"/>
          <w:noProof/>
          <w:sz w:val="22"/>
        </w:rPr>
        <w:t>, 1–35</w:t>
      </w:r>
    </w:p>
    <w:p w14:paraId="716886A4"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 </w:t>
      </w:r>
      <w:r w:rsidRPr="0014294C">
        <w:rPr>
          <w:rFonts w:ascii="Arial" w:hAnsi="Arial" w:cs="Arial"/>
          <w:noProof/>
          <w:sz w:val="22"/>
        </w:rPr>
        <w:tab/>
        <w:t xml:space="preserve">Acheson, K. J., Schutz, Y., Bessard, T., Anantharaman, K., Flatt, J. P., and Jequier, E. (1988) Glycoprotein storage capacity and de novo lipogenesis during massive carbohydrate overfeeding in man. </w:t>
      </w:r>
      <w:r w:rsidRPr="0014294C">
        <w:rPr>
          <w:rFonts w:ascii="Arial" w:hAnsi="Arial" w:cs="Arial"/>
          <w:i/>
          <w:iCs/>
          <w:noProof/>
          <w:sz w:val="22"/>
        </w:rPr>
        <w:t>Am. J. Clin. Nutr.</w:t>
      </w:r>
      <w:r w:rsidRPr="0014294C">
        <w:rPr>
          <w:rFonts w:ascii="Arial" w:hAnsi="Arial" w:cs="Arial"/>
          <w:noProof/>
          <w:sz w:val="22"/>
        </w:rPr>
        <w:t xml:space="preserve"> </w:t>
      </w:r>
      <w:r w:rsidRPr="0014294C">
        <w:rPr>
          <w:rFonts w:ascii="Arial" w:hAnsi="Arial" w:cs="Arial"/>
          <w:b/>
          <w:bCs/>
          <w:noProof/>
          <w:sz w:val="22"/>
        </w:rPr>
        <w:t>48</w:t>
      </w:r>
      <w:r w:rsidRPr="0014294C">
        <w:rPr>
          <w:rFonts w:ascii="Arial" w:hAnsi="Arial" w:cs="Arial"/>
          <w:noProof/>
          <w:sz w:val="22"/>
        </w:rPr>
        <w:t>, 240–247</w:t>
      </w:r>
    </w:p>
    <w:p w14:paraId="52022BE7"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 </w:t>
      </w:r>
      <w:r w:rsidRPr="0014294C">
        <w:rPr>
          <w:rFonts w:ascii="Arial" w:hAnsi="Arial" w:cs="Arial"/>
          <w:noProof/>
          <w:sz w:val="22"/>
        </w:rPr>
        <w:tab/>
        <w:t xml:space="preserve">Leibel, R. L., Rosenbaum, M., and Hirsch, J. (1995) Changes in energy expenditure resulting from altered body weight. </w:t>
      </w:r>
      <w:r w:rsidRPr="0014294C">
        <w:rPr>
          <w:rFonts w:ascii="Arial" w:hAnsi="Arial" w:cs="Arial"/>
          <w:i/>
          <w:iCs/>
          <w:noProof/>
          <w:sz w:val="22"/>
        </w:rPr>
        <w:t>N. Engl. J. Med.</w:t>
      </w:r>
      <w:r w:rsidRPr="0014294C">
        <w:rPr>
          <w:rFonts w:ascii="Arial" w:hAnsi="Arial" w:cs="Arial"/>
          <w:noProof/>
          <w:sz w:val="22"/>
        </w:rPr>
        <w:t xml:space="preserve"> </w:t>
      </w:r>
      <w:r w:rsidRPr="0014294C">
        <w:rPr>
          <w:rFonts w:ascii="Arial" w:hAnsi="Arial" w:cs="Arial"/>
          <w:b/>
          <w:bCs/>
          <w:noProof/>
          <w:sz w:val="22"/>
        </w:rPr>
        <w:t>332</w:t>
      </w:r>
      <w:r w:rsidRPr="0014294C">
        <w:rPr>
          <w:rFonts w:ascii="Arial" w:hAnsi="Arial" w:cs="Arial"/>
          <w:noProof/>
          <w:sz w:val="22"/>
        </w:rPr>
        <w:t>, 621–8</w:t>
      </w:r>
    </w:p>
    <w:p w14:paraId="385B0D2B"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 </w:t>
      </w:r>
      <w:r w:rsidRPr="0014294C">
        <w:rPr>
          <w:rFonts w:ascii="Arial" w:hAnsi="Arial" w:cs="Arial"/>
          <w:noProof/>
          <w:sz w:val="22"/>
        </w:rPr>
        <w:tab/>
        <w:t xml:space="preserve">Diaz, E. O., Prentice, A. M., Goldberg, G. R., Murgatroyd, P. R., and Coward, W. A. (1992) </w:t>
      </w:r>
      <w:r w:rsidRPr="0014294C">
        <w:rPr>
          <w:rFonts w:ascii="Arial" w:hAnsi="Arial" w:cs="Arial"/>
          <w:noProof/>
          <w:sz w:val="22"/>
        </w:rPr>
        <w:lastRenderedPageBreak/>
        <w:t xml:space="preserve">Metabolic response to experimental overfeeding in lean and overweight healthy volunteers. </w:t>
      </w:r>
      <w:r w:rsidRPr="0014294C">
        <w:rPr>
          <w:rFonts w:ascii="Arial" w:hAnsi="Arial" w:cs="Arial"/>
          <w:i/>
          <w:iCs/>
          <w:noProof/>
          <w:sz w:val="22"/>
        </w:rPr>
        <w:t>Am. J. Clin. Nutr.</w:t>
      </w:r>
      <w:r w:rsidRPr="0014294C">
        <w:rPr>
          <w:rFonts w:ascii="Arial" w:hAnsi="Arial" w:cs="Arial"/>
          <w:noProof/>
          <w:sz w:val="22"/>
        </w:rPr>
        <w:t xml:space="preserve"> </w:t>
      </w:r>
      <w:r w:rsidRPr="0014294C">
        <w:rPr>
          <w:rFonts w:ascii="Arial" w:hAnsi="Arial" w:cs="Arial"/>
          <w:b/>
          <w:bCs/>
          <w:noProof/>
          <w:sz w:val="22"/>
        </w:rPr>
        <w:t>56</w:t>
      </w:r>
      <w:r w:rsidRPr="0014294C">
        <w:rPr>
          <w:rFonts w:ascii="Arial" w:hAnsi="Arial" w:cs="Arial"/>
          <w:noProof/>
          <w:sz w:val="22"/>
        </w:rPr>
        <w:t>, 641–655</w:t>
      </w:r>
    </w:p>
    <w:p w14:paraId="1814F2B4"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 </w:t>
      </w:r>
      <w:r w:rsidRPr="0014294C">
        <w:rPr>
          <w:rFonts w:ascii="Arial" w:hAnsi="Arial" w:cs="Arial"/>
          <w:noProof/>
          <w:sz w:val="22"/>
        </w:rPr>
        <w:tab/>
        <w:t xml:space="preserve">Heinitz, S., Hollstein, T., Ando, T., Walter, M., Basolo, A., Krakoff, J., Votruba, S. B., and Piaggi, P. (2020) Early Adaptive Thermogenesis Is a Determinant of Weight Loss after Six Weeks of Caloric Restriction in Overweight Subjects. </w:t>
      </w:r>
      <w:r w:rsidRPr="0014294C">
        <w:rPr>
          <w:rFonts w:ascii="Arial" w:hAnsi="Arial" w:cs="Arial"/>
          <w:i/>
          <w:iCs/>
          <w:noProof/>
          <w:sz w:val="22"/>
        </w:rPr>
        <w:t>Metabolism</w:t>
      </w:r>
      <w:r w:rsidRPr="0014294C">
        <w:rPr>
          <w:rFonts w:ascii="Arial" w:hAnsi="Arial" w:cs="Arial"/>
          <w:noProof/>
          <w:sz w:val="22"/>
        </w:rPr>
        <w:t>. 10.1016/j.metabol.2020.154303</w:t>
      </w:r>
    </w:p>
    <w:p w14:paraId="76AFB33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10. </w:t>
      </w:r>
      <w:r w:rsidRPr="0014294C">
        <w:rPr>
          <w:rFonts w:ascii="Arial" w:hAnsi="Arial" w:cs="Arial"/>
          <w:noProof/>
          <w:sz w:val="22"/>
        </w:rPr>
        <w:tab/>
        <w:t xml:space="preserve">Reinhardt, M., Thearle, M. S., Ibrahim, M., Hohenadel, M. G., Bogardus, C., Krakoff, J., and Votruba, S. B. (2015) A Human Thrifty Phenotype Associated With Less Weight Loss During Caloric Restriction. </w:t>
      </w:r>
      <w:r w:rsidRPr="0014294C">
        <w:rPr>
          <w:rFonts w:ascii="Arial" w:hAnsi="Arial" w:cs="Arial"/>
          <w:i/>
          <w:iCs/>
          <w:noProof/>
          <w:sz w:val="22"/>
        </w:rPr>
        <w:t>Diabetes</w:t>
      </w:r>
      <w:r w:rsidRPr="0014294C">
        <w:rPr>
          <w:rFonts w:ascii="Arial" w:hAnsi="Arial" w:cs="Arial"/>
          <w:noProof/>
          <w:sz w:val="22"/>
        </w:rPr>
        <w:t xml:space="preserve">. </w:t>
      </w:r>
      <w:r w:rsidRPr="0014294C">
        <w:rPr>
          <w:rFonts w:ascii="Arial" w:hAnsi="Arial" w:cs="Arial"/>
          <w:b/>
          <w:bCs/>
          <w:noProof/>
          <w:sz w:val="22"/>
        </w:rPr>
        <w:t>64</w:t>
      </w:r>
      <w:r w:rsidRPr="0014294C">
        <w:rPr>
          <w:rFonts w:ascii="Arial" w:hAnsi="Arial" w:cs="Arial"/>
          <w:noProof/>
          <w:sz w:val="22"/>
        </w:rPr>
        <w:t>, db141881</w:t>
      </w:r>
    </w:p>
    <w:p w14:paraId="4D7A236F"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11. </w:t>
      </w:r>
      <w:r w:rsidRPr="0014294C">
        <w:rPr>
          <w:rFonts w:ascii="Arial" w:hAnsi="Arial" w:cs="Arial"/>
          <w:noProof/>
          <w:sz w:val="22"/>
        </w:rPr>
        <w:tab/>
        <w:t xml:space="preserve">Efeyan, A., Comb, W. C., and Sabatini, D. M. (2015) Nutrient-sensing mechanisms and pathways. </w:t>
      </w:r>
      <w:r w:rsidRPr="0014294C">
        <w:rPr>
          <w:rFonts w:ascii="Arial" w:hAnsi="Arial" w:cs="Arial"/>
          <w:i/>
          <w:iCs/>
          <w:noProof/>
          <w:sz w:val="22"/>
        </w:rPr>
        <w:t>Nature</w:t>
      </w:r>
      <w:r w:rsidRPr="0014294C">
        <w:rPr>
          <w:rFonts w:ascii="Arial" w:hAnsi="Arial" w:cs="Arial"/>
          <w:noProof/>
          <w:sz w:val="22"/>
        </w:rPr>
        <w:t xml:space="preserve">. </w:t>
      </w:r>
      <w:r w:rsidRPr="0014294C">
        <w:rPr>
          <w:rFonts w:ascii="Arial" w:hAnsi="Arial" w:cs="Arial"/>
          <w:b/>
          <w:bCs/>
          <w:noProof/>
          <w:sz w:val="22"/>
        </w:rPr>
        <w:t>517</w:t>
      </w:r>
      <w:r w:rsidRPr="0014294C">
        <w:rPr>
          <w:rFonts w:ascii="Arial" w:hAnsi="Arial" w:cs="Arial"/>
          <w:noProof/>
          <w:sz w:val="22"/>
        </w:rPr>
        <w:t>, 302–310</w:t>
      </w:r>
    </w:p>
    <w:p w14:paraId="61AE41D9"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12. </w:t>
      </w:r>
      <w:r w:rsidRPr="0014294C">
        <w:rPr>
          <w:rFonts w:ascii="Arial" w:hAnsi="Arial" w:cs="Arial"/>
          <w:noProof/>
          <w:sz w:val="22"/>
        </w:rPr>
        <w:tab/>
        <w:t xml:space="preserve">Yecies, J. L., Zhang, H. H., Menon, S., Liu, S., Yecies, D., Lipovsky, A. I., Gorgun, C., Kwiatkowski, D. J., Hotamisligil, G. S., Lee, C.-H., and Manning, B. D. (2011) Akt Stimulates Hepatic SREBP1c and Lipogenesis through Parallel mTORC1-Dependent and Independent Pathways. </w:t>
      </w:r>
      <w:r w:rsidRPr="0014294C">
        <w:rPr>
          <w:rFonts w:ascii="Arial" w:hAnsi="Arial" w:cs="Arial"/>
          <w:i/>
          <w:iCs/>
          <w:noProof/>
          <w:sz w:val="22"/>
        </w:rPr>
        <w:t>Cell Metab.</w:t>
      </w:r>
      <w:r w:rsidRPr="0014294C">
        <w:rPr>
          <w:rFonts w:ascii="Arial" w:hAnsi="Arial" w:cs="Arial"/>
          <w:noProof/>
          <w:sz w:val="22"/>
        </w:rPr>
        <w:t xml:space="preserve"> </w:t>
      </w:r>
      <w:r w:rsidRPr="0014294C">
        <w:rPr>
          <w:rFonts w:ascii="Arial" w:hAnsi="Arial" w:cs="Arial"/>
          <w:b/>
          <w:bCs/>
          <w:noProof/>
          <w:sz w:val="22"/>
        </w:rPr>
        <w:t>14</w:t>
      </w:r>
      <w:r w:rsidRPr="0014294C">
        <w:rPr>
          <w:rFonts w:ascii="Arial" w:hAnsi="Arial" w:cs="Arial"/>
          <w:noProof/>
          <w:sz w:val="22"/>
        </w:rPr>
        <w:t>, 21–32</w:t>
      </w:r>
    </w:p>
    <w:p w14:paraId="75210A94"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13. </w:t>
      </w:r>
      <w:r w:rsidRPr="0014294C">
        <w:rPr>
          <w:rFonts w:ascii="Arial" w:hAnsi="Arial" w:cs="Arial"/>
          <w:noProof/>
          <w:sz w:val="22"/>
        </w:rPr>
        <w:tab/>
        <w:t xml:space="preserve">Chakrabarti, P., English, T., Shi, J., Smas, C. M., and Kandror, K. V. (2010) Mammalian target of rapamycin complex 1 suppresses lipolysis, stimulates lipogenesis, and promotes fat storage. </w:t>
      </w:r>
      <w:r w:rsidRPr="0014294C">
        <w:rPr>
          <w:rFonts w:ascii="Arial" w:hAnsi="Arial" w:cs="Arial"/>
          <w:i/>
          <w:iCs/>
          <w:noProof/>
          <w:sz w:val="22"/>
        </w:rPr>
        <w:t>Diabetes</w:t>
      </w:r>
      <w:r w:rsidRPr="0014294C">
        <w:rPr>
          <w:rFonts w:ascii="Arial" w:hAnsi="Arial" w:cs="Arial"/>
          <w:noProof/>
          <w:sz w:val="22"/>
        </w:rPr>
        <w:t xml:space="preserve">. </w:t>
      </w:r>
      <w:r w:rsidRPr="0014294C">
        <w:rPr>
          <w:rFonts w:ascii="Arial" w:hAnsi="Arial" w:cs="Arial"/>
          <w:b/>
          <w:bCs/>
          <w:noProof/>
          <w:sz w:val="22"/>
        </w:rPr>
        <w:t>59</w:t>
      </w:r>
      <w:r w:rsidRPr="0014294C">
        <w:rPr>
          <w:rFonts w:ascii="Arial" w:hAnsi="Arial" w:cs="Arial"/>
          <w:noProof/>
          <w:sz w:val="22"/>
        </w:rPr>
        <w:t>, 775–781</w:t>
      </w:r>
    </w:p>
    <w:p w14:paraId="0F9FCD6C"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14. </w:t>
      </w:r>
      <w:r w:rsidRPr="0014294C">
        <w:rPr>
          <w:rFonts w:ascii="Arial" w:hAnsi="Arial" w:cs="Arial"/>
          <w:noProof/>
          <w:sz w:val="22"/>
        </w:rPr>
        <w:tab/>
        <w:t xml:space="preserve">Li, S., Brown, M. S., and Goldstein, J. L. (2010) Bifurcation of insulin signaling pathway in rat liver: mTORC1 required for stimulation of lipogenesis, but not inhibition of gluconeogenesis. </w:t>
      </w:r>
      <w:r w:rsidRPr="0014294C">
        <w:rPr>
          <w:rFonts w:ascii="Arial" w:hAnsi="Arial" w:cs="Arial"/>
          <w:i/>
          <w:iCs/>
          <w:noProof/>
          <w:sz w:val="22"/>
        </w:rPr>
        <w:t>Proc. Natl. Acad. Sci. U. S. A.</w:t>
      </w:r>
      <w:r w:rsidRPr="0014294C">
        <w:rPr>
          <w:rFonts w:ascii="Arial" w:hAnsi="Arial" w:cs="Arial"/>
          <w:noProof/>
          <w:sz w:val="22"/>
        </w:rPr>
        <w:t xml:space="preserve"> </w:t>
      </w:r>
      <w:r w:rsidRPr="0014294C">
        <w:rPr>
          <w:rFonts w:ascii="Arial" w:hAnsi="Arial" w:cs="Arial"/>
          <w:b/>
          <w:bCs/>
          <w:noProof/>
          <w:sz w:val="22"/>
        </w:rPr>
        <w:t>107</w:t>
      </w:r>
      <w:r w:rsidRPr="0014294C">
        <w:rPr>
          <w:rFonts w:ascii="Arial" w:hAnsi="Arial" w:cs="Arial"/>
          <w:noProof/>
          <w:sz w:val="22"/>
        </w:rPr>
        <w:t>, 3441–6</w:t>
      </w:r>
    </w:p>
    <w:p w14:paraId="0098733E"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15. </w:t>
      </w:r>
      <w:r w:rsidRPr="0014294C">
        <w:rPr>
          <w:rFonts w:ascii="Arial" w:hAnsi="Arial" w:cs="Arial"/>
          <w:noProof/>
          <w:sz w:val="22"/>
        </w:rPr>
        <w:tab/>
        <w:t xml:space="preserve">Lu, B., Bridges, D., Yang, Y., Fisher, K., Cheng, A., Chang, L., Meng, Z., Lin, J. D., Downes, M., Yu, R. T., Liddle, C., Evans, R. M., and Saltiel, A. R. (2014) Metabolic crosstalk: molecular links between glycogen and lipid metabolism in obesity. </w:t>
      </w:r>
      <w:r w:rsidRPr="0014294C">
        <w:rPr>
          <w:rFonts w:ascii="Arial" w:hAnsi="Arial" w:cs="Arial"/>
          <w:i/>
          <w:iCs/>
          <w:noProof/>
          <w:sz w:val="22"/>
        </w:rPr>
        <w:t>Diabetes</w:t>
      </w:r>
      <w:r w:rsidRPr="0014294C">
        <w:rPr>
          <w:rFonts w:ascii="Arial" w:hAnsi="Arial" w:cs="Arial"/>
          <w:noProof/>
          <w:sz w:val="22"/>
        </w:rPr>
        <w:t xml:space="preserve">. </w:t>
      </w:r>
      <w:r w:rsidRPr="0014294C">
        <w:rPr>
          <w:rFonts w:ascii="Arial" w:hAnsi="Arial" w:cs="Arial"/>
          <w:b/>
          <w:bCs/>
          <w:noProof/>
          <w:sz w:val="22"/>
        </w:rPr>
        <w:t>63</w:t>
      </w:r>
      <w:r w:rsidRPr="0014294C">
        <w:rPr>
          <w:rFonts w:ascii="Arial" w:hAnsi="Arial" w:cs="Arial"/>
          <w:noProof/>
          <w:sz w:val="22"/>
        </w:rPr>
        <w:t>, 2935–48</w:t>
      </w:r>
    </w:p>
    <w:p w14:paraId="7389BE2E"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16. </w:t>
      </w:r>
      <w:r w:rsidRPr="0014294C">
        <w:rPr>
          <w:rFonts w:ascii="Arial" w:hAnsi="Arial" w:cs="Arial"/>
          <w:noProof/>
          <w:sz w:val="22"/>
        </w:rPr>
        <w:tab/>
        <w:t xml:space="preserve">Zhang, H. H., Huang, J., Düvel, K., Boback, B., Wu, S., Squillace, R. M., Wu, C.-L., and Manning, B. D. (2009) Insulin stimulates adipogenesis through the Akt-TSC2-mTORC1 pathway. </w:t>
      </w:r>
      <w:r w:rsidRPr="0014294C">
        <w:rPr>
          <w:rFonts w:ascii="Arial" w:hAnsi="Arial" w:cs="Arial"/>
          <w:i/>
          <w:iCs/>
          <w:noProof/>
          <w:sz w:val="22"/>
        </w:rPr>
        <w:t>PLoS One</w:t>
      </w:r>
      <w:r w:rsidRPr="0014294C">
        <w:rPr>
          <w:rFonts w:ascii="Arial" w:hAnsi="Arial" w:cs="Arial"/>
          <w:noProof/>
          <w:sz w:val="22"/>
        </w:rPr>
        <w:t xml:space="preserve">. </w:t>
      </w:r>
      <w:r w:rsidRPr="0014294C">
        <w:rPr>
          <w:rFonts w:ascii="Arial" w:hAnsi="Arial" w:cs="Arial"/>
          <w:b/>
          <w:bCs/>
          <w:noProof/>
          <w:sz w:val="22"/>
        </w:rPr>
        <w:t>4</w:t>
      </w:r>
      <w:r w:rsidRPr="0014294C">
        <w:rPr>
          <w:rFonts w:ascii="Arial" w:hAnsi="Arial" w:cs="Arial"/>
          <w:noProof/>
          <w:sz w:val="22"/>
        </w:rPr>
        <w:t>, e6189</w:t>
      </w:r>
    </w:p>
    <w:p w14:paraId="0651CE72"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17. </w:t>
      </w:r>
      <w:r w:rsidRPr="0014294C">
        <w:rPr>
          <w:rFonts w:ascii="Arial" w:hAnsi="Arial" w:cs="Arial"/>
          <w:noProof/>
          <w:sz w:val="22"/>
        </w:rPr>
        <w:tab/>
        <w:t xml:space="preserve">Hatfield, I., Harvey, I., Yates, E. R., Redd, J. R., Reiter, L. T., and Bridges, D. (2015) The role of TORC1 in muscle development in Drosophila. </w:t>
      </w:r>
      <w:r w:rsidRPr="0014294C">
        <w:rPr>
          <w:rFonts w:ascii="Arial" w:hAnsi="Arial" w:cs="Arial"/>
          <w:i/>
          <w:iCs/>
          <w:noProof/>
          <w:sz w:val="22"/>
        </w:rPr>
        <w:t>Sci. Rep.</w:t>
      </w:r>
      <w:r w:rsidRPr="0014294C">
        <w:rPr>
          <w:rFonts w:ascii="Arial" w:hAnsi="Arial" w:cs="Arial"/>
          <w:noProof/>
          <w:sz w:val="22"/>
        </w:rPr>
        <w:t xml:space="preserve"> </w:t>
      </w:r>
      <w:r w:rsidRPr="0014294C">
        <w:rPr>
          <w:rFonts w:ascii="Arial" w:hAnsi="Arial" w:cs="Arial"/>
          <w:b/>
          <w:bCs/>
          <w:noProof/>
          <w:sz w:val="22"/>
        </w:rPr>
        <w:t>5</w:t>
      </w:r>
      <w:r w:rsidRPr="0014294C">
        <w:rPr>
          <w:rFonts w:ascii="Arial" w:hAnsi="Arial" w:cs="Arial"/>
          <w:noProof/>
          <w:sz w:val="22"/>
        </w:rPr>
        <w:t>, 9676</w:t>
      </w:r>
    </w:p>
    <w:p w14:paraId="0B69A17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18. </w:t>
      </w:r>
      <w:r w:rsidRPr="0014294C">
        <w:rPr>
          <w:rFonts w:ascii="Arial" w:hAnsi="Arial" w:cs="Arial"/>
          <w:noProof/>
          <w:sz w:val="22"/>
        </w:rPr>
        <w:tab/>
        <w:t xml:space="preserve">Erbay, E., and Chen, J. (2001) The mammalian target of rapamycin regulates C2C12 myogenesis via a kinase-independent mechanism. </w:t>
      </w:r>
      <w:r w:rsidRPr="0014294C">
        <w:rPr>
          <w:rFonts w:ascii="Arial" w:hAnsi="Arial" w:cs="Arial"/>
          <w:i/>
          <w:iCs/>
          <w:noProof/>
          <w:sz w:val="22"/>
        </w:rPr>
        <w:t>J. Biol. Chem.</w:t>
      </w:r>
      <w:r w:rsidRPr="0014294C">
        <w:rPr>
          <w:rFonts w:ascii="Arial" w:hAnsi="Arial" w:cs="Arial"/>
          <w:noProof/>
          <w:sz w:val="22"/>
        </w:rPr>
        <w:t xml:space="preserve"> </w:t>
      </w:r>
      <w:r w:rsidRPr="0014294C">
        <w:rPr>
          <w:rFonts w:ascii="Arial" w:hAnsi="Arial" w:cs="Arial"/>
          <w:b/>
          <w:bCs/>
          <w:noProof/>
          <w:sz w:val="22"/>
        </w:rPr>
        <w:t>276</w:t>
      </w:r>
      <w:r w:rsidRPr="0014294C">
        <w:rPr>
          <w:rFonts w:ascii="Arial" w:hAnsi="Arial" w:cs="Arial"/>
          <w:noProof/>
          <w:sz w:val="22"/>
        </w:rPr>
        <w:t>, 36079–82</w:t>
      </w:r>
    </w:p>
    <w:p w14:paraId="6E631E1A"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19. </w:t>
      </w:r>
      <w:r w:rsidRPr="0014294C">
        <w:rPr>
          <w:rFonts w:ascii="Arial" w:hAnsi="Arial" w:cs="Arial"/>
          <w:noProof/>
          <w:sz w:val="22"/>
        </w:rPr>
        <w:tab/>
        <w:t xml:space="preserve">Shah, O. J., Wang, Z., and Hunter, T. (2004) Inappropriate activation of the TSC/Rheb/mTOR/S6K cassette induces IRS1/2 depletion, insulin resistance, and cell survival deficiencies. </w:t>
      </w:r>
      <w:r w:rsidRPr="0014294C">
        <w:rPr>
          <w:rFonts w:ascii="Arial" w:hAnsi="Arial" w:cs="Arial"/>
          <w:i/>
          <w:iCs/>
          <w:noProof/>
          <w:sz w:val="22"/>
        </w:rPr>
        <w:t>Curr. Biol.</w:t>
      </w:r>
      <w:r w:rsidRPr="0014294C">
        <w:rPr>
          <w:rFonts w:ascii="Arial" w:hAnsi="Arial" w:cs="Arial"/>
          <w:noProof/>
          <w:sz w:val="22"/>
        </w:rPr>
        <w:t xml:space="preserve"> </w:t>
      </w:r>
      <w:r w:rsidRPr="0014294C">
        <w:rPr>
          <w:rFonts w:ascii="Arial" w:hAnsi="Arial" w:cs="Arial"/>
          <w:b/>
          <w:bCs/>
          <w:noProof/>
          <w:sz w:val="22"/>
        </w:rPr>
        <w:t>14</w:t>
      </w:r>
      <w:r w:rsidRPr="0014294C">
        <w:rPr>
          <w:rFonts w:ascii="Arial" w:hAnsi="Arial" w:cs="Arial"/>
          <w:noProof/>
          <w:sz w:val="22"/>
        </w:rPr>
        <w:t>, 1650–6</w:t>
      </w:r>
    </w:p>
    <w:p w14:paraId="6B86B22B"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lastRenderedPageBreak/>
        <w:t xml:space="preserve">20. </w:t>
      </w:r>
      <w:r w:rsidRPr="0014294C">
        <w:rPr>
          <w:rFonts w:ascii="Arial" w:hAnsi="Arial" w:cs="Arial"/>
          <w:noProof/>
          <w:sz w:val="22"/>
        </w:rPr>
        <w:tab/>
        <w:t xml:space="preserve">DeFronzo, R. A., Ferrannini, E., Sato, Y., Felig, P., and Wahren, J. (1981) Synergistic interaction between exercise and insulin on peripheral glucose uptake. </w:t>
      </w:r>
      <w:r w:rsidRPr="0014294C">
        <w:rPr>
          <w:rFonts w:ascii="Arial" w:hAnsi="Arial" w:cs="Arial"/>
          <w:i/>
          <w:iCs/>
          <w:noProof/>
          <w:sz w:val="22"/>
        </w:rPr>
        <w:t>J. Clin. Invest.</w:t>
      </w:r>
      <w:r w:rsidRPr="0014294C">
        <w:rPr>
          <w:rFonts w:ascii="Arial" w:hAnsi="Arial" w:cs="Arial"/>
          <w:noProof/>
          <w:sz w:val="22"/>
        </w:rPr>
        <w:t xml:space="preserve"> </w:t>
      </w:r>
      <w:r w:rsidRPr="0014294C">
        <w:rPr>
          <w:rFonts w:ascii="Arial" w:hAnsi="Arial" w:cs="Arial"/>
          <w:b/>
          <w:bCs/>
          <w:noProof/>
          <w:sz w:val="22"/>
        </w:rPr>
        <w:t>68</w:t>
      </w:r>
      <w:r w:rsidRPr="0014294C">
        <w:rPr>
          <w:rFonts w:ascii="Arial" w:hAnsi="Arial" w:cs="Arial"/>
          <w:noProof/>
          <w:sz w:val="22"/>
        </w:rPr>
        <w:t>, 1468–74</w:t>
      </w:r>
    </w:p>
    <w:p w14:paraId="296E1D06"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21. </w:t>
      </w:r>
      <w:r w:rsidRPr="0014294C">
        <w:rPr>
          <w:rFonts w:ascii="Arial" w:hAnsi="Arial" w:cs="Arial"/>
          <w:noProof/>
          <w:sz w:val="22"/>
        </w:rPr>
        <w:tab/>
        <w:t xml:space="preserve">Rolfe, D. F., and Brown, G. C. (1997) Cellular energy utilization and molecular origin of standard metabolic rate in mammals. </w:t>
      </w:r>
      <w:r w:rsidRPr="0014294C">
        <w:rPr>
          <w:rFonts w:ascii="Arial" w:hAnsi="Arial" w:cs="Arial"/>
          <w:i/>
          <w:iCs/>
          <w:noProof/>
          <w:sz w:val="22"/>
        </w:rPr>
        <w:t>Physiol. Rev.</w:t>
      </w:r>
      <w:r w:rsidRPr="0014294C">
        <w:rPr>
          <w:rFonts w:ascii="Arial" w:hAnsi="Arial" w:cs="Arial"/>
          <w:noProof/>
          <w:sz w:val="22"/>
        </w:rPr>
        <w:t xml:space="preserve"> </w:t>
      </w:r>
      <w:r w:rsidRPr="0014294C">
        <w:rPr>
          <w:rFonts w:ascii="Arial" w:hAnsi="Arial" w:cs="Arial"/>
          <w:b/>
          <w:bCs/>
          <w:noProof/>
          <w:sz w:val="22"/>
        </w:rPr>
        <w:t>77</w:t>
      </w:r>
      <w:r w:rsidRPr="0014294C">
        <w:rPr>
          <w:rFonts w:ascii="Arial" w:hAnsi="Arial" w:cs="Arial"/>
          <w:noProof/>
          <w:sz w:val="22"/>
        </w:rPr>
        <w:t>, 731–758</w:t>
      </w:r>
    </w:p>
    <w:p w14:paraId="005C3D56"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22. </w:t>
      </w:r>
      <w:r w:rsidRPr="0014294C">
        <w:rPr>
          <w:rFonts w:ascii="Arial" w:hAnsi="Arial" w:cs="Arial"/>
          <w:noProof/>
          <w:sz w:val="22"/>
        </w:rPr>
        <w:tab/>
        <w:t xml:space="preserve">Bentzinger, C. F., Lin, S., Romanino, K., Castets, P., Guridi, M., Summermatter, S., Handschin, C., Tintignac, L. A., Hall, M. N., and Rüegg, M. A. (2013) Differential response of skeletal muscles to mTORC1 signaling during atrophy and hypertrophy. </w:t>
      </w:r>
      <w:r w:rsidRPr="0014294C">
        <w:rPr>
          <w:rFonts w:ascii="Arial" w:hAnsi="Arial" w:cs="Arial"/>
          <w:i/>
          <w:iCs/>
          <w:noProof/>
          <w:sz w:val="22"/>
        </w:rPr>
        <w:t>Skelet. Muscle</w:t>
      </w:r>
      <w:r w:rsidRPr="0014294C">
        <w:rPr>
          <w:rFonts w:ascii="Arial" w:hAnsi="Arial" w:cs="Arial"/>
          <w:noProof/>
          <w:sz w:val="22"/>
        </w:rPr>
        <w:t xml:space="preserve">. </w:t>
      </w:r>
      <w:r w:rsidRPr="0014294C">
        <w:rPr>
          <w:rFonts w:ascii="Arial" w:hAnsi="Arial" w:cs="Arial"/>
          <w:b/>
          <w:bCs/>
          <w:noProof/>
          <w:sz w:val="22"/>
        </w:rPr>
        <w:t>3</w:t>
      </w:r>
      <w:r w:rsidRPr="0014294C">
        <w:rPr>
          <w:rFonts w:ascii="Arial" w:hAnsi="Arial" w:cs="Arial"/>
          <w:noProof/>
          <w:sz w:val="22"/>
        </w:rPr>
        <w:t>, 6</w:t>
      </w:r>
    </w:p>
    <w:p w14:paraId="6DA9AAA9"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23. </w:t>
      </w:r>
      <w:r w:rsidRPr="0014294C">
        <w:rPr>
          <w:rFonts w:ascii="Arial" w:hAnsi="Arial" w:cs="Arial"/>
          <w:noProof/>
          <w:sz w:val="22"/>
        </w:rPr>
        <w:tab/>
        <w:t xml:space="preserve">Castets, P., Lin, S., Rion, N., Di Fulvio, S., Romanino, K., Guridi, M., Frank, S., Tintignac, L. A. A., Sinnreich, M., Rüegg, M. A., Di Fulvio, S., and R??egg, M. A. (2013) Sustained activation of mTORC1 in skeletal muscle inhibits constitutive and starvation-induced autophagy and causes a severe, late-onset myopathy. </w:t>
      </w:r>
      <w:r w:rsidRPr="0014294C">
        <w:rPr>
          <w:rFonts w:ascii="Arial" w:hAnsi="Arial" w:cs="Arial"/>
          <w:i/>
          <w:iCs/>
          <w:noProof/>
          <w:sz w:val="22"/>
        </w:rPr>
        <w:t>Cell Metab.</w:t>
      </w:r>
      <w:r w:rsidRPr="0014294C">
        <w:rPr>
          <w:rFonts w:ascii="Arial" w:hAnsi="Arial" w:cs="Arial"/>
          <w:noProof/>
          <w:sz w:val="22"/>
        </w:rPr>
        <w:t xml:space="preserve"> </w:t>
      </w:r>
      <w:r w:rsidRPr="0014294C">
        <w:rPr>
          <w:rFonts w:ascii="Arial" w:hAnsi="Arial" w:cs="Arial"/>
          <w:b/>
          <w:bCs/>
          <w:noProof/>
          <w:sz w:val="22"/>
        </w:rPr>
        <w:t>17</w:t>
      </w:r>
      <w:r w:rsidRPr="0014294C">
        <w:rPr>
          <w:rFonts w:ascii="Arial" w:hAnsi="Arial" w:cs="Arial"/>
          <w:noProof/>
          <w:sz w:val="22"/>
        </w:rPr>
        <w:t>, 731–44</w:t>
      </w:r>
    </w:p>
    <w:p w14:paraId="21050BDC"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24. </w:t>
      </w:r>
      <w:r w:rsidRPr="0014294C">
        <w:rPr>
          <w:rFonts w:ascii="Arial" w:hAnsi="Arial" w:cs="Arial"/>
          <w:noProof/>
          <w:sz w:val="22"/>
        </w:rPr>
        <w:tab/>
        <w:t xml:space="preserve">Cunningham, J. T., Rodgers, J. T., Arlow, D. H., Vazquez, F., Mootha, V. K., and Puigserver, P. (2007) mTOR controls mitochondrial oxidative function through a YY1-PGC-1alpha transcriptional complex. </w:t>
      </w:r>
      <w:r w:rsidRPr="0014294C">
        <w:rPr>
          <w:rFonts w:ascii="Arial" w:hAnsi="Arial" w:cs="Arial"/>
          <w:i/>
          <w:iCs/>
          <w:noProof/>
          <w:sz w:val="22"/>
        </w:rPr>
        <w:t>Nature</w:t>
      </w:r>
      <w:r w:rsidRPr="0014294C">
        <w:rPr>
          <w:rFonts w:ascii="Arial" w:hAnsi="Arial" w:cs="Arial"/>
          <w:noProof/>
          <w:sz w:val="22"/>
        </w:rPr>
        <w:t xml:space="preserve">. </w:t>
      </w:r>
      <w:r w:rsidRPr="0014294C">
        <w:rPr>
          <w:rFonts w:ascii="Arial" w:hAnsi="Arial" w:cs="Arial"/>
          <w:b/>
          <w:bCs/>
          <w:noProof/>
          <w:sz w:val="22"/>
        </w:rPr>
        <w:t>450</w:t>
      </w:r>
      <w:r w:rsidRPr="0014294C">
        <w:rPr>
          <w:rFonts w:ascii="Arial" w:hAnsi="Arial" w:cs="Arial"/>
          <w:noProof/>
          <w:sz w:val="22"/>
        </w:rPr>
        <w:t>, 736–740</w:t>
      </w:r>
    </w:p>
    <w:p w14:paraId="59A4BF87"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25. </w:t>
      </w:r>
      <w:r w:rsidRPr="0014294C">
        <w:rPr>
          <w:rFonts w:ascii="Arial" w:hAnsi="Arial" w:cs="Arial"/>
          <w:noProof/>
          <w:sz w:val="22"/>
        </w:rPr>
        <w:tab/>
        <w:t xml:space="preserve">Ramanathan, A., and Schreiber, S. L. (2009) Direct control of mitochondrial function by mTOR. </w:t>
      </w:r>
      <w:r w:rsidRPr="0014294C">
        <w:rPr>
          <w:rFonts w:ascii="Arial" w:hAnsi="Arial" w:cs="Arial"/>
          <w:i/>
          <w:iCs/>
          <w:noProof/>
          <w:sz w:val="22"/>
        </w:rPr>
        <w:t>Proc. Natl. Acad. Sci. U. S. A.</w:t>
      </w:r>
      <w:r w:rsidRPr="0014294C">
        <w:rPr>
          <w:rFonts w:ascii="Arial" w:hAnsi="Arial" w:cs="Arial"/>
          <w:noProof/>
          <w:sz w:val="22"/>
        </w:rPr>
        <w:t xml:space="preserve"> </w:t>
      </w:r>
      <w:r w:rsidRPr="0014294C">
        <w:rPr>
          <w:rFonts w:ascii="Arial" w:hAnsi="Arial" w:cs="Arial"/>
          <w:b/>
          <w:bCs/>
          <w:noProof/>
          <w:sz w:val="22"/>
        </w:rPr>
        <w:t>106</w:t>
      </w:r>
      <w:r w:rsidRPr="0014294C">
        <w:rPr>
          <w:rFonts w:ascii="Arial" w:hAnsi="Arial" w:cs="Arial"/>
          <w:noProof/>
          <w:sz w:val="22"/>
        </w:rPr>
        <w:t>, 22229–22232</w:t>
      </w:r>
    </w:p>
    <w:p w14:paraId="20547842"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26. </w:t>
      </w:r>
      <w:r w:rsidRPr="0014294C">
        <w:rPr>
          <w:rFonts w:ascii="Arial" w:hAnsi="Arial" w:cs="Arial"/>
          <w:noProof/>
          <w:sz w:val="22"/>
        </w:rPr>
        <w:tab/>
        <w:t xml:space="preserve">Koyanagi, M., Asahara, S.-I., Matsuda, T., Hashimoto, N., Shigeyama, Y., Shibutani, Y., Kanno, A., Fuchita, M., Mikami, T., Hosooka, T., Inoue, H., Matsumoto, M., Koike, M., Uchiyama, Y., Noda, T., Seino, S., Kasuga, M., and Kido, Y. (2011) Ablation of TSC2 enhances insulin secretion by increasing the number of mitochondria through activation of mTORC1. </w:t>
      </w:r>
      <w:r w:rsidRPr="0014294C">
        <w:rPr>
          <w:rFonts w:ascii="Arial" w:hAnsi="Arial" w:cs="Arial"/>
          <w:i/>
          <w:iCs/>
          <w:noProof/>
          <w:sz w:val="22"/>
        </w:rPr>
        <w:t>PLoS One</w:t>
      </w:r>
      <w:r w:rsidRPr="0014294C">
        <w:rPr>
          <w:rFonts w:ascii="Arial" w:hAnsi="Arial" w:cs="Arial"/>
          <w:noProof/>
          <w:sz w:val="22"/>
        </w:rPr>
        <w:t>. 10.1371/journal.pone.0023238</w:t>
      </w:r>
    </w:p>
    <w:p w14:paraId="63964A2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27. </w:t>
      </w:r>
      <w:r w:rsidRPr="0014294C">
        <w:rPr>
          <w:rFonts w:ascii="Arial" w:hAnsi="Arial" w:cs="Arial"/>
          <w:noProof/>
          <w:sz w:val="22"/>
        </w:rPr>
        <w:tab/>
        <w:t xml:space="preserve">Bjedov, I., Toivonen, J. M., Kerr, F., Slack, C., Jacobson, J., Foley, A., and Partridge, L. (2010) Mechanisms of life span extension by rapamycin in the fruit fly Drosophila melanogaster. </w:t>
      </w:r>
      <w:r w:rsidRPr="0014294C">
        <w:rPr>
          <w:rFonts w:ascii="Arial" w:hAnsi="Arial" w:cs="Arial"/>
          <w:i/>
          <w:iCs/>
          <w:noProof/>
          <w:sz w:val="22"/>
        </w:rPr>
        <w:t>Cell Metab.</w:t>
      </w:r>
      <w:r w:rsidRPr="0014294C">
        <w:rPr>
          <w:rFonts w:ascii="Arial" w:hAnsi="Arial" w:cs="Arial"/>
          <w:noProof/>
          <w:sz w:val="22"/>
        </w:rPr>
        <w:t xml:space="preserve"> </w:t>
      </w:r>
      <w:r w:rsidRPr="0014294C">
        <w:rPr>
          <w:rFonts w:ascii="Arial" w:hAnsi="Arial" w:cs="Arial"/>
          <w:b/>
          <w:bCs/>
          <w:noProof/>
          <w:sz w:val="22"/>
        </w:rPr>
        <w:t>11</w:t>
      </w:r>
      <w:r w:rsidRPr="0014294C">
        <w:rPr>
          <w:rFonts w:ascii="Arial" w:hAnsi="Arial" w:cs="Arial"/>
          <w:noProof/>
          <w:sz w:val="22"/>
        </w:rPr>
        <w:t>, 35–46</w:t>
      </w:r>
    </w:p>
    <w:p w14:paraId="17A698C6"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28. </w:t>
      </w:r>
      <w:r w:rsidRPr="0014294C">
        <w:rPr>
          <w:rFonts w:ascii="Arial" w:hAnsi="Arial" w:cs="Arial"/>
          <w:noProof/>
          <w:sz w:val="22"/>
        </w:rPr>
        <w:tab/>
        <w:t xml:space="preserve">Harrison, D. E., Strong, R., Sharp, Z. D., Nelson, J. F., Astle, C. M., Flurkey, K., Nadon, N. L., Wilkinson, J. E., Frenkel, K., Carter, C. S., Pahor, M., Javors, M. A., Fernandez, E., and Miller, R. A. (2009) Rapamycin fed late in life extends lifespan in genetically heterogeneous mice. </w:t>
      </w:r>
      <w:r w:rsidRPr="0014294C">
        <w:rPr>
          <w:rFonts w:ascii="Arial" w:hAnsi="Arial" w:cs="Arial"/>
          <w:i/>
          <w:iCs/>
          <w:noProof/>
          <w:sz w:val="22"/>
        </w:rPr>
        <w:t>Nature</w:t>
      </w:r>
      <w:r w:rsidRPr="0014294C">
        <w:rPr>
          <w:rFonts w:ascii="Arial" w:hAnsi="Arial" w:cs="Arial"/>
          <w:noProof/>
          <w:sz w:val="22"/>
        </w:rPr>
        <w:t xml:space="preserve">. </w:t>
      </w:r>
      <w:r w:rsidRPr="0014294C">
        <w:rPr>
          <w:rFonts w:ascii="Arial" w:hAnsi="Arial" w:cs="Arial"/>
          <w:b/>
          <w:bCs/>
          <w:noProof/>
          <w:sz w:val="22"/>
        </w:rPr>
        <w:t>460</w:t>
      </w:r>
      <w:r w:rsidRPr="0014294C">
        <w:rPr>
          <w:rFonts w:ascii="Arial" w:hAnsi="Arial" w:cs="Arial"/>
          <w:noProof/>
          <w:sz w:val="22"/>
        </w:rPr>
        <w:t>, 392–5</w:t>
      </w:r>
    </w:p>
    <w:p w14:paraId="6D3FB407"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29. </w:t>
      </w:r>
      <w:r w:rsidRPr="0014294C">
        <w:rPr>
          <w:rFonts w:ascii="Arial" w:hAnsi="Arial" w:cs="Arial"/>
          <w:noProof/>
          <w:sz w:val="22"/>
        </w:rPr>
        <w:tab/>
        <w:t xml:space="preserve">Kapahi, P., Zid, B. M., Harper, T., Koslover, D., Sapin, V., and Benzer, S. (2004) Regulation of lifespan in Drosophila by modulation of genes in the TOR signaling pathway. </w:t>
      </w:r>
      <w:r w:rsidRPr="0014294C">
        <w:rPr>
          <w:rFonts w:ascii="Arial" w:hAnsi="Arial" w:cs="Arial"/>
          <w:i/>
          <w:iCs/>
          <w:noProof/>
          <w:sz w:val="22"/>
        </w:rPr>
        <w:t>Curr. Biol.</w:t>
      </w:r>
      <w:r w:rsidRPr="0014294C">
        <w:rPr>
          <w:rFonts w:ascii="Arial" w:hAnsi="Arial" w:cs="Arial"/>
          <w:noProof/>
          <w:sz w:val="22"/>
        </w:rPr>
        <w:t xml:space="preserve"> </w:t>
      </w:r>
      <w:r w:rsidRPr="0014294C">
        <w:rPr>
          <w:rFonts w:ascii="Arial" w:hAnsi="Arial" w:cs="Arial"/>
          <w:b/>
          <w:bCs/>
          <w:noProof/>
          <w:sz w:val="22"/>
        </w:rPr>
        <w:t>14</w:t>
      </w:r>
      <w:r w:rsidRPr="0014294C">
        <w:rPr>
          <w:rFonts w:ascii="Arial" w:hAnsi="Arial" w:cs="Arial"/>
          <w:noProof/>
          <w:sz w:val="22"/>
        </w:rPr>
        <w:t>, 885–90</w:t>
      </w:r>
    </w:p>
    <w:p w14:paraId="3FEA510D"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30. </w:t>
      </w:r>
      <w:r w:rsidRPr="0014294C">
        <w:rPr>
          <w:rFonts w:ascii="Arial" w:hAnsi="Arial" w:cs="Arial"/>
          <w:noProof/>
          <w:sz w:val="22"/>
        </w:rPr>
        <w:tab/>
        <w:t xml:space="preserve">Rantanen, T., Harris, T. B., Leveille, S. G., Visser, M., Foley, D., Masaki, K., and Guralnik, J. M. (2000) Muscle strength and body mass index as long-term predictors of mortality in initially </w:t>
      </w:r>
      <w:r w:rsidRPr="0014294C">
        <w:rPr>
          <w:rFonts w:ascii="Arial" w:hAnsi="Arial" w:cs="Arial"/>
          <w:noProof/>
          <w:sz w:val="22"/>
        </w:rPr>
        <w:lastRenderedPageBreak/>
        <w:t xml:space="preserve">healthy men. </w:t>
      </w:r>
      <w:r w:rsidRPr="0014294C">
        <w:rPr>
          <w:rFonts w:ascii="Arial" w:hAnsi="Arial" w:cs="Arial"/>
          <w:i/>
          <w:iCs/>
          <w:noProof/>
          <w:sz w:val="22"/>
        </w:rPr>
        <w:t>Journals Gerontol. Ser. A Biol. Sci. Med. Sci.</w:t>
      </w:r>
      <w:r w:rsidRPr="0014294C">
        <w:rPr>
          <w:rFonts w:ascii="Arial" w:hAnsi="Arial" w:cs="Arial"/>
          <w:noProof/>
          <w:sz w:val="22"/>
        </w:rPr>
        <w:t xml:space="preserve"> </w:t>
      </w:r>
      <w:r w:rsidRPr="0014294C">
        <w:rPr>
          <w:rFonts w:ascii="Arial" w:hAnsi="Arial" w:cs="Arial"/>
          <w:b/>
          <w:bCs/>
          <w:noProof/>
          <w:sz w:val="22"/>
        </w:rPr>
        <w:t>55</w:t>
      </w:r>
      <w:r w:rsidRPr="0014294C">
        <w:rPr>
          <w:rFonts w:ascii="Arial" w:hAnsi="Arial" w:cs="Arial"/>
          <w:noProof/>
          <w:sz w:val="22"/>
        </w:rPr>
        <w:t>, M168–M173</w:t>
      </w:r>
    </w:p>
    <w:p w14:paraId="1B3437C4"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31. </w:t>
      </w:r>
      <w:r w:rsidRPr="0014294C">
        <w:rPr>
          <w:rFonts w:ascii="Arial" w:hAnsi="Arial" w:cs="Arial"/>
          <w:noProof/>
          <w:sz w:val="22"/>
        </w:rPr>
        <w:tab/>
        <w:t xml:space="preserve">Ling, C. H. Y., Taekema, D., De Craen, A. J. M., Gussekloo, J., Westendorp, R. G. J., and Maier, A. B. (2010) Handgrip strength and mortality in the oldest old population: The Leiden 85-plus study. </w:t>
      </w:r>
      <w:r w:rsidRPr="0014294C">
        <w:rPr>
          <w:rFonts w:ascii="Arial" w:hAnsi="Arial" w:cs="Arial"/>
          <w:i/>
          <w:iCs/>
          <w:noProof/>
          <w:sz w:val="22"/>
        </w:rPr>
        <w:t>Cmaj</w:t>
      </w:r>
      <w:r w:rsidRPr="0014294C">
        <w:rPr>
          <w:rFonts w:ascii="Arial" w:hAnsi="Arial" w:cs="Arial"/>
          <w:noProof/>
          <w:sz w:val="22"/>
        </w:rPr>
        <w:t xml:space="preserve">. </w:t>
      </w:r>
      <w:r w:rsidRPr="0014294C">
        <w:rPr>
          <w:rFonts w:ascii="Arial" w:hAnsi="Arial" w:cs="Arial"/>
          <w:b/>
          <w:bCs/>
          <w:noProof/>
          <w:sz w:val="22"/>
        </w:rPr>
        <w:t>182</w:t>
      </w:r>
      <w:r w:rsidRPr="0014294C">
        <w:rPr>
          <w:rFonts w:ascii="Arial" w:hAnsi="Arial" w:cs="Arial"/>
          <w:noProof/>
          <w:sz w:val="22"/>
        </w:rPr>
        <w:t>, 429–435</w:t>
      </w:r>
    </w:p>
    <w:p w14:paraId="3D4C1E17"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32. </w:t>
      </w:r>
      <w:r w:rsidRPr="0014294C">
        <w:rPr>
          <w:rFonts w:ascii="Arial" w:hAnsi="Arial" w:cs="Arial"/>
          <w:noProof/>
          <w:sz w:val="22"/>
        </w:rPr>
        <w:tab/>
        <w:t xml:space="preserve">Sasaki, H., Kasagi, F., Yamada, M., and Fujita, S. (2007) Grip strength predicts cause-specific mortality in middle-aged and elderly persons. </w:t>
      </w:r>
      <w:r w:rsidRPr="0014294C">
        <w:rPr>
          <w:rFonts w:ascii="Arial" w:hAnsi="Arial" w:cs="Arial"/>
          <w:i/>
          <w:iCs/>
          <w:noProof/>
          <w:sz w:val="22"/>
        </w:rPr>
        <w:t>Am. J. Med.</w:t>
      </w:r>
      <w:r w:rsidRPr="0014294C">
        <w:rPr>
          <w:rFonts w:ascii="Arial" w:hAnsi="Arial" w:cs="Arial"/>
          <w:noProof/>
          <w:sz w:val="22"/>
        </w:rPr>
        <w:t xml:space="preserve"> </w:t>
      </w:r>
      <w:r w:rsidRPr="0014294C">
        <w:rPr>
          <w:rFonts w:ascii="Arial" w:hAnsi="Arial" w:cs="Arial"/>
          <w:b/>
          <w:bCs/>
          <w:noProof/>
          <w:sz w:val="22"/>
        </w:rPr>
        <w:t>120</w:t>
      </w:r>
      <w:r w:rsidRPr="0014294C">
        <w:rPr>
          <w:rFonts w:ascii="Arial" w:hAnsi="Arial" w:cs="Arial"/>
          <w:noProof/>
          <w:sz w:val="22"/>
        </w:rPr>
        <w:t>, 337–342</w:t>
      </w:r>
    </w:p>
    <w:p w14:paraId="2C2B219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33. </w:t>
      </w:r>
      <w:r w:rsidRPr="0014294C">
        <w:rPr>
          <w:rFonts w:ascii="Arial" w:hAnsi="Arial" w:cs="Arial"/>
          <w:noProof/>
          <w:sz w:val="22"/>
        </w:rPr>
        <w:tab/>
        <w:t xml:space="preserve">Gale, C. R., Martyn, C. N., Cooper, C., and Sayer, A. A. (2007) Grip strength, body composition, and mortality. </w:t>
      </w:r>
      <w:r w:rsidRPr="0014294C">
        <w:rPr>
          <w:rFonts w:ascii="Arial" w:hAnsi="Arial" w:cs="Arial"/>
          <w:i/>
          <w:iCs/>
          <w:noProof/>
          <w:sz w:val="22"/>
        </w:rPr>
        <w:t>Int. J. Epidemiol.</w:t>
      </w:r>
      <w:r w:rsidRPr="0014294C">
        <w:rPr>
          <w:rFonts w:ascii="Arial" w:hAnsi="Arial" w:cs="Arial"/>
          <w:noProof/>
          <w:sz w:val="22"/>
        </w:rPr>
        <w:t xml:space="preserve"> </w:t>
      </w:r>
      <w:r w:rsidRPr="0014294C">
        <w:rPr>
          <w:rFonts w:ascii="Arial" w:hAnsi="Arial" w:cs="Arial"/>
          <w:b/>
          <w:bCs/>
          <w:noProof/>
          <w:sz w:val="22"/>
        </w:rPr>
        <w:t>36</w:t>
      </w:r>
      <w:r w:rsidRPr="0014294C">
        <w:rPr>
          <w:rFonts w:ascii="Arial" w:hAnsi="Arial" w:cs="Arial"/>
          <w:noProof/>
          <w:sz w:val="22"/>
        </w:rPr>
        <w:t>, 228–235</w:t>
      </w:r>
    </w:p>
    <w:p w14:paraId="0DB3568D"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34. </w:t>
      </w:r>
      <w:r w:rsidRPr="0014294C">
        <w:rPr>
          <w:rFonts w:ascii="Arial" w:hAnsi="Arial" w:cs="Arial"/>
          <w:noProof/>
          <w:sz w:val="22"/>
        </w:rPr>
        <w:tab/>
        <w:t xml:space="preserve">Rantanen, T., Volpato, S., Ferrucci, L., Heikkinen, E., Fried, L. P., and Guralnik, J. M. (2003) Handgrip strength and cause-specific and total mortality in older disabled women: exploring the mechanism. </w:t>
      </w:r>
      <w:r w:rsidRPr="0014294C">
        <w:rPr>
          <w:rFonts w:ascii="Arial" w:hAnsi="Arial" w:cs="Arial"/>
          <w:i/>
          <w:iCs/>
          <w:noProof/>
          <w:sz w:val="22"/>
        </w:rPr>
        <w:t>J. Am. Geriatr. Soc.</w:t>
      </w:r>
      <w:r w:rsidRPr="0014294C">
        <w:rPr>
          <w:rFonts w:ascii="Arial" w:hAnsi="Arial" w:cs="Arial"/>
          <w:noProof/>
          <w:sz w:val="22"/>
        </w:rPr>
        <w:t xml:space="preserve"> </w:t>
      </w:r>
      <w:r w:rsidRPr="0014294C">
        <w:rPr>
          <w:rFonts w:ascii="Arial" w:hAnsi="Arial" w:cs="Arial"/>
          <w:b/>
          <w:bCs/>
          <w:noProof/>
          <w:sz w:val="22"/>
        </w:rPr>
        <w:t>51</w:t>
      </w:r>
      <w:r w:rsidRPr="0014294C">
        <w:rPr>
          <w:rFonts w:ascii="Arial" w:hAnsi="Arial" w:cs="Arial"/>
          <w:noProof/>
          <w:sz w:val="22"/>
        </w:rPr>
        <w:t>, 636–641</w:t>
      </w:r>
    </w:p>
    <w:p w14:paraId="340C0C68"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35. </w:t>
      </w:r>
      <w:r w:rsidRPr="0014294C">
        <w:rPr>
          <w:rFonts w:ascii="Arial" w:hAnsi="Arial" w:cs="Arial"/>
          <w:noProof/>
          <w:sz w:val="22"/>
        </w:rPr>
        <w:tab/>
        <w:t xml:space="preserve">Metter, E. J., Talbot, L. a, Schrager, M., and Conwit, R. (2002) Skeletal muscle strength as a predictor of all-cause mortality in healthy men. </w:t>
      </w:r>
      <w:r w:rsidRPr="0014294C">
        <w:rPr>
          <w:rFonts w:ascii="Arial" w:hAnsi="Arial" w:cs="Arial"/>
          <w:i/>
          <w:iCs/>
          <w:noProof/>
          <w:sz w:val="22"/>
        </w:rPr>
        <w:t>Journals Gerontol. Ser. A Biol. Sci. Med. Sci.</w:t>
      </w:r>
      <w:r w:rsidRPr="0014294C">
        <w:rPr>
          <w:rFonts w:ascii="Arial" w:hAnsi="Arial" w:cs="Arial"/>
          <w:noProof/>
          <w:sz w:val="22"/>
        </w:rPr>
        <w:t xml:space="preserve"> </w:t>
      </w:r>
      <w:r w:rsidRPr="0014294C">
        <w:rPr>
          <w:rFonts w:ascii="Arial" w:hAnsi="Arial" w:cs="Arial"/>
          <w:b/>
          <w:bCs/>
          <w:noProof/>
          <w:sz w:val="22"/>
        </w:rPr>
        <w:t>57</w:t>
      </w:r>
      <w:r w:rsidRPr="0014294C">
        <w:rPr>
          <w:rFonts w:ascii="Arial" w:hAnsi="Arial" w:cs="Arial"/>
          <w:noProof/>
          <w:sz w:val="22"/>
        </w:rPr>
        <w:t>, B359–B365</w:t>
      </w:r>
    </w:p>
    <w:p w14:paraId="4D44B99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36. </w:t>
      </w:r>
      <w:r w:rsidRPr="0014294C">
        <w:rPr>
          <w:rFonts w:ascii="Arial" w:hAnsi="Arial" w:cs="Arial"/>
          <w:noProof/>
          <w:sz w:val="22"/>
        </w:rPr>
        <w:tab/>
        <w:t xml:space="preserve">Ozcan, U., Ozcan, L., Yilmaz, E., Düvel, K., Sahin, M., Manning, B. D., and Hotamisligil, G. S. (2008) Loss of the Tuberous Sclerosis Complex Tumor Suppressors Triggers the Unfolded Protein Response to Regulate Insulin Signaling and Apoptosis. </w:t>
      </w:r>
      <w:r w:rsidRPr="0014294C">
        <w:rPr>
          <w:rFonts w:ascii="Arial" w:hAnsi="Arial" w:cs="Arial"/>
          <w:i/>
          <w:iCs/>
          <w:noProof/>
          <w:sz w:val="22"/>
        </w:rPr>
        <w:t>Mol. Cell</w:t>
      </w:r>
      <w:r w:rsidRPr="0014294C">
        <w:rPr>
          <w:rFonts w:ascii="Arial" w:hAnsi="Arial" w:cs="Arial"/>
          <w:noProof/>
          <w:sz w:val="22"/>
        </w:rPr>
        <w:t xml:space="preserve">. </w:t>
      </w:r>
      <w:r w:rsidRPr="0014294C">
        <w:rPr>
          <w:rFonts w:ascii="Arial" w:hAnsi="Arial" w:cs="Arial"/>
          <w:b/>
          <w:bCs/>
          <w:noProof/>
          <w:sz w:val="22"/>
        </w:rPr>
        <w:t>29</w:t>
      </w:r>
      <w:r w:rsidRPr="0014294C">
        <w:rPr>
          <w:rFonts w:ascii="Arial" w:hAnsi="Arial" w:cs="Arial"/>
          <w:noProof/>
          <w:sz w:val="22"/>
        </w:rPr>
        <w:t>, 541–551</w:t>
      </w:r>
    </w:p>
    <w:p w14:paraId="608FA399"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37. </w:t>
      </w:r>
      <w:r w:rsidRPr="0014294C">
        <w:rPr>
          <w:rFonts w:ascii="Arial" w:hAnsi="Arial" w:cs="Arial"/>
          <w:noProof/>
          <w:sz w:val="22"/>
        </w:rPr>
        <w:tab/>
        <w:t xml:space="preserve">Laplante, M., and Sabatini, D. M. (2010) mTORC1 activates SREBP-1c and uncouples lipogenesis from gluconeogenesis. </w:t>
      </w:r>
      <w:r w:rsidRPr="0014294C">
        <w:rPr>
          <w:rFonts w:ascii="Arial" w:hAnsi="Arial" w:cs="Arial"/>
          <w:i/>
          <w:iCs/>
          <w:noProof/>
          <w:sz w:val="22"/>
        </w:rPr>
        <w:t>Proc. Natl. Acad. Sci. U. S. A.</w:t>
      </w:r>
      <w:r w:rsidRPr="0014294C">
        <w:rPr>
          <w:rFonts w:ascii="Arial" w:hAnsi="Arial" w:cs="Arial"/>
          <w:noProof/>
          <w:sz w:val="22"/>
        </w:rPr>
        <w:t xml:space="preserve"> </w:t>
      </w:r>
      <w:r w:rsidRPr="0014294C">
        <w:rPr>
          <w:rFonts w:ascii="Arial" w:hAnsi="Arial" w:cs="Arial"/>
          <w:b/>
          <w:bCs/>
          <w:noProof/>
          <w:sz w:val="22"/>
        </w:rPr>
        <w:t>107</w:t>
      </w:r>
      <w:r w:rsidRPr="0014294C">
        <w:rPr>
          <w:rFonts w:ascii="Arial" w:hAnsi="Arial" w:cs="Arial"/>
          <w:noProof/>
          <w:sz w:val="22"/>
        </w:rPr>
        <w:t>, 3281–2</w:t>
      </w:r>
    </w:p>
    <w:p w14:paraId="0184201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38. </w:t>
      </w:r>
      <w:r w:rsidRPr="0014294C">
        <w:rPr>
          <w:rFonts w:ascii="Arial" w:hAnsi="Arial" w:cs="Arial"/>
          <w:noProof/>
          <w:sz w:val="22"/>
        </w:rPr>
        <w:tab/>
        <w:t xml:space="preserve">Tschöp, M. H., Speakman, J. R., Arch, J. R. S., Auwerx, J., Brüning, J. C., Chan, L., Eckel, R. H., Farese, R. V, Galgani, J. E., Hambly, C., Herman, M. a, Horvath, T. L., Kahn, B. B., Kozma, S. C., Maratos-Flier, E., Müller, T. D., Münzberg, H., Pfluger, P. T., Plum, L., Reitman, M. L., Rahmouni, K., Shulman, G. I., Thomas, G., Kahn, C. R., and Ravussin, E. (2011) A guide to analysis of mouse energy metabolism. </w:t>
      </w:r>
      <w:r w:rsidRPr="0014294C">
        <w:rPr>
          <w:rFonts w:ascii="Arial" w:hAnsi="Arial" w:cs="Arial"/>
          <w:i/>
          <w:iCs/>
          <w:noProof/>
          <w:sz w:val="22"/>
        </w:rPr>
        <w:t>Nat. Methods</w:t>
      </w:r>
      <w:r w:rsidRPr="0014294C">
        <w:rPr>
          <w:rFonts w:ascii="Arial" w:hAnsi="Arial" w:cs="Arial"/>
          <w:noProof/>
          <w:sz w:val="22"/>
        </w:rPr>
        <w:t xml:space="preserve">. </w:t>
      </w:r>
      <w:r w:rsidRPr="0014294C">
        <w:rPr>
          <w:rFonts w:ascii="Arial" w:hAnsi="Arial" w:cs="Arial"/>
          <w:b/>
          <w:bCs/>
          <w:noProof/>
          <w:sz w:val="22"/>
        </w:rPr>
        <w:t>9</w:t>
      </w:r>
      <w:r w:rsidRPr="0014294C">
        <w:rPr>
          <w:rFonts w:ascii="Arial" w:hAnsi="Arial" w:cs="Arial"/>
          <w:noProof/>
          <w:sz w:val="22"/>
        </w:rPr>
        <w:t>, 57–63</w:t>
      </w:r>
    </w:p>
    <w:p w14:paraId="44CEECD7"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39. </w:t>
      </w:r>
      <w:r w:rsidRPr="0014294C">
        <w:rPr>
          <w:rFonts w:ascii="Arial" w:hAnsi="Arial" w:cs="Arial"/>
          <w:noProof/>
          <w:sz w:val="22"/>
        </w:rPr>
        <w:tab/>
        <w:t xml:space="preserve">Stephenson, E. J., Ragauskas, A., Jaligama, S., Redd, J. R., Parvathareddy, J., Peloquin, M. J. M. J., Saravia, J., Han, J. C., Cormier, S. A., and Bridges, D. (2016) Exposure to environmentally persistent free radicals during gestation lowers energy expenditure and impairs skeletal muscle mitochondrial function in adult mice. </w:t>
      </w:r>
      <w:r w:rsidRPr="0014294C">
        <w:rPr>
          <w:rFonts w:ascii="Arial" w:hAnsi="Arial" w:cs="Arial"/>
          <w:i/>
          <w:iCs/>
          <w:noProof/>
          <w:sz w:val="22"/>
        </w:rPr>
        <w:t>Am. J. Physiol. - Endocrinol. Metab.</w:t>
      </w:r>
      <w:r w:rsidRPr="0014294C">
        <w:rPr>
          <w:rFonts w:ascii="Arial" w:hAnsi="Arial" w:cs="Arial"/>
          <w:noProof/>
          <w:sz w:val="22"/>
        </w:rPr>
        <w:t xml:space="preserve"> </w:t>
      </w:r>
      <w:r w:rsidRPr="0014294C">
        <w:rPr>
          <w:rFonts w:ascii="Arial" w:hAnsi="Arial" w:cs="Arial"/>
          <w:b/>
          <w:bCs/>
          <w:noProof/>
          <w:sz w:val="22"/>
        </w:rPr>
        <w:t>310</w:t>
      </w:r>
      <w:r w:rsidRPr="0014294C">
        <w:rPr>
          <w:rFonts w:ascii="Arial" w:hAnsi="Arial" w:cs="Arial"/>
          <w:noProof/>
          <w:sz w:val="22"/>
        </w:rPr>
        <w:t>, ajpendo.00521.2015</w:t>
      </w:r>
    </w:p>
    <w:p w14:paraId="5160C494"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40. </w:t>
      </w:r>
      <w:r w:rsidRPr="0014294C">
        <w:rPr>
          <w:rFonts w:ascii="Arial" w:hAnsi="Arial" w:cs="Arial"/>
          <w:noProof/>
          <w:sz w:val="22"/>
        </w:rPr>
        <w:tab/>
        <w:t xml:space="preserve">Péronnet, F., and Massicotte, D. (1991) Table of nonprotein respiratory quotient: an update. </w:t>
      </w:r>
      <w:r w:rsidRPr="0014294C">
        <w:rPr>
          <w:rFonts w:ascii="Arial" w:hAnsi="Arial" w:cs="Arial"/>
          <w:i/>
          <w:iCs/>
          <w:noProof/>
          <w:sz w:val="22"/>
        </w:rPr>
        <w:t>Can. J. Sport Sci.</w:t>
      </w:r>
      <w:r w:rsidRPr="0014294C">
        <w:rPr>
          <w:rFonts w:ascii="Arial" w:hAnsi="Arial" w:cs="Arial"/>
          <w:noProof/>
          <w:sz w:val="22"/>
        </w:rPr>
        <w:t xml:space="preserve"> </w:t>
      </w:r>
      <w:r w:rsidRPr="0014294C">
        <w:rPr>
          <w:rFonts w:ascii="Arial" w:hAnsi="Arial" w:cs="Arial"/>
          <w:b/>
          <w:bCs/>
          <w:noProof/>
          <w:sz w:val="22"/>
        </w:rPr>
        <w:t>16</w:t>
      </w:r>
      <w:r w:rsidRPr="0014294C">
        <w:rPr>
          <w:rFonts w:ascii="Arial" w:hAnsi="Arial" w:cs="Arial"/>
          <w:noProof/>
          <w:sz w:val="22"/>
        </w:rPr>
        <w:t>, 23–9</w:t>
      </w:r>
    </w:p>
    <w:p w14:paraId="08624A38"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41. </w:t>
      </w:r>
      <w:r w:rsidRPr="0014294C">
        <w:rPr>
          <w:rFonts w:ascii="Arial" w:hAnsi="Arial" w:cs="Arial"/>
          <w:noProof/>
          <w:sz w:val="22"/>
        </w:rPr>
        <w:tab/>
        <w:t xml:space="preserve">McGuinness, O. P., Ayala, J. E., Laughlin, M. R., and Wasserman, D. H. (2009) NIH experiment in centralized mouse phenotyping: the Vanderbilt experience and recommendations for </w:t>
      </w:r>
      <w:r w:rsidRPr="0014294C">
        <w:rPr>
          <w:rFonts w:ascii="Arial" w:hAnsi="Arial" w:cs="Arial"/>
          <w:noProof/>
          <w:sz w:val="22"/>
        </w:rPr>
        <w:lastRenderedPageBreak/>
        <w:t xml:space="preserve">evaluating glucose homeostasis in the mouse. </w:t>
      </w:r>
      <w:r w:rsidRPr="0014294C">
        <w:rPr>
          <w:rFonts w:ascii="Arial" w:hAnsi="Arial" w:cs="Arial"/>
          <w:i/>
          <w:iCs/>
          <w:noProof/>
          <w:sz w:val="22"/>
        </w:rPr>
        <w:t>Am. J. Physiol. - Endocrinol. Metab.</w:t>
      </w:r>
    </w:p>
    <w:p w14:paraId="3DC601C3"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42. </w:t>
      </w:r>
      <w:r w:rsidRPr="0014294C">
        <w:rPr>
          <w:rFonts w:ascii="Arial" w:hAnsi="Arial" w:cs="Arial"/>
          <w:noProof/>
          <w:sz w:val="22"/>
        </w:rPr>
        <w:tab/>
        <w:t xml:space="preserve">Ayala, J. E., Bracy, D. P., Mcguinness, O. P., and Wasserman, D. H. (2006) Considerations in the Design of Hyperinsulinemic- Euglycemic Clamps in the Conscious Mouse. </w:t>
      </w:r>
      <w:r w:rsidRPr="0014294C">
        <w:rPr>
          <w:rFonts w:ascii="Arial" w:hAnsi="Arial" w:cs="Arial"/>
          <w:i/>
          <w:iCs/>
          <w:noProof/>
          <w:sz w:val="22"/>
        </w:rPr>
        <w:t>Diabetes</w:t>
      </w:r>
      <w:r w:rsidRPr="0014294C">
        <w:rPr>
          <w:rFonts w:ascii="Arial" w:hAnsi="Arial" w:cs="Arial"/>
          <w:noProof/>
          <w:sz w:val="22"/>
        </w:rPr>
        <w:t xml:space="preserve">. </w:t>
      </w:r>
      <w:r w:rsidRPr="0014294C">
        <w:rPr>
          <w:rFonts w:ascii="Arial" w:hAnsi="Arial" w:cs="Arial"/>
          <w:b/>
          <w:bCs/>
          <w:noProof/>
          <w:sz w:val="22"/>
        </w:rPr>
        <w:t>55</w:t>
      </w:r>
      <w:r w:rsidRPr="0014294C">
        <w:rPr>
          <w:rFonts w:ascii="Arial" w:hAnsi="Arial" w:cs="Arial"/>
          <w:noProof/>
          <w:sz w:val="22"/>
        </w:rPr>
        <w:t>, 390–397</w:t>
      </w:r>
    </w:p>
    <w:p w14:paraId="703E714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43. </w:t>
      </w:r>
      <w:r w:rsidRPr="0014294C">
        <w:rPr>
          <w:rFonts w:ascii="Arial" w:hAnsi="Arial" w:cs="Arial"/>
          <w:noProof/>
          <w:sz w:val="22"/>
        </w:rPr>
        <w:tab/>
        <w:t xml:space="preserve">Halseth, A. M. Y. E., Bracy, D. P., Wasserman, D. H., Amy, E., Bracy, D. P., and David, H. (1999) Overexpression of hexokinase II increases insulin- and exercise-stimulated muscle glucose uptake in vivo. </w:t>
      </w:r>
      <w:r w:rsidRPr="0014294C">
        <w:rPr>
          <w:rFonts w:ascii="Arial" w:hAnsi="Arial" w:cs="Arial"/>
          <w:i/>
          <w:iCs/>
          <w:noProof/>
          <w:sz w:val="22"/>
        </w:rPr>
        <w:t>Am. J. Physiol.</w:t>
      </w:r>
      <w:r w:rsidRPr="0014294C">
        <w:rPr>
          <w:rFonts w:ascii="Arial" w:hAnsi="Arial" w:cs="Arial"/>
          <w:noProof/>
          <w:sz w:val="22"/>
        </w:rPr>
        <w:t xml:space="preserve"> </w:t>
      </w:r>
      <w:r w:rsidRPr="0014294C">
        <w:rPr>
          <w:rFonts w:ascii="Arial" w:hAnsi="Arial" w:cs="Arial"/>
          <w:b/>
          <w:bCs/>
          <w:noProof/>
          <w:sz w:val="22"/>
        </w:rPr>
        <w:t>276</w:t>
      </w:r>
      <w:r w:rsidRPr="0014294C">
        <w:rPr>
          <w:rFonts w:ascii="Arial" w:hAnsi="Arial" w:cs="Arial"/>
          <w:noProof/>
          <w:sz w:val="22"/>
        </w:rPr>
        <w:t>, E70-77</w:t>
      </w:r>
    </w:p>
    <w:p w14:paraId="268B952B"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44. </w:t>
      </w:r>
      <w:r w:rsidRPr="0014294C">
        <w:rPr>
          <w:rFonts w:ascii="Arial" w:hAnsi="Arial" w:cs="Arial"/>
          <w:noProof/>
          <w:sz w:val="22"/>
        </w:rPr>
        <w:tab/>
        <w:t xml:space="preserve">Harvey, I., Stephenson, E. J., Redd, J. R., Tran, Q. T., Hochberg, I., Qi, N., and Bridges, D. (2018) Glucocorticoid-Induced Metabolic Disturbances Are Exacerbated in Obese Male Mice. </w:t>
      </w:r>
      <w:r w:rsidRPr="0014294C">
        <w:rPr>
          <w:rFonts w:ascii="Arial" w:hAnsi="Arial" w:cs="Arial"/>
          <w:i/>
          <w:iCs/>
          <w:noProof/>
          <w:sz w:val="22"/>
        </w:rPr>
        <w:t>Endocrinology</w:t>
      </w:r>
      <w:r w:rsidRPr="0014294C">
        <w:rPr>
          <w:rFonts w:ascii="Arial" w:hAnsi="Arial" w:cs="Arial"/>
          <w:noProof/>
          <w:sz w:val="22"/>
        </w:rPr>
        <w:t xml:space="preserve">. </w:t>
      </w:r>
      <w:r w:rsidRPr="0014294C">
        <w:rPr>
          <w:rFonts w:ascii="Arial" w:hAnsi="Arial" w:cs="Arial"/>
          <w:b/>
          <w:bCs/>
          <w:noProof/>
          <w:sz w:val="22"/>
        </w:rPr>
        <w:t>159</w:t>
      </w:r>
      <w:r w:rsidRPr="0014294C">
        <w:rPr>
          <w:rFonts w:ascii="Arial" w:hAnsi="Arial" w:cs="Arial"/>
          <w:noProof/>
          <w:sz w:val="22"/>
        </w:rPr>
        <w:t>, 2275–2287</w:t>
      </w:r>
    </w:p>
    <w:p w14:paraId="53E66245"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45. </w:t>
      </w:r>
      <w:r w:rsidRPr="0014294C">
        <w:rPr>
          <w:rFonts w:ascii="Arial" w:hAnsi="Arial" w:cs="Arial"/>
          <w:noProof/>
          <w:sz w:val="22"/>
        </w:rPr>
        <w:tab/>
        <w:t xml:space="preserve">Kraegen, E., James, D., Jenkins, A., and Chisholm, D. (1985) Dose-response curves for in vivo insulin sensitivity in individual tissues in rats. </w:t>
      </w:r>
      <w:r w:rsidRPr="0014294C">
        <w:rPr>
          <w:rFonts w:ascii="Arial" w:hAnsi="Arial" w:cs="Arial"/>
          <w:i/>
          <w:iCs/>
          <w:noProof/>
          <w:sz w:val="22"/>
        </w:rPr>
        <w:t>Am. Physiol. Soc.</w:t>
      </w:r>
    </w:p>
    <w:p w14:paraId="4854CE2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46. </w:t>
      </w:r>
      <w:r w:rsidRPr="0014294C">
        <w:rPr>
          <w:rFonts w:ascii="Arial" w:hAnsi="Arial" w:cs="Arial"/>
          <w:noProof/>
          <w:sz w:val="22"/>
        </w:rPr>
        <w:tab/>
        <w:t>Bridges, D., Mulcahy, M. C., and Redd, J. R. (2022) Insulin Tolerance Test. 10.17504/protocols.io.b5zxq77n</w:t>
      </w:r>
    </w:p>
    <w:p w14:paraId="78749264"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47. </w:t>
      </w:r>
      <w:r w:rsidRPr="0014294C">
        <w:rPr>
          <w:rFonts w:ascii="Arial" w:hAnsi="Arial" w:cs="Arial"/>
          <w:noProof/>
          <w:sz w:val="22"/>
        </w:rPr>
        <w:tab/>
        <w:t xml:space="preserve">Kim, D., Pertea, G., Trapnell, C., Pimentel, H., Kelley, R., and Salzberg, S. L. (2013) TopHat2: accurate alignment of transcriptomes in the presence of insertions, deletions and gene fusions. </w:t>
      </w:r>
      <w:r w:rsidRPr="0014294C">
        <w:rPr>
          <w:rFonts w:ascii="Arial" w:hAnsi="Arial" w:cs="Arial"/>
          <w:i/>
          <w:iCs/>
          <w:noProof/>
          <w:sz w:val="22"/>
        </w:rPr>
        <w:t>Genome Biol.</w:t>
      </w:r>
      <w:r w:rsidRPr="0014294C">
        <w:rPr>
          <w:rFonts w:ascii="Arial" w:hAnsi="Arial" w:cs="Arial"/>
          <w:noProof/>
          <w:sz w:val="22"/>
        </w:rPr>
        <w:t xml:space="preserve"> </w:t>
      </w:r>
      <w:r w:rsidRPr="0014294C">
        <w:rPr>
          <w:rFonts w:ascii="Arial" w:hAnsi="Arial" w:cs="Arial"/>
          <w:b/>
          <w:bCs/>
          <w:noProof/>
          <w:sz w:val="22"/>
        </w:rPr>
        <w:t>14</w:t>
      </w:r>
      <w:r w:rsidRPr="0014294C">
        <w:rPr>
          <w:rFonts w:ascii="Arial" w:hAnsi="Arial" w:cs="Arial"/>
          <w:noProof/>
          <w:sz w:val="22"/>
        </w:rPr>
        <w:t>, R36</w:t>
      </w:r>
    </w:p>
    <w:p w14:paraId="2B20EE55"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48. </w:t>
      </w:r>
      <w:r w:rsidRPr="0014294C">
        <w:rPr>
          <w:rFonts w:ascii="Arial" w:hAnsi="Arial" w:cs="Arial"/>
          <w:noProof/>
          <w:sz w:val="22"/>
        </w:rPr>
        <w:tab/>
        <w:t xml:space="preserve">Langmead, B., Trapnell, C., Pop, M., and Salzberg, S. L. (2009) Ultrafast and memory-efficient alignment of short DNA sequences to the human genome. </w:t>
      </w:r>
      <w:r w:rsidRPr="0014294C">
        <w:rPr>
          <w:rFonts w:ascii="Arial" w:hAnsi="Arial" w:cs="Arial"/>
          <w:i/>
          <w:iCs/>
          <w:noProof/>
          <w:sz w:val="22"/>
        </w:rPr>
        <w:t>Genome Biol.</w:t>
      </w:r>
      <w:r w:rsidRPr="0014294C">
        <w:rPr>
          <w:rFonts w:ascii="Arial" w:hAnsi="Arial" w:cs="Arial"/>
          <w:noProof/>
          <w:sz w:val="22"/>
        </w:rPr>
        <w:t xml:space="preserve"> </w:t>
      </w:r>
      <w:r w:rsidRPr="0014294C">
        <w:rPr>
          <w:rFonts w:ascii="Arial" w:hAnsi="Arial" w:cs="Arial"/>
          <w:b/>
          <w:bCs/>
          <w:noProof/>
          <w:sz w:val="22"/>
        </w:rPr>
        <w:t>10</w:t>
      </w:r>
      <w:r w:rsidRPr="0014294C">
        <w:rPr>
          <w:rFonts w:ascii="Arial" w:hAnsi="Arial" w:cs="Arial"/>
          <w:noProof/>
          <w:sz w:val="22"/>
        </w:rPr>
        <w:t>, R25</w:t>
      </w:r>
    </w:p>
    <w:p w14:paraId="2963EADA"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49. </w:t>
      </w:r>
      <w:r w:rsidRPr="0014294C">
        <w:rPr>
          <w:rFonts w:ascii="Arial" w:hAnsi="Arial" w:cs="Arial"/>
          <w:noProof/>
          <w:sz w:val="22"/>
        </w:rPr>
        <w:tab/>
        <w:t xml:space="preserve">Anders, S., Pyl, P. T., and Huber, W. (2015) HTSeq-A Python framework to work with high-throughput sequencing data. </w:t>
      </w:r>
      <w:r w:rsidRPr="0014294C">
        <w:rPr>
          <w:rFonts w:ascii="Arial" w:hAnsi="Arial" w:cs="Arial"/>
          <w:i/>
          <w:iCs/>
          <w:noProof/>
          <w:sz w:val="22"/>
        </w:rPr>
        <w:t>Bioinformatics</w:t>
      </w:r>
      <w:r w:rsidRPr="0014294C">
        <w:rPr>
          <w:rFonts w:ascii="Arial" w:hAnsi="Arial" w:cs="Arial"/>
          <w:noProof/>
          <w:sz w:val="22"/>
        </w:rPr>
        <w:t xml:space="preserve">. </w:t>
      </w:r>
      <w:r w:rsidRPr="0014294C">
        <w:rPr>
          <w:rFonts w:ascii="Arial" w:hAnsi="Arial" w:cs="Arial"/>
          <w:b/>
          <w:bCs/>
          <w:noProof/>
          <w:sz w:val="22"/>
        </w:rPr>
        <w:t>31</w:t>
      </w:r>
      <w:r w:rsidRPr="0014294C">
        <w:rPr>
          <w:rFonts w:ascii="Arial" w:hAnsi="Arial" w:cs="Arial"/>
          <w:noProof/>
          <w:sz w:val="22"/>
        </w:rPr>
        <w:t>, 166–169</w:t>
      </w:r>
    </w:p>
    <w:p w14:paraId="79357AF8"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50. </w:t>
      </w:r>
      <w:r w:rsidRPr="0014294C">
        <w:rPr>
          <w:rFonts w:ascii="Arial" w:hAnsi="Arial" w:cs="Arial"/>
          <w:noProof/>
          <w:sz w:val="22"/>
        </w:rPr>
        <w:tab/>
        <w:t xml:space="preserve">Love, M. I., Huber, W., and Anders, S. (2014) Moderated estimation of fold change and dispersion for RNA-seq data with DESeq2. </w:t>
      </w:r>
      <w:r w:rsidRPr="0014294C">
        <w:rPr>
          <w:rFonts w:ascii="Arial" w:hAnsi="Arial" w:cs="Arial"/>
          <w:i/>
          <w:iCs/>
          <w:noProof/>
          <w:sz w:val="22"/>
        </w:rPr>
        <w:t>Genome Biol.</w:t>
      </w:r>
      <w:r w:rsidRPr="0014294C">
        <w:rPr>
          <w:rFonts w:ascii="Arial" w:hAnsi="Arial" w:cs="Arial"/>
          <w:noProof/>
          <w:sz w:val="22"/>
        </w:rPr>
        <w:t xml:space="preserve"> </w:t>
      </w:r>
      <w:r w:rsidRPr="0014294C">
        <w:rPr>
          <w:rFonts w:ascii="Arial" w:hAnsi="Arial" w:cs="Arial"/>
          <w:b/>
          <w:bCs/>
          <w:noProof/>
          <w:sz w:val="22"/>
        </w:rPr>
        <w:t>15</w:t>
      </w:r>
      <w:r w:rsidRPr="0014294C">
        <w:rPr>
          <w:rFonts w:ascii="Arial" w:hAnsi="Arial" w:cs="Arial"/>
          <w:noProof/>
          <w:sz w:val="22"/>
        </w:rPr>
        <w:t>, 550</w:t>
      </w:r>
    </w:p>
    <w:p w14:paraId="13BB6AC4"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51. </w:t>
      </w:r>
      <w:r w:rsidRPr="0014294C">
        <w:rPr>
          <w:rFonts w:ascii="Arial" w:hAnsi="Arial" w:cs="Arial"/>
          <w:noProof/>
          <w:sz w:val="22"/>
        </w:rPr>
        <w:tab/>
        <w:t xml:space="preserve">Subramanian, A., Tamayo, P., Mootha, V. K., Mukherjee, S., Ebert, B. L., Gillette, M. A., Paulovich, A., Pomeroy, S. L., Golub, T. R., Lander, E. S., and Mesirov, J. P. (2005) Gene set enrichment analysis: a knowledge-based approach for interpreting genome-wide expression profiles. </w:t>
      </w:r>
      <w:r w:rsidRPr="0014294C">
        <w:rPr>
          <w:rFonts w:ascii="Arial" w:hAnsi="Arial" w:cs="Arial"/>
          <w:i/>
          <w:iCs/>
          <w:noProof/>
          <w:sz w:val="22"/>
        </w:rPr>
        <w:t>Proc. Natl. Acad. Sci. U. S. A.</w:t>
      </w:r>
      <w:r w:rsidRPr="0014294C">
        <w:rPr>
          <w:rFonts w:ascii="Arial" w:hAnsi="Arial" w:cs="Arial"/>
          <w:noProof/>
          <w:sz w:val="22"/>
        </w:rPr>
        <w:t xml:space="preserve"> </w:t>
      </w:r>
      <w:r w:rsidRPr="0014294C">
        <w:rPr>
          <w:rFonts w:ascii="Arial" w:hAnsi="Arial" w:cs="Arial"/>
          <w:b/>
          <w:bCs/>
          <w:noProof/>
          <w:sz w:val="22"/>
        </w:rPr>
        <w:t>102</w:t>
      </w:r>
      <w:r w:rsidRPr="0014294C">
        <w:rPr>
          <w:rFonts w:ascii="Arial" w:hAnsi="Arial" w:cs="Arial"/>
          <w:noProof/>
          <w:sz w:val="22"/>
        </w:rPr>
        <w:t>, 15545–50</w:t>
      </w:r>
    </w:p>
    <w:p w14:paraId="17FB9F9F"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52. </w:t>
      </w:r>
      <w:r w:rsidRPr="0014294C">
        <w:rPr>
          <w:rFonts w:ascii="Arial" w:hAnsi="Arial" w:cs="Arial"/>
          <w:noProof/>
          <w:sz w:val="22"/>
        </w:rPr>
        <w:tab/>
        <w:t xml:space="preserve">Liberzon, A., Subramanian, A., Pinchback, R., Thorvaldsdóttir, H., Tamayo, P., and Mesirov, J. P. (2011) Molecular signatures database (MSigDB) 3.0. </w:t>
      </w:r>
      <w:r w:rsidRPr="0014294C">
        <w:rPr>
          <w:rFonts w:ascii="Arial" w:hAnsi="Arial" w:cs="Arial"/>
          <w:i/>
          <w:iCs/>
          <w:noProof/>
          <w:sz w:val="22"/>
        </w:rPr>
        <w:t>Bioinformatics</w:t>
      </w:r>
      <w:r w:rsidRPr="0014294C">
        <w:rPr>
          <w:rFonts w:ascii="Arial" w:hAnsi="Arial" w:cs="Arial"/>
          <w:noProof/>
          <w:sz w:val="22"/>
        </w:rPr>
        <w:t xml:space="preserve">. </w:t>
      </w:r>
      <w:r w:rsidRPr="0014294C">
        <w:rPr>
          <w:rFonts w:ascii="Arial" w:hAnsi="Arial" w:cs="Arial"/>
          <w:b/>
          <w:bCs/>
          <w:noProof/>
          <w:sz w:val="22"/>
        </w:rPr>
        <w:t>27</w:t>
      </w:r>
      <w:r w:rsidRPr="0014294C">
        <w:rPr>
          <w:rFonts w:ascii="Arial" w:hAnsi="Arial" w:cs="Arial"/>
          <w:noProof/>
          <w:sz w:val="22"/>
        </w:rPr>
        <w:t>, 1739–1740</w:t>
      </w:r>
    </w:p>
    <w:p w14:paraId="2B27560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53. </w:t>
      </w:r>
      <w:r w:rsidRPr="0014294C">
        <w:rPr>
          <w:rFonts w:ascii="Arial" w:hAnsi="Arial" w:cs="Arial"/>
          <w:noProof/>
          <w:sz w:val="22"/>
        </w:rPr>
        <w:tab/>
        <w:t xml:space="preserve">Düvel, K., Yecies, J. L., Menon, S., Raman, P., Lipovsky, A. I., Souza, A. L., Triantafellow, E., Ma, Q., Gorski, R., Cleaver, S., Vander Heiden, M. G., MacKeigan, J. P., Finan, P. M., Clish, C. B., Murphy, L. O., and Manning, B. D. (2010) Activation of a Metabolic Gene Regulatory Network Downstream of mTOR Complex 1. </w:t>
      </w:r>
      <w:r w:rsidRPr="0014294C">
        <w:rPr>
          <w:rFonts w:ascii="Arial" w:hAnsi="Arial" w:cs="Arial"/>
          <w:i/>
          <w:iCs/>
          <w:noProof/>
          <w:sz w:val="22"/>
        </w:rPr>
        <w:t>Mol. Cell</w:t>
      </w:r>
      <w:r w:rsidRPr="0014294C">
        <w:rPr>
          <w:rFonts w:ascii="Arial" w:hAnsi="Arial" w:cs="Arial"/>
          <w:noProof/>
          <w:sz w:val="22"/>
        </w:rPr>
        <w:t xml:space="preserve">. </w:t>
      </w:r>
      <w:r w:rsidRPr="0014294C">
        <w:rPr>
          <w:rFonts w:ascii="Arial" w:hAnsi="Arial" w:cs="Arial"/>
          <w:b/>
          <w:bCs/>
          <w:noProof/>
          <w:sz w:val="22"/>
        </w:rPr>
        <w:t>39</w:t>
      </w:r>
      <w:r w:rsidRPr="0014294C">
        <w:rPr>
          <w:rFonts w:ascii="Arial" w:hAnsi="Arial" w:cs="Arial"/>
          <w:noProof/>
          <w:sz w:val="22"/>
        </w:rPr>
        <w:t>, 171–183</w:t>
      </w:r>
    </w:p>
    <w:p w14:paraId="1F1B2388"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lastRenderedPageBreak/>
        <w:t xml:space="preserve">54. </w:t>
      </w:r>
      <w:r w:rsidRPr="0014294C">
        <w:rPr>
          <w:rFonts w:ascii="Arial" w:hAnsi="Arial" w:cs="Arial"/>
          <w:noProof/>
          <w:sz w:val="22"/>
        </w:rPr>
        <w:tab/>
        <w:t>R Core Team (2019) R: A Language and Environment for Statistical Computing</w:t>
      </w:r>
    </w:p>
    <w:p w14:paraId="6F2ED09A"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55. </w:t>
      </w:r>
      <w:r w:rsidRPr="0014294C">
        <w:rPr>
          <w:rFonts w:ascii="Arial" w:hAnsi="Arial" w:cs="Arial"/>
          <w:noProof/>
          <w:sz w:val="22"/>
        </w:rPr>
        <w:tab/>
        <w:t xml:space="preserve">Bates, D. M., Mächler, M., Bolker, B., and Walker, S. (2014) Fitting Linear Mixed-Effects Models using lme4. </w:t>
      </w:r>
      <w:r w:rsidRPr="0014294C">
        <w:rPr>
          <w:rFonts w:ascii="Arial" w:hAnsi="Arial" w:cs="Arial"/>
          <w:i/>
          <w:iCs/>
          <w:noProof/>
          <w:sz w:val="22"/>
        </w:rPr>
        <w:t>ArXiv</w:t>
      </w:r>
      <w:r w:rsidRPr="0014294C">
        <w:rPr>
          <w:rFonts w:ascii="Arial" w:hAnsi="Arial" w:cs="Arial"/>
          <w:noProof/>
          <w:sz w:val="22"/>
        </w:rPr>
        <w:t xml:space="preserve">. </w:t>
      </w:r>
      <w:r w:rsidRPr="0014294C">
        <w:rPr>
          <w:rFonts w:ascii="Arial" w:hAnsi="Arial" w:cs="Arial"/>
          <w:b/>
          <w:bCs/>
          <w:noProof/>
          <w:sz w:val="22"/>
        </w:rPr>
        <w:t>1406.5823</w:t>
      </w:r>
      <w:r w:rsidRPr="0014294C">
        <w:rPr>
          <w:rFonts w:ascii="Arial" w:hAnsi="Arial" w:cs="Arial"/>
          <w:noProof/>
          <w:sz w:val="22"/>
        </w:rPr>
        <w:t>, 1–51</w:t>
      </w:r>
    </w:p>
    <w:p w14:paraId="720586A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56. </w:t>
      </w:r>
      <w:r w:rsidRPr="0014294C">
        <w:rPr>
          <w:rFonts w:ascii="Arial" w:hAnsi="Arial" w:cs="Arial"/>
          <w:noProof/>
          <w:sz w:val="22"/>
        </w:rPr>
        <w:tab/>
        <w:t xml:space="preserve">Therneau, T. M., and Grambsch, P. M. (2000) </w:t>
      </w:r>
      <w:r w:rsidRPr="0014294C">
        <w:rPr>
          <w:rFonts w:ascii="Arial" w:hAnsi="Arial" w:cs="Arial"/>
          <w:i/>
          <w:iCs/>
          <w:noProof/>
          <w:sz w:val="22"/>
        </w:rPr>
        <w:t>Modeling Survival Data: Extending the Cox Model</w:t>
      </w:r>
      <w:r w:rsidRPr="0014294C">
        <w:rPr>
          <w:rFonts w:ascii="Arial" w:hAnsi="Arial" w:cs="Arial"/>
          <w:noProof/>
          <w:sz w:val="22"/>
        </w:rPr>
        <w:t>, Statistics for Biology and Health, Springer New York, New York, NY, 10.1007/978-1-4757-3294-8</w:t>
      </w:r>
    </w:p>
    <w:p w14:paraId="590A8A8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57. </w:t>
      </w:r>
      <w:r w:rsidRPr="0014294C">
        <w:rPr>
          <w:rFonts w:ascii="Arial" w:hAnsi="Arial" w:cs="Arial"/>
          <w:noProof/>
          <w:sz w:val="22"/>
        </w:rPr>
        <w:tab/>
        <w:t xml:space="preserve">Therneau, T. (2012) A Package for Survival Analysis in S. R package version. </w:t>
      </w:r>
      <w:r w:rsidRPr="0014294C">
        <w:rPr>
          <w:rFonts w:ascii="Arial" w:hAnsi="Arial" w:cs="Arial"/>
          <w:i/>
          <w:iCs/>
          <w:noProof/>
          <w:sz w:val="22"/>
        </w:rPr>
        <w:t>Survival (Lond).</w:t>
      </w:r>
    </w:p>
    <w:p w14:paraId="047063BD"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58. </w:t>
      </w:r>
      <w:r w:rsidRPr="0014294C">
        <w:rPr>
          <w:rFonts w:ascii="Arial" w:hAnsi="Arial" w:cs="Arial"/>
          <w:noProof/>
          <w:sz w:val="22"/>
        </w:rPr>
        <w:tab/>
        <w:t xml:space="preserve">Benjamini, Y., and Hochberg, Y. (1995) Controlling the False Discovery Rate: A Practical and Powerful Approach to Multiple Testing. </w:t>
      </w:r>
      <w:r w:rsidRPr="0014294C">
        <w:rPr>
          <w:rFonts w:ascii="Arial" w:hAnsi="Arial" w:cs="Arial"/>
          <w:i/>
          <w:iCs/>
          <w:noProof/>
          <w:sz w:val="22"/>
        </w:rPr>
        <w:t>J. R. Stat. Soc. Ser. B</w:t>
      </w:r>
      <w:r w:rsidRPr="0014294C">
        <w:rPr>
          <w:rFonts w:ascii="Arial" w:hAnsi="Arial" w:cs="Arial"/>
          <w:noProof/>
          <w:sz w:val="22"/>
        </w:rPr>
        <w:t xml:space="preserve">. </w:t>
      </w:r>
      <w:r w:rsidRPr="0014294C">
        <w:rPr>
          <w:rFonts w:ascii="Arial" w:hAnsi="Arial" w:cs="Arial"/>
          <w:b/>
          <w:bCs/>
          <w:noProof/>
          <w:sz w:val="22"/>
        </w:rPr>
        <w:t>57</w:t>
      </w:r>
      <w:r w:rsidRPr="0014294C">
        <w:rPr>
          <w:rFonts w:ascii="Arial" w:hAnsi="Arial" w:cs="Arial"/>
          <w:noProof/>
          <w:sz w:val="22"/>
        </w:rPr>
        <w:t>, 289–300</w:t>
      </w:r>
    </w:p>
    <w:p w14:paraId="66AEFA36"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59. </w:t>
      </w:r>
      <w:r w:rsidRPr="0014294C">
        <w:rPr>
          <w:rFonts w:ascii="Arial" w:hAnsi="Arial" w:cs="Arial"/>
          <w:noProof/>
          <w:sz w:val="22"/>
        </w:rPr>
        <w:tab/>
        <w:t xml:space="preserve">Tremblay, F., and Marette, A. (2001) Amino acid and insulin signaling via the mTOR/p70 S6 kinase pathway. A negative feedback mechanism leading to insulin resistance in skeletal muscle cells. </w:t>
      </w:r>
      <w:r w:rsidRPr="0014294C">
        <w:rPr>
          <w:rFonts w:ascii="Arial" w:hAnsi="Arial" w:cs="Arial"/>
          <w:i/>
          <w:iCs/>
          <w:noProof/>
          <w:sz w:val="22"/>
        </w:rPr>
        <w:t>J. Biol. Chem.</w:t>
      </w:r>
      <w:r w:rsidRPr="0014294C">
        <w:rPr>
          <w:rFonts w:ascii="Arial" w:hAnsi="Arial" w:cs="Arial"/>
          <w:noProof/>
          <w:sz w:val="22"/>
        </w:rPr>
        <w:t xml:space="preserve"> </w:t>
      </w:r>
      <w:r w:rsidRPr="0014294C">
        <w:rPr>
          <w:rFonts w:ascii="Arial" w:hAnsi="Arial" w:cs="Arial"/>
          <w:b/>
          <w:bCs/>
          <w:noProof/>
          <w:sz w:val="22"/>
        </w:rPr>
        <w:t>276</w:t>
      </w:r>
      <w:r w:rsidRPr="0014294C">
        <w:rPr>
          <w:rFonts w:ascii="Arial" w:hAnsi="Arial" w:cs="Arial"/>
          <w:noProof/>
          <w:sz w:val="22"/>
        </w:rPr>
        <w:t>, 38052–60</w:t>
      </w:r>
    </w:p>
    <w:p w14:paraId="61C1DE6E"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60. </w:t>
      </w:r>
      <w:r w:rsidRPr="0014294C">
        <w:rPr>
          <w:rFonts w:ascii="Arial" w:hAnsi="Arial" w:cs="Arial"/>
          <w:noProof/>
          <w:sz w:val="22"/>
        </w:rPr>
        <w:tab/>
        <w:t xml:space="preserve">Sipula, I. J., Brown, N. F., and Perdomo, G. (2006) Rapamycin-mediated inhibition of mammalian target of rapamycin in skeletal muscle cells reduces glucose utilization and increases fatty acid oxidation. </w:t>
      </w:r>
      <w:r w:rsidRPr="0014294C">
        <w:rPr>
          <w:rFonts w:ascii="Arial" w:hAnsi="Arial" w:cs="Arial"/>
          <w:i/>
          <w:iCs/>
          <w:noProof/>
          <w:sz w:val="22"/>
        </w:rPr>
        <w:t>Metabolism.</w:t>
      </w:r>
      <w:r w:rsidRPr="0014294C">
        <w:rPr>
          <w:rFonts w:ascii="Arial" w:hAnsi="Arial" w:cs="Arial"/>
          <w:noProof/>
          <w:sz w:val="22"/>
        </w:rPr>
        <w:t xml:space="preserve"> </w:t>
      </w:r>
      <w:r w:rsidRPr="0014294C">
        <w:rPr>
          <w:rFonts w:ascii="Arial" w:hAnsi="Arial" w:cs="Arial"/>
          <w:b/>
          <w:bCs/>
          <w:noProof/>
          <w:sz w:val="22"/>
        </w:rPr>
        <w:t>55</w:t>
      </w:r>
      <w:r w:rsidRPr="0014294C">
        <w:rPr>
          <w:rFonts w:ascii="Arial" w:hAnsi="Arial" w:cs="Arial"/>
          <w:noProof/>
          <w:sz w:val="22"/>
        </w:rPr>
        <w:t>, 1637–1644</w:t>
      </w:r>
    </w:p>
    <w:p w14:paraId="657F029E"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61. </w:t>
      </w:r>
      <w:r w:rsidRPr="0014294C">
        <w:rPr>
          <w:rFonts w:ascii="Arial" w:hAnsi="Arial" w:cs="Arial"/>
          <w:noProof/>
          <w:sz w:val="22"/>
        </w:rPr>
        <w:tab/>
        <w:t xml:space="preserve">Berg, C. E., Lavan, B. E., and Rondinone, C. M. (2002) Rapamycin partially prevents insulin resistance induced by chronic insulin treatment. </w:t>
      </w:r>
      <w:r w:rsidRPr="0014294C">
        <w:rPr>
          <w:rFonts w:ascii="Arial" w:hAnsi="Arial" w:cs="Arial"/>
          <w:i/>
          <w:iCs/>
          <w:noProof/>
          <w:sz w:val="22"/>
        </w:rPr>
        <w:t>Biochem. Biophys. Res. Commun.</w:t>
      </w:r>
      <w:r w:rsidRPr="0014294C">
        <w:rPr>
          <w:rFonts w:ascii="Arial" w:hAnsi="Arial" w:cs="Arial"/>
          <w:noProof/>
          <w:sz w:val="22"/>
        </w:rPr>
        <w:t xml:space="preserve"> </w:t>
      </w:r>
      <w:r w:rsidRPr="0014294C">
        <w:rPr>
          <w:rFonts w:ascii="Arial" w:hAnsi="Arial" w:cs="Arial"/>
          <w:b/>
          <w:bCs/>
          <w:noProof/>
          <w:sz w:val="22"/>
        </w:rPr>
        <w:t>293</w:t>
      </w:r>
      <w:r w:rsidRPr="0014294C">
        <w:rPr>
          <w:rFonts w:ascii="Arial" w:hAnsi="Arial" w:cs="Arial"/>
          <w:noProof/>
          <w:sz w:val="22"/>
        </w:rPr>
        <w:t>, 1021–1027</w:t>
      </w:r>
    </w:p>
    <w:p w14:paraId="54944D6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62. </w:t>
      </w:r>
      <w:r w:rsidRPr="0014294C">
        <w:rPr>
          <w:rFonts w:ascii="Arial" w:hAnsi="Arial" w:cs="Arial"/>
          <w:noProof/>
          <w:sz w:val="22"/>
        </w:rPr>
        <w:tab/>
        <w:t xml:space="preserve">Bilanges, B., Argonza-Barrett, R., Kolesnichenko, M., Skinner, C., Nair, M., Chen, M., and Stokoe, D. (2007) Tuberous sclerosis complex proteins 1 and 2 control serum-dependent translation in a TOP-dependent and -independent manner. </w:t>
      </w:r>
      <w:r w:rsidRPr="0014294C">
        <w:rPr>
          <w:rFonts w:ascii="Arial" w:hAnsi="Arial" w:cs="Arial"/>
          <w:i/>
          <w:iCs/>
          <w:noProof/>
          <w:sz w:val="22"/>
        </w:rPr>
        <w:t>Mol Cell Biol</w:t>
      </w:r>
      <w:r w:rsidRPr="0014294C">
        <w:rPr>
          <w:rFonts w:ascii="Arial" w:hAnsi="Arial" w:cs="Arial"/>
          <w:noProof/>
          <w:sz w:val="22"/>
        </w:rPr>
        <w:t xml:space="preserve">. </w:t>
      </w:r>
      <w:r w:rsidRPr="0014294C">
        <w:rPr>
          <w:rFonts w:ascii="Arial" w:hAnsi="Arial" w:cs="Arial"/>
          <w:b/>
          <w:bCs/>
          <w:noProof/>
          <w:sz w:val="22"/>
        </w:rPr>
        <w:t>27</w:t>
      </w:r>
      <w:r w:rsidRPr="0014294C">
        <w:rPr>
          <w:rFonts w:ascii="Arial" w:hAnsi="Arial" w:cs="Arial"/>
          <w:noProof/>
          <w:sz w:val="22"/>
        </w:rPr>
        <w:t>, 5746–5764</w:t>
      </w:r>
    </w:p>
    <w:p w14:paraId="58693DE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63. </w:t>
      </w:r>
      <w:r w:rsidRPr="0014294C">
        <w:rPr>
          <w:rFonts w:ascii="Arial" w:hAnsi="Arial" w:cs="Arial"/>
          <w:noProof/>
          <w:sz w:val="22"/>
        </w:rPr>
        <w:tab/>
        <w:t xml:space="preserve">Pacher, M., Seewald, M. J., Mikula, M., Oehler, S., Mogg, M., Vinatzer, U., Eger, A., Schweifer, N., Varecka, R., Sommergruber, W., Mikulits, W., and Schreiber, M. (2007) Impact of constitutive IGF1/IGF2 stimulation on the transcriptional program of human breast cancer cells. </w:t>
      </w:r>
      <w:r w:rsidRPr="0014294C">
        <w:rPr>
          <w:rFonts w:ascii="Arial" w:hAnsi="Arial" w:cs="Arial"/>
          <w:i/>
          <w:iCs/>
          <w:noProof/>
          <w:sz w:val="22"/>
        </w:rPr>
        <w:t>Carcinogenesis</w:t>
      </w:r>
      <w:r w:rsidRPr="0014294C">
        <w:rPr>
          <w:rFonts w:ascii="Arial" w:hAnsi="Arial" w:cs="Arial"/>
          <w:noProof/>
          <w:sz w:val="22"/>
        </w:rPr>
        <w:t xml:space="preserve">. </w:t>
      </w:r>
      <w:r w:rsidRPr="0014294C">
        <w:rPr>
          <w:rFonts w:ascii="Arial" w:hAnsi="Arial" w:cs="Arial"/>
          <w:b/>
          <w:bCs/>
          <w:noProof/>
          <w:sz w:val="22"/>
        </w:rPr>
        <w:t>28</w:t>
      </w:r>
      <w:r w:rsidRPr="0014294C">
        <w:rPr>
          <w:rFonts w:ascii="Arial" w:hAnsi="Arial" w:cs="Arial"/>
          <w:noProof/>
          <w:sz w:val="22"/>
        </w:rPr>
        <w:t>, 49–59</w:t>
      </w:r>
    </w:p>
    <w:p w14:paraId="5877D10E"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64. </w:t>
      </w:r>
      <w:r w:rsidRPr="0014294C">
        <w:rPr>
          <w:rFonts w:ascii="Arial" w:hAnsi="Arial" w:cs="Arial"/>
          <w:noProof/>
          <w:sz w:val="22"/>
        </w:rPr>
        <w:tab/>
        <w:t xml:space="preserve">Bal, N. C., Maurya, S. K., Sopariwala, D. H., Sahoo, S. K., Gupta, S. C., Shaikh, S. A., Pant, M., Rowland, L. A., Goonasekera, S. A., Molkentin, J. D., and Periasamy, M. (2012) Sarcolipin is a newly identified regulator of muscle-based thermogenesis in mammals. </w:t>
      </w:r>
      <w:r w:rsidRPr="0014294C">
        <w:rPr>
          <w:rFonts w:ascii="Arial" w:hAnsi="Arial" w:cs="Arial"/>
          <w:i/>
          <w:iCs/>
          <w:noProof/>
          <w:sz w:val="22"/>
        </w:rPr>
        <w:t>Nat. Med.</w:t>
      </w:r>
      <w:r w:rsidRPr="0014294C">
        <w:rPr>
          <w:rFonts w:ascii="Arial" w:hAnsi="Arial" w:cs="Arial"/>
          <w:noProof/>
          <w:sz w:val="22"/>
        </w:rPr>
        <w:t xml:space="preserve"> </w:t>
      </w:r>
      <w:r w:rsidRPr="0014294C">
        <w:rPr>
          <w:rFonts w:ascii="Arial" w:hAnsi="Arial" w:cs="Arial"/>
          <w:b/>
          <w:bCs/>
          <w:noProof/>
          <w:sz w:val="22"/>
        </w:rPr>
        <w:t>18</w:t>
      </w:r>
      <w:r w:rsidRPr="0014294C">
        <w:rPr>
          <w:rFonts w:ascii="Arial" w:hAnsi="Arial" w:cs="Arial"/>
          <w:noProof/>
          <w:sz w:val="22"/>
        </w:rPr>
        <w:t>, 1575–9</w:t>
      </w:r>
    </w:p>
    <w:p w14:paraId="079BEAA5"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65. </w:t>
      </w:r>
      <w:r w:rsidRPr="0014294C">
        <w:rPr>
          <w:rFonts w:ascii="Arial" w:hAnsi="Arial" w:cs="Arial"/>
          <w:noProof/>
          <w:sz w:val="22"/>
        </w:rPr>
        <w:tab/>
        <w:t xml:space="preserve">Bombardier, E., Smith, I. C., Gamu, D., Fajardo, V. A., Vigna, C., Sayer, R. A., Gupta, S. C., Bal, N. C., Periasamy, M., and Tupling, A. R. (2013) Sarcolipin trumps β-adrenergic receptor signaling as the favored mechanism for muscle-based diet-induced thermogenesis. </w:t>
      </w:r>
      <w:r w:rsidRPr="0014294C">
        <w:rPr>
          <w:rFonts w:ascii="Arial" w:hAnsi="Arial" w:cs="Arial"/>
          <w:i/>
          <w:iCs/>
          <w:noProof/>
          <w:sz w:val="22"/>
        </w:rPr>
        <w:t>FASEB J.</w:t>
      </w:r>
      <w:r w:rsidRPr="0014294C">
        <w:rPr>
          <w:rFonts w:ascii="Arial" w:hAnsi="Arial" w:cs="Arial"/>
          <w:noProof/>
          <w:sz w:val="22"/>
        </w:rPr>
        <w:t xml:space="preserve"> </w:t>
      </w:r>
      <w:r w:rsidRPr="0014294C">
        <w:rPr>
          <w:rFonts w:ascii="Arial" w:hAnsi="Arial" w:cs="Arial"/>
          <w:b/>
          <w:bCs/>
          <w:noProof/>
          <w:sz w:val="22"/>
        </w:rPr>
        <w:t>27</w:t>
      </w:r>
      <w:r w:rsidRPr="0014294C">
        <w:rPr>
          <w:rFonts w:ascii="Arial" w:hAnsi="Arial" w:cs="Arial"/>
          <w:noProof/>
          <w:sz w:val="22"/>
        </w:rPr>
        <w:t>, 3871–3878</w:t>
      </w:r>
    </w:p>
    <w:p w14:paraId="03856648"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66. </w:t>
      </w:r>
      <w:r w:rsidRPr="0014294C">
        <w:rPr>
          <w:rFonts w:ascii="Arial" w:hAnsi="Arial" w:cs="Arial"/>
          <w:noProof/>
          <w:sz w:val="22"/>
        </w:rPr>
        <w:tab/>
        <w:t xml:space="preserve">Rowland, L. A., Maurya, S. K., Bal, N. C., Kozak, L., and Periasamy, M. (2016) Sarcolipin and </w:t>
      </w:r>
      <w:r w:rsidRPr="0014294C">
        <w:rPr>
          <w:rFonts w:ascii="Arial" w:hAnsi="Arial" w:cs="Arial"/>
          <w:noProof/>
          <w:sz w:val="22"/>
        </w:rPr>
        <w:lastRenderedPageBreak/>
        <w:t xml:space="preserve">uncoupling protein 1 play distinct roles in diet-induced thermogenesis and do not compensate for one another. </w:t>
      </w:r>
      <w:r w:rsidRPr="0014294C">
        <w:rPr>
          <w:rFonts w:ascii="Arial" w:hAnsi="Arial" w:cs="Arial"/>
          <w:i/>
          <w:iCs/>
          <w:noProof/>
          <w:sz w:val="22"/>
        </w:rPr>
        <w:t>Obesity</w:t>
      </w:r>
      <w:r w:rsidRPr="0014294C">
        <w:rPr>
          <w:rFonts w:ascii="Arial" w:hAnsi="Arial" w:cs="Arial"/>
          <w:noProof/>
          <w:sz w:val="22"/>
        </w:rPr>
        <w:t xml:space="preserve">. </w:t>
      </w:r>
      <w:r w:rsidRPr="0014294C">
        <w:rPr>
          <w:rFonts w:ascii="Arial" w:hAnsi="Arial" w:cs="Arial"/>
          <w:b/>
          <w:bCs/>
          <w:noProof/>
          <w:sz w:val="22"/>
        </w:rPr>
        <w:t>00</w:t>
      </w:r>
      <w:r w:rsidRPr="0014294C">
        <w:rPr>
          <w:rFonts w:ascii="Arial" w:hAnsi="Arial" w:cs="Arial"/>
          <w:noProof/>
          <w:sz w:val="22"/>
        </w:rPr>
        <w:t>, 10–13</w:t>
      </w:r>
    </w:p>
    <w:p w14:paraId="2FB17D52"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67. </w:t>
      </w:r>
      <w:r w:rsidRPr="0014294C">
        <w:rPr>
          <w:rFonts w:ascii="Arial" w:hAnsi="Arial" w:cs="Arial"/>
          <w:noProof/>
          <w:sz w:val="22"/>
        </w:rPr>
        <w:tab/>
        <w:t xml:space="preserve">Maurya, S. K., and Periasamy, M. (2015) Sarcolipin is a novel regulator of muscle metabolism and obesity. </w:t>
      </w:r>
      <w:r w:rsidRPr="0014294C">
        <w:rPr>
          <w:rFonts w:ascii="Arial" w:hAnsi="Arial" w:cs="Arial"/>
          <w:i/>
          <w:iCs/>
          <w:noProof/>
          <w:sz w:val="22"/>
        </w:rPr>
        <w:t>Pharmacol. Res.</w:t>
      </w:r>
      <w:r w:rsidRPr="0014294C">
        <w:rPr>
          <w:rFonts w:ascii="Arial" w:hAnsi="Arial" w:cs="Arial"/>
          <w:noProof/>
          <w:sz w:val="22"/>
        </w:rPr>
        <w:t xml:space="preserve"> </w:t>
      </w:r>
      <w:r w:rsidRPr="0014294C">
        <w:rPr>
          <w:rFonts w:ascii="Arial" w:hAnsi="Arial" w:cs="Arial"/>
          <w:b/>
          <w:bCs/>
          <w:noProof/>
          <w:sz w:val="22"/>
        </w:rPr>
        <w:t>102</w:t>
      </w:r>
      <w:r w:rsidRPr="0014294C">
        <w:rPr>
          <w:rFonts w:ascii="Arial" w:hAnsi="Arial" w:cs="Arial"/>
          <w:noProof/>
          <w:sz w:val="22"/>
        </w:rPr>
        <w:t>, 270–5</w:t>
      </w:r>
    </w:p>
    <w:p w14:paraId="47219039"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68. </w:t>
      </w:r>
      <w:r w:rsidRPr="0014294C">
        <w:rPr>
          <w:rFonts w:ascii="Arial" w:hAnsi="Arial" w:cs="Arial"/>
          <w:noProof/>
          <w:sz w:val="22"/>
        </w:rPr>
        <w:tab/>
        <w:t xml:space="preserve">Bentzinger, C. F., Romanino, K., Cloëtta, D., Lin, S., Mascarenhas, J. B., Oliveri, F., Xia, J., Casanova, E., Costa, C. F., Brink, M., Zorzato, F., Hall, M. N., and Rüegg, M. A. (2008) Skeletal muscle-specific ablation of raptor, but not of rictor, causes metabolic changes and results in muscle dystrophy. </w:t>
      </w:r>
      <w:r w:rsidRPr="0014294C">
        <w:rPr>
          <w:rFonts w:ascii="Arial" w:hAnsi="Arial" w:cs="Arial"/>
          <w:i/>
          <w:iCs/>
          <w:noProof/>
          <w:sz w:val="22"/>
        </w:rPr>
        <w:t>Cell Metab.</w:t>
      </w:r>
      <w:r w:rsidRPr="0014294C">
        <w:rPr>
          <w:rFonts w:ascii="Arial" w:hAnsi="Arial" w:cs="Arial"/>
          <w:noProof/>
          <w:sz w:val="22"/>
        </w:rPr>
        <w:t xml:space="preserve"> </w:t>
      </w:r>
      <w:r w:rsidRPr="0014294C">
        <w:rPr>
          <w:rFonts w:ascii="Arial" w:hAnsi="Arial" w:cs="Arial"/>
          <w:b/>
          <w:bCs/>
          <w:noProof/>
          <w:sz w:val="22"/>
        </w:rPr>
        <w:t>8</w:t>
      </w:r>
      <w:r w:rsidRPr="0014294C">
        <w:rPr>
          <w:rFonts w:ascii="Arial" w:hAnsi="Arial" w:cs="Arial"/>
          <w:noProof/>
          <w:sz w:val="22"/>
        </w:rPr>
        <w:t>, 411–24</w:t>
      </w:r>
    </w:p>
    <w:p w14:paraId="6DA6C7F3"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69. </w:t>
      </w:r>
      <w:r w:rsidRPr="0014294C">
        <w:rPr>
          <w:rFonts w:ascii="Arial" w:hAnsi="Arial" w:cs="Arial"/>
          <w:noProof/>
          <w:sz w:val="22"/>
        </w:rPr>
        <w:tab/>
        <w:t xml:space="preserve">Ashton, R. E., Tew, G. A., Aning, J. J., Gilbert, S. E., Lewis, L., and Saxton, J. M. (2018) Effects of short-term, medium-term and long-term resistance exercise training on cardiometabolic health outcomes in adults: Systematic review with meta-analysis. </w:t>
      </w:r>
      <w:r w:rsidRPr="0014294C">
        <w:rPr>
          <w:rFonts w:ascii="Arial" w:hAnsi="Arial" w:cs="Arial"/>
          <w:i/>
          <w:iCs/>
          <w:noProof/>
          <w:sz w:val="22"/>
        </w:rPr>
        <w:t>Br. J. Sports Med.</w:t>
      </w:r>
      <w:r w:rsidRPr="0014294C">
        <w:rPr>
          <w:rFonts w:ascii="Arial" w:hAnsi="Arial" w:cs="Arial"/>
          <w:noProof/>
          <w:sz w:val="22"/>
        </w:rPr>
        <w:t xml:space="preserve"> 10.1136/bjsports-2017-098970</w:t>
      </w:r>
    </w:p>
    <w:p w14:paraId="3251AF09"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70. </w:t>
      </w:r>
      <w:r w:rsidRPr="0014294C">
        <w:rPr>
          <w:rFonts w:ascii="Arial" w:hAnsi="Arial" w:cs="Arial"/>
          <w:noProof/>
          <w:sz w:val="22"/>
        </w:rPr>
        <w:tab/>
        <w:t xml:space="preserve">Fiatarone, M. A. (1990) High-Intensity Strength Training in Nonagenarians. </w:t>
      </w:r>
      <w:r w:rsidRPr="0014294C">
        <w:rPr>
          <w:rFonts w:ascii="Arial" w:hAnsi="Arial" w:cs="Arial"/>
          <w:i/>
          <w:iCs/>
          <w:noProof/>
          <w:sz w:val="22"/>
        </w:rPr>
        <w:t>JAMA</w:t>
      </w:r>
      <w:r w:rsidRPr="0014294C">
        <w:rPr>
          <w:rFonts w:ascii="Arial" w:hAnsi="Arial" w:cs="Arial"/>
          <w:noProof/>
          <w:sz w:val="22"/>
        </w:rPr>
        <w:t xml:space="preserve">. </w:t>
      </w:r>
      <w:r w:rsidRPr="0014294C">
        <w:rPr>
          <w:rFonts w:ascii="Arial" w:hAnsi="Arial" w:cs="Arial"/>
          <w:b/>
          <w:bCs/>
          <w:noProof/>
          <w:sz w:val="22"/>
        </w:rPr>
        <w:t>263</w:t>
      </w:r>
      <w:r w:rsidRPr="0014294C">
        <w:rPr>
          <w:rFonts w:ascii="Arial" w:hAnsi="Arial" w:cs="Arial"/>
          <w:noProof/>
          <w:sz w:val="22"/>
        </w:rPr>
        <w:t>, 3029</w:t>
      </w:r>
    </w:p>
    <w:p w14:paraId="02B4CC8E"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71. </w:t>
      </w:r>
      <w:r w:rsidRPr="0014294C">
        <w:rPr>
          <w:rFonts w:ascii="Arial" w:hAnsi="Arial" w:cs="Arial"/>
          <w:noProof/>
          <w:sz w:val="22"/>
        </w:rPr>
        <w:tab/>
        <w:t xml:space="preserve">Philp, A., Schenk, S., Perez-Schindler, J., Hamilton, D. L., Breen, L., Laverone, E., Jeromson, S., Phillips, S. M., and Baar, K. (2015) Rapamycin does not prevent increases in myofibrillar or mitochondrial protein synthesis following endurance exercise. </w:t>
      </w:r>
      <w:r w:rsidRPr="0014294C">
        <w:rPr>
          <w:rFonts w:ascii="Arial" w:hAnsi="Arial" w:cs="Arial"/>
          <w:i/>
          <w:iCs/>
          <w:noProof/>
          <w:sz w:val="22"/>
        </w:rPr>
        <w:t>J. Physiol.</w:t>
      </w:r>
      <w:r w:rsidRPr="0014294C">
        <w:rPr>
          <w:rFonts w:ascii="Arial" w:hAnsi="Arial" w:cs="Arial"/>
          <w:noProof/>
          <w:sz w:val="22"/>
        </w:rPr>
        <w:t xml:space="preserve"> </w:t>
      </w:r>
      <w:r w:rsidRPr="0014294C">
        <w:rPr>
          <w:rFonts w:ascii="Arial" w:hAnsi="Arial" w:cs="Arial"/>
          <w:b/>
          <w:bCs/>
          <w:noProof/>
          <w:sz w:val="22"/>
        </w:rPr>
        <w:t>44</w:t>
      </w:r>
      <w:r w:rsidRPr="0014294C">
        <w:rPr>
          <w:rFonts w:ascii="Arial" w:hAnsi="Arial" w:cs="Arial"/>
          <w:noProof/>
          <w:sz w:val="22"/>
        </w:rPr>
        <w:t>, n/a-n/a</w:t>
      </w:r>
    </w:p>
    <w:p w14:paraId="6D1826B8"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72. </w:t>
      </w:r>
      <w:r w:rsidRPr="0014294C">
        <w:rPr>
          <w:rFonts w:ascii="Arial" w:hAnsi="Arial" w:cs="Arial"/>
          <w:noProof/>
          <w:sz w:val="22"/>
        </w:rPr>
        <w:tab/>
        <w:t xml:space="preserve">van den Berg, S. A., van Marken Lichtenbelt, W., Willems van Dijk, K., and Schrauwen, P. (2011) Skeletal muscle mitochondrial uncoupling, adaptive thermogenesis and energy expenditure. </w:t>
      </w:r>
      <w:r w:rsidRPr="0014294C">
        <w:rPr>
          <w:rFonts w:ascii="Arial" w:hAnsi="Arial" w:cs="Arial"/>
          <w:i/>
          <w:iCs/>
          <w:noProof/>
          <w:sz w:val="22"/>
        </w:rPr>
        <w:t>Curr. Opin. Clin. Nutr. Metab. Care</w:t>
      </w:r>
      <w:r w:rsidRPr="0014294C">
        <w:rPr>
          <w:rFonts w:ascii="Arial" w:hAnsi="Arial" w:cs="Arial"/>
          <w:noProof/>
          <w:sz w:val="22"/>
        </w:rPr>
        <w:t xml:space="preserve">. </w:t>
      </w:r>
      <w:r w:rsidRPr="0014294C">
        <w:rPr>
          <w:rFonts w:ascii="Arial" w:hAnsi="Arial" w:cs="Arial"/>
          <w:b/>
          <w:bCs/>
          <w:noProof/>
          <w:sz w:val="22"/>
        </w:rPr>
        <w:t>14</w:t>
      </w:r>
      <w:r w:rsidRPr="0014294C">
        <w:rPr>
          <w:rFonts w:ascii="Arial" w:hAnsi="Arial" w:cs="Arial"/>
          <w:noProof/>
          <w:sz w:val="22"/>
        </w:rPr>
        <w:t>, 243–249</w:t>
      </w:r>
    </w:p>
    <w:p w14:paraId="52925775"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73. </w:t>
      </w:r>
      <w:r w:rsidRPr="0014294C">
        <w:rPr>
          <w:rFonts w:ascii="Arial" w:hAnsi="Arial" w:cs="Arial"/>
          <w:noProof/>
          <w:sz w:val="22"/>
        </w:rPr>
        <w:tab/>
        <w:t xml:space="preserve">Smith, W. S., Broadbridge, R., East, J. M., and Lee, A. G. (2002) Sarcolipin uncouples hydrolysis of ATP from accumulation of Ca2+ by the Ca2+-ATPase of skeletal-muscle sarcoplasmic reticulum. </w:t>
      </w:r>
      <w:r w:rsidRPr="0014294C">
        <w:rPr>
          <w:rFonts w:ascii="Arial" w:hAnsi="Arial" w:cs="Arial"/>
          <w:i/>
          <w:iCs/>
          <w:noProof/>
          <w:sz w:val="22"/>
        </w:rPr>
        <w:t>Biochem. J.</w:t>
      </w:r>
      <w:r w:rsidRPr="0014294C">
        <w:rPr>
          <w:rFonts w:ascii="Arial" w:hAnsi="Arial" w:cs="Arial"/>
          <w:noProof/>
          <w:sz w:val="22"/>
        </w:rPr>
        <w:t xml:space="preserve"> </w:t>
      </w:r>
      <w:r w:rsidRPr="0014294C">
        <w:rPr>
          <w:rFonts w:ascii="Arial" w:hAnsi="Arial" w:cs="Arial"/>
          <w:b/>
          <w:bCs/>
          <w:noProof/>
          <w:sz w:val="22"/>
        </w:rPr>
        <w:t>361</w:t>
      </w:r>
      <w:r w:rsidRPr="0014294C">
        <w:rPr>
          <w:rFonts w:ascii="Arial" w:hAnsi="Arial" w:cs="Arial"/>
          <w:noProof/>
          <w:sz w:val="22"/>
        </w:rPr>
        <w:t>, 277–286</w:t>
      </w:r>
    </w:p>
    <w:p w14:paraId="53320296"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74. </w:t>
      </w:r>
      <w:r w:rsidRPr="0014294C">
        <w:rPr>
          <w:rFonts w:ascii="Arial" w:hAnsi="Arial" w:cs="Arial"/>
          <w:noProof/>
          <w:sz w:val="22"/>
        </w:rPr>
        <w:tab/>
        <w:t xml:space="preserve">Sahoo, S. K., Shaikh, S. A., Sopariwala, D. H., Bal, N. C., and Periasamy, M. (2013) Sarcolipin Protein Interaction with Sarco(endo)plasmic Reticulum Ca2+ATPase (SERCA) Is Distinct from Phospholamban Protein, and Only Sarcolipin Can Promote Uncoupling of the SERCA Pump. </w:t>
      </w:r>
      <w:r w:rsidRPr="0014294C">
        <w:rPr>
          <w:rFonts w:ascii="Arial" w:hAnsi="Arial" w:cs="Arial"/>
          <w:i/>
          <w:iCs/>
          <w:noProof/>
          <w:sz w:val="22"/>
        </w:rPr>
        <w:t>J. Biol. Chem.</w:t>
      </w:r>
      <w:r w:rsidRPr="0014294C">
        <w:rPr>
          <w:rFonts w:ascii="Arial" w:hAnsi="Arial" w:cs="Arial"/>
          <w:noProof/>
          <w:sz w:val="22"/>
        </w:rPr>
        <w:t xml:space="preserve"> </w:t>
      </w:r>
      <w:r w:rsidRPr="0014294C">
        <w:rPr>
          <w:rFonts w:ascii="Arial" w:hAnsi="Arial" w:cs="Arial"/>
          <w:b/>
          <w:bCs/>
          <w:noProof/>
          <w:sz w:val="22"/>
        </w:rPr>
        <w:t>288</w:t>
      </w:r>
      <w:r w:rsidRPr="0014294C">
        <w:rPr>
          <w:rFonts w:ascii="Arial" w:hAnsi="Arial" w:cs="Arial"/>
          <w:noProof/>
          <w:sz w:val="22"/>
        </w:rPr>
        <w:t>, 6881–6889</w:t>
      </w:r>
    </w:p>
    <w:p w14:paraId="409A2197"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75. </w:t>
      </w:r>
      <w:r w:rsidRPr="0014294C">
        <w:rPr>
          <w:rFonts w:ascii="Arial" w:hAnsi="Arial" w:cs="Arial"/>
          <w:noProof/>
          <w:sz w:val="22"/>
        </w:rPr>
        <w:tab/>
        <w:t xml:space="preserve">Paran, C. W., Verkerke, A. R. P., Heden, T. D., Park, S., Zou, K., Lawson, H. A., Song, H., Turk, J., Houmard, J. A., and Funai, K. (2015) Reduced efficiency of sarcolipin-dependent respiration in myocytes from humans with severe obesity. </w:t>
      </w:r>
      <w:r w:rsidRPr="0014294C">
        <w:rPr>
          <w:rFonts w:ascii="Arial" w:hAnsi="Arial" w:cs="Arial"/>
          <w:i/>
          <w:iCs/>
          <w:noProof/>
          <w:sz w:val="22"/>
        </w:rPr>
        <w:t>Obesity (Silver Spring).</w:t>
      </w:r>
      <w:r w:rsidRPr="0014294C">
        <w:rPr>
          <w:rFonts w:ascii="Arial" w:hAnsi="Arial" w:cs="Arial"/>
          <w:noProof/>
          <w:sz w:val="22"/>
        </w:rPr>
        <w:t xml:space="preserve"> </w:t>
      </w:r>
      <w:r w:rsidRPr="0014294C">
        <w:rPr>
          <w:rFonts w:ascii="Arial" w:hAnsi="Arial" w:cs="Arial"/>
          <w:b/>
          <w:bCs/>
          <w:noProof/>
          <w:sz w:val="22"/>
        </w:rPr>
        <w:t>23</w:t>
      </w:r>
      <w:r w:rsidRPr="0014294C">
        <w:rPr>
          <w:rFonts w:ascii="Arial" w:hAnsi="Arial" w:cs="Arial"/>
          <w:noProof/>
          <w:sz w:val="22"/>
        </w:rPr>
        <w:t>, 1440–9</w:t>
      </w:r>
    </w:p>
    <w:p w14:paraId="7407635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76. </w:t>
      </w:r>
      <w:r w:rsidRPr="0014294C">
        <w:rPr>
          <w:rFonts w:ascii="Arial" w:hAnsi="Arial" w:cs="Arial"/>
          <w:noProof/>
          <w:sz w:val="22"/>
        </w:rPr>
        <w:tab/>
        <w:t xml:space="preserve">Dutchak, P. A., Estill-Terpack, S. J., Plec, A. A., Zhao, X., Yang, C., Chen, J., Ko, B., Deberardinis, R. J., Yu, Y., and Tu, B. P. (2018) Loss of a Negative Regulator of mTORC1 Induces Aerobic Glycolysis and Altered Fiber Composition in Skeletal Muscle. </w:t>
      </w:r>
      <w:r w:rsidRPr="0014294C">
        <w:rPr>
          <w:rFonts w:ascii="Arial" w:hAnsi="Arial" w:cs="Arial"/>
          <w:i/>
          <w:iCs/>
          <w:noProof/>
          <w:sz w:val="22"/>
        </w:rPr>
        <w:t>Cell Rep.</w:t>
      </w:r>
      <w:r w:rsidRPr="0014294C">
        <w:rPr>
          <w:rFonts w:ascii="Arial" w:hAnsi="Arial" w:cs="Arial"/>
          <w:noProof/>
          <w:sz w:val="22"/>
        </w:rPr>
        <w:t xml:space="preserve"> </w:t>
      </w:r>
      <w:r w:rsidRPr="0014294C">
        <w:rPr>
          <w:rFonts w:ascii="Arial" w:hAnsi="Arial" w:cs="Arial"/>
          <w:b/>
          <w:bCs/>
          <w:noProof/>
          <w:sz w:val="22"/>
        </w:rPr>
        <w:t>23</w:t>
      </w:r>
      <w:r w:rsidRPr="0014294C">
        <w:rPr>
          <w:rFonts w:ascii="Arial" w:hAnsi="Arial" w:cs="Arial"/>
          <w:noProof/>
          <w:sz w:val="22"/>
        </w:rPr>
        <w:t>, 1907–1914</w:t>
      </w:r>
    </w:p>
    <w:p w14:paraId="5A79DC83"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lastRenderedPageBreak/>
        <w:t xml:space="preserve">77. </w:t>
      </w:r>
      <w:r w:rsidRPr="0014294C">
        <w:rPr>
          <w:rFonts w:ascii="Arial" w:hAnsi="Arial" w:cs="Arial"/>
          <w:noProof/>
          <w:sz w:val="22"/>
        </w:rPr>
        <w:tab/>
        <w:t xml:space="preserve">Graber, T. G., Fry, C. S., Brightwell, C. R., Moro, T., Maroto, R., Bhattari, N., Porter, C., Wakamiya, M., and Rasmussen, B. B. (2019) Skeletal Muscle Specific Knockout of DEP-like domain-containing 5 Increases mTORC1 Signaling, Muscle Cell Hypertrophy, and Mitochondrial Respiration. </w:t>
      </w:r>
      <w:r w:rsidRPr="0014294C">
        <w:rPr>
          <w:rFonts w:ascii="Arial" w:hAnsi="Arial" w:cs="Arial"/>
          <w:i/>
          <w:iCs/>
          <w:noProof/>
          <w:sz w:val="22"/>
        </w:rPr>
        <w:t>J. Biol. Chem.</w:t>
      </w:r>
      <w:r w:rsidRPr="0014294C">
        <w:rPr>
          <w:rFonts w:ascii="Arial" w:hAnsi="Arial" w:cs="Arial"/>
          <w:noProof/>
          <w:sz w:val="22"/>
        </w:rPr>
        <w:t xml:space="preserve"> </w:t>
      </w:r>
      <w:r w:rsidRPr="0014294C">
        <w:rPr>
          <w:rFonts w:ascii="Arial" w:hAnsi="Arial" w:cs="Arial"/>
          <w:b/>
          <w:bCs/>
          <w:noProof/>
          <w:sz w:val="22"/>
        </w:rPr>
        <w:t>294</w:t>
      </w:r>
      <w:r w:rsidRPr="0014294C">
        <w:rPr>
          <w:rFonts w:ascii="Arial" w:hAnsi="Arial" w:cs="Arial"/>
          <w:noProof/>
          <w:sz w:val="22"/>
        </w:rPr>
        <w:t>, 4091–4102</w:t>
      </w:r>
    </w:p>
    <w:p w14:paraId="100D6F86"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78. </w:t>
      </w:r>
      <w:r w:rsidRPr="0014294C">
        <w:rPr>
          <w:rFonts w:ascii="Arial" w:hAnsi="Arial" w:cs="Arial"/>
          <w:noProof/>
          <w:sz w:val="22"/>
        </w:rPr>
        <w:tab/>
        <w:t xml:space="preserve">Risson, V., Mazelin, L., Roceri, M., Sanchez, H., Moncollin, V., Corneloup, C., Richard-Bulteau, H., Vignaud, A., Baas, D., Defour, A., Freyssenet, D., Tanti, J.-F., Le-Marchand-Brustel, Y., Ferrier, B., Conjard-Duplany, A., Romanino, K., Bauché, S., Hantaï, D., Mueller, M., Kozma, S. C., Thomas, G., Rüegg, M. A., Ferry, A., Pende, M., Bigard, X., Koulmann, N., Schaeffer, L., and Gangloff, Y.-G. (2009) Muscle inactivation of mTOR causes metabolic and dystrophin defects leading to severe myopathy. </w:t>
      </w:r>
      <w:r w:rsidRPr="0014294C">
        <w:rPr>
          <w:rFonts w:ascii="Arial" w:hAnsi="Arial" w:cs="Arial"/>
          <w:i/>
          <w:iCs/>
          <w:noProof/>
          <w:sz w:val="22"/>
        </w:rPr>
        <w:t>J. Cell Biol.</w:t>
      </w:r>
      <w:r w:rsidRPr="0014294C">
        <w:rPr>
          <w:rFonts w:ascii="Arial" w:hAnsi="Arial" w:cs="Arial"/>
          <w:noProof/>
          <w:sz w:val="22"/>
        </w:rPr>
        <w:t xml:space="preserve"> </w:t>
      </w:r>
      <w:r w:rsidRPr="0014294C">
        <w:rPr>
          <w:rFonts w:ascii="Arial" w:hAnsi="Arial" w:cs="Arial"/>
          <w:b/>
          <w:bCs/>
          <w:noProof/>
          <w:sz w:val="22"/>
        </w:rPr>
        <w:t>187</w:t>
      </w:r>
      <w:r w:rsidRPr="0014294C">
        <w:rPr>
          <w:rFonts w:ascii="Arial" w:hAnsi="Arial" w:cs="Arial"/>
          <w:noProof/>
          <w:sz w:val="22"/>
        </w:rPr>
        <w:t>, 859–74</w:t>
      </w:r>
    </w:p>
    <w:p w14:paraId="6E7C2AAA"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79. </w:t>
      </w:r>
      <w:r w:rsidRPr="0014294C">
        <w:rPr>
          <w:rFonts w:ascii="Arial" w:hAnsi="Arial" w:cs="Arial"/>
          <w:noProof/>
          <w:sz w:val="22"/>
        </w:rPr>
        <w:tab/>
        <w:t xml:space="preserve">Iadevaia, V., Huo, Y., Zhang, Z., Foster, L. J., and Proud, C. G. (2012) Roles of the mammalian target of rapamycin, mTOR, in controlling ribosome biogenesis and protein synthesis: Figure 1. </w:t>
      </w:r>
      <w:r w:rsidRPr="0014294C">
        <w:rPr>
          <w:rFonts w:ascii="Arial" w:hAnsi="Arial" w:cs="Arial"/>
          <w:i/>
          <w:iCs/>
          <w:noProof/>
          <w:sz w:val="22"/>
        </w:rPr>
        <w:t>Biochem. Soc. Trans.</w:t>
      </w:r>
      <w:r w:rsidRPr="0014294C">
        <w:rPr>
          <w:rFonts w:ascii="Arial" w:hAnsi="Arial" w:cs="Arial"/>
          <w:noProof/>
          <w:sz w:val="22"/>
        </w:rPr>
        <w:t xml:space="preserve"> </w:t>
      </w:r>
      <w:r w:rsidRPr="0014294C">
        <w:rPr>
          <w:rFonts w:ascii="Arial" w:hAnsi="Arial" w:cs="Arial"/>
          <w:b/>
          <w:bCs/>
          <w:noProof/>
          <w:sz w:val="22"/>
        </w:rPr>
        <w:t>40</w:t>
      </w:r>
      <w:r w:rsidRPr="0014294C">
        <w:rPr>
          <w:rFonts w:ascii="Arial" w:hAnsi="Arial" w:cs="Arial"/>
          <w:noProof/>
          <w:sz w:val="22"/>
        </w:rPr>
        <w:t>, 168–172</w:t>
      </w:r>
    </w:p>
    <w:p w14:paraId="2C7DA46F"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80. </w:t>
      </w:r>
      <w:r w:rsidRPr="0014294C">
        <w:rPr>
          <w:rFonts w:ascii="Arial" w:hAnsi="Arial" w:cs="Arial"/>
          <w:noProof/>
          <w:sz w:val="22"/>
        </w:rPr>
        <w:tab/>
        <w:t xml:space="preserve">Csibi, A., Fendt, S.-M., Li, C., Poulogiannis, G., Choo, A. Y., Chapski, D. J., Jeong, S. M., Dempsey, J. M., Parkhitko, A., Morrison, T., Henske, E. P., Haigis, M. C., Cantley, L. C., Stephanopoulos, G., Yu, J., and Blenis, J. (2013) The mTORC1 Pathway Stimulates Glutamine Metabolism and Cell Proliferation by Repressing SIRT4. </w:t>
      </w:r>
      <w:r w:rsidRPr="0014294C">
        <w:rPr>
          <w:rFonts w:ascii="Arial" w:hAnsi="Arial" w:cs="Arial"/>
          <w:i/>
          <w:iCs/>
          <w:noProof/>
          <w:sz w:val="22"/>
        </w:rPr>
        <w:t>Cell</w:t>
      </w:r>
      <w:r w:rsidRPr="0014294C">
        <w:rPr>
          <w:rFonts w:ascii="Arial" w:hAnsi="Arial" w:cs="Arial"/>
          <w:noProof/>
          <w:sz w:val="22"/>
        </w:rPr>
        <w:t xml:space="preserve">. </w:t>
      </w:r>
      <w:r w:rsidRPr="0014294C">
        <w:rPr>
          <w:rFonts w:ascii="Arial" w:hAnsi="Arial" w:cs="Arial"/>
          <w:b/>
          <w:bCs/>
          <w:noProof/>
          <w:sz w:val="22"/>
        </w:rPr>
        <w:t>153</w:t>
      </w:r>
      <w:r w:rsidRPr="0014294C">
        <w:rPr>
          <w:rFonts w:ascii="Arial" w:hAnsi="Arial" w:cs="Arial"/>
          <w:noProof/>
          <w:sz w:val="22"/>
        </w:rPr>
        <w:t>, 840–54</w:t>
      </w:r>
    </w:p>
    <w:p w14:paraId="6B1A06B8"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81. </w:t>
      </w:r>
      <w:r w:rsidRPr="0014294C">
        <w:rPr>
          <w:rFonts w:ascii="Arial" w:hAnsi="Arial" w:cs="Arial"/>
          <w:noProof/>
          <w:sz w:val="22"/>
        </w:rPr>
        <w:tab/>
        <w:t xml:space="preserve">Csibi, A., Lee, G., Yoon, S. O., Tong, H., Ilter, D., Elia, I., Fendt, S. M., Roberts, T. M., and Blenis, J. (2014) The mTORC1/S6K1 pathway regulates glutamine metabolism through the eif4b-dependent control of c-Myc translation. </w:t>
      </w:r>
      <w:r w:rsidRPr="0014294C">
        <w:rPr>
          <w:rFonts w:ascii="Arial" w:hAnsi="Arial" w:cs="Arial"/>
          <w:i/>
          <w:iCs/>
          <w:noProof/>
          <w:sz w:val="22"/>
        </w:rPr>
        <w:t>Curr. Biol.</w:t>
      </w:r>
      <w:r w:rsidRPr="0014294C">
        <w:rPr>
          <w:rFonts w:ascii="Arial" w:hAnsi="Arial" w:cs="Arial"/>
          <w:noProof/>
          <w:sz w:val="22"/>
        </w:rPr>
        <w:t xml:space="preserve"> </w:t>
      </w:r>
      <w:r w:rsidRPr="0014294C">
        <w:rPr>
          <w:rFonts w:ascii="Arial" w:hAnsi="Arial" w:cs="Arial"/>
          <w:b/>
          <w:bCs/>
          <w:noProof/>
          <w:sz w:val="22"/>
        </w:rPr>
        <w:t>24</w:t>
      </w:r>
      <w:r w:rsidRPr="0014294C">
        <w:rPr>
          <w:rFonts w:ascii="Arial" w:hAnsi="Arial" w:cs="Arial"/>
          <w:noProof/>
          <w:sz w:val="22"/>
        </w:rPr>
        <w:t>, 2274–2280</w:t>
      </w:r>
    </w:p>
    <w:p w14:paraId="6080BD39"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82. </w:t>
      </w:r>
      <w:r w:rsidRPr="0014294C">
        <w:rPr>
          <w:rFonts w:ascii="Arial" w:hAnsi="Arial" w:cs="Arial"/>
          <w:noProof/>
          <w:sz w:val="22"/>
        </w:rPr>
        <w:tab/>
        <w:t xml:space="preserve">Labbé, S. M., Mouchiroud, M., Caron, A., Secco, B., Freinkman, E., Lamoureux, G., Gélinas, Y., Lecomte, R., Bossé, Y., Chimin, P., Festuccia, W. T., Richard, D., and Laplante, M. (2016) mTORC1 is Required for Brown Adipose Tissue Recruitment and Metabolic Adaptation to Cold. </w:t>
      </w:r>
      <w:r w:rsidRPr="0014294C">
        <w:rPr>
          <w:rFonts w:ascii="Arial" w:hAnsi="Arial" w:cs="Arial"/>
          <w:i/>
          <w:iCs/>
          <w:noProof/>
          <w:sz w:val="22"/>
        </w:rPr>
        <w:t>Sci. Rep.</w:t>
      </w:r>
      <w:r w:rsidRPr="0014294C">
        <w:rPr>
          <w:rFonts w:ascii="Arial" w:hAnsi="Arial" w:cs="Arial"/>
          <w:noProof/>
          <w:sz w:val="22"/>
        </w:rPr>
        <w:t xml:space="preserve"> </w:t>
      </w:r>
      <w:r w:rsidRPr="0014294C">
        <w:rPr>
          <w:rFonts w:ascii="Arial" w:hAnsi="Arial" w:cs="Arial"/>
          <w:b/>
          <w:bCs/>
          <w:noProof/>
          <w:sz w:val="22"/>
        </w:rPr>
        <w:t>6</w:t>
      </w:r>
      <w:r w:rsidRPr="0014294C">
        <w:rPr>
          <w:rFonts w:ascii="Arial" w:hAnsi="Arial" w:cs="Arial"/>
          <w:noProof/>
          <w:sz w:val="22"/>
        </w:rPr>
        <w:t>, 37223</w:t>
      </w:r>
    </w:p>
    <w:p w14:paraId="45E821A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83. </w:t>
      </w:r>
      <w:r w:rsidRPr="0014294C">
        <w:rPr>
          <w:rFonts w:ascii="Arial" w:hAnsi="Arial" w:cs="Arial"/>
          <w:noProof/>
          <w:sz w:val="22"/>
        </w:rPr>
        <w:tab/>
        <w:t xml:space="preserve">Lee, P. L., Tang, Y., Li, H., and Guertin, D. A. (2016) Raptor/mTORC1 loss in adipocytes causes progressive lipodystrophy and fatty liver disease. </w:t>
      </w:r>
      <w:r w:rsidRPr="0014294C">
        <w:rPr>
          <w:rFonts w:ascii="Arial" w:hAnsi="Arial" w:cs="Arial"/>
          <w:i/>
          <w:iCs/>
          <w:noProof/>
          <w:sz w:val="22"/>
        </w:rPr>
        <w:t>Mol. Metab.</w:t>
      </w:r>
      <w:r w:rsidRPr="0014294C">
        <w:rPr>
          <w:rFonts w:ascii="Arial" w:hAnsi="Arial" w:cs="Arial"/>
          <w:noProof/>
          <w:sz w:val="22"/>
        </w:rPr>
        <w:t xml:space="preserve"> </w:t>
      </w:r>
      <w:r w:rsidRPr="0014294C">
        <w:rPr>
          <w:rFonts w:ascii="Arial" w:hAnsi="Arial" w:cs="Arial"/>
          <w:b/>
          <w:bCs/>
          <w:noProof/>
          <w:sz w:val="22"/>
        </w:rPr>
        <w:t>5</w:t>
      </w:r>
      <w:r w:rsidRPr="0014294C">
        <w:rPr>
          <w:rFonts w:ascii="Arial" w:hAnsi="Arial" w:cs="Arial"/>
          <w:noProof/>
          <w:sz w:val="22"/>
        </w:rPr>
        <w:t>, 422–432</w:t>
      </w:r>
    </w:p>
    <w:p w14:paraId="755EE2DE"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84. </w:t>
      </w:r>
      <w:r w:rsidRPr="0014294C">
        <w:rPr>
          <w:rFonts w:ascii="Arial" w:hAnsi="Arial" w:cs="Arial"/>
          <w:noProof/>
          <w:sz w:val="22"/>
        </w:rPr>
        <w:tab/>
        <w:t xml:space="preserve">Magdalon, J., Chimin, P., Belchior, T., Neves, R. X., Vieira-Lara, M. A., Andrade, M. L., Farias, T. S., Bolsoni-Lopes, A., Paschoal, V. A., Yamashita, A. S., Kowaltowski, A. J., and Festuccia, W. T. (2016) Constitutive adipocyte mTORC1 activation enhances mitochondrial activity and reduces visceral adiposity in mice. </w:t>
      </w:r>
      <w:r w:rsidRPr="0014294C">
        <w:rPr>
          <w:rFonts w:ascii="Arial" w:hAnsi="Arial" w:cs="Arial"/>
          <w:i/>
          <w:iCs/>
          <w:noProof/>
          <w:sz w:val="22"/>
        </w:rPr>
        <w:t>Biochim. Biophys. Acta - Mol. Cell Biol. Lipids</w:t>
      </w:r>
      <w:r w:rsidRPr="0014294C">
        <w:rPr>
          <w:rFonts w:ascii="Arial" w:hAnsi="Arial" w:cs="Arial"/>
          <w:noProof/>
          <w:sz w:val="22"/>
        </w:rPr>
        <w:t xml:space="preserve">. </w:t>
      </w:r>
      <w:r w:rsidRPr="0014294C">
        <w:rPr>
          <w:rFonts w:ascii="Arial" w:hAnsi="Arial" w:cs="Arial"/>
          <w:b/>
          <w:bCs/>
          <w:noProof/>
          <w:sz w:val="22"/>
        </w:rPr>
        <w:t>1861</w:t>
      </w:r>
      <w:r w:rsidRPr="0014294C">
        <w:rPr>
          <w:rFonts w:ascii="Arial" w:hAnsi="Arial" w:cs="Arial"/>
          <w:noProof/>
          <w:sz w:val="22"/>
        </w:rPr>
        <w:t>, 430–438</w:t>
      </w:r>
    </w:p>
    <w:p w14:paraId="5432667E"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85. </w:t>
      </w:r>
      <w:r w:rsidRPr="0014294C">
        <w:rPr>
          <w:rFonts w:ascii="Arial" w:hAnsi="Arial" w:cs="Arial"/>
          <w:noProof/>
          <w:sz w:val="22"/>
        </w:rPr>
        <w:tab/>
        <w:t xml:space="preserve">Zahn, J. M., Sonu, R., Vogel, H., Crane, E., Mazan-Mamczarz, K., Rabkin, R., Davis, R. W., Becker, K. G., Owen, A. B., and Kim, S. K. (2006) Transcriptional profiling of aging in human muscle reveals a common aging signature. </w:t>
      </w:r>
      <w:r w:rsidRPr="0014294C">
        <w:rPr>
          <w:rFonts w:ascii="Arial" w:hAnsi="Arial" w:cs="Arial"/>
          <w:i/>
          <w:iCs/>
          <w:noProof/>
          <w:sz w:val="22"/>
        </w:rPr>
        <w:t>PLoS Genet.</w:t>
      </w:r>
      <w:r w:rsidRPr="0014294C">
        <w:rPr>
          <w:rFonts w:ascii="Arial" w:hAnsi="Arial" w:cs="Arial"/>
          <w:noProof/>
          <w:sz w:val="22"/>
        </w:rPr>
        <w:t xml:space="preserve"> </w:t>
      </w:r>
      <w:r w:rsidRPr="0014294C">
        <w:rPr>
          <w:rFonts w:ascii="Arial" w:hAnsi="Arial" w:cs="Arial"/>
          <w:b/>
          <w:bCs/>
          <w:noProof/>
          <w:sz w:val="22"/>
        </w:rPr>
        <w:t>2</w:t>
      </w:r>
      <w:r w:rsidRPr="0014294C">
        <w:rPr>
          <w:rFonts w:ascii="Arial" w:hAnsi="Arial" w:cs="Arial"/>
          <w:noProof/>
          <w:sz w:val="22"/>
        </w:rPr>
        <w:t>, 1058–1069</w:t>
      </w:r>
    </w:p>
    <w:p w14:paraId="2C92D5C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86. </w:t>
      </w:r>
      <w:r w:rsidRPr="0014294C">
        <w:rPr>
          <w:rFonts w:ascii="Arial" w:hAnsi="Arial" w:cs="Arial"/>
          <w:noProof/>
          <w:sz w:val="22"/>
        </w:rPr>
        <w:tab/>
        <w:t xml:space="preserve">Phillips, B. E., Williams, J. P., Gustafsson, T., Bouchard, C., Rankinen, T., Knudsen, S., Smith, </w:t>
      </w:r>
      <w:r w:rsidRPr="0014294C">
        <w:rPr>
          <w:rFonts w:ascii="Arial" w:hAnsi="Arial" w:cs="Arial"/>
          <w:noProof/>
          <w:sz w:val="22"/>
        </w:rPr>
        <w:lastRenderedPageBreak/>
        <w:t xml:space="preserve">K., Timmons, J. A., and Atherton, P. J. (2013) Molecular Networks of Human Muscle Adaptation to Exercise and Age. </w:t>
      </w:r>
      <w:r w:rsidRPr="0014294C">
        <w:rPr>
          <w:rFonts w:ascii="Arial" w:hAnsi="Arial" w:cs="Arial"/>
          <w:i/>
          <w:iCs/>
          <w:noProof/>
          <w:sz w:val="22"/>
        </w:rPr>
        <w:t>PLoS Genet.</w:t>
      </w:r>
      <w:r w:rsidRPr="0014294C">
        <w:rPr>
          <w:rFonts w:ascii="Arial" w:hAnsi="Arial" w:cs="Arial"/>
          <w:noProof/>
          <w:sz w:val="22"/>
        </w:rPr>
        <w:t xml:space="preserve"> 10.1371/journal.pgen.1003389</w:t>
      </w:r>
    </w:p>
    <w:p w14:paraId="181F08C2"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87. </w:t>
      </w:r>
      <w:r w:rsidRPr="0014294C">
        <w:rPr>
          <w:rFonts w:ascii="Arial" w:hAnsi="Arial" w:cs="Arial"/>
          <w:noProof/>
          <w:sz w:val="22"/>
        </w:rPr>
        <w:tab/>
        <w:t xml:space="preserve">Gaffney, C. J., Pollard, A., Barratt, T. F., Constantin-Teodosiu, D., Greenhaff, P. L., and Szewczyk, N. J. (2018) Greater loss of mitochondrial function with ageing is associated with earlier onset of sarcopenia in C. elegans. </w:t>
      </w:r>
      <w:r w:rsidRPr="0014294C">
        <w:rPr>
          <w:rFonts w:ascii="Arial" w:hAnsi="Arial" w:cs="Arial"/>
          <w:i/>
          <w:iCs/>
          <w:noProof/>
          <w:sz w:val="22"/>
        </w:rPr>
        <w:t>Aging (Albany. NY).</w:t>
      </w:r>
      <w:r w:rsidRPr="0014294C">
        <w:rPr>
          <w:rFonts w:ascii="Arial" w:hAnsi="Arial" w:cs="Arial"/>
          <w:noProof/>
          <w:sz w:val="22"/>
        </w:rPr>
        <w:t xml:space="preserve"> </w:t>
      </w:r>
      <w:r w:rsidRPr="0014294C">
        <w:rPr>
          <w:rFonts w:ascii="Arial" w:hAnsi="Arial" w:cs="Arial"/>
          <w:b/>
          <w:bCs/>
          <w:noProof/>
          <w:sz w:val="22"/>
        </w:rPr>
        <w:t>10</w:t>
      </w:r>
      <w:r w:rsidRPr="0014294C">
        <w:rPr>
          <w:rFonts w:ascii="Arial" w:hAnsi="Arial" w:cs="Arial"/>
          <w:noProof/>
          <w:sz w:val="22"/>
        </w:rPr>
        <w:t>, 3382–3396</w:t>
      </w:r>
    </w:p>
    <w:p w14:paraId="799FC46D"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88. </w:t>
      </w:r>
      <w:r w:rsidRPr="0014294C">
        <w:rPr>
          <w:rFonts w:ascii="Arial" w:hAnsi="Arial" w:cs="Arial"/>
          <w:noProof/>
          <w:sz w:val="22"/>
        </w:rPr>
        <w:tab/>
        <w:t xml:space="preserve">Castro-Sepúlveda, M., Tevy, M. F., Jaimovich, E., Campos, C. A., Eisner, V., Figueroa, R., del Campo, A., Contreras-Hernández, I., and Casas, M. (2018) Muscle function decline and mitochondria changes in middle age precede sarcopenia in mice. </w:t>
      </w:r>
      <w:r w:rsidRPr="0014294C">
        <w:rPr>
          <w:rFonts w:ascii="Arial" w:hAnsi="Arial" w:cs="Arial"/>
          <w:i/>
          <w:iCs/>
          <w:noProof/>
          <w:sz w:val="22"/>
        </w:rPr>
        <w:t>Aging (Albany. NY).</w:t>
      </w:r>
      <w:r w:rsidRPr="0014294C">
        <w:rPr>
          <w:rFonts w:ascii="Arial" w:hAnsi="Arial" w:cs="Arial"/>
          <w:noProof/>
          <w:sz w:val="22"/>
        </w:rPr>
        <w:t xml:space="preserve"> </w:t>
      </w:r>
      <w:r w:rsidRPr="0014294C">
        <w:rPr>
          <w:rFonts w:ascii="Arial" w:hAnsi="Arial" w:cs="Arial"/>
          <w:b/>
          <w:bCs/>
          <w:noProof/>
          <w:sz w:val="22"/>
        </w:rPr>
        <w:t>10</w:t>
      </w:r>
      <w:r w:rsidRPr="0014294C">
        <w:rPr>
          <w:rFonts w:ascii="Arial" w:hAnsi="Arial" w:cs="Arial"/>
          <w:noProof/>
          <w:sz w:val="22"/>
        </w:rPr>
        <w:t>, 34–55</w:t>
      </w:r>
    </w:p>
    <w:p w14:paraId="013F9485"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89. </w:t>
      </w:r>
      <w:r w:rsidRPr="0014294C">
        <w:rPr>
          <w:rFonts w:ascii="Arial" w:hAnsi="Arial" w:cs="Arial"/>
          <w:noProof/>
          <w:sz w:val="22"/>
        </w:rPr>
        <w:tab/>
        <w:t xml:space="preserve">Suh, Y., Atzmon, G., Cho, M.-O., Hwang, D., Liu, B., Leahy, D. J., Barzilai, N., and Cohen, P. (2008) Functionally significant insulin-like growth factor I receptor mutations in centenarians. </w:t>
      </w:r>
      <w:r w:rsidRPr="0014294C">
        <w:rPr>
          <w:rFonts w:ascii="Arial" w:hAnsi="Arial" w:cs="Arial"/>
          <w:i/>
          <w:iCs/>
          <w:noProof/>
          <w:sz w:val="22"/>
        </w:rPr>
        <w:t>Proc. Natl. Acad. Sci. U. S. A.</w:t>
      </w:r>
      <w:r w:rsidRPr="0014294C">
        <w:rPr>
          <w:rFonts w:ascii="Arial" w:hAnsi="Arial" w:cs="Arial"/>
          <w:noProof/>
          <w:sz w:val="22"/>
        </w:rPr>
        <w:t xml:space="preserve"> </w:t>
      </w:r>
      <w:r w:rsidRPr="0014294C">
        <w:rPr>
          <w:rFonts w:ascii="Arial" w:hAnsi="Arial" w:cs="Arial"/>
          <w:b/>
          <w:bCs/>
          <w:noProof/>
          <w:sz w:val="22"/>
        </w:rPr>
        <w:t>105</w:t>
      </w:r>
      <w:r w:rsidRPr="0014294C">
        <w:rPr>
          <w:rFonts w:ascii="Arial" w:hAnsi="Arial" w:cs="Arial"/>
          <w:noProof/>
          <w:sz w:val="22"/>
        </w:rPr>
        <w:t>, 3438–42</w:t>
      </w:r>
    </w:p>
    <w:p w14:paraId="7F315CCC"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90. </w:t>
      </w:r>
      <w:r w:rsidRPr="0014294C">
        <w:rPr>
          <w:rFonts w:ascii="Arial" w:hAnsi="Arial" w:cs="Arial"/>
          <w:noProof/>
          <w:sz w:val="22"/>
        </w:rPr>
        <w:tab/>
        <w:t xml:space="preserve">Pawlikowska, L., Hu, D., Huntsman, S., Sung, A., Chu, C., Chen, J., Joyner, A. H., Schork, N. J., Hsueh, W.-C. C., Reiner, A. P., Psaty, B. M., Atzmon, G., Barzilai, N., Cummings, S. R., Browner, W. S., Kwok, P.-Y. Y., Ziv, E., and Study of Osteoporotic Fractures (2009) Association of common genetic variation in the insulin/IGF1 signaling pathway with human longevity. </w:t>
      </w:r>
      <w:r w:rsidRPr="0014294C">
        <w:rPr>
          <w:rFonts w:ascii="Arial" w:hAnsi="Arial" w:cs="Arial"/>
          <w:i/>
          <w:iCs/>
          <w:noProof/>
          <w:sz w:val="22"/>
        </w:rPr>
        <w:t>Aging Cell</w:t>
      </w:r>
      <w:r w:rsidRPr="0014294C">
        <w:rPr>
          <w:rFonts w:ascii="Arial" w:hAnsi="Arial" w:cs="Arial"/>
          <w:noProof/>
          <w:sz w:val="22"/>
        </w:rPr>
        <w:t xml:space="preserve">. </w:t>
      </w:r>
      <w:r w:rsidRPr="0014294C">
        <w:rPr>
          <w:rFonts w:ascii="Arial" w:hAnsi="Arial" w:cs="Arial"/>
          <w:b/>
          <w:bCs/>
          <w:noProof/>
          <w:sz w:val="22"/>
        </w:rPr>
        <w:t>8</w:t>
      </w:r>
      <w:r w:rsidRPr="0014294C">
        <w:rPr>
          <w:rFonts w:ascii="Arial" w:hAnsi="Arial" w:cs="Arial"/>
          <w:noProof/>
          <w:sz w:val="22"/>
        </w:rPr>
        <w:t>, 460–72</w:t>
      </w:r>
    </w:p>
    <w:p w14:paraId="23C1FDF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91. </w:t>
      </w:r>
      <w:r w:rsidRPr="0014294C">
        <w:rPr>
          <w:rFonts w:ascii="Arial" w:hAnsi="Arial" w:cs="Arial"/>
          <w:noProof/>
          <w:sz w:val="22"/>
        </w:rPr>
        <w:tab/>
        <w:t xml:space="preserve">Willcox, B. J., Donlon, T. a, He, Q., Chen, R., Grove, J. S., Yano, K., Masaki, K. H., Willcox, D. C., Rodriguez, B., and Curb, J. D. (2008) FOXO3A genotype is strongly associated with human longevity. </w:t>
      </w:r>
      <w:r w:rsidRPr="0014294C">
        <w:rPr>
          <w:rFonts w:ascii="Arial" w:hAnsi="Arial" w:cs="Arial"/>
          <w:i/>
          <w:iCs/>
          <w:noProof/>
          <w:sz w:val="22"/>
        </w:rPr>
        <w:t>Proc. Natl. Acad. Sci. U. S. A.</w:t>
      </w:r>
      <w:r w:rsidRPr="0014294C">
        <w:rPr>
          <w:rFonts w:ascii="Arial" w:hAnsi="Arial" w:cs="Arial"/>
          <w:noProof/>
          <w:sz w:val="22"/>
        </w:rPr>
        <w:t xml:space="preserve"> </w:t>
      </w:r>
      <w:r w:rsidRPr="0014294C">
        <w:rPr>
          <w:rFonts w:ascii="Arial" w:hAnsi="Arial" w:cs="Arial"/>
          <w:b/>
          <w:bCs/>
          <w:noProof/>
          <w:sz w:val="22"/>
        </w:rPr>
        <w:t>105</w:t>
      </w:r>
      <w:r w:rsidRPr="0014294C">
        <w:rPr>
          <w:rFonts w:ascii="Arial" w:hAnsi="Arial" w:cs="Arial"/>
          <w:noProof/>
          <w:sz w:val="22"/>
        </w:rPr>
        <w:t>, 13987–13992</w:t>
      </w:r>
    </w:p>
    <w:p w14:paraId="6437C0EB"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92. </w:t>
      </w:r>
      <w:r w:rsidRPr="0014294C">
        <w:rPr>
          <w:rFonts w:ascii="Arial" w:hAnsi="Arial" w:cs="Arial"/>
          <w:noProof/>
          <w:sz w:val="22"/>
        </w:rPr>
        <w:tab/>
        <w:t xml:space="preserve">Bao, J.-M., Song, X.-L., Hong, Y.-Q., Zhu, H.-L., Li, C., Zhang, T., Chen, W., Zhao, S.-C., and Chen, Q. (2014) Association between FOXO3A gene polymorphisms and human longevity: a meta-analysis. </w:t>
      </w:r>
      <w:r w:rsidRPr="0014294C">
        <w:rPr>
          <w:rFonts w:ascii="Arial" w:hAnsi="Arial" w:cs="Arial"/>
          <w:i/>
          <w:iCs/>
          <w:noProof/>
          <w:sz w:val="22"/>
        </w:rPr>
        <w:t>Asian J. Androl.</w:t>
      </w:r>
      <w:r w:rsidRPr="0014294C">
        <w:rPr>
          <w:rFonts w:ascii="Arial" w:hAnsi="Arial" w:cs="Arial"/>
          <w:noProof/>
          <w:sz w:val="22"/>
        </w:rPr>
        <w:t xml:space="preserve"> </w:t>
      </w:r>
      <w:r w:rsidRPr="0014294C">
        <w:rPr>
          <w:rFonts w:ascii="Arial" w:hAnsi="Arial" w:cs="Arial"/>
          <w:b/>
          <w:bCs/>
          <w:noProof/>
          <w:sz w:val="22"/>
        </w:rPr>
        <w:t>16</w:t>
      </w:r>
      <w:r w:rsidRPr="0014294C">
        <w:rPr>
          <w:rFonts w:ascii="Arial" w:hAnsi="Arial" w:cs="Arial"/>
          <w:noProof/>
          <w:sz w:val="22"/>
        </w:rPr>
        <w:t>, 446–52</w:t>
      </w:r>
    </w:p>
    <w:p w14:paraId="49F0E45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93. </w:t>
      </w:r>
      <w:r w:rsidRPr="0014294C">
        <w:rPr>
          <w:rFonts w:ascii="Arial" w:hAnsi="Arial" w:cs="Arial"/>
          <w:noProof/>
          <w:sz w:val="22"/>
        </w:rPr>
        <w:tab/>
        <w:t xml:space="preserve">Anselmi, C. V., Malovini, A., Roncarati, R., Novelli, V., Villa, F., Condorelli, G., Bellazzi, R., and Puca, A. A. (2009) Association of the FOXO3A locus with extreme longevity in a southern Italian centenarian study. </w:t>
      </w:r>
      <w:r w:rsidRPr="0014294C">
        <w:rPr>
          <w:rFonts w:ascii="Arial" w:hAnsi="Arial" w:cs="Arial"/>
          <w:i/>
          <w:iCs/>
          <w:noProof/>
          <w:sz w:val="22"/>
        </w:rPr>
        <w:t>Rejuvenation Res.</w:t>
      </w:r>
      <w:r w:rsidRPr="0014294C">
        <w:rPr>
          <w:rFonts w:ascii="Arial" w:hAnsi="Arial" w:cs="Arial"/>
          <w:noProof/>
          <w:sz w:val="22"/>
        </w:rPr>
        <w:t xml:space="preserve"> </w:t>
      </w:r>
      <w:r w:rsidRPr="0014294C">
        <w:rPr>
          <w:rFonts w:ascii="Arial" w:hAnsi="Arial" w:cs="Arial"/>
          <w:b/>
          <w:bCs/>
          <w:noProof/>
          <w:sz w:val="22"/>
        </w:rPr>
        <w:t>12</w:t>
      </w:r>
      <w:r w:rsidRPr="0014294C">
        <w:rPr>
          <w:rFonts w:ascii="Arial" w:hAnsi="Arial" w:cs="Arial"/>
          <w:noProof/>
          <w:sz w:val="22"/>
        </w:rPr>
        <w:t>, 95–104</w:t>
      </w:r>
    </w:p>
    <w:p w14:paraId="3973D550"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94. </w:t>
      </w:r>
      <w:r w:rsidRPr="0014294C">
        <w:rPr>
          <w:rFonts w:ascii="Arial" w:hAnsi="Arial" w:cs="Arial"/>
          <w:noProof/>
          <w:sz w:val="22"/>
        </w:rPr>
        <w:tab/>
        <w:t xml:space="preserve">Flachsbart, F., Caliebe, A., Kleindorp, R., Blanché, H., von Eller-Eberstein, H., Nikolaus, S., Schreiber, S., and Nebel, A. (2009) Association of FOXO3A variation with human longevity confirmed in German centenarians. </w:t>
      </w:r>
      <w:r w:rsidRPr="0014294C">
        <w:rPr>
          <w:rFonts w:ascii="Arial" w:hAnsi="Arial" w:cs="Arial"/>
          <w:i/>
          <w:iCs/>
          <w:noProof/>
          <w:sz w:val="22"/>
        </w:rPr>
        <w:t>Proc. Natl. Acad. Sci. U. S. A.</w:t>
      </w:r>
      <w:r w:rsidRPr="0014294C">
        <w:rPr>
          <w:rFonts w:ascii="Arial" w:hAnsi="Arial" w:cs="Arial"/>
          <w:noProof/>
          <w:sz w:val="22"/>
        </w:rPr>
        <w:t xml:space="preserve"> </w:t>
      </w:r>
      <w:r w:rsidRPr="0014294C">
        <w:rPr>
          <w:rFonts w:ascii="Arial" w:hAnsi="Arial" w:cs="Arial"/>
          <w:b/>
          <w:bCs/>
          <w:noProof/>
          <w:sz w:val="22"/>
        </w:rPr>
        <w:t>106</w:t>
      </w:r>
      <w:r w:rsidRPr="0014294C">
        <w:rPr>
          <w:rFonts w:ascii="Arial" w:hAnsi="Arial" w:cs="Arial"/>
          <w:noProof/>
          <w:sz w:val="22"/>
        </w:rPr>
        <w:t>, 2700–2705</w:t>
      </w:r>
    </w:p>
    <w:p w14:paraId="2BCB2865"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95. </w:t>
      </w:r>
      <w:r w:rsidRPr="0014294C">
        <w:rPr>
          <w:rFonts w:ascii="Arial" w:hAnsi="Arial" w:cs="Arial"/>
          <w:noProof/>
          <w:sz w:val="22"/>
        </w:rPr>
        <w:tab/>
        <w:t xml:space="preserve">Li, Y., Wang, W. J., Cao, H., Lu, J., Wu, C., Hu, F. Y., Guo, J., Zhao, L., Yang, F., Zhang, Y. X., Li, W., Zheng, G. Y., Cui, H., Chen, X., Zhu, Z., He, H., Dong, B., Mo, X., Zeng, Y., and Tian, X. L. (2009) Genetic association of FOXO1A and FOXO3A with longevity trait in Han Chinese populations. </w:t>
      </w:r>
      <w:r w:rsidRPr="0014294C">
        <w:rPr>
          <w:rFonts w:ascii="Arial" w:hAnsi="Arial" w:cs="Arial"/>
          <w:i/>
          <w:iCs/>
          <w:noProof/>
          <w:sz w:val="22"/>
        </w:rPr>
        <w:t>Hum. Mol. Genet.</w:t>
      </w:r>
      <w:r w:rsidRPr="0014294C">
        <w:rPr>
          <w:rFonts w:ascii="Arial" w:hAnsi="Arial" w:cs="Arial"/>
          <w:noProof/>
          <w:sz w:val="22"/>
        </w:rPr>
        <w:t xml:space="preserve"> </w:t>
      </w:r>
      <w:r w:rsidRPr="0014294C">
        <w:rPr>
          <w:rFonts w:ascii="Arial" w:hAnsi="Arial" w:cs="Arial"/>
          <w:b/>
          <w:bCs/>
          <w:noProof/>
          <w:sz w:val="22"/>
        </w:rPr>
        <w:t>18</w:t>
      </w:r>
      <w:r w:rsidRPr="0014294C">
        <w:rPr>
          <w:rFonts w:ascii="Arial" w:hAnsi="Arial" w:cs="Arial"/>
          <w:noProof/>
          <w:sz w:val="22"/>
        </w:rPr>
        <w:t>, 4897–4904</w:t>
      </w:r>
    </w:p>
    <w:p w14:paraId="2BD9655D"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96. </w:t>
      </w:r>
      <w:r w:rsidRPr="0014294C">
        <w:rPr>
          <w:rFonts w:ascii="Arial" w:hAnsi="Arial" w:cs="Arial"/>
          <w:noProof/>
          <w:sz w:val="22"/>
        </w:rPr>
        <w:tab/>
        <w:t xml:space="preserve">Soerensen, M., Dato, S., Christensen, K., McGue, M., Stevnsner, T., Bohr, V. a., and </w:t>
      </w:r>
      <w:r w:rsidRPr="0014294C">
        <w:rPr>
          <w:rFonts w:ascii="Arial" w:hAnsi="Arial" w:cs="Arial"/>
          <w:noProof/>
          <w:sz w:val="22"/>
        </w:rPr>
        <w:lastRenderedPageBreak/>
        <w:t xml:space="preserve">Christiansen, L. (2010) Replication of an association of variation in the FOXO3A gene with human longevity using both case-control and longitudinal data. </w:t>
      </w:r>
      <w:r w:rsidRPr="0014294C">
        <w:rPr>
          <w:rFonts w:ascii="Arial" w:hAnsi="Arial" w:cs="Arial"/>
          <w:i/>
          <w:iCs/>
          <w:noProof/>
          <w:sz w:val="22"/>
        </w:rPr>
        <w:t>Aging Cell</w:t>
      </w:r>
      <w:r w:rsidRPr="0014294C">
        <w:rPr>
          <w:rFonts w:ascii="Arial" w:hAnsi="Arial" w:cs="Arial"/>
          <w:noProof/>
          <w:sz w:val="22"/>
        </w:rPr>
        <w:t xml:space="preserve">. </w:t>
      </w:r>
      <w:r w:rsidRPr="0014294C">
        <w:rPr>
          <w:rFonts w:ascii="Arial" w:hAnsi="Arial" w:cs="Arial"/>
          <w:b/>
          <w:bCs/>
          <w:noProof/>
          <w:sz w:val="22"/>
        </w:rPr>
        <w:t>9</w:t>
      </w:r>
      <w:r w:rsidRPr="0014294C">
        <w:rPr>
          <w:rFonts w:ascii="Arial" w:hAnsi="Arial" w:cs="Arial"/>
          <w:noProof/>
          <w:sz w:val="22"/>
        </w:rPr>
        <w:t>, 1010–1017</w:t>
      </w:r>
    </w:p>
    <w:p w14:paraId="4E125CE1"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97. </w:t>
      </w:r>
      <w:r w:rsidRPr="0014294C">
        <w:rPr>
          <w:rFonts w:ascii="Arial" w:hAnsi="Arial" w:cs="Arial"/>
          <w:noProof/>
          <w:sz w:val="22"/>
        </w:rPr>
        <w:tab/>
        <w:t xml:space="preserve">Giannakou, M. E., Goss, M., Jünger, M. A., Hafen, E., Leevers, S. J., and Partridge, L. (2004) Long-lived Drosophila with overexpressed dFOXO in adult fat body. </w:t>
      </w:r>
      <w:r w:rsidRPr="0014294C">
        <w:rPr>
          <w:rFonts w:ascii="Arial" w:hAnsi="Arial" w:cs="Arial"/>
          <w:i/>
          <w:iCs/>
          <w:noProof/>
          <w:sz w:val="22"/>
        </w:rPr>
        <w:t>Science (80-. ).</w:t>
      </w:r>
      <w:r w:rsidRPr="0014294C">
        <w:rPr>
          <w:rFonts w:ascii="Arial" w:hAnsi="Arial" w:cs="Arial"/>
          <w:noProof/>
          <w:sz w:val="22"/>
        </w:rPr>
        <w:t xml:space="preserve"> </w:t>
      </w:r>
      <w:r w:rsidRPr="0014294C">
        <w:rPr>
          <w:rFonts w:ascii="Arial" w:hAnsi="Arial" w:cs="Arial"/>
          <w:b/>
          <w:bCs/>
          <w:noProof/>
          <w:sz w:val="22"/>
        </w:rPr>
        <w:t>305</w:t>
      </w:r>
      <w:r w:rsidRPr="0014294C">
        <w:rPr>
          <w:rFonts w:ascii="Arial" w:hAnsi="Arial" w:cs="Arial"/>
          <w:noProof/>
          <w:sz w:val="22"/>
        </w:rPr>
        <w:t>, 361</w:t>
      </w:r>
    </w:p>
    <w:p w14:paraId="3181F124"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98. </w:t>
      </w:r>
      <w:r w:rsidRPr="0014294C">
        <w:rPr>
          <w:rFonts w:ascii="Arial" w:hAnsi="Arial" w:cs="Arial"/>
          <w:noProof/>
          <w:sz w:val="22"/>
        </w:rPr>
        <w:tab/>
        <w:t xml:space="preserve">Hwangbo, D. S., Gershman, B., Tu, M.-P., Palmer, M., and Tatar, M. (2004) Drosophila dFOXO controls lifespan and regulates insulin signalling in brain and fat body. </w:t>
      </w:r>
      <w:r w:rsidRPr="0014294C">
        <w:rPr>
          <w:rFonts w:ascii="Arial" w:hAnsi="Arial" w:cs="Arial"/>
          <w:i/>
          <w:iCs/>
          <w:noProof/>
          <w:sz w:val="22"/>
        </w:rPr>
        <w:t>Nature</w:t>
      </w:r>
      <w:r w:rsidRPr="0014294C">
        <w:rPr>
          <w:rFonts w:ascii="Arial" w:hAnsi="Arial" w:cs="Arial"/>
          <w:noProof/>
          <w:sz w:val="22"/>
        </w:rPr>
        <w:t xml:space="preserve">. </w:t>
      </w:r>
      <w:r w:rsidRPr="0014294C">
        <w:rPr>
          <w:rFonts w:ascii="Arial" w:hAnsi="Arial" w:cs="Arial"/>
          <w:b/>
          <w:bCs/>
          <w:noProof/>
          <w:sz w:val="22"/>
        </w:rPr>
        <w:t>429</w:t>
      </w:r>
      <w:r w:rsidRPr="0014294C">
        <w:rPr>
          <w:rFonts w:ascii="Arial" w:hAnsi="Arial" w:cs="Arial"/>
          <w:noProof/>
          <w:sz w:val="22"/>
        </w:rPr>
        <w:t>, 562–566</w:t>
      </w:r>
    </w:p>
    <w:p w14:paraId="610CBDE7"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99. </w:t>
      </w:r>
      <w:r w:rsidRPr="0014294C">
        <w:rPr>
          <w:rFonts w:ascii="Arial" w:hAnsi="Arial" w:cs="Arial"/>
          <w:noProof/>
          <w:sz w:val="22"/>
        </w:rPr>
        <w:tab/>
        <w:t xml:space="preserve">Milan, G., Romanello, V., Pescatore, F., Armani, A., Paik, J.-H., Frasson, L., Seydel, A., Zhao, J., Abraham, R., Goldberg, A. L., Blaauw, B., DePinho, R. a., and Sandri, M. (2015) Regulation of autophagy and the ubiquitin-proteasome system by the FoxO transcriptional network during muscle atrophy. </w:t>
      </w:r>
      <w:r w:rsidRPr="0014294C">
        <w:rPr>
          <w:rFonts w:ascii="Arial" w:hAnsi="Arial" w:cs="Arial"/>
          <w:i/>
          <w:iCs/>
          <w:noProof/>
          <w:sz w:val="22"/>
        </w:rPr>
        <w:t>Nat. Commun.</w:t>
      </w:r>
      <w:r w:rsidRPr="0014294C">
        <w:rPr>
          <w:rFonts w:ascii="Arial" w:hAnsi="Arial" w:cs="Arial"/>
          <w:noProof/>
          <w:sz w:val="22"/>
        </w:rPr>
        <w:t xml:space="preserve"> </w:t>
      </w:r>
      <w:r w:rsidRPr="0014294C">
        <w:rPr>
          <w:rFonts w:ascii="Arial" w:hAnsi="Arial" w:cs="Arial"/>
          <w:b/>
          <w:bCs/>
          <w:noProof/>
          <w:sz w:val="22"/>
        </w:rPr>
        <w:t>6</w:t>
      </w:r>
      <w:r w:rsidRPr="0014294C">
        <w:rPr>
          <w:rFonts w:ascii="Arial" w:hAnsi="Arial" w:cs="Arial"/>
          <w:noProof/>
          <w:sz w:val="22"/>
        </w:rPr>
        <w:t>, 6670</w:t>
      </w:r>
    </w:p>
    <w:p w14:paraId="40DE403A"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100. </w:t>
      </w:r>
      <w:r w:rsidRPr="0014294C">
        <w:rPr>
          <w:rFonts w:ascii="Arial" w:hAnsi="Arial" w:cs="Arial"/>
          <w:noProof/>
          <w:sz w:val="22"/>
        </w:rPr>
        <w:tab/>
        <w:t xml:space="preserve">Passtoors, W. M., Beekman, M., Deelen, J., van der Breggen, R., Maier, A. B., Guigas, B., Derhovanessian, E., van Heemst, D., de Craen, A. J. M., Gunn, D. A., Pawelec, G., and Slagboom, P. E. (2013) Gene expression analysis of mTOR pathway: Association with human longevity. </w:t>
      </w:r>
      <w:r w:rsidRPr="0014294C">
        <w:rPr>
          <w:rFonts w:ascii="Arial" w:hAnsi="Arial" w:cs="Arial"/>
          <w:i/>
          <w:iCs/>
          <w:noProof/>
          <w:sz w:val="22"/>
        </w:rPr>
        <w:t>Aging Cell</w:t>
      </w:r>
      <w:r w:rsidRPr="0014294C">
        <w:rPr>
          <w:rFonts w:ascii="Arial" w:hAnsi="Arial" w:cs="Arial"/>
          <w:noProof/>
          <w:sz w:val="22"/>
        </w:rPr>
        <w:t xml:space="preserve">. </w:t>
      </w:r>
      <w:r w:rsidRPr="0014294C">
        <w:rPr>
          <w:rFonts w:ascii="Arial" w:hAnsi="Arial" w:cs="Arial"/>
          <w:b/>
          <w:bCs/>
          <w:noProof/>
          <w:sz w:val="22"/>
        </w:rPr>
        <w:t>12</w:t>
      </w:r>
      <w:r w:rsidRPr="0014294C">
        <w:rPr>
          <w:rFonts w:ascii="Arial" w:hAnsi="Arial" w:cs="Arial"/>
          <w:noProof/>
          <w:sz w:val="22"/>
        </w:rPr>
        <w:t>, 24–31</w:t>
      </w:r>
    </w:p>
    <w:p w14:paraId="2952CDD5" w14:textId="77777777" w:rsidR="0014294C" w:rsidRPr="0014294C" w:rsidRDefault="0014294C" w:rsidP="0014294C">
      <w:pPr>
        <w:widowControl w:val="0"/>
        <w:autoSpaceDE w:val="0"/>
        <w:autoSpaceDN w:val="0"/>
        <w:adjustRightInd w:val="0"/>
        <w:spacing w:before="100" w:after="100" w:line="360" w:lineRule="auto"/>
        <w:ind w:left="640" w:hanging="640"/>
        <w:rPr>
          <w:rFonts w:ascii="Arial" w:hAnsi="Arial" w:cs="Arial"/>
          <w:noProof/>
          <w:sz w:val="22"/>
        </w:rPr>
      </w:pPr>
      <w:r w:rsidRPr="0014294C">
        <w:rPr>
          <w:rFonts w:ascii="Arial" w:hAnsi="Arial" w:cs="Arial"/>
          <w:noProof/>
          <w:sz w:val="22"/>
        </w:rPr>
        <w:t xml:space="preserve">101. </w:t>
      </w:r>
      <w:r w:rsidRPr="0014294C">
        <w:rPr>
          <w:rFonts w:ascii="Arial" w:hAnsi="Arial" w:cs="Arial"/>
          <w:noProof/>
          <w:sz w:val="22"/>
        </w:rPr>
        <w:tab/>
        <w:t xml:space="preserve">Joseph, G. A., Wang, S., Jacobs, C. E., Zhou, W., Kimble, G. C., Tse, H. W., Eash, J. K., Shavlakadze, T., and Glass, D. J. (2019) Partial inhibition of mTORC1 in aged rats counteracts the decline in muscle mass and reverses molecular signaling associated with sarcopenia. </w:t>
      </w:r>
      <w:r w:rsidRPr="0014294C">
        <w:rPr>
          <w:rFonts w:ascii="Arial" w:hAnsi="Arial" w:cs="Arial"/>
          <w:i/>
          <w:iCs/>
          <w:noProof/>
          <w:sz w:val="22"/>
        </w:rPr>
        <w:t>Mol. Cell. Biol.</w:t>
      </w:r>
      <w:r w:rsidRPr="0014294C">
        <w:rPr>
          <w:rFonts w:ascii="Arial" w:hAnsi="Arial" w:cs="Arial"/>
          <w:noProof/>
          <w:sz w:val="22"/>
        </w:rPr>
        <w:t xml:space="preserve"> 10.1128/MCB.00141-19</w:t>
      </w:r>
    </w:p>
    <w:p w14:paraId="22D37FF9" w14:textId="5662A21B" w:rsidR="00871236" w:rsidRPr="00091167" w:rsidRDefault="00871236" w:rsidP="0014294C">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083E632D" w14:textId="77777777" w:rsidR="00870CA1" w:rsidRDefault="00870CA1">
      <w:pPr>
        <w:rPr>
          <w:rFonts w:ascii="Arial" w:hAnsi="Arial" w:cs="Arial"/>
          <w:b/>
          <w:color w:val="000000" w:themeColor="text1"/>
          <w:sz w:val="22"/>
          <w:szCs w:val="22"/>
        </w:rPr>
      </w:pPr>
      <w:r>
        <w:br w:type="page"/>
      </w:r>
    </w:p>
    <w:p w14:paraId="26C6BD02" w14:textId="30E2CF7B" w:rsidR="008545F6" w:rsidRPr="00091167" w:rsidRDefault="00870CA1" w:rsidP="00870CA1">
      <w:pPr>
        <w:pStyle w:val="Heading1"/>
        <w:rPr>
          <w:rFonts w:eastAsiaTheme="majorEastAsia"/>
          <w:bCs/>
        </w:rPr>
      </w:pPr>
      <w:r>
        <w:lastRenderedPageBreak/>
        <w:t>Abbreviations</w:t>
      </w:r>
      <w:r w:rsidR="008545F6" w:rsidRPr="00091167">
        <w:br w:type="page"/>
      </w:r>
    </w:p>
    <w:p w14:paraId="396444C5" w14:textId="6F59087C" w:rsidR="00870CA1" w:rsidRDefault="00870CA1" w:rsidP="00870CA1">
      <w:pPr>
        <w:pStyle w:val="Heading1"/>
      </w:pPr>
      <w:r>
        <w:lastRenderedPageBreak/>
        <w:t>Tables</w:t>
      </w:r>
    </w:p>
    <w:p w14:paraId="45A76C51" w14:textId="42F32F39" w:rsidR="00870CA1" w:rsidRDefault="00870CA1">
      <w:r>
        <w:br w:type="page"/>
      </w:r>
    </w:p>
    <w:p w14:paraId="066788B5" w14:textId="77777777" w:rsidR="00870CA1" w:rsidRPr="00870CA1" w:rsidRDefault="00870CA1" w:rsidP="00870CA1"/>
    <w:p w14:paraId="64187F46" w14:textId="5C6F6AE2" w:rsidR="007B624A" w:rsidRPr="00091167" w:rsidRDefault="007B624A" w:rsidP="00870CA1">
      <w:pPr>
        <w:pStyle w:val="Heading1"/>
      </w:pPr>
      <w:r w:rsidRPr="00091167">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r w:rsidR="005F6EBE" w:rsidRPr="00091167">
        <w:rPr>
          <w:rFonts w:ascii="Arial" w:hAnsi="Arial" w:cs="Arial"/>
          <w:color w:val="000000" w:themeColor="text1"/>
          <w:sz w:val="22"/>
          <w:szCs w:val="22"/>
        </w:rPr>
        <w:t xml:space="preserve">RNAseq.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w:t>
      </w:r>
      <w:r w:rsidR="00F0752A" w:rsidRPr="00091167">
        <w:rPr>
          <w:rFonts w:ascii="Arial" w:hAnsi="Arial" w:cs="Arial"/>
          <w:color w:val="000000" w:themeColor="text1"/>
          <w:sz w:val="22"/>
          <w:szCs w:val="22"/>
        </w:rPr>
        <w:lastRenderedPageBreak/>
        <w:t xml:space="preserve">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056F614B" w:rsidR="00B4522B" w:rsidRPr="00091167" w:rsidRDefault="00D27F76" w:rsidP="00870CA1">
      <w:pPr>
        <w:pStyle w:val="Heading1"/>
      </w:pPr>
      <w:r>
        <w:t>Supporting Information</w:t>
      </w:r>
    </w:p>
    <w:p w14:paraId="68B8E38A" w14:textId="23FC2337" w:rsidR="008A1848" w:rsidRPr="008A1848" w:rsidRDefault="008A1848" w:rsidP="002D338B">
      <w:pPr>
        <w:spacing w:before="200" w:line="360" w:lineRule="auto"/>
        <w:rPr>
          <w:rFonts w:ascii="Arial" w:hAnsi="Arial" w:cs="Arial"/>
          <w:color w:val="000000" w:themeColor="text1"/>
          <w:sz w:val="22"/>
          <w:szCs w:val="22"/>
        </w:rPr>
      </w:pPr>
      <w:r>
        <w:rPr>
          <w:rFonts w:ascii="Arial" w:hAnsi="Arial" w:cs="Arial"/>
          <w:b/>
          <w:color w:val="000000" w:themeColor="text1"/>
          <w:sz w:val="22"/>
          <w:szCs w:val="22"/>
        </w:rPr>
        <w:lastRenderedPageBreak/>
        <w:t xml:space="preserve">Supplementary Figure 1: mTORC1 activation in muscle </w:t>
      </w:r>
      <w:r>
        <w:rPr>
          <w:rFonts w:ascii="Arial" w:hAnsi="Arial" w:cs="Arial"/>
          <w:b/>
          <w:i/>
          <w:color w:val="000000" w:themeColor="text1"/>
          <w:sz w:val="22"/>
          <w:szCs w:val="22"/>
        </w:rPr>
        <w:t>Tsc1</w:t>
      </w:r>
      <w:r>
        <w:rPr>
          <w:rFonts w:ascii="Arial" w:hAnsi="Arial" w:cs="Arial"/>
          <w:b/>
          <w:color w:val="000000" w:themeColor="text1"/>
          <w:sz w:val="22"/>
          <w:szCs w:val="22"/>
        </w:rPr>
        <w:t xml:space="preserve"> knockout tissues.  </w:t>
      </w:r>
      <w:r>
        <w:rPr>
          <w:rFonts w:ascii="Arial" w:hAnsi="Arial" w:cs="Arial"/>
          <w:color w:val="000000" w:themeColor="text1"/>
          <w:sz w:val="22"/>
          <w:szCs w:val="22"/>
        </w:rPr>
        <w:t>Western blotting of multiple muscle and non-muscle tissues for phosphorylated and total S6.  Representative blots of n=4/group.</w:t>
      </w:r>
    </w:p>
    <w:p w14:paraId="4FA9BB7D" w14:textId="22A6813E"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3-28T13:05:00Z" w:initials="DB">
    <w:p w14:paraId="572A092C" w14:textId="045735FA" w:rsidR="000E7166" w:rsidRDefault="000E7166">
      <w:pPr>
        <w:pStyle w:val="CommentText"/>
      </w:pPr>
      <w:r>
        <w:rPr>
          <w:rStyle w:val="CommentReference"/>
        </w:rPr>
        <w:annotationRef/>
      </w:r>
      <w:r>
        <w:t xml:space="preserve">I think this entire paragraph is </w:t>
      </w:r>
      <w:proofErr w:type="spellStart"/>
      <w:r>
        <w:t>dispensible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A0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A092C" w16cid:durableId="25EC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E3A7B" w14:textId="77777777" w:rsidR="008C0B6B" w:rsidRDefault="008C0B6B" w:rsidP="00907F04">
      <w:r>
        <w:separator/>
      </w:r>
    </w:p>
  </w:endnote>
  <w:endnote w:type="continuationSeparator" w:id="0">
    <w:p w14:paraId="5D66FCE0" w14:textId="77777777" w:rsidR="008C0B6B" w:rsidRDefault="008C0B6B" w:rsidP="00907F04">
      <w:r>
        <w:continuationSeparator/>
      </w:r>
    </w:p>
  </w:endnote>
  <w:endnote w:type="continuationNotice" w:id="1">
    <w:p w14:paraId="4508B91F" w14:textId="77777777" w:rsidR="008C0B6B" w:rsidRDefault="008C0B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0E7166" w:rsidRDefault="000E7166"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0E7166" w:rsidRDefault="000E71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0E7166" w:rsidRDefault="000E7166"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0E7166" w:rsidRDefault="000E7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8ED77" w14:textId="77777777" w:rsidR="008C0B6B" w:rsidRDefault="008C0B6B" w:rsidP="00907F04">
      <w:r>
        <w:separator/>
      </w:r>
    </w:p>
  </w:footnote>
  <w:footnote w:type="continuationSeparator" w:id="0">
    <w:p w14:paraId="77746210" w14:textId="77777777" w:rsidR="008C0B6B" w:rsidRDefault="008C0B6B" w:rsidP="00907F04">
      <w:r>
        <w:continuationSeparator/>
      </w:r>
    </w:p>
  </w:footnote>
  <w:footnote w:type="continuationNotice" w:id="1">
    <w:p w14:paraId="0E5641B0" w14:textId="77777777" w:rsidR="008C0B6B" w:rsidRDefault="008C0B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E7166"/>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294C"/>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52A"/>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4A98"/>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1DBE"/>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989"/>
    <w:rsid w:val="00554B2B"/>
    <w:rsid w:val="00556422"/>
    <w:rsid w:val="00557E4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FED"/>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5A5C"/>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0477"/>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4A2"/>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0CA1"/>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0B6B"/>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288E"/>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2A8D"/>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5B2A"/>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27F76"/>
    <w:rsid w:val="00D300E1"/>
    <w:rsid w:val="00D31BD1"/>
    <w:rsid w:val="00D32CD2"/>
    <w:rsid w:val="00D33583"/>
    <w:rsid w:val="00D341CE"/>
    <w:rsid w:val="00D353F8"/>
    <w:rsid w:val="00D35BEE"/>
    <w:rsid w:val="00D36274"/>
    <w:rsid w:val="00D36EF0"/>
    <w:rsid w:val="00D4082C"/>
    <w:rsid w:val="00D4462C"/>
    <w:rsid w:val="00D44806"/>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673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870CA1"/>
    <w:pPr>
      <w:spacing w:line="360" w:lineRule="auto"/>
      <w:outlineLvl w:val="0"/>
    </w:pPr>
    <w:rPr>
      <w:rFonts w:ascii="Arial" w:hAnsi="Arial" w:cs="Arial"/>
      <w:b/>
      <w:color w:val="000000" w:themeColor="text1"/>
      <w:sz w:val="22"/>
      <w:szCs w:val="2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A1"/>
    <w:rPr>
      <w:rFonts w:ascii="Arial" w:hAnsi="Arial" w:cs="Arial"/>
      <w:b/>
      <w:color w:val="000000" w:themeColor="text1"/>
      <w:sz w:val="22"/>
      <w:szCs w:val="2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111">
      <w:bodyDiv w:val="1"/>
      <w:marLeft w:val="0"/>
      <w:marRight w:val="0"/>
      <w:marTop w:val="0"/>
      <w:marBottom w:val="0"/>
      <w:divBdr>
        <w:top w:val="none" w:sz="0" w:space="0" w:color="auto"/>
        <w:left w:val="none" w:sz="0" w:space="0" w:color="auto"/>
        <w:bottom w:val="none" w:sz="0" w:space="0" w:color="auto"/>
        <w:right w:val="none" w:sz="0" w:space="0" w:color="auto"/>
      </w:divBdr>
    </w:div>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86907556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12476563">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474102200">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83DE4-5CAE-024D-967D-779D6AC64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30</Pages>
  <Words>71217</Words>
  <Characters>405939</Characters>
  <Application>Microsoft Office Word</Application>
  <DocSecurity>0</DocSecurity>
  <Lines>3382</Lines>
  <Paragraphs>952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476204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66</cp:revision>
  <cp:lastPrinted>2019-03-04T18:31:00Z</cp:lastPrinted>
  <dcterms:created xsi:type="dcterms:W3CDTF">2019-07-24T22:24:00Z</dcterms:created>
  <dcterms:modified xsi:type="dcterms:W3CDTF">2022-06-02T15:25:00Z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http://www.zotero.org/styles/journal-of-biological-chemistry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http://www.zotero.org/styles/journal-of-biological-chemistry</vt:lpwstr>
  </property>
  <property fmtid="{D5CDD505-2E9C-101B-9397-08002B2CF9AE}" pid="23" name="Mendeley Recent Style Name 9_1">
    <vt:lpwstr>The Journal of Biological Chemistry</vt:lpwstr>
  </property>
  <property fmtid="{D5CDD505-2E9C-101B-9397-08002B2CF9AE}" pid="24" name="Mendeley Unique User Id_1">
    <vt:lpwstr>e12fc6bc-5cc2-31b8-be29-f69b452c6da9</vt:lpwstr>
  </property>
</Properties>
</file>