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75320" w14:textId="376AB604" w:rsidR="00245445" w:rsidRDefault="00245445" w:rsidP="007B624A">
      <w:pPr>
        <w:pStyle w:val="Heading1"/>
      </w:pPr>
      <w:commentRangeStart w:id="0"/>
      <w:r>
        <w:t xml:space="preserve">Muscle mTORC1 Activation Causes </w:t>
      </w:r>
      <w:r w:rsidR="000F13F0">
        <w:t xml:space="preserve">Reduced </w:t>
      </w:r>
      <w:r w:rsidR="00266DA2">
        <w:t>Adiposity</w:t>
      </w:r>
      <w:r w:rsidR="00B91EDD">
        <w:t xml:space="preserve"> in Mice</w:t>
      </w:r>
      <w:commentRangeEnd w:id="0"/>
      <w:r w:rsidR="00620D72">
        <w:rPr>
          <w:rStyle w:val="CommentReference"/>
          <w:rFonts w:asciiTheme="minorHAnsi" w:eastAsiaTheme="minorEastAsia" w:hAnsiTheme="minorHAnsi" w:cstheme="minorBidi"/>
          <w:b w:val="0"/>
          <w:bCs w:val="0"/>
          <w:color w:val="auto"/>
        </w:rPr>
        <w:commentReference w:id="0"/>
      </w:r>
    </w:p>
    <w:p w14:paraId="389F3CC2" w14:textId="77777777" w:rsidR="00E32EF3" w:rsidRDefault="00E32EF3" w:rsidP="00E32EF3"/>
    <w:p w14:paraId="4FEAA9A1" w14:textId="61A905B5" w:rsidR="00E32EF3" w:rsidRPr="00E32EF3" w:rsidRDefault="00E32EF3" w:rsidP="00E32EF3">
      <w:r>
        <w:t xml:space="preserve">Erin </w:t>
      </w:r>
      <w:r w:rsidR="00736644">
        <w:t xml:space="preserve">J. </w:t>
      </w:r>
      <w:r>
        <w:t>Stephenson, Innocence Har</w:t>
      </w:r>
      <w:r w:rsidR="0050751B">
        <w:t xml:space="preserve">vey, Binbin Lu, </w:t>
      </w:r>
      <w:r w:rsidR="00496EF3">
        <w:t>JeAnna</w:t>
      </w:r>
      <w:r w:rsidR="003669B1">
        <w:t xml:space="preserve"> R.</w:t>
      </w:r>
      <w:r w:rsidR="00496EF3">
        <w:t xml:space="preserve"> Redd, Matthew J. Peloquin, </w:t>
      </w:r>
      <w:r w:rsidR="0050751B">
        <w:t xml:space="preserve">Kaleigh Fisher, </w:t>
      </w:r>
      <w:r w:rsidR="00D863F7">
        <w:t xml:space="preserve">Jyothi Parvathareddy, </w:t>
      </w:r>
      <w:r w:rsidR="0050751B">
        <w:t xml:space="preserve">Quynh </w:t>
      </w:r>
      <w:r w:rsidR="001037A6">
        <w:t xml:space="preserve">T. </w:t>
      </w:r>
      <w:r w:rsidR="0050751B">
        <w:t xml:space="preserve">Tran, </w:t>
      </w:r>
      <w:r w:rsidR="00D863F7">
        <w:t xml:space="preserve">Joan C. Han, </w:t>
      </w:r>
      <w:r w:rsidR="00B55111">
        <w:t>Alan Cheng,</w:t>
      </w:r>
      <w:r>
        <w:t xml:space="preserve"> Alan R. Saltiel</w:t>
      </w:r>
      <w:r w:rsidR="00926840">
        <w:t xml:space="preserve"> and 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5F924E19"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E2598A">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"formattedCitation" : "[1]", "plainTextFormattedCitation" : "[1]", "previouslyFormattedCitation" : "[1]" }, "properties" : { "noteIndex" : 0 }, "schema" : "https://github.com/citation-style-language/schema/raw/master/csl-citation.json" }</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CD1EC4">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"ITEM-3", "issue" : "17", "issued" : { "date-parts" : [ [ "2011", "10", "27" ] ] }, "page" : "1597-1604", "title" : "Long-Term Persistence of Hormonal Adaptations to Weight Loss", "type" : "article-journal", "volume" : "365" }, "uris" : [ "http://www.mendeley.com/documents/?uuid=433b28ac-96c9-4a3b-ad76-6030ac16d906" ] } ], "mendeley" : { "formattedCitation" : "[2\u20134]", "plainTextFormattedCitation" : "[2\u20134]", "previouslyFormattedCitation" : "[2\u20134]" }, "properties" : { "noteIndex" : 0 }, "schema" : "https://github.com/citation-style-language/schema/raw/master/csl-citation.json" }</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882B61">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"ITEM-2", "issue" : "24", "issued" : { "date-parts" : [ [ "2012" ] ] }, "page" : "2627-34", "title" : "Effects of dietary composition on energy expenditure during weight-loss maintenance.", "type" : "article-journal", "volume" : "307" }, "uris" : [ "http://www.mendeley.com/documents/?uuid=2a59134f-1fb4-41e2-978b-eae32a47c4e0" ] } ], "mendeley" : { "formattedCitation" : "[5,6]", "plainTextFormattedCitation" : "[5,6]", "previouslyFormattedCitation" : "[5,6]" }, "properties" : { "noteIndex" : 0 }, "schema" : "https://github.com/citation-style-language/schema/raw/master/csl-citation.json" }</w:instrText>
      </w:r>
      <w:r w:rsidR="00974B1E">
        <w:fldChar w:fldCharType="separate"/>
      </w:r>
      <w:r w:rsidR="00921CEC" w:rsidRPr="00921CEC">
        <w:rPr>
          <w:noProof/>
        </w:rPr>
        <w:t>[5,6]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0D7FEBBD"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921CEC">
        <w:instrText>ADDIN CSL_CITATION { "citationItems" : [ { "id" : "ITEM-1", "itemData" : { "DOI" : "10.1038/nature14190", "ISBN" : "1476-4687 (Electronic)\\r0028-0836 (Linking)", "ISSN" : "0028-0836", "PMID" : "25592535", "abstract" : "The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 "author" : [ { "dropping-particle" : "", "family" : "Efeyan", "given" : "Alejo", "non-dropping-particle" : "", "parse-names" : false, "suffix" : "" }, { "dropping-particle" : "", "family" : "Comb", "given" : "William C.", "non-dropping-particle" : "", "parse-names" : false, "suffix" : "" }, { "dropping-particle" : "", "family" : "Sabatini", "given" : "David M.", "non-dropping-particle" : "", "parse-names" : false, "suffix" : "" } ], "container-title" : "Nature", "id" : "ITEM-1", "issue" : "7534", "issued" : { "date-parts" : [ [ "2015", "1", "14" ] ] }, "page" : "302-310", "title" : "Nutrient-sensing mechanisms and pathways", "type" : "article-journal", "volume" : "517" }, "uris" : [ "http://www.mendeley.com/documents/?uuid=463a5157-6dcc-45cb-87c5-eba5d31b558e" ] } ], "mendeley" : { "formattedCitation" : "[7]", "plainTextFormattedCitation" : "[7]", "previouslyFormattedCitation" : "[7]" }, "properties" : { "noteIndex" : 0 }, "schema" : "https://github.com/citation-style-language/schema/raw/master/csl-citation.json" }</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921CEC">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"10.2337/db09-1602", "ISBN" : "1939-327X (Electronic)\\r0012-1797 (Linking)", "ISSN" : "00121797", "PMID" : "20068142", "abstract" : "In metazoans, target of rapamycin complex 1 (TORC1) plays the key role in nutrient- and hormone-dependent control of metabolism. However, the role of TORC1 in regulation of triglyceride storage and metabolism remains largely unknown.", "author" : [ { "dropping-particle" : "", "family" : "Chakrabarti", "given" : "Partha", "non-dropping-particle" : "", "parse-names" : false, "suffix" : "" }, { "dropping-particle" : "", "family" : "English", "given" : "Taylor", "non-dropping-particle" : "", "parse-names" : false, "suffix" : "" }, { "dropping-particle" : "", "family" : "Shi", "given" : "Jun", "non-dropping-particle" : "", "parse-names" : false, "suffix" : "" }, { "dropping-particle" : "", "family" : "Smas", "given" : "Cynthia M.", "non-dropping-particle" : "", "parse-names" : false, "suffix" : "" }, { "dropping-particle" : "V.", "family" : "Kandror", "given" : "Konstantin", "non-dropping-particle" : "", "parse-names" : false, "suffix" : "" } ], "container-title" : "Diabetes", "id" : "ITEM-2", "issue" : "4", "issued" : { "date-parts" : [ [ "2010", "4" ] ] }, "page" : "775-781", "title" : "Mammalian target of rapamycin complex 1 suppresses lipolysis, stimulates lipogenesis, and promotes fat storage", "type" : "article-journal", "volume" : "59" }, "uris" : [ "http://www.mendeley.com/documents/?uuid=ff74ffd1-34e3-4dca-a9c7-d473d0be62c7" ] }, { "id" : "ITEM-3", "itemData" : { "DOI" : "10.1073/pnas.0914798107", "ISSN" : "1091-6490", "PMID" : "20133650", "abstract" : "The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 "author" : [ { "dropping-particle" : "", "family" : "Li", "given" : "Shijie", "non-dropping-particle" : "", "parse-names" : false, "suffix" : "" }, { "dropping-particle" : "", "family" : "Brown", "given" : "Michael S.", "non-dropping-particle" : "", "parse-names" : false, "suffix" : "" }, { "dropping-particle" : "", "family" : "Goldstein", "given" : "Joseph\u00a0L.", "non-dropping-particle" : "", "parse-names" : false, "suffix" : "" } ], "container-title" : "Proceedings of the National Academy of Sciences of the United States of America", "id" : "ITEM-3", "issue" : "8", "issued" : { "date-parts" : [ [ "2010", "2" ] ] }, "page" : "3441-6", "title" : "Bifurcation of insulin signaling pathway in rat liver: mTORC1 required for stimulation of lipogenesis, but not inhibition of gluconeogenesis.", "type" : "article-journal", "volume" : "107" }, "uris" : [ "http://www.mendeley.com/documents/?uuid=d1d15711-516f-4e9b-a77f-cdb52a2755e6" ] } ], "mendeley" : { "formattedCitation" : "[8\u201310]", "plainTextFormattedCitation" : "[8\u201310]", "previouslyFormattedCitation" : "[8\u201310]" }, "properties" : { "noteIndex" : 0 }, "schema" : "https://github.com/citation-style-language/schema/raw/master/csl-citation.json" }</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921CEC">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"id" : "ITEM-2", "itemData" : { "DOI" : "10.1038/srep09676", "ISSN" : "2045-2322",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"Lawrence T.", "non-dropping-particle" : "", "parse-names" : false, "suffix" : "" }, { "dropping-particle" : "", "family" : "Bridges", "given" : "Dave", "non-dropping-particle" : "", "parse-names" : false, "suffix" : "" } ], "container-title" : "Scientific Reports", "id" : "ITEM-2", "issued" : { "date-parts" : [ [ "2015", "4", "13" ] ] }, "page" : "9676", "title" : "The role of TORC1 in muscle development in Drosophila", "type" : "article-journal", "volume" : "5" }, "uris" : [ "http://www.mendeley.com/documents/?uuid=94107e24-4e61-4172-b643-1e38bfdc3c43"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"[12\u201314]", "plainTextFormattedCitation" : "[12\u201314]", "previouslyFormattedCitation" : "[12\u201314]" }, "properties" : { "noteIndex" : 0 }, "schema" : "https://github.com/citation-style-language/schema/raw/master/csl-citation.json" }</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882B61">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"10.1016/j.cub.2004.08.026", "ISSN" : "0960-9822", "PMID" : "15380067", "abstract" : "Tuberous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 "author" : [ { "dropping-particle" : "", "family" : "Shah", "given" : "O Jameel", "non-dropping-particle" : "", "parse-names" : false, "suffix" : "" }, { "dropping-particle" : "", "family" : "Wang", "given" : "Zhiyong", "non-dropping-particle" : "", "parse-names" : false, "suffix" : "" }, { "dropping-particle" : "", "family" : "Hunter", "given" : "Tony", "non-dropping-particle" : "", "parse-names" : false, "suffix" : "" } ], "container-title" : "Current Biology", "id" : "ITEM-2", "issue" : "18", "issued" : { "date-parts" : [ [ "2004", "9", "21" ] ] }, "page" : "1650-6", "title" : "Inappropriate activation of the TSC/Rheb/mTOR/S6K cassette induces IRS1/2 depletion, insulin resistance, and cell survival deficiencies.", "type" : "article-journal", "volume" : "14" }, "uris" : [ "http://www.mendeley.com/documents/?uuid=a7a425ac-80da-43e8-8e18-25721c6592ad" ] } ], "mendeley" : { "formattedCitation" : "[8,15]", "plainTextFormattedCitation" : "[8,15]", "previouslyFormattedCitation" : "[8,15]" }, "properties" : { "noteIndex" : 0 }, "schema" : "https://github.com/citation-style-language/schema/raw/master/csl-citation.json" }</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2A87A743" w14:textId="77777777" w:rsidR="009D1EBE" w:rsidRDefault="009D1EBE" w:rsidP="004D4201"/>
    <w:p w14:paraId="080084EC" w14:textId="4BF2955B"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82B61">
        <w:instrText>ADDIN CSL_CITATION { "citationItems" : [ { "id" : "ITEM-1", "itemData" : { "ISSN" : "0021-9738", "PMID" : "7033285", "abstract" : "The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 "author" : [ { "dropping-particle" : "", "family" : "DeFronzo", "given" : "Ralph A.", "non-dropping-particle" : "", "parse-names" : false, "suffix" : "" }, { "dropping-particle" : "", "family" : "Ferrannini", "given" : "E", "non-dropping-particle" : "", "parse-names" : false, "suffix" : "" }, { "dropping-particle" : "", "family" : "Sato", "given" : "Y", "non-dropping-particle" : "", "parse-names" : false, "suffix" : "" }, { "dropping-particle" : "", "family" : "Felig", "given" : "P", "non-dropping-particle" : "", "parse-names" : false, "suffix" : "" }, { "dropping-particle" : "", "family" : "Wahren", "given" : "J", "non-dropping-particle" : "", "parse-names" : false, "suffix" : "" } ], "container-title" : "The Journal of clinical investigation", "id" : "ITEM-1", "issue" : "6", "issued" : { "date-parts" : [ [ "1981", "12" ] ] }, "page" : "1468-74", "title" : "Synergistic interaction between exercise and insulin on peripheral glucose uptake.", "type" : "article-journal", "volume" : "68" }, "uris" : [ "http://www.mendeley.com/documents/?uuid=9cd389c1-66ce-4051-a3e6-8820284c5f3f" ] }, { "id" : "ITEM-2", "itemData" : { "ISBN" : "0031-9333", "ISSN" : "0031-9333", "PMID" : "9234964", "abstract" : "The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 "author" : [ { "dropping-particle" : "", "family" : "Rolfe", "given" : "D F", "non-dropping-particle" : "", "parse-names" : false, "suffix" : "" }, { "dropping-particle" : "", "family" : "Brown", "given" : "G C", "non-dropping-particle" : "", "parse-names" : false, "suffix" : "" } ], "container-title" : "Physiological reviews", "id" : "ITEM-2", "issue" : "3", "issued" : { "date-parts" : [ [ "1997" ] ] }, "page" : "731-758", "title" : "Cellular energy utilization and molecular origin of standard metabolic rate in mammals.", "type" : "article-journal", "volume" : "77" }, "uris" : [ "http://www.mendeley.com/documents/?uuid=3ed00070-020e-4aaa-bce0-5ad0a4faa1f9" ] } ], "mendeley" : { "formattedCitation" : "[16,17]", "plainTextFormattedCitation" : "[16,17]", "previouslyFormattedCitation" : "[16,17]" }, "properties" : { "noteIndex" : 0 }, "schema" : "https://github.com/citation-style-language/schema/raw/master/csl-citation.json" }</w:instrText>
      </w:r>
      <w:r w:rsidR="00403E87">
        <w:fldChar w:fldCharType="separate"/>
      </w:r>
      <w:r w:rsidR="00921CEC" w:rsidRPr="00921CEC">
        <w:rPr>
          <w:noProof/>
        </w:rPr>
        <w:t>[16,17]</w:t>
      </w:r>
      <w:r w:rsidR="00403E87">
        <w:fldChar w:fldCharType="end"/>
      </w:r>
      <w:r w:rsidR="00403E87">
        <w:t xml:space="preserve">.  Muscle specific inhibition of mTORC1 (via ablation of </w:t>
      </w:r>
      <w:r w:rsidR="00403E87" w:rsidRPr="00403E87">
        <w:rPr>
          <w:i/>
        </w:rPr>
        <w:t>Rptor</w:t>
      </w:r>
      <w:r w:rsidR="00403E87">
        <w:t xml:space="preserve">), leads to weakened and short-lived mice </w:t>
      </w:r>
      <w:r w:rsidR="00403E87">
        <w:fldChar w:fldCharType="begin" w:fldLock="1"/>
      </w:r>
      <w:r w:rsidR="00882B61">
        <w:instrText>ADDIN CSL_CITATION { "citationItems" : [ { "id" : "ITEM-1", "itemData" : { "DOI" : "10.1016/j.cmet.2008.10.002", "ISBN" : "1550-4131",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 "non-dropping-particle" : "", "parse-names" : false, "suffix" : "" }, { "dropping-particle" : "", "family" : "R\u00fcegg", "given" : "Markus\u00a0A.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"http://www.mendeley.com/documents/?uuid=5aefb0e4-b913-4672-97b1-4683153bbf3a" ] }, { "id" : "ITEM-2", "itemData" : { "DOI" : "10.1083/jcb.200903131", "ISSN" : "1540-8140", "PMID" : "20008564", "abstract" : "Mammalian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 "author" : [ { "dropping-particle" : "", "family" : "Risson", "given" : "Val\u00e9rie", "non-dropping-particle" : "", "parse-names" : false, "suffix" : "" }, { "dropping-particle" : "", "family" : "Mazelin", "given" : "Laetitia", "non-dropping-particle" : "", "parse-names" : false, "suffix" : "" }, { "dropping-particle" : "", "family" : "Roceri", "given" : "Mila", "non-dropping-particle" : "", "parse-names" : false, "suffix" : "" }, { "dropping-particle" : "", "family" : "Sanchez", "given" : "Herv\u00e9", "non-dropping-particle" : "", "parse-names" : false, "suffix" : "" }, { "dropping-particle" : "", "family" : "Moncollin", "given" : "Vincent", "non-dropping-particle" : "", "parse-names" : false, "suffix" : "" }, { "dropping-particle" : "", "family" : "Corneloup", "given" : "Claudine", "non-dropping-particle" : "", "parse-names" : false, "suffix" : "" }, { "dropping-particle" : "", "family" : "Richard-Bulteau", "given" : "H\u00e9l\u00e8ne", "non-dropping-particle" : "", "parse-names" : false, "suffix" : "" }, { "dropping-particle" : "", "family" : "Vignaud", "given" : "Alban", "non-dropping-particle" : "", "parse-names" : false, "suffix" : "" }, { "dropping-particle" : "", "family" : "Baas", "given" : "Dominique", "non-dropping-particle" : "", "parse-names" : false, "suffix" : "" }, { "dropping-particle" : "", "family" : "Defour", "given" : "Aur\u00e9lia", "non-dropping-particle" : "", "parse-names" : false, "suffix" : "" }, { "dropping-particle" : "", "family" : "Freyssenet", "given" : "Damien", "non-dropping-particle" : "", "parse-names" : false, "suffix" : "" }, { "dropping-particle" : "", "family" : "Tanti", "given" : "Jean-Fran\u00e7ois", "non-dropping-particle" : "", "parse-names" : false, "suffix" : "" }, { "dropping-particle" : "", "family" : "Le-Marchand-Brustel", "given" : "Yannick", "non-dropping-particle" : "", "parse-names" : false, "suffix" : "" }, { "dropping-particle" : "", "family" : "Ferrier", "given" : "Bernard", "non-dropping-particle" : "", "parse-names" : false, "suffix" : "" }, { "dropping-particle" : "", "family" : "Conjard-Duplany", "given" : "Agn\u00e8s", "non-dropping-particle" : "", "parse-names" : false, "suffix" : "" }, { "dropping-particle" : "", "family" : "Romanino", "given" : "Klaas", "non-dropping-particle" : "", "parse-names" : false, "suffix" : "" }, { "dropping-particle" : "", "family" : "Bauch\u00e9", "given" : "St\u00e9phanie", "non-dropping-particle" : "", "parse-names" : false, "suffix" : "" }, { "dropping-particle" : "", "family" : "Hanta\u00ef", "given" : "Daniel", "non-dropping-particle" : "", "parse-names" : false, "suffix" : "" }, { "dropping-particle" : "", "family" : "Mueller", "given" : "Matthias", "non-dropping-particle" : "", "parse-names" : false, "suffix" : "" }, { "dropping-particle" : "", "family" : "Kozma", "given" : "Sara C", "non-dropping-particle" : "", "parse-names" : false, "suffix" : "" }, { "dropping-particle" : "", "family" : "Thomas", "given" : "George", "non-dropping-particle" : "", "parse-names" : false, "suffix" : "" }, { "dropping-particle" : "", "family" : "R\u00fcegg", "given" : "Markus\u00a0A.", "non-dropping-particle" : "", "parse-names" : false, "suffix" : "" }, { "dropping-particle" : "", "family" : "Ferry", "given" : "Arnaud", "non-dropping-particle" : "", "parse-names" : false, "suffix" : "" }, { "dropping-particle" : "", "family" : "Pende", "given" : "Mario", "non-dropping-particle" : "", "parse-names" : false, "suffix" : "" }, { "dropping-particle" : "", "family" : "Bigard", "given" : "Xavier", "non-dropping-particle" : "", "parse-names" : false, "suffix" : "" }, { "dropping-particle" : "", "family" : "Koulmann", "given" : "Nathalie", "non-dropping-particle" : "", "parse-names" : false, "suffix" : "" }, { "dropping-particle" : "", "family" : "Schaeffer", "given" : "Laurent", "non-dropping-particle" : "", "parse-names" : false, "suffix" : "" }, { "dropping-particle" : "", "family" : "Gangloff", "given" : "Yann-Ga\u00ebl", "non-dropping-particle" : "", "parse-names" : false, "suffix" : "" } ], "container-title" : "The Journal of cell biology", "id" : "ITEM-2", "issue" : "6", "issued" : { "date-parts" : [ [ "2009", "12", "14" ] ] }, "page" : "859-74", "title" : "Muscle inactivation of mTOR causes metabolic and dystrophin defects leading to severe myopathy.", "type" : "article-journal", "volume" : "187" }, "uris" : [ "http://www.mendeley.com/documents/?uuid=05411eed-773d-4e24-9bbd-d25acedebaed" ] } ], "mendeley" : { "formattedCitation" : "[18,19]", "plainTextFormattedCitation" : "[18,19]", "previouslyFormattedCitation" : "[18,19]" }, "properties" : { "noteIndex" : 0 }, "schema" : "https://github.com/citation-style-language/schema/raw/master/csl-citation.json" }</w:instrText>
      </w:r>
      <w:r w:rsidR="00403E87">
        <w:fldChar w:fldCharType="separate"/>
      </w:r>
      <w:r w:rsidR="00921CEC" w:rsidRPr="00921CEC">
        <w:rPr>
          <w:noProof/>
        </w:rPr>
        <w:t>[18,19]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myoatrophy and a switch towards oxidative fiber types </w:t>
      </w:r>
      <w:r w:rsidR="00403E87">
        <w:fldChar w:fldCharType="begin" w:fldLock="1"/>
      </w:r>
      <w:r w:rsidR="00921CEC">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"Markus\u00a0A.",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"ITEM-2",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"id" : "ITEM-3",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"ITEM-3",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"[20\u201322]", "plainTextFormattedCitation" : "[20\u201322]", "previouslyFormattedCitation" : "[20\u201322]" }, "properties" : { "noteIndex" : 0 }, "schema" : "https://github.com/citation-style-language/schema/raw/master/csl-citation.json" }</w:instrText>
      </w:r>
      <w:r w:rsidR="00403E87">
        <w:fldChar w:fldCharType="separate"/>
      </w:r>
      <w:r w:rsidR="00926840" w:rsidRPr="00926840">
        <w:rPr>
          <w:noProof/>
        </w:rPr>
        <w:t>[20–22]</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CD1EC4">
        <w:instrText>ADDIN CSL_CITATION { "citationItems" : [ { "id" : "ITEM-1", "itemData" : { "DOI" : "10.1038/nature06322", "ISBN" : "1476-4687 (Electronic)", "ISSN" : "0028-0836", "PMID" : "18046414", "abstract" : "Transcriptional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 "author" : [ { "dropping-particle" : "", "family" : "Cunningham", "given" : "John T", "non-dropping-particle" : "", "parse-names" : false, "suffix" : "" }, { "dropping-particle" : "", "family" : "Rodgers", "given" : "Joseph T", "non-dropping-particle" : "", "parse-names" : false, "suffix" : "" }, { "dropping-particle" : "", "family" : "Arlow", "given" : "Daniel H", "non-dropping-particle" : "", "parse-names" : false, "suffix" : "" }, { "dropping-particle" : "", "family" : "Vazquez", "given" : "Francisca", "non-dropping-particle" : "", "parse-names" : false, "suffix" : "" }, { "dropping-particle" : "", "family" : "Mootha", "given" : "Vamsi K", "non-dropping-particle" : "", "parse-names" : false, "suffix" : "" }, { "dropping-particle" : "", "family" : "Puigserver", "given" : "Pere", "non-dropping-particle" : "", "parse-names" : false, "suffix" : "" } ], "container-title" : "Nature", "id" : "ITEM-1", "issue" : "7170", "issued" : { "date-parts" : [ [ "2007" ] ] }, "page" : "736-740", "title" : "mTOR controls mitochondrial oxidative function through a YY1-PGC-1alpha transcriptional complex.", "type" : "article-journal", "volume" : "450" }, "uris" : [ "http://www.mendeley.com/documents/?uuid=cca70de5-ea9a-40d4-91e4-4fc1f468e822" ] }, { "id" : "ITEM-2", "itemData" : { "DOI" : "10.1073/pnas.0912074106", "ISBN" : "1091-6490 (Electronic)\\r0027-8424 (Linking)", "ISSN" : "1091-6490", "PMID" : "20080789", "abstract" : "mTOR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 "author" : [ { "dropping-particle" : "", "family" : "Ramanathan", "given" : "Arvind", "non-dropping-particle" : "", "parse-names" : false, "suffix" : "" }, { "dropping-particle" : "", "family" : "Schreiber", "given" : "Stuart L", "non-dropping-particle" : "", "parse-names" : false, "suffix" : "" } ], "container-title" : "Proceedings of the National Academy of Sciences of the United States of America", "id" : "ITEM-2", "issue" : "52", "issued" : { "date-parts" : [ [ "2009" ] ] }, "page" : "22229-22232", "title" : "Direct control of mitochondrial function by mTOR.", "type" : "article-journal", "volume" : "106" }, "uris" : [ "http://www.mendeley.com/documents/?uuid=c2c9e633-4e8c-40ed-93ad-65fa4247dd76" ] }, { "id" : "ITEM-3", "itemData" : { "DOI" : "10.1371/journal.pone.0023238", "ISBN" : "1932-6203 (Electronic)\\r1932-6203 (Linking)", "ISSN" : "19326203", "PMID" : "21886784", "abstract" : "We previously found that chronic tuberous sclerosis protein 2 (TSC2) deletion induces activation of mammalian target of rapamycin Complex 1 (mTORC1) and leads to hypertrophy of pancreatic beta cells from pancreatic beta cell-specific TSC2 knockout (\u03b2TSC2(-/-)) mice. The present study examines the effects of TSC2 ablation on insulin secretion from pancreatic beta cells.", "author" : [ { "dropping-particle" : "", "family" : "Koyanagi", "given" : "Maki", "non-dropping-particle" : "", "parse-names" : false, "suffix" : "" }, { "dropping-particle" : "", "family" : "Asahara", "given" : "Shun-Ichiro", "non-dropping-particle" : "", "parse-names" : false, "suffix" : "" }, { "dropping-particle" : "", "family" : "Matsuda", "given" : "Tomokazu", "non-dropping-particle" : "", "parse-names" : false, "suffix" : "" }, { "dropping-particle" : "", "family" : "Hashimoto", "given" : "Naoko", "non-dropping-particle" : "", "parse-names" : false, "suffix" : "" }, { "dropping-particle" : "", "family" : "Shigeyama", "given" : "Yutaka", "non-dropping-particle" : "", "parse-names" : false, "suffix" : "" }, { "dropping-particle" : "", "family" : "Shibutani", "given" : "Yuki", "non-dropping-particle" : "", "parse-names" : false, "suffix" : "" }, { "dropping-particle" : "", "family" : "Kanno", "given" : "Ayumi", "non-dropping-particle" : "", "parse-names" : false, "suffix" : "" }, { "dropping-particle" : "", "family" : "Fuchita", "given" : "Megumi", "non-dropping-particle" : "", "parse-names" : false, "suffix" : "" }, { "dropping-particle" : "", "family" : "Mikami", "given" : "Tomoko", "non-dropping-particle" : "", "parse-names" : false, "suffix" : "" }, { "dropping-particle" : "", "family" : "Hosooka", "given" : "Tetsutya", "non-dropping-particle" : "", "parse-names" : false, "suffix" : "" }, { "dropping-particle" : "", "family" : "Inoue", "given" : "Hiroshi", "non-dropping-particle" : "", "parse-names" : false, "suffix" : "" }, { "dropping-particle" : "", "family" : "Matsumoto", "given" : "Michihiro", "non-dropping-particle" : "", "parse-names" : false, "suffix" : "" }, { "dropping-particle" : "", "family" : "Koike", "given" : "Masato", "non-dropping-particle" : "", "parse-names" : false, "suffix" : "" }, { "dropping-particle" : "", "family" : "Uchiyama", "given" : "Yasuo", "non-dropping-particle" : "", "parse-names" : false, "suffix" : "" }, { "dropping-particle" : "", "family" : "Noda", "given" : "Tetsuo", "non-dropping-particle" : "", "parse-names" : false, "suffix" : "" }, { "dropping-particle" : "", "family" : "Seino", "given" : "Susumu", "non-dropping-particle" : "", "parse-names" : false, "suffix" : "" }, { "dropping-particle" : "", "family" : "Kasuga", "given" : "Masato", "non-dropping-particle" : "", "parse-names" : false, "suffix" : "" }, { "dropping-particle" : "", "family" : "Kido", "given" : "Yoshiaki", "non-dropping-particle" : "", "parse-names" : false, "suffix" : "" } ], "container-title" : "PLoS ONE", "id" : "ITEM-3", "issue" : "8", "issued" : { "date-parts" : [ [ "2011" ] ] }, "title" : "Ablation of TSC2 enhances insulin secretion by increasing the number of mitochondria through activation of mTORC1", "type" : "article-journal", "volume" : "6" }, "uris" : [ "http://www.mendeley.com/documents/?uuid=18b314e2-8b30-4db5-90bd-21289c55b45d" ] } ], "mendeley" : { "formattedCitation" : "[23\u201325]", "plainTextFormattedCitation" : "[23\u201325]", "previouslyFormattedCitation" : "[23\u201325]" }, "properties" : { "noteIndex" : 0 }, "schema" : "https://github.com/citation-style-language/schema/raw/master/csl-citation.json" }</w:instrText>
      </w:r>
      <w:r w:rsidR="00AC73D9">
        <w:fldChar w:fldCharType="separate"/>
      </w:r>
      <w:r w:rsidR="00926840" w:rsidRPr="00926840">
        <w:rPr>
          <w:noProof/>
        </w:rPr>
        <w:t>[23–25]</w:t>
      </w:r>
      <w:r w:rsidR="00AC73D9">
        <w:fldChar w:fldCharType="end"/>
      </w:r>
      <w:r w:rsidR="00AC73D9">
        <w:t xml:space="preserve">.  mTORC1 </w:t>
      </w:r>
      <w:r w:rsidR="000B72BD">
        <w:t xml:space="preserve">is strongly </w:t>
      </w:r>
      <w:r w:rsidR="00AC7808">
        <w:t>activated</w:t>
      </w:r>
      <w:r w:rsidR="000B72BD">
        <w:t xml:space="preserve"> in co-ordination with high protein diets</w:t>
      </w:r>
      <w:r w:rsidR="009010AA">
        <w:t xml:space="preserve"> or supplementation with essential amino acids </w:t>
      </w:r>
      <w:r w:rsidR="009010AA">
        <w:fldChar w:fldCharType="begin" w:fldLock="1"/>
      </w:r>
      <w:r w:rsidR="00882B61">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"http://www.mendeley.com/documents/?uuid=83e5a15f-a5a6-46b8-8791-8fd7577d1bf6"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"http://www.mendeley.com/documents/?uuid=23fe9060-ceed-4dcf-a618-7a87c7fab866" ] } ], "mendeley" : { "formattedCitation" : "[26,27]", "plainTextFormattedCitation" : "[26,27]", "previouslyFormattedCitation" : "[26,27]" }, "properties" : { "noteIndex" : 0 }, "schema" : "https://github.com/citation-style-language/schema/raw/master/csl-citation.json" }</w:instrText>
      </w:r>
      <w:r w:rsidR="009010AA">
        <w:fldChar w:fldCharType="separate"/>
      </w:r>
      <w:r w:rsidR="00921CEC" w:rsidRPr="00921CEC">
        <w:rPr>
          <w:noProof/>
        </w:rPr>
        <w:t>[26,27]</w:t>
      </w:r>
      <w:r w:rsidR="009010AA">
        <w:fldChar w:fldCharType="end"/>
      </w:r>
      <w:r w:rsidR="000B72BD">
        <w:t xml:space="preserve">.  </w:t>
      </w:r>
      <w:r w:rsidR="00AC73D9">
        <w:t xml:space="preserve">We therefore hypothesized that in oxidative tissues such as heart and skeletal muscle, mTORC1 may promote </w:t>
      </w:r>
      <w:r w:rsidR="00E2598A">
        <w:t>increa</w:t>
      </w:r>
      <w:r w:rsidR="00A86399">
        <w:t>se</w:t>
      </w:r>
      <w:r w:rsidR="00E2598A">
        <w:t>s</w:t>
      </w:r>
      <w:r w:rsidR="00A86399">
        <w:t xml:space="preserve"> </w:t>
      </w:r>
      <w:r w:rsidR="00E2598A">
        <w:t xml:space="preserve">in </w:t>
      </w:r>
      <w:r w:rsidR="00AC73D9">
        <w:t>energy expenditure.</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lastRenderedPageBreak/>
        <w:t>Animal Husbandry</w:t>
      </w:r>
    </w:p>
    <w:p w14:paraId="61818EC9" w14:textId="6023E6B8"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1"/>
      <w:r w:rsidR="00B80ABE">
        <w:t>Harlan Teklad</w:t>
      </w:r>
      <w:commentRangeEnd w:id="1"/>
      <w:r w:rsidR="00B80ABE">
        <w:rPr>
          <w:rStyle w:val="CommentReference"/>
        </w:rPr>
        <w:commentReference w:id="1"/>
      </w:r>
      <w:r w:rsidR="00B80ABE">
        <w:t xml:space="preserve">. </w:t>
      </w:r>
      <w:r w:rsidR="00AC7808">
        <w:t xml:space="preserve">For High Fat Diet studies, animals were provided </w:t>
      </w:r>
      <w:r w:rsidR="00AC7808">
        <w:rPr>
          <w:i/>
        </w:rPr>
        <w:t xml:space="preserve">ad libitum access </w:t>
      </w:r>
      <w:r w:rsidR="00AC7808">
        <w:t xml:space="preserve">to a diet with 45% of calories from lard (Research Diets </w:t>
      </w:r>
      <w:commentRangeStart w:id="2"/>
      <w:r w:rsidR="00AC7808">
        <w:t>D1492</w:t>
      </w:r>
      <w:commentRangeEnd w:id="2"/>
      <w:r w:rsidR="00AC7808">
        <w:rPr>
          <w:rStyle w:val="CommentReference"/>
        </w:rPr>
        <w:commentReference w:id="2"/>
      </w:r>
      <w:r w:rsidR="00AC7808">
        <w:t>).</w:t>
      </w:r>
      <w:r w:rsidR="003669B1">
        <w:t xml:space="preserve">  This diet started when animals were approximately 10 weeks of age, animals were sacrificed at 25 weeks of age.</w:t>
      </w:r>
    </w:p>
    <w:p w14:paraId="04F3F3E3" w14:textId="77777777" w:rsidR="0039667E" w:rsidRDefault="0039667E" w:rsidP="00996376"/>
    <w:p w14:paraId="6871AEC9" w14:textId="3B875880" w:rsidR="0039667E" w:rsidRDefault="00996376" w:rsidP="00996376">
      <w:pPr>
        <w:rPr>
          <w:bCs/>
        </w:rPr>
      </w:pPr>
      <w:r>
        <w:t xml:space="preserve">For muscle specific knockouts, </w:t>
      </w:r>
      <w:r w:rsidRPr="00996376">
        <w:rPr>
          <w:bCs/>
        </w:rPr>
        <w:t>FVB-Tg(Ckmm-cre)5Khn/J</w:t>
      </w:r>
      <w:r>
        <w:rPr>
          <w:bCs/>
        </w:rPr>
        <w:t xml:space="preserve"> transgenic mice (stock 006405) were crossed with floxed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floxed allele, and either</w:t>
      </w:r>
      <w:r w:rsidR="00972512">
        <w:rPr>
          <w:bCs/>
        </w:rPr>
        <w:t xml:space="preserve"> had or lacked the </w:t>
      </w:r>
      <w:r w:rsidR="00972512" w:rsidRPr="00972512">
        <w:rPr>
          <w:bCs/>
          <w:i/>
        </w:rPr>
        <w:t xml:space="preserve">Ckmm-Cre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sidRPr="00996376">
        <w:rPr>
          <w:bCs/>
          <w:vertAlign w:val="superscript"/>
        </w:rPr>
        <w:t>Tg/+</w:t>
      </w:r>
      <w:r>
        <w:rPr>
          <w:bCs/>
        </w:rPr>
        <w:t>), wild type mice(</w:t>
      </w:r>
      <w:r w:rsidRPr="00996376">
        <w:rPr>
          <w:bCs/>
          <w:i/>
        </w:rPr>
        <w:t>Tsc1</w:t>
      </w:r>
      <w:r>
        <w:rPr>
          <w:bCs/>
          <w:i/>
          <w:vertAlign w:val="superscript"/>
        </w:rPr>
        <w:t>+/+</w:t>
      </w:r>
      <w:r>
        <w:rPr>
          <w:bCs/>
        </w:rPr>
        <w:t xml:space="preserve">, </w:t>
      </w:r>
      <w:r w:rsidRPr="00996376">
        <w:rPr>
          <w:bCs/>
          <w:i/>
        </w:rPr>
        <w:t>Ckmm-Cre</w:t>
      </w:r>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r w:rsidRPr="00996376">
        <w:rPr>
          <w:bCs/>
          <w:i/>
        </w:rPr>
        <w:t>Ckmm-Cre</w:t>
      </w:r>
      <w:r w:rsidRPr="00996376">
        <w:rPr>
          <w:bCs/>
          <w:vertAlign w:val="superscript"/>
        </w:rPr>
        <w:t>Tg/+</w:t>
      </w:r>
      <w:r>
        <w:rPr>
          <w:bCs/>
        </w:rPr>
        <w:t>)or the floxed allele only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anaesthesia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6C4B3B25" w14:textId="603F4F92" w:rsidR="0039667E" w:rsidRDefault="00B3409A" w:rsidP="0039667E">
      <w:pPr>
        <w:pStyle w:val="Heading2"/>
      </w:pPr>
      <w:r>
        <w:t>Body Composition</w:t>
      </w:r>
      <w:r w:rsidR="00E55F38">
        <w:t xml:space="preserve"> and Calorimetry</w:t>
      </w:r>
    </w:p>
    <w:p w14:paraId="62331716" w14:textId="2AF5AD0C" w:rsidR="00E55F38" w:rsidRDefault="0039667E" w:rsidP="0052183D">
      <w:r>
        <w:rPr>
          <w:bCs/>
        </w:rPr>
        <w:t>Body composition w</w:t>
      </w:r>
      <w:r w:rsidR="00B3409A">
        <w:rPr>
          <w:bCs/>
        </w:rPr>
        <w:t>as determined using an echoMRI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left and righ</w:t>
      </w:r>
      <w:r w:rsidR="000C5F3E">
        <w:rPr>
          <w:bCs/>
        </w:rPr>
        <w:t>t hand side tissue and combined as total weights.</w:t>
      </w:r>
      <w:r w:rsidR="00BA3BA0">
        <w:rPr>
          <w:bCs/>
        </w:rPr>
        <w:t xml:space="preserve">  </w:t>
      </w:r>
      <w:commentRangeStart w:id="3"/>
      <w:r w:rsidR="00BA3BA0">
        <w:rPr>
          <w:bCs/>
        </w:rPr>
        <w:t>Heart and muscle weights were determined by</w:t>
      </w:r>
      <w:commentRangeEnd w:id="3"/>
      <w:r w:rsidR="00BA3BA0">
        <w:rPr>
          <w:rStyle w:val="CommentReference"/>
        </w:rPr>
        <w:commentReference w:id="3"/>
      </w:r>
    </w:p>
    <w:p w14:paraId="50A5FCCB" w14:textId="77777777" w:rsidR="00E55F38" w:rsidRDefault="00E55F38" w:rsidP="0052183D"/>
    <w:p w14:paraId="06355B24" w14:textId="5D0980FB" w:rsidR="003406C3" w:rsidRDefault="0052183D" w:rsidP="0052183D">
      <w:r>
        <w:t xml:space="preserve">For high protein diet studies, </w:t>
      </w:r>
      <w:r w:rsidR="002A7B4B">
        <w:t xml:space="preserve">physical movement and calorimetry was determined using a comprehensive laboratory animal monitoring system from Columbus Instruments.  These experiments were performed in light and temperature 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echoMRI, described above) and analyzed by mixed linear models with the considerations described in </w:t>
      </w:r>
      <w:r w:rsidR="002A7B4B">
        <w:fldChar w:fldCharType="begin" w:fldLock="1"/>
      </w:r>
      <w:r w:rsidR="00921CEC">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"Jens\u00a0C.",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(A guide to analysis of mouse energy metabolism - Tsch\u00f6p, Matthias H; Speakman, John R; Arch, Jonathan R S; Auwerx, Johan; Br\u00fcning, Jens C; Chan, Lawrence; Eckel, Robert H; Farese, Robert V; Galgani, Jose E; Hambly, Catherine; Herman, Mark a; Horvath, Tamas\u00a0L.; Kahn, Barbara B.; Kozma, Sara C; Maratos-Flier, Eleftheria; M\u00fcller, Timo D; M\u00fcnzberg, Heike; Pfluger, Paul T; Plum, Leona; Reitman, Marc L.; Rahmouni, Kamal; Shulman, Gerald I.; Thomas, George; Kahn, C Ronald; Ravussin, Eric)\n\nFrom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"http://www.mendeley.com/documents/?uuid=b6d88b72-7ec3-4e7a-9e81-be45ddf542bb" ] } ], "mendeley" : { "formattedCitation" : "[28]", "plainTextFormattedCitation" : "[28]", "previouslyFormattedCitation" : "[28]" }, "properties" : { "noteIndex" : 0 }, "schema" : "https://github.com/citation-style-language/schema/raw/master/csl-citation.json" }</w:instrText>
      </w:r>
      <w:r w:rsidR="002A7B4B">
        <w:fldChar w:fldCharType="separate"/>
      </w:r>
      <w:r w:rsidR="00926840" w:rsidRPr="00926840">
        <w:rPr>
          <w:noProof/>
        </w:rPr>
        <w:t>[28]</w:t>
      </w:r>
      <w:r w:rsidR="002A7B4B">
        <w:fldChar w:fldCharType="end"/>
      </w:r>
      <w:r w:rsidR="002A7B4B">
        <w:t>.</w:t>
      </w:r>
    </w:p>
    <w:p w14:paraId="32D997A2" w14:textId="77777777" w:rsidR="00502BBA" w:rsidRDefault="00502BBA" w:rsidP="0052183D"/>
    <w:p w14:paraId="609ADDB8" w14:textId="4DAF4730" w:rsidR="00502BBA" w:rsidRDefault="00502BBA" w:rsidP="0052183D">
      <w:r>
        <w:t>For rapamycin treatment</w:t>
      </w:r>
      <w:r w:rsidR="00C868B8">
        <w:t>s</w:t>
      </w:r>
      <w:r>
        <w:t xml:space="preserve">, animals were injected with 3 mg/kg of rapamycin or a </w:t>
      </w:r>
      <w:commentRangeStart w:id="4"/>
      <w:r>
        <w:t xml:space="preserve">vehicle </w:t>
      </w:r>
      <w:commentRangeEnd w:id="4"/>
      <w:r>
        <w:rPr>
          <w:rStyle w:val="CommentReference"/>
        </w:rPr>
        <w:commentReference w:id="4"/>
      </w:r>
      <w:r>
        <w:t>(1% Tween, 1% PEG-8000).  For acute studies, animals were injected daily before switching diet to a high fat diet</w:t>
      </w:r>
      <w:r w:rsidR="00AC7808">
        <w:t>.</w:t>
      </w:r>
      <w:r>
        <w:t xml:space="preserve"> </w:t>
      </w:r>
    </w:p>
    <w:p w14:paraId="01B056BA" w14:textId="2D6CB591" w:rsidR="0045067A" w:rsidRDefault="0045067A" w:rsidP="0045067A">
      <w:pPr>
        <w:pStyle w:val="Heading2"/>
      </w:pPr>
      <w:r>
        <w:t>Western Blotting</w:t>
      </w:r>
    </w:p>
    <w:p w14:paraId="64FBDD7B" w14:textId="26E85A3B" w:rsidR="0045067A" w:rsidRDefault="0045067A" w:rsidP="0052183D">
      <w:r>
        <w:t>Protein lysates were generated in RIPA buffer</w:t>
      </w:r>
      <w:r w:rsidR="00C50D02">
        <w:t xml:space="preserve"> (50 mM Tris pH 7.4, 0.25% sodium deoxycholate, 1% NP40, 150 mM sodium choride, 1 mM EDTA, 100 </w:t>
      </w:r>
      <w:r w:rsidR="006F5D2C" w:rsidRPr="006F5D2C">
        <w:rPr>
          <w:rFonts w:ascii="Times New Roman" w:hAnsi="Times New Roman" w:cs="Times New Roman"/>
        </w:rPr>
        <w:t>μ</w:t>
      </w:r>
      <w:r w:rsidR="00C50D02">
        <w:t>M sodium vanadate, 5mM sodium fluoride, 10 mM sodium pyrophosphate and 1X protease inhibitors)</w:t>
      </w:r>
      <w:r>
        <w:t xml:space="preserve"> </w:t>
      </w:r>
      <w:r w:rsidR="001A7E83">
        <w:t xml:space="preserve">or HTNG buffer (50 mM HEPES, pH 7.4, 150 mM sodium chloride, 10% glycerol, 10% triton X-100 and 1X protease inhibitors) </w:t>
      </w:r>
      <w:r>
        <w:t>by mechanical disruption in a Qialyser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882B61">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"id" : "ITEM-2", "itemData" : { "DOI" : "10.1101/gad.1553207", "ISSN" : "0890-9369", "PMID" : "17908927", "abstract" : "Cori's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 "author" : [ { "dropping-particle" : "", "family" : "Cheng", "given" : "Alan", "non-dropping-particle" : "", "parse-names" : false, "suffix" : "" }, { "dropping-particle" : "", "family" : "Zhang", "given" : "Mei", "non-dropping-particle" : "", "parse-names" : false, "suffix" : "" }, { "dropping-particle" : "", "family" : "Gentry", "given" : "Matthew S", "non-dropping-particle" : "", "parse-names" : false, "suffix" : "" }, { "dropping-particle" : "", "family" : "Worby", "given" : "Carolyn A", "non-dropping-particle" : "", "parse-names" : false, "suffix" : "" }, { "dropping-particle" : "", "family" : "Dixon", "given" : "Jack E", "non-dropping-particle" : "", "parse-names" : false, "suffix" : "" }, { "dropping-particle" : "", "family" : "Saltiel", "given" : "Alan\u00a0R.", "non-dropping-particle" : "", "parse-names" : false, "suffix" : "" } ], "container-title" : "Genes &amp; development", "id" : "ITEM-2", "issue" : "19", "issued" : { "date-parts" : [ [ "2007", "10", "1" ] ] }, "page" : "2399-409", "title" : "A role for AGL ubiquitination in the glycogen storage disorders of Lafora and Cori's disease.", "type" : "article-journal", "volume" : "21" }, "uris" : [ "http://www.mendeley.com/documents/?uuid=b7ff4d71-877a-456a-9f7a-d69b637a8429" ] }, { "id" : "ITEM-3", "itemData" : { "DOI" : "10.1093/hmg/ddp128", "ISSN" : "1460-2083", "PMID" : "19299494", "abstract" : "Glycogen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 "author" : [ { "dropping-particle" : "", "family" : "Cheng", "given" : "Alan", "non-dropping-particle" : "", "parse-names" : false, "suffix" : "" }, { "dropping-particle" : "", "family" : "Zhang", "given" : "Mei", "non-dropping-particle" : "", "parse-names" : false, "suffix" : "" }, { "dropping-particle" : "", "family" : "Okubo", "given" : "Minoru", "non-dropping-particle" : "", "parse-names" : false, "suffix" : "" }, { "dropping-particle" : "", "family" : "Omichi", "given" : "Kaoru", "non-dropping-particle" : "", "parse-names" : false, "suffix" : "" }, { "dropping-particle" : "", "family" : "Saltiel", "given" : "Alan\u00a0R.", "non-dropping-particle" : "", "parse-names" : false, "suffix" : "" } ], "container-title" : "Human molecular genetics", "id" : "ITEM-3", "issue" : "11", "issued" : { "date-parts" : [ [ "2009", "6", "1" ] ] }, "page" : "2045-52", "title" : "Distinct mutations in the glycogen debranching enzyme found in glycogen storage disease type III lead to impairment in diverse cellular functions.", "type" : "article-journal", "volume" : "18" }, "uris" : [ "http://www.mendeley.com/documents/?uuid=43c344ac-c0e9-4de7-b55a-9b4a58d52ccb" ] } ], "mendeley" : { "formattedCitation" : "[11,29,30]", "plainTextFormattedCitation" : "[11,29,30]", "previouslyFormattedCitation" : "[11,29,30]" }, "properties" : { "noteIndex" : 0 }, "schema" : "https://github.com/citation-style-language/schema/raw/master/csl-citation.json" }</w:instrText>
      </w:r>
      <w:r w:rsidR="001A7E83">
        <w:fldChar w:fldCharType="separate"/>
      </w:r>
      <w:r w:rsidR="00921CEC" w:rsidRPr="00921CEC">
        <w:rPr>
          <w:noProof/>
        </w:rPr>
        <w:t>[11,29,30]</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pAkt (pSer473, Cell Signaling #</w:t>
      </w:r>
      <w:r w:rsidR="002C7364">
        <w:t>4060</w:t>
      </w:r>
      <w:r w:rsidR="002D65EF">
        <w:t>) and Akt (Cell Signaling #</w:t>
      </w:r>
      <w:r w:rsidR="002C7364">
        <w:t>2920</w:t>
      </w:r>
      <w:r w:rsidR="002D65EF">
        <w:t>)</w:t>
      </w:r>
      <w:r w:rsidR="001A7E83">
        <w:t xml:space="preserve">, </w:t>
      </w:r>
      <w:r w:rsidR="00723E82">
        <w:t>TSC1 (Cell Signaling #4963), TSC2 (Cell Signaling #4308), pS6 (pSer236/236, Cell Signaling #2211), S6 (Cell Signaling #2317), SREBP1 (Santa Cruz #sc-366), pGS</w:t>
      </w:r>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1A7E83">
        <w:fldChar w:fldCharType="separate"/>
      </w:r>
      <w:r w:rsidR="001A7E83" w:rsidRPr="001A7E83">
        <w:rPr>
          <w:noProof/>
        </w:rPr>
        <w:t>[11]</w:t>
      </w:r>
      <w:r w:rsidR="001A7E83">
        <w:fldChar w:fldCharType="end"/>
      </w:r>
      <w:r w:rsidR="002D65EF">
        <w:t xml:space="preserve">.  Blots were visualized </w:t>
      </w:r>
      <w:r w:rsidR="00D300E1">
        <w:t xml:space="preserve">via ECL or </w:t>
      </w:r>
      <w:r w:rsidR="002D65EF">
        <w:t>on a LiCor Odyssey and quantified using Image Studio Lite software.</w:t>
      </w:r>
    </w:p>
    <w:p w14:paraId="5E5213C5" w14:textId="77777777" w:rsidR="0039397E" w:rsidRDefault="0039397E" w:rsidP="0052183D"/>
    <w:p w14:paraId="0DCD4549" w14:textId="16E7B765" w:rsidR="0039397E" w:rsidRDefault="0039397E" w:rsidP="0039397E">
      <w:pPr>
        <w:pStyle w:val="Heading2"/>
      </w:pPr>
      <w:commentRangeStart w:id="5"/>
      <w:r>
        <w:t>Triglyceride and Glycogen Determination</w:t>
      </w:r>
      <w:commentRangeEnd w:id="5"/>
      <w:r>
        <w:rPr>
          <w:rStyle w:val="CommentReference"/>
          <w:rFonts w:asciiTheme="minorHAnsi" w:eastAsiaTheme="minorEastAsia" w:hAnsiTheme="minorHAnsi" w:cstheme="minorBidi"/>
          <w:b w:val="0"/>
          <w:bCs w:val="0"/>
          <w:color w:val="auto"/>
        </w:rPr>
        <w:commentReference w:id="5"/>
      </w:r>
    </w:p>
    <w:p w14:paraId="7E25B47B" w14:textId="77777777" w:rsidR="00C868B8" w:rsidRDefault="00C868B8" w:rsidP="00C868B8"/>
    <w:p w14:paraId="0789DFDA" w14:textId="066A62E1" w:rsidR="00C868B8" w:rsidRDefault="00C868B8" w:rsidP="00C868B8">
      <w:pPr>
        <w:pStyle w:val="Heading2"/>
      </w:pPr>
      <w:r>
        <w:t>Insulin and Glucuose Tolerance Tests and Glucose Clamp Studies</w:t>
      </w:r>
    </w:p>
    <w:p w14:paraId="3A5FF7F4" w14:textId="46E1679A" w:rsidR="00C868B8" w:rsidRDefault="00C868B8" w:rsidP="00C868B8">
      <w:r>
        <w:t>Insulin sensitivity was determined by injecting animals fasted for 6h with 0.7mU/g insulin (Humulin HR, Lily) and then collecting tail vein blood every 15 minutes</w:t>
      </w:r>
      <w:r w:rsidRPr="00C868B8">
        <w:t xml:space="preserve"> </w:t>
      </w:r>
      <w:r>
        <w:t xml:space="preserve">via a glucometer (accucheck).  For high fat diet studies, because fat mass was dramatically different between groups, we injected insulin at 0.7mU/g of fat free mass rather than body weight.  For glucose tolerance tests 1 mg/kg glucose was injected into 6h fasted mice and glucose was analysed as per the insulin tolerance tests.  To determine </w:t>
      </w:r>
      <w:r>
        <w:rPr>
          <w:i/>
        </w:rPr>
        <w:t>in vivo</w:t>
      </w:r>
      <w:r>
        <w:t xml:space="preserve"> glucose-stimulated insulin secretion, glucose was injected before and 30 minutes after a retro-orbital bleed.  Insulin was determined using an ultrasensitive mouse ELISA (</w:t>
      </w:r>
      <w:commentRangeStart w:id="6"/>
      <w:r>
        <w:t>CrystalChem</w:t>
      </w:r>
      <w:commentRangeEnd w:id="6"/>
      <w:r w:rsidR="007F46DE">
        <w:rPr>
          <w:rStyle w:val="CommentReference"/>
        </w:rPr>
        <w:commentReference w:id="6"/>
      </w:r>
      <w:r>
        <w:t>).</w:t>
      </w:r>
    </w:p>
    <w:p w14:paraId="5B4A182B" w14:textId="77777777" w:rsidR="00F82FCB" w:rsidRDefault="00F82FCB" w:rsidP="00C868B8"/>
    <w:p w14:paraId="1B6BE666" w14:textId="673089F4" w:rsidR="00F82FCB" w:rsidRDefault="00F82FCB" w:rsidP="00F82FCB">
      <w:pPr>
        <w:pStyle w:val="Heading2"/>
      </w:pPr>
      <w:commentRangeStart w:id="7"/>
      <w:r>
        <w:t>RNAseq Analysis</w:t>
      </w:r>
      <w:commentRangeEnd w:id="7"/>
      <w:r w:rsidR="00BA3BA0">
        <w:rPr>
          <w:rStyle w:val="CommentReference"/>
          <w:rFonts w:asciiTheme="minorHAnsi" w:eastAsiaTheme="minorEastAsia" w:hAnsiTheme="minorHAnsi" w:cstheme="minorBidi"/>
          <w:b w:val="0"/>
          <w:bCs w:val="0"/>
          <w:color w:val="auto"/>
        </w:rPr>
        <w:commentReference w:id="7"/>
      </w:r>
    </w:p>
    <w:p w14:paraId="157290FA" w14:textId="77777777" w:rsidR="00F82FCB" w:rsidRDefault="00F82FCB" w:rsidP="00F82FCB">
      <w:pPr>
        <w:pStyle w:val="Heading2"/>
      </w:pPr>
    </w:p>
    <w:p w14:paraId="4C294C40" w14:textId="675F21B1" w:rsidR="00F82FCB" w:rsidRPr="00C868B8" w:rsidRDefault="00F82FCB" w:rsidP="00F82FCB">
      <w:pPr>
        <w:pStyle w:val="Heading2"/>
      </w:pPr>
      <w:commentRangeStart w:id="8"/>
      <w:r>
        <w:t>NADH Staining of Muscle Sections</w:t>
      </w:r>
      <w:commentRangeEnd w:id="8"/>
      <w:r w:rsidR="00BA3BA0">
        <w:rPr>
          <w:rStyle w:val="CommentReference"/>
          <w:rFonts w:asciiTheme="minorHAnsi" w:eastAsiaTheme="minorEastAsia" w:hAnsiTheme="minorHAnsi" w:cstheme="minorBidi"/>
          <w:b w:val="0"/>
          <w:bCs w:val="0"/>
          <w:color w:val="auto"/>
        </w:rPr>
        <w:commentReference w:id="8"/>
      </w:r>
    </w:p>
    <w:p w14:paraId="25428308" w14:textId="03A99F67" w:rsidR="00AE30D5" w:rsidRDefault="00AE30D5" w:rsidP="00AE30D5">
      <w:pPr>
        <w:pStyle w:val="Heading2"/>
      </w:pPr>
      <w:r>
        <w:t>Statistical Analyses</w:t>
      </w:r>
    </w:p>
    <w:p w14:paraId="08382C47" w14:textId="49DA2E2F" w:rsidR="00396BD8" w:rsidRPr="00396BD8" w:rsidRDefault="00D52992" w:rsidP="00396BD8">
      <w:r>
        <w:t>All statistical ana</w:t>
      </w:r>
      <w:r w:rsidR="00AC53AD">
        <w:t>lyses were performed using the R</w:t>
      </w:r>
      <w:r>
        <w:t xml:space="preserve">, version 3.2.2 </w:t>
      </w:r>
      <w:r>
        <w:fldChar w:fldCharType="begin" w:fldLock="1"/>
      </w:r>
      <w:r w:rsidR="00926840">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"[31]", "plainTextFormattedCitation" : "[31]", "previouslyFormattedCitation" : "[31]" }, "properties" : { "noteIndex" : 0 }, "schema" : "https://github.com/citation-style-language/schema/raw/master/csl-citation.json" }</w:instrText>
      </w:r>
      <w:r>
        <w:fldChar w:fldCharType="separate"/>
      </w:r>
      <w:r w:rsidR="00926840" w:rsidRPr="00926840">
        <w:rPr>
          <w:noProof/>
        </w:rPr>
        <w:t>[31]</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926840">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"[32]", "plainTextFormattedCitation" : "[32]", "previouslyFormattedCitation" : "[32]" }, "properties" : { "noteIndex" : 0 }, "schema" : "https://github.com/citation-style-language/schema/raw/master/csl-citation.json" }</w:instrText>
      </w:r>
      <w:r>
        <w:fldChar w:fldCharType="separate"/>
      </w:r>
      <w:r w:rsidR="00926840" w:rsidRPr="00926840">
        <w:rPr>
          <w:noProof/>
        </w:rPr>
        <w:t>[32]</w:t>
      </w:r>
      <w:r>
        <w:fldChar w:fldCharType="end"/>
      </w:r>
      <w:r w:rsidR="00396BD8">
        <w:t xml:space="preserve">. </w:t>
      </w:r>
      <w:r w:rsidR="00940644">
        <w:t>I</w:t>
      </w:r>
      <w:r w:rsidR="00334230">
        <w:t>ns</w:t>
      </w:r>
      <w:r w:rsidR="006B24A7">
        <w:t>ulin tolerance tests were analyz</w:t>
      </w:r>
      <w:r w:rsidR="00334230">
        <w:t xml:space="preserve">ed similarly with each time point treated as an </w:t>
      </w:r>
      <w:r w:rsidR="00940644">
        <w:t>repeated</w:t>
      </w:r>
      <w:r w:rsidR="00334230">
        <w:t xml:space="preserve"> measurement.  </w:t>
      </w:r>
      <w:r w:rsidR="00396BD8">
        <w:t>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 or diet term.  </w:t>
      </w:r>
      <w:r w:rsidR="007C4F6A">
        <w:t xml:space="preserve">Pairwise comparisons were tested first for normality via a Shapiro-Wilk test, then for equal variance via Levene’s test.  Based on these, appropriate pairwise tests were performed as indicated in the figure legends.  </w:t>
      </w:r>
      <w:r w:rsidR="00D05FF7">
        <w:t xml:space="preserve">Corrections for testing of multiple hypotheses were done using the method of Benjamini and Hochberg </w:t>
      </w:r>
      <w:r w:rsidR="00D05FF7">
        <w:fldChar w:fldCharType="begin" w:fldLock="1"/>
      </w:r>
      <w:r w:rsidR="00926840">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"[33]", "plainTextFormattedCitation" : "[33]", "previouslyFormattedCitation" : "[33]" }, "properties" : { "noteIndex" : 0 }, "schema" : "https://github.com/citation-style-language/schema/raw/master/csl-citation.json" }</w:instrText>
      </w:r>
      <w:r w:rsidR="00D05FF7">
        <w:fldChar w:fldCharType="separate"/>
      </w:r>
      <w:r w:rsidR="00926840" w:rsidRPr="00926840">
        <w:rPr>
          <w:noProof/>
        </w:rPr>
        <w:t>[33]</w:t>
      </w:r>
      <w:r w:rsidR="00D05FF7">
        <w:fldChar w:fldCharType="end"/>
      </w:r>
      <w:r w:rsidR="00D05FF7">
        <w:t xml:space="preserve">. </w:t>
      </w:r>
      <w:r w:rsidR="0045183A">
        <w:t xml:space="preserve">Statistical significance was designated at p/q&lt;0.05 for all assays, except GSEA analyses were q&lt;0.25 was used.  </w:t>
      </w:r>
      <w:r>
        <w:t>All raw data and statistical analyses for this manuscript are available at</w:t>
      </w:r>
      <w:r w:rsidR="006F51AF">
        <w:t xml:space="preserve"> </w:t>
      </w:r>
      <w:hyperlink r:id="rId9"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commentRangeStart w:id="9"/>
      <w:r>
        <w:t>Results</w:t>
      </w:r>
      <w:commentRangeEnd w:id="9"/>
      <w:r w:rsidR="0045183A">
        <w:rPr>
          <w:rStyle w:val="CommentReference"/>
          <w:rFonts w:asciiTheme="minorHAnsi" w:eastAsiaTheme="minorEastAsia" w:hAnsiTheme="minorHAnsi" w:cstheme="minorBidi"/>
          <w:b w:val="0"/>
          <w:bCs w:val="0"/>
          <w:color w:val="auto"/>
        </w:rPr>
        <w:commentReference w:id="9"/>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759ED119" w:rsidR="00EE7DA9" w:rsidRDefault="00F0463F" w:rsidP="00EE7DA9">
      <w:r>
        <w:t xml:space="preserve">Both short term overfeeding and chronic obesity result in increased energy expenditure.  To test whether mTORC1 plays a role in </w:t>
      </w:r>
      <w:r w:rsidR="00353984">
        <w:t>the short-term responses to obesegenic diets, we measured energy expenditure in single-housed mice during this dietary shift.  As described in Figure 2A,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shown in Figure 2B-C, this caused an increase in energy expenditure in the vehicle</w:t>
      </w:r>
      <w:r w:rsidR="00502BBA">
        <w:t xml:space="preserve"> injected</w:t>
      </w:r>
      <w:r w:rsidR="00395526">
        <w:t xml:space="preserve"> but not rapamycin treated animals.  This was not associated with differences in physical activity as measured within these cages (Figures 2D-E).</w:t>
      </w:r>
      <w:r w:rsidR="0017194A">
        <w:t xml:space="preserve">  These data </w:t>
      </w:r>
      <w:r w:rsidR="004D7062">
        <w:t>support the hypothesis</w:t>
      </w:r>
      <w:r w:rsidR="0017194A">
        <w:t xml:space="preserve"> that mTORC1 is required for the increase in energy expenditure in response to adaptation to HFD feeding.</w:t>
      </w:r>
      <w:r w:rsidR="00A04A3A">
        <w:t xml:space="preserve">  Together with</w:t>
      </w:r>
      <w:r w:rsidR="00EE7DA9">
        <w:t xml:space="preserve"> </w:t>
      </w:r>
      <w:r w:rsidR="008C44ED">
        <w:t xml:space="preserve">the </w:t>
      </w:r>
      <w:r w:rsidR="00EE7DA9">
        <w:t>reduced adiposity and mTORC1-activating effects of high protein diets, we investigated a mouse model of mTORC1 activation, specifically in muscle tissues</w:t>
      </w:r>
      <w:r w:rsidR="008C44ED">
        <w:t xml:space="preserve"> to test whether muscle mTORC1 activation </w:t>
      </w:r>
      <w:r w:rsidR="00A04A3A">
        <w:t>was sufficient to affect</w:t>
      </w:r>
      <w:r w:rsidR="008C44ED">
        <w:t xml:space="preserve"> adiposity</w:t>
      </w:r>
      <w:r>
        <w:t xml:space="preserve"> and energy expenditure</w:t>
      </w:r>
      <w:r w:rsidR="00EE7DA9">
        <w:t xml:space="preserve">. </w:t>
      </w:r>
    </w:p>
    <w:p w14:paraId="621151A6" w14:textId="77777777" w:rsidR="00EE7DA9" w:rsidRPr="00EE7DA9" w:rsidRDefault="00EE7DA9" w:rsidP="00EE7DA9"/>
    <w:p w14:paraId="1413673A" w14:textId="208CBCF1" w:rsidR="007B624A" w:rsidRDefault="007B624A" w:rsidP="007B624A">
      <w:pPr>
        <w:pStyle w:val="Heading2"/>
      </w:pPr>
      <w:r>
        <w:t xml:space="preserve">Muscle </w:t>
      </w:r>
      <w:r w:rsidRPr="009D0FFE">
        <w:rPr>
          <w:i/>
        </w:rPr>
        <w:t>Tsc1</w:t>
      </w:r>
      <w:r>
        <w:t xml:space="preserve"> Deletion </w:t>
      </w:r>
      <w:r w:rsidR="00D04DA3">
        <w:t>Elevates</w:t>
      </w:r>
      <w:r>
        <w:t xml:space="preserve"> Fasting Glycogen and </w:t>
      </w:r>
      <w:r w:rsidR="008437EE">
        <w:t>Trig</w:t>
      </w:r>
      <w:r w:rsidR="00344094">
        <w:t>l</w:t>
      </w:r>
      <w:r w:rsidR="008437EE">
        <w:t>yceride</w:t>
      </w:r>
      <w:r>
        <w:t xml:space="preserve"> Levels</w:t>
      </w:r>
    </w:p>
    <w:p w14:paraId="2C60DD49" w14:textId="356AC5A6" w:rsidR="00D04DA3" w:rsidRDefault="00D04DA3" w:rsidP="00D04DA3">
      <w:r>
        <w:t xml:space="preserve">To test whether activation of mTORC1 in muscle caused the reduced fat mass observed in the high protein diet fed animals, we generated muscle specific </w:t>
      </w:r>
      <w:r>
        <w:rPr>
          <w:i/>
        </w:rPr>
        <w:t xml:space="preserve">Tsc1 </w:t>
      </w:r>
      <w:r>
        <w:t xml:space="preserve">knockout mice using a floxed </w:t>
      </w:r>
      <w:r>
        <w:rPr>
          <w:i/>
        </w:rPr>
        <w:t>Tsc1</w:t>
      </w:r>
      <w:r>
        <w:t xml:space="preserve"> allele </w:t>
      </w:r>
      <w:r>
        <w:fldChar w:fldCharType="begin" w:fldLock="1"/>
      </w:r>
      <w:r w:rsidR="00926840">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"[34]", "plainTextFormattedCitation" : "[34]", "previouslyFormattedCitation" : "[34]" }, "properties" : { "noteIndex" : 0 }, "schema" : "https://github.com/citation-style-language/schema/raw/master/csl-citation.json" }</w:instrText>
      </w:r>
      <w:r>
        <w:fldChar w:fldCharType="separate"/>
      </w:r>
      <w:r w:rsidR="00926840" w:rsidRPr="00926840">
        <w:rPr>
          <w:noProof/>
        </w:rPr>
        <w:t>[34]</w:t>
      </w:r>
      <w:r>
        <w:fldChar w:fldCharType="end"/>
      </w:r>
      <w:r>
        <w:t xml:space="preserve"> and the </w:t>
      </w:r>
      <w:r w:rsidRPr="00871236">
        <w:rPr>
          <w:i/>
        </w:rPr>
        <w:t>Ckmm-Cre</w:t>
      </w:r>
      <w:r w:rsidR="00B90CD2">
        <w:t xml:space="preserve"> transgene (muscle creatine</w:t>
      </w:r>
      <w:r>
        <w:t xml:space="preserve"> kinase; </w:t>
      </w:r>
      <w:r w:rsidR="00B90CD2">
        <w:t xml:space="preserve">expressed in both cardiac and skeletal muscle </w:t>
      </w:r>
      <w:r>
        <w:fldChar w:fldCharType="begin" w:fldLock="1"/>
      </w:r>
      <w:r w:rsidR="00921CEC">
        <w:instrText>ADDIN CSL_CITATION { "citationItems" : [ { "id" : "ITEM-1", "itemData" : { "DOI" : "10.1016/S1097-2765(00)80155-0", "ISBN" : "1097-2765 (Print)\\r1097-2765 (Linking)", "ISSN" : "10972765", "PMID" : "9844629", "abstract" : "Skeletal muscle insulin resistance is among the earliest detectable defects in humans with type 2 diabetes mellitus. To determine the contribution of muscle insulin resistance to the metabolic phenotype of diabetes, we used the Cre-loxP system to disrupt the insulin receptor gene in mouse skeletal muscle. The muscle-specific insulin receptor knockout mice exhibit a muscle-specific &gt; 95% reduction in receptor content and early signaling events. These mice display elevated fat mass, serum triglycerides, and free fatty acids, but blood glucose, serum insulin, and glucose tolerance are normal. Thus, insulin resistance in muscle contributes to the altered fat metabolism associated with type 2 diabetes, but tissues other than muscle appear to be more involved in insulin-regulated glucose disposal than previously recognized.", "author" : [ { "dropping-particle" : "", "family" : "Br\u00fcning", "given" : "Jens\u00a0C.", "non-dropping-particle" : "", "parse-names" : false, "suffix" : "" }, { "dropping-particle" : "", "family" : "Michael", "given" : "M.Dodson D",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"C.Ronald R",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"http://www.mendeley.com/documents/?uuid=0132ffc6-c62f-4967-9b67-3dcde097a212" ] } ], "mendeley" : { "formattedCitation" : "[35]", "plainTextFormattedCitation" : "[35]", "previouslyFormattedCitation" : "[35]" }, "properties" : { "noteIndex" : 0 }, "schema" : "https://github.com/citation-style-language/schema/raw/master/csl-citation.json" }</w:instrText>
      </w:r>
      <w:r>
        <w:fldChar w:fldCharType="separate"/>
      </w:r>
      <w:r w:rsidR="00926840" w:rsidRPr="00926840">
        <w:rPr>
          <w:noProof/>
        </w:rPr>
        <w:t>[35]</w:t>
      </w:r>
      <w:r>
        <w:fldChar w:fldCharType="end"/>
      </w:r>
      <w:r>
        <w:t xml:space="preserve">). </w:t>
      </w:r>
      <w:r w:rsidR="0080402E">
        <w:t xml:space="preserve">This </w:t>
      </w:r>
      <w:r w:rsidR="00794576">
        <w:t>driver</w:t>
      </w:r>
      <w:r w:rsidR="0080402E">
        <w:t xml:space="preserve"> differs from the </w:t>
      </w:r>
      <w:r w:rsidR="001510C9">
        <w:rPr>
          <w:i/>
        </w:rPr>
        <w:t>ACTA1</w:t>
      </w:r>
      <w:r w:rsidR="0080402E" w:rsidRPr="0080402E">
        <w:rPr>
          <w:i/>
        </w:rPr>
        <w:t xml:space="preserve">-Cre </w:t>
      </w:r>
      <w:r w:rsidR="0080402E">
        <w:t xml:space="preserve">driven </w:t>
      </w:r>
      <w:r w:rsidR="0080402E" w:rsidRPr="0080402E">
        <w:rPr>
          <w:i/>
        </w:rPr>
        <w:t>Tsc1</w:t>
      </w:r>
      <w:r w:rsidR="0080402E">
        <w:t xml:space="preserve"> knockout models previously described </w:t>
      </w:r>
      <w:r w:rsidR="0080402E">
        <w:fldChar w:fldCharType="begin" w:fldLock="1"/>
      </w:r>
      <w:r w:rsidR="00882B61">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"Markus\u00a0A.",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"ITEM-2",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"mendeley" : { "formattedCitation" : "[20,21]", "plainTextFormattedCitation" : "[20,21]", "previouslyFormattedCitation" : "[20,21]" }, "properties" : { "noteIndex" : 0 }, "schema" : "https://github.com/citation-style-language/schema/raw/master/csl-citation.json" }</w:instrText>
      </w:r>
      <w:r w:rsidR="0080402E">
        <w:fldChar w:fldCharType="separate"/>
      </w:r>
      <w:r w:rsidR="00921CEC" w:rsidRPr="00921CEC">
        <w:rPr>
          <w:noProof/>
        </w:rPr>
        <w:t>[20,21]</w:t>
      </w:r>
      <w:r w:rsidR="0080402E">
        <w:fldChar w:fldCharType="end"/>
      </w:r>
      <w:r w:rsidR="0080402E">
        <w:t xml:space="preserve">.  </w:t>
      </w:r>
      <w:r w:rsidRPr="0080402E">
        <w:t>As</w:t>
      </w:r>
      <w:r>
        <w:t xml:space="preserve"> shown in Figure 3A, we observed efficient knockout of TSC1 and TSC2 proteins, corresponding to an increase in mTORC1 activity in quadriceps lysates from these animals</w:t>
      </w:r>
      <w:r w:rsidR="00A84192">
        <w:t xml:space="preserve"> as determined by an increase in S6 phosphorylation (Figure 3B)</w:t>
      </w:r>
      <w:r>
        <w:t>.</w:t>
      </w:r>
      <w:r w:rsidR="00A84192">
        <w:t xml:space="preserve"> </w:t>
      </w:r>
    </w:p>
    <w:p w14:paraId="470C2098" w14:textId="77777777" w:rsidR="00217BA9" w:rsidRDefault="00217BA9" w:rsidP="00D04DA3"/>
    <w:p w14:paraId="374B4B19" w14:textId="2DB345F8" w:rsidR="00217BA9" w:rsidRPr="00085075" w:rsidRDefault="00217BA9" w:rsidP="00D04DA3">
      <w:r>
        <w:t xml:space="preserve">We next evaluated the cell autonomous changes in muscle tissue associated with </w:t>
      </w:r>
      <w:r>
        <w:rPr>
          <w:i/>
        </w:rPr>
        <w:t>Tsc1</w:t>
      </w:r>
      <w:r>
        <w:t xml:space="preserve"> ablation.  We found that both </w:t>
      </w:r>
      <w:commentRangeStart w:id="10"/>
      <w:r>
        <w:t xml:space="preserve">triglycerides </w:t>
      </w:r>
      <w:commentRangeEnd w:id="10"/>
      <w:r w:rsidR="0039397E">
        <w:rPr>
          <w:rStyle w:val="CommentReference"/>
        </w:rPr>
        <w:commentReference w:id="10"/>
      </w:r>
      <w:r>
        <w:t xml:space="preserve">and fasting glycogen levels were substantially elevated in </w:t>
      </w:r>
      <w:r>
        <w:rPr>
          <w:i/>
        </w:rPr>
        <w:t>Tsc1</w:t>
      </w:r>
      <w:r>
        <w:t xml:space="preserve"> knockout muscles</w:t>
      </w:r>
      <w:r w:rsidR="00085075">
        <w:t xml:space="preserve"> </w:t>
      </w:r>
      <w:r w:rsidR="00AF0847">
        <w:t xml:space="preserve">from fasted mice </w:t>
      </w:r>
      <w:r w:rsidR="00085075">
        <w:t>(Figures 3</w:t>
      </w:r>
      <w:r w:rsidR="008B795B">
        <w:t>C-D</w:t>
      </w:r>
      <w:r w:rsidR="00085075">
        <w:t>)</w:t>
      </w:r>
      <w:r>
        <w:t xml:space="preserve">.  </w:t>
      </w:r>
      <w:r w:rsidR="00A64165">
        <w:t xml:space="preserve">We repeated these studies in both fed and fasted muscle </w:t>
      </w:r>
      <w:r w:rsidR="00A64165">
        <w:rPr>
          <w:i/>
        </w:rPr>
        <w:t>Tsc1</w:t>
      </w:r>
      <w:r w:rsidR="00A64165">
        <w:t xml:space="preserve"> knockout animals and found that this increase is only apparent in the fasted state (Supplementary Figure 2).  </w:t>
      </w:r>
      <w:r>
        <w:t>The increase in fasting glycogen was correlated with increases in both processed SREPB1c</w:t>
      </w:r>
      <w:r w:rsidR="0011510C">
        <w:t xml:space="preserve"> (42% increase p=0.052)</w:t>
      </w:r>
      <w:r w:rsidR="00A64165">
        <w:t xml:space="preserve">, </w:t>
      </w:r>
      <w:r>
        <w:t xml:space="preserve">PTG </w:t>
      </w:r>
      <w:r w:rsidR="00A64165">
        <w:t xml:space="preserve">protein </w:t>
      </w:r>
      <w:r w:rsidR="0011510C">
        <w:t xml:space="preserve">levels and a decrease in the phosphorylation of GS (51% decrease, p=0.0012; </w:t>
      </w:r>
      <w:r>
        <w:t>Figure 3A</w:t>
      </w:r>
      <w:r w:rsidR="0011510C">
        <w:t>-B</w:t>
      </w:r>
      <w:r>
        <w:t xml:space="preserve">).  </w:t>
      </w:r>
      <w:r w:rsidR="00573A9D">
        <w:t>PTG has previously been shown to anchor protein phosphatase activity to the glycogen pellet</w:t>
      </w:r>
      <w:r w:rsidR="00980BD7">
        <w:t xml:space="preserve"> </w:t>
      </w:r>
      <w:r w:rsidR="00980BD7">
        <w:fldChar w:fldCharType="begin" w:fldLock="1"/>
      </w:r>
      <w:r w:rsidR="00882B61">
        <w:instrText>ADDIN CSL_CITATION { "citationItems" : [ { "id" : "ITEM-1", "itemData" : { "ISSN" : "0036-8075", "PMID" : "9045612", "abstract" : "Protein dephosphorylation by phosphatase PP1 plays a central role in mediating the effects of insulin on glucose and lipid metabolism. A PP1C-targeting protein expressed in 3T3-L1 adipocytes (called PTG, for protein targeting to glycogen) was cloned and characterized. PTG was expressed predominantly in insulin-sensitive tissues. In addition to binding and localizing PP1C to glycogen, PTG formed complexes with phosphorylase kinase, phosphorylase a, and glycogen synthase, the primary enzymes involved in the hormonal regulation of glycogen metabolism. Overexpression of PTG markedly increased basal and insulin-stimulated glycogen synthesis in Chinese hamster ovary cells overexpressing the insulin receptor, which do not express endogenous PTG. These results suggest that PTG is critical for glycogen metabolism, possibly functioning as a molecular scaffold.", "author" : [ { "dropping-particle" : "", "family" : "Printen", "given" : "J A", "non-dropping-particle" : "", "parse-names" : false, "suffix" : "" }, { "dropping-particle" : "", "family" : "Brady", "given" : "Matthew J.", "non-dropping-particle" : "", "parse-names" : false, "suffix" : "" }, { "dropping-particle" : "", "family" : "Saltiel", "given" : "Alan\u00a0R.", "non-dropping-particle" : "", "parse-names" : false, "suffix" : "" } ], "container-title" : "Science", "id" : "ITEM-1", "issue" : "5305", "issued" : { "date-parts" : [ [ "1997", "3", "7" ] ] }, "page" : "1475-8", "title" : "PTG, a protein phosphatase 1-binding protein with a role in glycogen metabolism.", "type" : "article-journal", "volume" : "275" }, "uris" : [ "http://www.mendeley.com/documents/?uuid=18c36964-3674-4398-a0c8-f8457e41bf1a"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"[11,36]", "plainTextFormattedCitation" : "[11,36]", "previouslyFormattedCitation" : "[11,36]" }, "properties" : { "noteIndex" : 0 }, "schema" : "https://github.com/citation-style-language/schema/raw/master/csl-citation.json" }</w:instrText>
      </w:r>
      <w:r w:rsidR="00980BD7">
        <w:fldChar w:fldCharType="separate"/>
      </w:r>
      <w:r w:rsidR="00921CEC" w:rsidRPr="00921CEC">
        <w:rPr>
          <w:noProof/>
        </w:rPr>
        <w:t>[11,36]</w:t>
      </w:r>
      <w:r w:rsidR="00980BD7">
        <w:fldChar w:fldCharType="end"/>
      </w:r>
      <w:r w:rsidR="00573A9D">
        <w:t xml:space="preserve">, and the dramatic increase in </w:t>
      </w:r>
      <w:commentRangeStart w:id="11"/>
      <w:r w:rsidR="005838B0">
        <w:t xml:space="preserve">muscle </w:t>
      </w:r>
      <w:r w:rsidR="00573A9D">
        <w:t xml:space="preserve">PTG protein </w:t>
      </w:r>
      <w:commentRangeEnd w:id="11"/>
      <w:r w:rsidR="00A64165">
        <w:rPr>
          <w:rStyle w:val="CommentReference"/>
        </w:rPr>
        <w:commentReference w:id="11"/>
      </w:r>
      <w:r w:rsidR="00573A9D">
        <w:t xml:space="preserve">is consistent with reduced GS phosphorylation and higher glycogen </w:t>
      </w:r>
      <w:r w:rsidR="005838B0">
        <w:t>levels</w:t>
      </w:r>
      <w:r w:rsidR="00573A9D">
        <w:t xml:space="preserve"> in these </w:t>
      </w:r>
      <w:r w:rsidR="00573A9D" w:rsidRPr="00573A9D">
        <w:rPr>
          <w:i/>
        </w:rPr>
        <w:t>Tsc1</w:t>
      </w:r>
      <w:r w:rsidR="00573A9D">
        <w:t xml:space="preserve"> knockout muscles.  </w:t>
      </w:r>
      <w:r w:rsidR="00980BD7">
        <w:t xml:space="preserve">Mechanistically, </w:t>
      </w:r>
      <w:r w:rsidR="00260872">
        <w:t>our findings in muscle are</w:t>
      </w:r>
      <w:r>
        <w:t xml:space="preserve"> consisten</w:t>
      </w:r>
      <w:r w:rsidR="009D0FFE">
        <w:t xml:space="preserve">t with our previous report of </w:t>
      </w:r>
      <w:r>
        <w:t>mTORC1</w:t>
      </w:r>
      <w:r w:rsidR="009D0FFE">
        <w:t>-</w:t>
      </w:r>
      <w:r w:rsidR="00980BD7">
        <w:t>dependent</w:t>
      </w:r>
      <w:r w:rsidR="0039397E">
        <w:t>,</w:t>
      </w:r>
      <w:r w:rsidR="00980BD7">
        <w:t xml:space="preserve"> </w:t>
      </w:r>
      <w:r>
        <w:t xml:space="preserve">SREBP1c </w:t>
      </w:r>
      <w:r w:rsidR="00980BD7">
        <w:t>co-activation of the</w:t>
      </w:r>
      <w:r>
        <w:t xml:space="preserve"> PTG </w:t>
      </w:r>
      <w:r w:rsidR="0039397E">
        <w:t>promoter</w:t>
      </w:r>
      <w:r w:rsidR="00260872">
        <w:t xml:space="preserve"> in the liver</w:t>
      </w:r>
      <w:r w:rsidR="001B3936">
        <w:t xml:space="preserve"> and </w:t>
      </w:r>
      <w:r w:rsidR="001B3936">
        <w:rPr>
          <w:i/>
        </w:rPr>
        <w:t>Tsc2</w:t>
      </w:r>
      <w:r w:rsidR="001B3936">
        <w:t xml:space="preserve"> knockout embryonic fibroblasts</w:t>
      </w:r>
      <w:r w:rsidR="009D0FFE">
        <w:t xml:space="preserve"> </w:t>
      </w:r>
      <w:r>
        <w:rPr>
          <w:i/>
        </w:rPr>
        <w:fldChar w:fldCharType="begin" w:fldLock="1"/>
      </w:r>
      <w:r w:rsidR="00926840">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Pr>
          <w:i/>
        </w:rPr>
        <w:fldChar w:fldCharType="separate"/>
      </w:r>
      <w:r w:rsidR="00974B1E" w:rsidRPr="00974B1E">
        <w:rPr>
          <w:noProof/>
        </w:rPr>
        <w:t>[11]</w:t>
      </w:r>
      <w:r>
        <w:rPr>
          <w:i/>
        </w:rPr>
        <w:fldChar w:fldCharType="end"/>
      </w:r>
      <w:r>
        <w:t xml:space="preserve">.   </w:t>
      </w:r>
    </w:p>
    <w:p w14:paraId="79E79754" w14:textId="506A715A" w:rsidR="00D04DA3" w:rsidRDefault="00D04DA3" w:rsidP="00D04DA3">
      <w:pPr>
        <w:pStyle w:val="Heading2"/>
      </w:pPr>
      <w:r>
        <w:t xml:space="preserve">Deletion of </w:t>
      </w:r>
      <w:r>
        <w:rPr>
          <w:i/>
        </w:rPr>
        <w:t>Tsc1</w:t>
      </w:r>
      <w:r>
        <w:t xml:space="preserve"> in Muscle Results in Reduced Fat Mass</w:t>
      </w:r>
      <w:r w:rsidR="00F07541">
        <w:t xml:space="preserve"> and Increased Energy Expenditure</w:t>
      </w:r>
    </w:p>
    <w:p w14:paraId="476BD5FD" w14:textId="115DCCC4" w:rsidR="007B624A" w:rsidRPr="00A15A7B" w:rsidRDefault="00D04DA3" w:rsidP="00D04DA3">
      <w:r>
        <w:t xml:space="preserve">We followed the body weights and composition of the muscle </w:t>
      </w:r>
      <w:r>
        <w:rPr>
          <w:i/>
        </w:rPr>
        <w:t xml:space="preserve">Tsc1 </w:t>
      </w:r>
      <w:r>
        <w:t xml:space="preserve">knockout animals over the course of </w:t>
      </w:r>
      <w:commentRangeStart w:id="12"/>
      <w:r>
        <w:t xml:space="preserve">XX </w:t>
      </w:r>
      <w:commentRangeEnd w:id="12"/>
      <w:r w:rsidR="005008B3">
        <w:rPr>
          <w:rStyle w:val="CommentReference"/>
        </w:rPr>
        <w:commentReference w:id="12"/>
      </w:r>
      <w:r>
        <w:t>months.</w:t>
      </w:r>
      <w:r w:rsidR="005008B3">
        <w:t xml:space="preserve">  While we did not observe any </w:t>
      </w:r>
      <w:r w:rsidR="000A25BD">
        <w:t>differences</w:t>
      </w:r>
      <w:r w:rsidR="005008B3">
        <w:t xml:space="preserve"> in lean mass, we did observe a striking lack of fat mass accumulation as these animals grew in size</w:t>
      </w:r>
      <w:r w:rsidR="00F951B7">
        <w:t xml:space="preserve"> on a normal chow diet</w:t>
      </w:r>
      <w:r w:rsidR="00037C8C">
        <w:t xml:space="preserve">, becoming </w:t>
      </w:r>
      <w:r w:rsidR="00F951B7">
        <w:t>more</w:t>
      </w:r>
      <w:r w:rsidR="00037C8C">
        <w:t xml:space="preserve"> apparent as the animals aged</w:t>
      </w:r>
      <w:r w:rsidR="005008B3">
        <w:t xml:space="preserve"> (Figures 4A-C).</w:t>
      </w:r>
      <w:r w:rsidR="00940644">
        <w:t xml:space="preserve">  Previous studies</w:t>
      </w:r>
      <w:r w:rsidR="00A15A7B">
        <w:t xml:space="preserve"> using</w:t>
      </w:r>
      <w:r w:rsidR="00205F41">
        <w:t xml:space="preserve"> </w:t>
      </w:r>
      <w:r w:rsidR="001510C9">
        <w:rPr>
          <w:i/>
        </w:rPr>
        <w:t>ACTA1</w:t>
      </w:r>
      <w:r w:rsidR="00205F41">
        <w:rPr>
          <w:i/>
        </w:rPr>
        <w:t>-Cre</w:t>
      </w:r>
      <w:r w:rsidR="00205F41">
        <w:t xml:space="preserve"> mediated knockout of </w:t>
      </w:r>
      <w:r w:rsidR="00205F41">
        <w:rPr>
          <w:i/>
        </w:rPr>
        <w:t xml:space="preserve">Tsc1 </w:t>
      </w:r>
      <w:r w:rsidR="000E6F5D">
        <w:t xml:space="preserve">also </w:t>
      </w:r>
      <w:r w:rsidR="00205F41">
        <w:t>observed reductions in fat mass</w:t>
      </w:r>
      <w:r w:rsidR="000E6F5D">
        <w:t xml:space="preserve">, but in </w:t>
      </w:r>
      <w:r w:rsidR="00940644">
        <w:t>those cases</w:t>
      </w:r>
      <w:r w:rsidR="000E6F5D">
        <w:t xml:space="preserve"> lean mass was reduced as well</w:t>
      </w:r>
      <w:r w:rsidR="00205F41">
        <w:t xml:space="preserve"> </w:t>
      </w:r>
      <w:r w:rsidR="00205F41">
        <w:fldChar w:fldCharType="begin" w:fldLock="1"/>
      </w:r>
      <w:r w:rsidR="00E7425C">
        <w:instrText>ADDIN CSL_CITATION { "citationItems" : [ { "id" : "ITEM-1",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"ITEM-1",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"id" : "ITEM-2",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"ITEM-2",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"[21,22]", "plainTextFormattedCitation" : "[21,22]", "previouslyFormattedCitation" : "[21,22]" }, "properties" : { "noteIndex" : 0 }, "schema" : "https://github.com/citation-style-language/schema/raw/master/csl-citation.json" }</w:instrText>
      </w:r>
      <w:r w:rsidR="00205F41">
        <w:fldChar w:fldCharType="separate"/>
      </w:r>
      <w:r w:rsidR="00940644" w:rsidRPr="00940644">
        <w:rPr>
          <w:noProof/>
        </w:rPr>
        <w:t>[21,22]</w:t>
      </w:r>
      <w:r w:rsidR="00205F41">
        <w:fldChar w:fldCharType="end"/>
      </w:r>
      <w:r w:rsidR="00205F41">
        <w:t>.</w:t>
      </w:r>
      <w:r w:rsidR="00A15A7B">
        <w:t xml:space="preserve">  </w:t>
      </w:r>
      <w:r w:rsidR="00864774">
        <w:t>To determine any adipose depot-specific changes, we</w:t>
      </w:r>
      <w:r w:rsidR="00A15A7B">
        <w:t xml:space="preserve"> measured the weights of fat pads from wild-type and </w:t>
      </w:r>
      <w:r w:rsidR="00A15A7B">
        <w:rPr>
          <w:i/>
        </w:rPr>
        <w:t>Tsc1</w:t>
      </w:r>
      <w:r w:rsidR="00A15A7B">
        <w:t xml:space="preserve"> knockout mice, and found that both subcutaneous and epdidymal fat pads were reduced in size</w:t>
      </w:r>
      <w:r w:rsidR="00864774">
        <w:t xml:space="preserve"> (Figures 4D-E)</w:t>
      </w:r>
      <w:r w:rsidR="00A15A7B">
        <w:t>.</w:t>
      </w:r>
    </w:p>
    <w:p w14:paraId="3E5D1A7D" w14:textId="77777777" w:rsidR="00F07541" w:rsidRDefault="00F07541" w:rsidP="00D04DA3"/>
    <w:p w14:paraId="14CDFE30" w14:textId="580D7370" w:rsidR="00F07541" w:rsidRPr="00205F41" w:rsidRDefault="00F07541" w:rsidP="00D04DA3">
      <w:r>
        <w:t xml:space="preserve">To identify the cause of these reductions, we performed </w:t>
      </w:r>
      <w:r w:rsidR="004D0DD4">
        <w:t xml:space="preserve">indirect </w:t>
      </w:r>
      <w:r>
        <w:t xml:space="preserve">calorimetry studies on these mice, prior to differences in adiposity (90 days of age).   </w:t>
      </w:r>
      <w:r w:rsidR="007756BC">
        <w:rPr>
          <w:rStyle w:val="CommentReference"/>
        </w:rPr>
        <w:commentReference w:id="13"/>
      </w:r>
    </w:p>
    <w:p w14:paraId="29FCD5C2" w14:textId="77777777" w:rsidR="00526B0E" w:rsidRPr="00526B0E" w:rsidRDefault="00526B0E" w:rsidP="00526B0E"/>
    <w:p w14:paraId="632AAB64" w14:textId="7528B3C6" w:rsidR="002B4C32" w:rsidRDefault="00FD0A14" w:rsidP="00FD0A14">
      <w:pPr>
        <w:pStyle w:val="Heading2"/>
        <w:rPr>
          <w:i/>
        </w:rPr>
      </w:pPr>
      <w:r w:rsidRPr="00FD0A14">
        <w:rPr>
          <w:i/>
        </w:rPr>
        <w:t>Ckmm-Cre</w:t>
      </w:r>
      <w:r>
        <w:t xml:space="preserve"> driven knockout of </w:t>
      </w:r>
      <w:r w:rsidRPr="00FD0A14">
        <w:rPr>
          <w:i/>
        </w:rPr>
        <w:t>Tsc1</w:t>
      </w:r>
      <w:r>
        <w:t xml:space="preserve"> </w:t>
      </w:r>
      <w:r w:rsidR="00053F9A">
        <w:t xml:space="preserve">Impairs Glucose Disposal but </w:t>
      </w:r>
      <w:r>
        <w:t>Does Not Cause Insulin Resistance</w:t>
      </w:r>
      <w:r w:rsidR="00053F9A">
        <w:t xml:space="preserve"> </w:t>
      </w:r>
      <w:r w:rsidR="00053F9A">
        <w:rPr>
          <w:i/>
        </w:rPr>
        <w:t>in vivo</w:t>
      </w:r>
    </w:p>
    <w:p w14:paraId="5707FCF8" w14:textId="1A0F56F4" w:rsidR="00EA6963" w:rsidRDefault="0023334D" w:rsidP="0023334D">
      <w:r>
        <w:t xml:space="preserve">mTORC1-dependent pathways have been implicated as causative of insulin resistance, and as a mediator of obesity associated insulin resistance </w:t>
      </w:r>
      <w:r>
        <w:fldChar w:fldCharType="begin" w:fldLock="1"/>
      </w:r>
      <w:r>
        <w:instrText>ADDIN CSL_CITATION { "citationItems" : [ { "id" : "ITEM-1", "itemData" : { "DOI" : "10.1016/j.cmet.2006.05.003", "ISSN" : "1550-4131", "PMID" : "16753575", "abstract" : "Nutrient overload leads to obesity, insulin resistance, and often type 2 diabetes. Whereas increased fat intake is commonly cited as the major factor in diet-induced dysmetabolic states, increased protein consumption also contributes, through elevated circulating amino acids. Recent studies have revealed that ribosomal protein S6 kinase 1, S6K1, an effector of mTOR, is sensitive to both insulin and nutrients, including amino acids. Although S6K1 is an effector of growth, recent reports show that amino acids also negatively affect insulin signaling through mTOR/S6K1 phosphorylation of IRS1. Moreover, rather than signaling through the class 1 PI3K pathway, amino acids appear to mediate mTOR activation through class 3 PI3K, or hVps34. Consistent with this, infusion of amino acids into humans leads to S6K1 activation, inhibition of insulin-induced class 1 PI3K activation, and insulin resistance. Thus, S6K1 may mediate deleterious effects, like insulin resistance, and potentially type 2 diabetes in the face of nutrient excess.", "author" : [ { "dropping-particle" : "", "family" : "Um", "given" : "Sung Hee", "non-dropping-particle" : "", "parse-names" : false, "suffix" : "" }, { "dropping-particle" : "", "family" : "D'Alessio", "given" : "David", "non-dropping-particle" : "", "parse-names" : false, "suffix" : "" }, { "dropping-particle" : "", "family" : "Thomas", "given" : "George", "non-dropping-particle" : "", "parse-names" : false, "suffix" : "" } ], "container-title" : "Cell metabolism", "id" : "ITEM-1", "issue" : "6", "issued" : { "date-parts" : [ [ "2006", "6" ] ] }, "page" : "393-402", "title" : "Nutrient overload, insulin resistance, and ribosomal protein S6 kinase 1, S6K1.", "type" : "article-journal", "volume" : "3" }, "uris" : [ "http://www.mendeley.com/documents/?uuid=87093360-e361-4e77-8f23-c69d450bc808" ] }, { "id" : "ITEM-2", "itemData" : { "DOI" : "10.1210/en.2004-0777", "ISSN" : "0013-7227", "PMID" : "15576463", "abstract" : "The mammalian target of rapamycin (mTOR) pathway has recently emerged as a chronic modulator of insulin-mediated glucose metabolism. In this study, we evaluated the involvement of this pathway in the acute regulation of insulin action in both 3T3-L1 and human adipocytes. Insulin rapidly (t(1/2) = 5 min) stimulated the mTOR pathway, as reflected by a 10-fold stimulation of 70-kDa ribosomal S6 kinase 1 (S6K1) activity in 3T3-L1 adipocytes. Inhibition of mTOR/S6K1 by rapamycin increased insulin-stimulated glucose transport by as much as 45% in 3T3-L1 adipocytes. Activation of mTOR/S6K1 by insulin was associated with a rapamycin-sensitive increase in Ser636/639 phosphorylation of insulin receptor substrate (IRS)-1 but, surprisingly, did not result in impaired IRS-1-associated phosphatidylinositol (PI) 3-kinase activity. However, insulin-induced activation of Akt was increased by rapamycin. Insulin also activated S6K1 and increased phosphorylation of IRS-1 on Ser636/639 in human adipocytes. As in murine cells, rapamycin treatment of human adipocytes inhibited S6K1, blunted Ser636/639 phosphorylation of IRS-1, leading to increased Akt activation and glucose uptake by insulin. Further studies in 3T3-L1 adipocytes revealed that rapamycin prevented the relocalization of IRS-1 from the low-density membranes to the cytosol in response to insulin. Furthermore, inhibition of mTOR markedly potentiated the ability of insulin to increase PI 3,4,5-triphosphate levels concomitantly with an increased phosphorylation of Akt at the plasma membrane, low-density membranes, and cytosol. However, neither GLUT4 nor GLUT1 translocation induced by insulin were increased by rapamycin treatment. Taken together, these results indicate that the mTOR pathway is an important modulator of the signals involved in the acute regulation of insulin-stimulated glucose transport in 3T3-L1 and human adipocytes.", "author" : [ { "dropping-particle" : "", "family" : "Tremblay", "given" : "Fr\u00e9d\u00e9ric", "non-dropping-particle" : "", "parse-names" : false, "suffix" : "" }, { "dropping-particle" : "", "family" : "Gagnon", "given" : "AnneMarie", "non-dropping-particle" : "", "parse-names" : false, "suffix" : "" }, { "dropping-particle" : "", "family" : "Veilleux", "given" : "Alain", "non-dropping-particle" : "", "parse-names" : false, "suffix" : "" }, { "dropping-particle" : "", "family" : "Sorisky", "given" : "Alexander", "non-dropping-particle" : "", "parse-names" : false, "suffix" : "" }, { "dropping-particle" : "", "family" : "Marette", "given" : "Andr\u00e9", "non-dropping-particle" : "", "parse-names" : false, "suffix" : "" } ], "container-title" : "Endocrinology", "id" : "ITEM-2", "issue" : "3", "issued" : { "date-parts" : [ [ "2005", "3" ] ] }, "page" : "1328-37", "title" : "Activation of the mammalian target of rapamycin pathway acutely inhibits insulin signaling to Akt and glucose transport in 3T3-L1 and human adipocytes.", "type" : "article-journal", "volume" : "146" }, "uris" : [ "http://www.mendeley.com/documents/?uuid=ed872669-03e0-4334-9695-07acba4f997d" ] }, { "id" : "ITEM-3",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"ITEM-3",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"[22,37,38]", "plainTextFormattedCitation" : "[22,37,38]" }, "properties" : { "noteIndex" : 0 }, "schema" : "https://github.com/citation-style-language/schema/raw/master/csl-citation.json" }</w:instrText>
      </w:r>
      <w:r>
        <w:fldChar w:fldCharType="separate"/>
      </w:r>
      <w:r w:rsidRPr="0023334D">
        <w:rPr>
          <w:noProof/>
        </w:rPr>
        <w:t>[22,37,38]</w:t>
      </w:r>
      <w:r>
        <w:fldChar w:fldCharType="end"/>
      </w:r>
      <w:r>
        <w:t xml:space="preserve">.  To test whether these animals had altered glucose disposal, we performed glucose tolerance tests on the muscle </w:t>
      </w:r>
      <w:r>
        <w:rPr>
          <w:i/>
        </w:rPr>
        <w:t>Tsc1</w:t>
      </w:r>
      <w:r>
        <w:t xml:space="preserve"> knockout animals.   As shown in Figure XXA, these animals had a marked impairment in the ability to maintain glucose levels after a glucose challenge.  Surprisingly, insulin tolerance tests revealed little to no insulin resistance in normal-chow fed knockout animals (Figure XXB).  To further probe this effect, we evaluated insulin levels, both before and after a glucose injection.  As shown in Figure XXC, we observed an inability of insulin levels to be induced by glucose </w:t>
      </w:r>
      <w:r>
        <w:rPr>
          <w:i/>
        </w:rPr>
        <w:t>in vivo</w:t>
      </w:r>
      <w:r>
        <w:t xml:space="preserve">.  These data support an insulin secretion defect in muscle </w:t>
      </w:r>
      <w:r>
        <w:rPr>
          <w:i/>
        </w:rPr>
        <w:t>Tsc1</w:t>
      </w:r>
      <w:r>
        <w:t xml:space="preserve"> knockout animals as the root cause of the glucose intolerance.</w:t>
      </w:r>
    </w:p>
    <w:p w14:paraId="5A0201E3" w14:textId="77777777" w:rsidR="0023334D" w:rsidRDefault="0023334D" w:rsidP="0023334D"/>
    <w:p w14:paraId="5987A149" w14:textId="379DAEC8" w:rsidR="0023334D" w:rsidRPr="0023334D" w:rsidRDefault="0023334D" w:rsidP="0023334D">
      <w:r>
        <w:t xml:space="preserve">To test insulin sensitivity in a more controlled manner, we performed euglycemic hyperinsulinemic glucose clamp studies.  Consistent with the insulin tolerance tests, we observed no differences in glucose disposal rates, or endogenous glucose production or their changes with insulin (Figure XXD-E).  Using 2-deoxyglucose tracer studies, we also evaluated where the glucose was being disposed of at the end of these studies.  As shown in Figure XXXF, there were no changes in glucose disposal into muscle tissues, but we did observe an increase in glucose disposal into adipose tissue depots (Figure XXXG).  Together these data suggest that in contrast to </w:t>
      </w:r>
      <w:r>
        <w:rPr>
          <w:i/>
        </w:rPr>
        <w:t>ACTA-Cre</w:t>
      </w:r>
      <w:r>
        <w:t xml:space="preserve"> induced </w:t>
      </w:r>
      <w:r>
        <w:rPr>
          <w:i/>
        </w:rPr>
        <w:t xml:space="preserve">Tsc1 </w:t>
      </w:r>
      <w:r>
        <w:t xml:space="preserve">knockout animals, </w:t>
      </w:r>
      <w:r>
        <w:rPr>
          <w:i/>
        </w:rPr>
        <w:t>Ckmm-Cre</w:t>
      </w:r>
      <w:r>
        <w:t xml:space="preserve"> induced </w:t>
      </w:r>
      <w:r>
        <w:rPr>
          <w:i/>
        </w:rPr>
        <w:t xml:space="preserve">Tsc1 </w:t>
      </w:r>
      <w:r>
        <w:t>knockout animals have normal insulin sensitivity.</w:t>
      </w:r>
    </w:p>
    <w:p w14:paraId="68808AD6" w14:textId="265B1E4B" w:rsidR="00EA6963" w:rsidRDefault="00EA6963" w:rsidP="00EA6963">
      <w:pPr>
        <w:pStyle w:val="Heading2"/>
      </w:pPr>
      <w:r>
        <w:t xml:space="preserve">Knockout of </w:t>
      </w:r>
      <w:r w:rsidRPr="00EA6963">
        <w:rPr>
          <w:i/>
        </w:rPr>
        <w:t>Tsc1</w:t>
      </w:r>
      <w:r>
        <w:t xml:space="preserve"> in Muscle Causes Resistance to Diet-Induced Obesity and Insulin Resistance</w:t>
      </w:r>
    </w:p>
    <w:p w14:paraId="5A82F563" w14:textId="69D7D88A" w:rsidR="00E7425C" w:rsidRDefault="003669B1" w:rsidP="003669B1">
      <w:r>
        <w:t>To determine whether animals with TSC1 ablation in their muscle had different responses to a high fat diet, we placed male and female mice on a diet containing 45% of calories from fat.</w:t>
      </w:r>
      <w:r w:rsidR="00E7425C">
        <w:t xml:space="preserve">  As shown in Figure 6A, both male and female muscle-specific </w:t>
      </w:r>
      <w:r w:rsidR="00E7425C">
        <w:rPr>
          <w:i/>
        </w:rPr>
        <w:t xml:space="preserve">Tsc1 </w:t>
      </w:r>
      <w:r w:rsidR="00E7425C">
        <w:t xml:space="preserve">knockout mice were </w:t>
      </w:r>
      <w:commentRangeStart w:id="14"/>
      <w:r w:rsidR="00E7425C">
        <w:t xml:space="preserve">highly resistant </w:t>
      </w:r>
      <w:commentRangeEnd w:id="14"/>
      <w:r w:rsidR="00E7425C">
        <w:rPr>
          <w:rStyle w:val="CommentReference"/>
        </w:rPr>
        <w:commentReference w:id="14"/>
      </w:r>
      <w:r w:rsidR="00E7425C">
        <w:t>to weight gain on high fat diet.    The majority of this difference was in fat mass (</w:t>
      </w:r>
      <w:commentRangeStart w:id="15"/>
      <w:r w:rsidR="00E7425C">
        <w:t>XXXX</w:t>
      </w:r>
      <w:commentRangeEnd w:id="15"/>
      <w:r w:rsidR="00E7425C">
        <w:rPr>
          <w:rStyle w:val="CommentReference"/>
        </w:rPr>
        <w:commentReference w:id="15"/>
      </w:r>
      <w:r w:rsidR="00E7425C">
        <w:t xml:space="preserve">; Figure 6B) as there was only a modest increase in fat free mass in knockout males, and a modest decrease in knockout females (Figure 6C).  In terms of percent fat mass, there was a </w:t>
      </w:r>
      <w:commentRangeStart w:id="16"/>
      <w:r w:rsidR="00E7425C">
        <w:t xml:space="preserve">XX% reduction (p &lt; </w:t>
      </w:r>
      <w:commentRangeEnd w:id="16"/>
      <w:r w:rsidR="00E7425C">
        <w:rPr>
          <w:rStyle w:val="CommentReference"/>
        </w:rPr>
        <w:commentReference w:id="16"/>
      </w:r>
      <w:r w:rsidR="00E7425C">
        <w:t xml:space="preserve">; Figure 6D).  Upon sacrifice, fat pads were excised from these animals, and consistent with the body composition determinations, we observed a </w:t>
      </w:r>
      <w:commentRangeStart w:id="17"/>
      <w:r w:rsidR="00E7425C">
        <w:t>XXX-YYY</w:t>
      </w:r>
      <w:commentRangeEnd w:id="17"/>
      <w:r w:rsidR="00E7425C">
        <w:rPr>
          <w:rStyle w:val="CommentReference"/>
        </w:rPr>
        <w:commentReference w:id="17"/>
      </w:r>
      <w:r w:rsidR="00E7425C">
        <w:t xml:space="preserve">% reduction in perigonadal and inguinal fat pad mass for both males and females (all p&lt;).  In this study, we observed no changes in the mass of quadriceps, triceps surae or heart tissues (Supplementary Figure X).  These data support the hypothesis that muscle </w:t>
      </w:r>
      <w:r w:rsidR="00E7425C">
        <w:rPr>
          <w:i/>
        </w:rPr>
        <w:t xml:space="preserve">Tsc1I </w:t>
      </w:r>
      <w:r w:rsidR="00E7425C">
        <w:t xml:space="preserve">knockout prevents adipose tissue expansion during a high fat diet, consistent with </w:t>
      </w:r>
      <w:r w:rsidR="00E7425C">
        <w:fldChar w:fldCharType="begin" w:fldLock="1"/>
      </w:r>
      <w:r w:rsidR="0032099B">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"[22]", "plainTextFormattedCitation" : "[22]", "previouslyFormattedCitation" : "[22]" }, "properties" : { "noteIndex" : 0 }, "schema" : "https://github.com/citation-style-language/schema/raw/master/csl-citation.json" }</w:instrText>
      </w:r>
      <w:r w:rsidR="00E7425C">
        <w:fldChar w:fldCharType="separate"/>
      </w:r>
      <w:r w:rsidR="00E7425C" w:rsidRPr="00E7425C">
        <w:rPr>
          <w:noProof/>
        </w:rPr>
        <w:t>[22]</w:t>
      </w:r>
      <w:r w:rsidR="00E7425C">
        <w:fldChar w:fldCharType="end"/>
      </w:r>
      <w:r w:rsidR="00E7425C">
        <w:t>.</w:t>
      </w:r>
      <w:r w:rsidR="00C868B8">
        <w:t xml:space="preserve">  </w:t>
      </w:r>
      <w:r w:rsidR="00E7425C">
        <w:t xml:space="preserve">We tested whether insulin sensitivity was affected in these animals.  As shown in Figure 6 E and F, we observed </w:t>
      </w:r>
      <w:r w:rsidR="00C868B8">
        <w:t>improved insulin sensitivity as determined by an insulin tolerance test, consistent with their resistance to the development of obesity.</w:t>
      </w:r>
    </w:p>
    <w:p w14:paraId="2CD70547" w14:textId="77777777" w:rsidR="00E7425C" w:rsidRDefault="00E7425C" w:rsidP="003669B1"/>
    <w:p w14:paraId="5F6B43F1" w14:textId="77777777" w:rsidR="00E7425C" w:rsidRDefault="00E7425C" w:rsidP="00E7425C">
      <w:pPr>
        <w:pStyle w:val="Heading2"/>
      </w:pPr>
      <w:r>
        <w:t xml:space="preserve">Ablation of Muscle </w:t>
      </w:r>
      <w:r w:rsidRPr="002B4C32">
        <w:rPr>
          <w:i/>
        </w:rPr>
        <w:t>Tsc1</w:t>
      </w:r>
      <w:r>
        <w:t xml:space="preserve"> Results in Oxidative Muscle Fibers and Upregulation of Fatty Acid/Amino Acid Uptake Genes</w:t>
      </w:r>
    </w:p>
    <w:p w14:paraId="1C3DAE43" w14:textId="135E2D9D" w:rsidR="00F82FCB" w:rsidRDefault="0032099B" w:rsidP="003669B1">
      <w:r>
        <w:t xml:space="preserve">In order to gain some insight into the changes that are occurring within the muscle tissue that may result in the resistance to diet-induced obesity in response to muscle </w:t>
      </w:r>
      <w:r w:rsidRPr="0032099B">
        <w:rPr>
          <w:i/>
        </w:rPr>
        <w:t>Tsc1</w:t>
      </w:r>
      <w:r>
        <w:t xml:space="preserve"> knockout, we performed RNA sequencing studies.  As shown in Figure 7A, we identified 4451 significantly differentially expressed genes in these animals, including 2481 upregulated genes and 1970 downregulated genes (also see Supplementary Table 1).  To gain some insights into the pathways and networks associated with these genes, we performed GSEA analysis on this dataset. We identified enrichment of genes regulated by </w:t>
      </w:r>
      <w:r w:rsidRPr="004D440C">
        <w:rPr>
          <w:i/>
        </w:rPr>
        <w:t>Tsc2</w:t>
      </w:r>
      <w:r>
        <w:t xml:space="preserve"> deletion in MEFs and by treatment with rapamycin </w:t>
      </w:r>
      <w:r>
        <w:fldChar w:fldCharType="begin" w:fldLock="1"/>
      </w:r>
      <w:r w:rsidR="0023334D">
        <w:instrText>ADDIN CSL_CITATION { "citationItems" : [ { "id" : "ITEM-1", "itemData" : { "DOI" : "MCB.02136-06 [pii]\\r10.1128/MCB.02136-06", "ISBN" : "0270-7306 (Print)", "ISSN" : "0270-7306", "PMID" : "17562867", "abstract" : "The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 "author" : [ { "dropping-particle" : "", "family" : "Bilanges", "given" : "B", "non-dropping-particle" : "", "parse-names" : false, "suffix" : "" }, { "dropping-particle" : "", "family" : "Argonza-Barrett", "given" : "R", "non-dropping-particle" : "", "parse-names" : false, "suffix" : "" }, { "dropping-particle" : "", "family" : "Kolesnichenko", "given" : "M", "non-dropping-particle" : "", "parse-names" : false, "suffix" : "" }, { "dropping-particle" : "", "family" : "Skinner", "given" : "C", "non-dropping-particle" : "", "parse-names" : false, "suffix" : "" }, { "dropping-particle" : "", "family" : "Nair", "given" : "M", "non-dropping-particle" : "", "parse-names" : false, "suffix" : "" }, { "dropping-particle" : "", "family" : "Chen", "given" : "M", "non-dropping-particle" : "", "parse-names" : false, "suffix" : "" }, { "dropping-particle" : "", "family" : "Stokoe", "given" : "D", "non-dropping-particle" : "", "parse-names" : false, "suffix" : "" } ], "container-title" : "Mol Cell Biol", "id" : "ITEM-1", "issue" : "16", "issued" : { "date-parts" : [ [ "2007" ] ] }, "page" : "5746-5764", "title" : "Tuberous sclerosis complex proteins 1 and 2 control serum-dependent translation in a TOP-dependent and -independent manner", "type" : "article-journal", "volume" : "27" }, "uris" : [ "http://www.mendeley.com/documents/?uuid=293197e9-8d49-4359-85d5-0c5009424f84" ] }, { "id" : "ITEM-2", "itemData" : { "DOI" : "10.1016/j.molcel.2010.06.022", "ISBN" : "1097-4164 (Electronic) 1097-2765 (Linking)", "ISSN" : "10972765", "PMID" : "20670887", "abstract" : "Aberrant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 "author" : [ { "dropping-particle" : "", "family" : "D\u00fcvel", "given" : "Katrin", "non-dropping-particle" : "", "parse-names" : false, "suffix" : "" }, { "dropping-particle" : "", "family" : "Yecies", "given" : "Jessica L.", "non-dropping-particle" : "", "parse-names" : false, "suffix" : "" }, { "dropping-particle" : "", "family" : "Menon", "given" : "Suchithra", "non-dropping-particle" : "", "parse-names" : false, "suffix" : "" }, { "dropping-particle" : "", "family" : "Raman", "given" : "Pichai", "non-dropping-particle" : "", "parse-names" : false, "suffix" : "" }, { "dropping-particle" : "", "family" : "Lipovsky", "given" : "Alex I.", "non-dropping-particle" : "", "parse-names" : false, "suffix" : "" }, { "dropping-particle" : "", "family" : "Souza", "given" : "Amanda L.", "non-dropping-particle" : "", "parse-names" : false, "suffix" : "" }, { "dropping-particle" : "", "family" : "Triantafellow", "given" : "Ellen", "non-dropping-particle" : "", "parse-names" : false, "suffix" : "" }, { "dropping-particle" : "", "family" : "Ma", "given" : "Qicheng", "non-dropping-particle" : "", "parse-names" : false, "suffix" : "" }, { "dropping-particle" : "", "family" : "Gorski", "given" : "Regina", "non-dropping-particle" : "", "parse-names" : false, "suffix" : "" }, { "dropping-particle" : "", "family" : "Cleaver", "given" : "Stephen", "non-dropping-particle" : "", "parse-names" : false, "suffix" : "" }, { "dropping-particle" : "", "family" : "Heiden", "given" : "Matthew G.", "non-dropping-particle" : "Vander", "parse-names" : false, "suffix" : "" }, { "dropping-particle" : "", "family" : "MacKeigan", "given" : "Jeffrey P.", "non-dropping-particle" : "", "parse-names" : false, "suffix" : "" }, { "dropping-particle" : "", "family" : "Finan", "given" : "Peter M.", "non-dropping-particle" : "", "parse-names" : false, "suffix" : "" }, { "dropping-particle" : "", "family" : "Clish", "given" : "Clary B.", "non-dropping-particle" : "", "parse-names" : false, "suffix" : "" }, { "dropping-particle" : "", "family" : "Murphy", "given" : "Leon O.", "non-dropping-particle" : "", "parse-names" : false, "suffix" : "" }, { "dropping-particle" : "", "family" : "Manning", "given" : "Brendan D.", "non-dropping-particle" : "", "parse-names" : false, "suffix" : "" } ], "container-title" : "Molecular Cell", "id" : "ITEM-2", "issue" : "2", "issued" : { "date-parts" : [ [ "2010", "7", "30" ] ] }, "page" : "171-183", "title" : "Activation of a Metabolic Gene Regulatory Network Downstream of mTOR Complex 1", "type" : "article-journal", "volume" : "39" }, "uris" : [ "http://www.mendeley.com/documents/?uuid=20818240-4097-40a9-9988-024735c39eaf" ] } ], "mendeley" : { "formattedCitation" : "[39,40]", "plainTextFormattedCitation" : "[39,40]", "previouslyFormattedCitation" : "[37,38]" }, "properties" : { "noteIndex" : 0 }, "schema" : "https://github.com/citation-style-language/schema/raw/master/csl-citation.json" }</w:instrText>
      </w:r>
      <w:r>
        <w:fldChar w:fldCharType="separate"/>
      </w:r>
      <w:r w:rsidR="0023334D" w:rsidRPr="0023334D">
        <w:rPr>
          <w:noProof/>
        </w:rPr>
        <w:t>[39,40]</w:t>
      </w:r>
      <w:r>
        <w:fldChar w:fldCharType="end"/>
      </w:r>
      <w:r w:rsidR="007E574F">
        <w:t xml:space="preserve">, indicating there are a core set of mTORC1 dependent genes in many tissue types.  We found that 58% of the differentially expressed genes in our muscles overlapped with differentially expressed genes in </w:t>
      </w:r>
      <w:r w:rsidR="007E574F">
        <w:rPr>
          <w:i/>
        </w:rPr>
        <w:t>Tsc2</w:t>
      </w:r>
      <w:r w:rsidR="007E574F">
        <w:t xml:space="preserve"> knockout MEFs </w:t>
      </w:r>
      <w:r w:rsidR="007E574F">
        <w:fldChar w:fldCharType="begin" w:fldLock="1"/>
      </w:r>
      <w:r w:rsidR="0023334D">
        <w:instrText>ADDIN CSL_CITATION { "citationItems" : [ { "id" : "ITEM-1", "itemData" : { "DOI" : "10.1016/j.molcel.2010.06.022", "ISBN" : "1097-4164 (Electronic) 1097-2765 (Linking)", "ISSN" : "10972765", "PMID" : "20670887", "abstract" : "Aberrant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 "author" : [ { "dropping-particle" : "", "family" : "D\u00fcvel", "given" : "Katrin", "non-dropping-particle" : "", "parse-names" : false, "suffix" : "" }, { "dropping-particle" : "", "family" : "Yecies", "given" : "Jessica L.", "non-dropping-particle" : "", "parse-names" : false, "suffix" : "" }, { "dropping-particle" : "", "family" : "Menon", "given" : "Suchithra", "non-dropping-particle" : "", "parse-names" : false, "suffix" : "" }, { "dropping-particle" : "", "family" : "Raman", "given" : "Pichai", "non-dropping-particle" : "", "parse-names" : false, "suffix" : "" }, { "dropping-particle" : "", "family" : "Lipovsky", "given" : "Alex I.", "non-dropping-particle" : "", "parse-names" : false, "suffix" : "" }, { "dropping-particle" : "", "family" : "Souza", "given" : "Amanda L.", "non-dropping-particle" : "", "parse-names" : false, "suffix" : "" }, { "dropping-particle" : "", "family" : "Triantafellow", "given" : "Ellen", "non-dropping-particle" : "", "parse-names" : false, "suffix" : "" }, { "dropping-particle" : "", "family" : "Ma", "given" : "Qicheng", "non-dropping-particle" : "", "parse-names" : false, "suffix" : "" }, { "dropping-particle" : "", "family" : "Gorski", "given" : "Regina", "non-dropping-particle" : "", "parse-names" : false, "suffix" : "" }, { "dropping-particle" : "", "family" : "Cleaver", "given" : "Stephen", "non-dropping-particle" : "", "parse-names" : false, "suffix" : "" }, { "dropping-particle" : "", "family" : "Heiden", "given" : "Matthew G.", "non-dropping-particle" : "Vander", "parse-names" : false, "suffix" : "" }, { "dropping-particle" : "", "family" : "MacKeigan", "given" : "Jeffrey P.", "non-dropping-particle" : "", "parse-names" : false, "suffix" : "" }, { "dropping-particle" : "", "family" : "Finan", "given" : "Peter M.", "non-dropping-particle" : "", "parse-names" : false, "suffix" : "" }, { "dropping-particle" : "", "family" : "Clish", "given" : "Clary B.", "non-dropping-particle" : "", "parse-names" : false, "suffix" : "" }, { "dropping-particle" : "", "family" : "Murphy", "given" : "Leon O.", "non-dropping-particle" : "", "parse-names" : false, "suffix" : "" }, { "dropping-particle" : "", "family" : "Manning", "given" : "Brendan D.", "non-dropping-particle" : "", "parse-names" : false, "suffix" : "" } ], "container-title" : "Molecular Cell", "id" : "ITEM-1", "issue" : "2", "issued" : { "date-parts" : [ [ "2010", "7", "30" ] ] }, "page" : "171-183", "title" : "Activation of a Metabolic Gene Regulatory Network Downstream of mTOR Complex 1", "type" : "article-journal", "volume" : "39" }, "uris" : [ "http://www.mendeley.com/documents/?uuid=20818240-4097-40a9-9988-024735c39eaf" ] } ], "mendeley" : { "formattedCitation" : "[40]", "plainTextFormattedCitation" : "[40]", "previouslyFormattedCitation" : "[38]" }, "properties" : { "noteIndex" : 0 }, "schema" : "https://github.com/citation-style-language/schema/raw/master/csl-citation.json" }</w:instrText>
      </w:r>
      <w:r w:rsidR="007E574F">
        <w:fldChar w:fldCharType="separate"/>
      </w:r>
      <w:r w:rsidR="0023334D" w:rsidRPr="0023334D">
        <w:rPr>
          <w:noProof/>
        </w:rPr>
        <w:t>[40]</w:t>
      </w:r>
      <w:r w:rsidR="007E574F">
        <w:fldChar w:fldCharType="end"/>
      </w:r>
      <w:r w:rsidR="00F82FCB">
        <w:t xml:space="preserve"> (Figure 7B)</w:t>
      </w:r>
      <w:r>
        <w:t>.</w:t>
      </w:r>
      <w:r w:rsidR="007E574F" w:rsidRPr="007E574F">
        <w:t xml:space="preserve"> </w:t>
      </w:r>
      <w:r w:rsidR="007E574F">
        <w:t xml:space="preserve">As shown in Table XX we identified several interesting gene sets that were upregulated including IGF1 targets in MCF-7 cells </w:t>
      </w:r>
      <w:r w:rsidR="007E574F">
        <w:fldChar w:fldCharType="begin" w:fldLock="1"/>
      </w:r>
      <w:r w:rsidR="0023334D">
        <w:instrText>ADDIN CSL_CITATION { "citationItems" : [ { "id" : "ITEM-1", "itemData" : { "DOI" : "10.1093/carcin/bgl091", "ISBN" : "0143-3334 (Print)\\r0143-3334 (Linking)", "ISSN" : "01433334", "PMID" : "16774935", "abstract" : "Insulin-like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 "author" : [ { "dropping-particle" : "", "family" : "Pacher", "given" : "Margit", "non-dropping-particle" : "", "parse-names" : false, "suffix" : "" }, { "dropping-particle" : "", "family" : "Seewald", "given" : "Michael J.", "non-dropping-particle" : "", "parse-names" : false, "suffix" : "" }, { "dropping-particle" : "", "family" : "Mikula", "given" : "Mario", "non-dropping-particle" : "", "parse-names" : false, "suffix" : "" }, { "dropping-particle" : "", "family" : "Oehler", "given" : "Susanne", "non-dropping-particle" : "", "parse-names" : false, "suffix" : "" }, { "dropping-particle" : "", "family" : "Mogg", "given" : "Maurice", "non-dropping-particle" : "", "parse-names" : false, "suffix" : "" }, { "dropping-particle" : "", "family" : "Vinatzer", "given" : "Ursula", "non-dropping-particle" : "", "parse-names" : false, "suffix" : "" }, { "dropping-particle" : "", "family" : "Eger", "given" : "Andreas", "non-dropping-particle" : "", "parse-names" : false, "suffix" : "" }, { "dropping-particle" : "", "family" : "Schweifer", "given" : "Norbert", "non-dropping-particle" : "", "parse-names" : false, "suffix" : "" }, { "dropping-particle" : "", "family" : "Varecka", "given" : "Roland", "non-dropping-particle" : "", "parse-names" : false, "suffix" : "" }, { "dropping-particle" : "", "family" : "Sommergruber", "given" : "Wolfgang", "non-dropping-particle" : "", "parse-names" : false, "suffix" : "" }, { "dropping-particle" : "", "family" : "Mikulits", "given" : "Wolfgang", "non-dropping-particle" : "", "parse-names" : false, "suffix" : "" }, { "dropping-particle" : "", "family" : "Schreiber", "given" : "Martin", "non-dropping-particle" : "", "parse-names" : false, "suffix" : "" } ], "container-title" : "Carcinogenesis", "id" : "ITEM-1", "issue" : "1", "issued" : { "date-parts" : [ [ "2007" ] ] }, "page" : "49-59", "title" : "Impact of constitutive IGF1/IGF2 stimulation on the transcriptional program of human breast cancer cells", "type" : "article-journal", "volume" : "28" }, "uris" : [ "http://www.mendeley.com/documents/?uuid=1ea34712-7329-4720-b2d0-fae3a0bd0967" ] } ], "mendeley" : { "formattedCitation" : "[41]", "plainTextFormattedCitation" : "[41]", "previouslyFormattedCitation" : "[39]" }, "properties" : { "noteIndex" : 0 }, "schema" : "https://github.com/citation-style-language/schema/raw/master/csl-citation.json" }</w:instrText>
      </w:r>
      <w:r w:rsidR="007E574F">
        <w:fldChar w:fldCharType="separate"/>
      </w:r>
      <w:r w:rsidR="0023334D" w:rsidRPr="0023334D">
        <w:rPr>
          <w:noProof/>
        </w:rPr>
        <w:t>[41]</w:t>
      </w:r>
      <w:r w:rsidR="007E574F">
        <w:fldChar w:fldCharType="end"/>
      </w:r>
      <w:r w:rsidR="007E574F">
        <w:t xml:space="preserve">, those involved in </w:t>
      </w:r>
      <w:r w:rsidR="00574315">
        <w:t xml:space="preserve">calcium trafficking, protein synthesis, and </w:t>
      </w:r>
      <w:r w:rsidR="007E574F">
        <w:t xml:space="preserve">amino acid and fatty acid transport.  </w:t>
      </w:r>
      <w:r w:rsidR="00574315">
        <w:t xml:space="preserve">Most amino acid transporters were increased at the </w:t>
      </w:r>
      <w:r w:rsidR="00D5799A">
        <w:t xml:space="preserve">mRNA level (Figure XXX), while both the fatty acid transporter </w:t>
      </w:r>
      <w:r w:rsidR="00CF2D53">
        <w:rPr>
          <w:i/>
        </w:rPr>
        <w:t>Cd</w:t>
      </w:r>
      <w:r w:rsidR="00D5799A" w:rsidRPr="00BA3BA0">
        <w:rPr>
          <w:i/>
        </w:rPr>
        <w:t>36</w:t>
      </w:r>
      <w:r w:rsidR="00D5799A">
        <w:t xml:space="preserve"> and binding protein </w:t>
      </w:r>
      <w:r w:rsidR="00CF2D53">
        <w:rPr>
          <w:i/>
        </w:rPr>
        <w:t>Fabp</w:t>
      </w:r>
      <w:r w:rsidR="00D5799A" w:rsidRPr="00BA3BA0">
        <w:rPr>
          <w:i/>
        </w:rPr>
        <w:t>3</w:t>
      </w:r>
      <w:r w:rsidR="00D5799A">
        <w:t xml:space="preserve"> were increased at the transcriptional level (Figure XXX).  We confirmed the increase in CD36 protein levels by western blotting (Figure XXX)</w:t>
      </w:r>
    </w:p>
    <w:p w14:paraId="59D0B110" w14:textId="77777777" w:rsidR="00F82FCB" w:rsidRDefault="00F82FCB" w:rsidP="003669B1"/>
    <w:p w14:paraId="1D6D41C9" w14:textId="6A165EF2" w:rsidR="00F82FCB" w:rsidRPr="00F82FCB" w:rsidRDefault="00F82FCB" w:rsidP="003669B1">
      <w:r>
        <w:t xml:space="preserve">To </w:t>
      </w:r>
      <w:r w:rsidR="00D5799A">
        <w:t>evaluate</w:t>
      </w:r>
      <w:r>
        <w:t xml:space="preserve"> endocrine factors derived from the muscles, we evaluated the expression of reported myokines and found increases in the expression of both PAI1-1 (encoded by </w:t>
      </w:r>
      <w:r w:rsidRPr="00F82FCB">
        <w:rPr>
          <w:i/>
        </w:rPr>
        <w:t>Serpine1</w:t>
      </w:r>
      <w:r>
        <w:t>) and transcriptional downregulation of both Myostatin (</w:t>
      </w:r>
      <w:r w:rsidRPr="004905D8">
        <w:rPr>
          <w:i/>
        </w:rPr>
        <w:t>Mstn</w:t>
      </w:r>
      <w:r>
        <w:t>) and</w:t>
      </w:r>
      <w:r w:rsidR="004905D8">
        <w:t xml:space="preserve"> Osteocrin</w:t>
      </w:r>
      <w:r>
        <w:t xml:space="preserve"> (</w:t>
      </w:r>
      <w:r w:rsidRPr="004905D8">
        <w:rPr>
          <w:i/>
        </w:rPr>
        <w:t>Ostn</w:t>
      </w:r>
      <w:r>
        <w:t xml:space="preserve">).  We observed a 2.2X increase in </w:t>
      </w:r>
      <w:r>
        <w:rPr>
          <w:i/>
        </w:rPr>
        <w:t xml:space="preserve">Fgf21 </w:t>
      </w:r>
      <w:r>
        <w:t xml:space="preserve">expression, though it was below our detection threshold for significant testing.  </w:t>
      </w:r>
      <w:r w:rsidR="004905D8">
        <w:t xml:space="preserve">Guridi </w:t>
      </w:r>
      <w:r w:rsidR="004905D8">
        <w:rPr>
          <w:i/>
        </w:rPr>
        <w:t>et al.</w:t>
      </w:r>
      <w:r w:rsidR="004905D8">
        <w:t xml:space="preserve"> </w:t>
      </w:r>
      <w:r w:rsidR="004905D8">
        <w:fldChar w:fldCharType="begin" w:fldLock="1"/>
      </w:r>
      <w:r w:rsidR="0023334D">
        <w:instrText>ADDIN CSL_CITATION { "citationItems" : [ { "id" : "ITEM-1", "itemData" : { "DOI" : "10.1186/s13395-016-0084-8", "ISBN" : "1339501600", "ISSN" : "2044-5040", "PMID" : "27004103", "author" : [ { "dropping-particle" : "", "family" : "Guridi", "given" : "Maitea", "non-dropping-particle" : "", "parse-names" : false, "suffix" : "" }, { "dropping-particle" : "", "family" : "Kupr", "given" : "Barbara", "non-dropping-particle" : "", "parse-names" : false, "suffix" : "" }, { "dropping-particle" : "", "family" : "Romanino", "given" : "Klaas", "non-dropping-particle" : "", "parse-names" : false, "suffix" : "" }, { "dropping-particle" : "", "family" : "Lin", "given" : "Shuo", "non-dropping-particle" : "", "parse-names" : false, "suffix" : "" }, { "dropping-particle" : "", "family" : "Falcetta", "given" : "Denis", "non-dropping-particle" : "", "parse-names" : false, "suffix" : "" }, { "dropping-particle" : "", "family" : "Tintignac", "given" : "Lionel", "non-dropping-particle" : "", "parse-names" : false, "suffix" : "" }, { "dropping-particle" : "", "family" : "R\u00fcegg", "given" : "Markus A.", "non-dropping-particle" : "", "parse-names" : false, "suffix" : "" } ], "container-title" : "Skeletal Muscle", "id" : "ITEM-1", "issue" : "1", "issued" : { "date-parts" : [ [ "2016" ] ] }, "page" : "13", "publisher" : "Skeletal Muscle", "title" : "Alterations to mTORC1 signaling in the skeletal muscle differentially affect whole-body metabolism", "type" : "article-journal", "volume" : "6" }, "uris" : [ "http://www.mendeley.com/documents/?uuid=1dfb21af-e3ac-424a-83b8-13f5b9b4a754" ] } ], "mendeley" : { "formattedCitation" : "[42]", "plainTextFormattedCitation" : "[42]", "previouslyFormattedCitation" : "[40]" }, "properties" : { "noteIndex" : 0 }, "schema" : "https://github.com/citation-style-language/schema/raw/master/csl-citation.json" }</w:instrText>
      </w:r>
      <w:r w:rsidR="004905D8">
        <w:fldChar w:fldCharType="separate"/>
      </w:r>
      <w:r w:rsidR="0023334D" w:rsidRPr="0023334D">
        <w:rPr>
          <w:noProof/>
        </w:rPr>
        <w:t>[42]</w:t>
      </w:r>
      <w:r w:rsidR="004905D8">
        <w:fldChar w:fldCharType="end"/>
      </w:r>
      <w:r w:rsidR="004905D8">
        <w:rPr>
          <w:i/>
        </w:rPr>
        <w:t>,</w:t>
      </w:r>
      <w:r w:rsidR="004905D8">
        <w:t xml:space="preserve"> also observed an increase in FGF21 with muscle </w:t>
      </w:r>
      <w:r w:rsidR="004905D8" w:rsidRPr="004905D8">
        <w:rPr>
          <w:i/>
        </w:rPr>
        <w:t>Tsc1</w:t>
      </w:r>
      <w:r w:rsidR="004905D8">
        <w:t xml:space="preserve"> knockout, so</w:t>
      </w:r>
      <w:r>
        <w:t xml:space="preserve"> evaluated FGF21 levels in fasting sera from these animals and also identified increases in this hormone.</w:t>
      </w:r>
    </w:p>
    <w:p w14:paraId="1AB2C960" w14:textId="77777777" w:rsidR="00F82FCB" w:rsidRDefault="00F82FCB" w:rsidP="003669B1"/>
    <w:p w14:paraId="465F4257" w14:textId="77777777" w:rsidR="00412036" w:rsidRDefault="007E574F" w:rsidP="003669B1">
      <w:r>
        <w:t xml:space="preserve">We </w:t>
      </w:r>
      <w:r w:rsidR="00F82FCB">
        <w:t xml:space="preserve">next </w:t>
      </w:r>
      <w:r>
        <w:t>evaluated markers of muscle fiber types and observed increases in Type I</w:t>
      </w:r>
      <w:r w:rsidR="00F82FCB">
        <w:t xml:space="preserve"> oxidative</w:t>
      </w:r>
      <w:r>
        <w:t xml:space="preserve"> fiber markers including </w:t>
      </w:r>
      <w:r w:rsidRPr="007E574F">
        <w:rPr>
          <w:i/>
        </w:rPr>
        <w:t>Myh7</w:t>
      </w:r>
      <w:r>
        <w:t xml:space="preserve"> and </w:t>
      </w:r>
      <w:r w:rsidRPr="007E574F">
        <w:rPr>
          <w:i/>
        </w:rPr>
        <w:t>Atp2a2</w:t>
      </w:r>
      <w:r>
        <w:t xml:space="preserve"> </w:t>
      </w:r>
      <w:r w:rsidR="00F82FCB">
        <w:t xml:space="preserve">along with a downregulation of glycolytic fiber type markers including </w:t>
      </w:r>
      <w:r w:rsidR="00F82FCB" w:rsidRPr="00F82FCB">
        <w:rPr>
          <w:i/>
        </w:rPr>
        <w:t>Myh4</w:t>
      </w:r>
      <w:r w:rsidR="00F82FCB">
        <w:t xml:space="preserve"> and </w:t>
      </w:r>
      <w:r w:rsidR="00F82FCB" w:rsidRPr="00F82FCB">
        <w:rPr>
          <w:i/>
        </w:rPr>
        <w:t>Atp2a1</w:t>
      </w:r>
      <w:r w:rsidR="00F82FCB">
        <w:t xml:space="preserve"> (Figure 7C-D).   Consistent with this and previous studies on </w:t>
      </w:r>
      <w:r w:rsidR="00F82FCB" w:rsidRPr="00F82FCB">
        <w:rPr>
          <w:i/>
        </w:rPr>
        <w:t>Tsc1</w:t>
      </w:r>
      <w:r w:rsidR="00F82FCB">
        <w:t xml:space="preserve"> knockout muscles we observed substantially more NADH staining of cryopreserved muscle sections (Figure 7E).</w:t>
      </w:r>
      <w:r w:rsidR="004905D8">
        <w:t xml:space="preserve">  </w:t>
      </w:r>
      <w:r w:rsidR="00F82FCB">
        <w:t xml:space="preserve">We did not observe any significant changes in transcript levels of mitochondrial genes, or differences in mitochondrial copy number (Supplementary Figure XXA-B), nor significant elevations in UCP1-3 mRNA.  This suggested that the increased metabolic rate in these muscles may be due to </w:t>
      </w:r>
      <w:r w:rsidR="004905D8">
        <w:t xml:space="preserve">a different uncoupling mechanism.  </w:t>
      </w:r>
    </w:p>
    <w:p w14:paraId="1BCAE676" w14:textId="77777777" w:rsidR="00412036" w:rsidRDefault="00412036" w:rsidP="003669B1"/>
    <w:p w14:paraId="7AA0CBBF" w14:textId="496E10EF" w:rsidR="00F82FCB" w:rsidRPr="00784182" w:rsidRDefault="00412036" w:rsidP="003669B1">
      <w:r>
        <w:t>While searching for an alternative mechanism for energy dissipation,</w:t>
      </w:r>
      <w:r w:rsidR="006374B4">
        <w:t xml:space="preserve"> </w:t>
      </w:r>
      <w:r>
        <w:t>we</w:t>
      </w:r>
      <w:r w:rsidR="004905D8">
        <w:t xml:space="preserve"> noted that there were dramatic increases in the ER Calcuim pump SERCA2 (encoded by </w:t>
      </w:r>
      <w:r w:rsidR="004905D8">
        <w:rPr>
          <w:i/>
        </w:rPr>
        <w:t>Atp2a2</w:t>
      </w:r>
      <w:r w:rsidR="004905D8">
        <w:t xml:space="preserve">), and its uncoupler Sarcolipin (encoded by </w:t>
      </w:r>
      <w:r w:rsidR="004905D8" w:rsidRPr="004905D8">
        <w:rPr>
          <w:i/>
        </w:rPr>
        <w:t>Sln</w:t>
      </w:r>
      <w:r w:rsidR="004905D8">
        <w:t xml:space="preserve">).  </w:t>
      </w:r>
      <w:r>
        <w:t xml:space="preserve">Sarcolipin has been reported to play a role in muscle-specific thermogenesis </w:t>
      </w:r>
      <w:r>
        <w:fldChar w:fldCharType="begin" w:fldLock="1"/>
      </w:r>
      <w:r w:rsidR="0023334D">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"10.1096/fj.13-230631", "ISBN" : "1530-6860 (Electronic)\\r0892-6638 (Linking)", "ISSN" : "15306860", "PMID" : "23752204", "abstract" : "Sarcolipin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\u03bcl/g/s) was increased similarly in WT (0.28\u00b10.02 vs. 0.31\u00b10.03) and Sln(-/-) (0.23\u00b10.03 vs. 0.35\u00b10.02) mice due to increased sympathetic nervous system activation in Sln(-/-) mice; however, whole-body metabolic rate (Vo2, ml/kg/h) was lower in Sln(-/-) compared with WT mice following HFF but only during periods when the mice were active in their cages (WT, 2894\u00b187 vs. Sln(-/-), 2708\u00b161). Treatment with the \u03b2-adrenergic receptor (\u03b2-AR) antagonist propranolol during HFF completely prevented muscle-based DIT in Sln(-/-) mice; however, it had no effect in WT mice, resulting in greater differences in whole-body metabolic rate and diet-induced weight gain. Our results suggest that \u03b2-AR signaling partially compensates for a lack of SLN to activate muscle-based DIT, but SLN is the primary and more effective mediator.-Bombardier, E., Smith, I. C., Gamu, D., Fajardo, V. A., Vigna, C., Sayer, R. A., Gupta, S. C., Bal, N. C., Periasamy, M., Tupling, A. R. Sarcolipin trumps \u03b2-adrenergic receptor signaling as the favored mechanism for muscle-based diet-induced thermogenesis.", "author" : [ { "dropping-particle" : "", "family" : "Bombardier", "given" : "Eric", "non-dropping-particle" : "", "parse-names" : false, "suffix" : "" }, { "dropping-particle" : "", "family" : "Smith", "given" : "Ian C.", "non-dropping-particle" : "", "parse-names" : false, "suffix" : "" }, { "dropping-particle" : "", "family" : "Gamu", "given" : "Daniel", "non-dropping-particle" : "", "parse-names" : false, "suffix" : "" }, { "dropping-particle" : "", "family" : "Fajardo", "given" : "Val A.", "non-dropping-particle" : "", "parse-names" : false, "suffix" : "" }, { "dropping-particle" : "", "family" : "Vigna", "given" : "Chris", "non-dropping-particle" : "", "parse-names" : false, "suffix" : "" }, { "dropping-particle" : "", "family" : "Sayer", "given" : "Ryan A.", "non-dropping-particle" : "", "parse-names" : false, "suffix" : "" }, { "dropping-particle" : "", "family" : "Gupta", "given" : "Subash C.", "non-dropping-particle" : "", "parse-names" : false, "suffix" : "" }, { "dropping-particle" : "", "family" : "Bal", "given" : "Naresh C.", "non-dropping-particle" : "", "parse-names" : false, "suffix" : "" }, { "dropping-particle" : "", "family" : "Periasamy", "given" : "Muthu", "non-dropping-particle" : "", "parse-names" : false, "suffix" : "" }, { "dropping-particle" : "", "family" : "Tupling", "given" : "A. Russell", "non-dropping-particle" : "", "parse-names" : false, "suffix" : "" } ], "container-title" : "FASEB Journal", "id" : "ITEM-2", "issue" : "9", "issued" : { "date-parts" : [ [ "2013" ] ] }, "page" : "3871-3878", "title" : "Sarcolipin trumps \u03b2-adrenergic receptor signaling as the favored mechanism for muscle-based diet-induced thermogenesis", "type" : "article-journal", "volume" : "27" }, "uris" : [ "http://www.mendeley.com/documents/?uuid=8c51dc30-6c2b-4e21-a6f8-8bc62717d7ef" ] }, { "id" : "ITEM-3", "itemData" : { "DOI" : "10.1002/oby.21542", "ISSN" : "19307381", "author" : [ { "dropping-particle" : "", "family" : "Rowland", "given" : "Leslie A.", "non-dropping-particle" : "", "parse-names" : false, "suffix" : "" }, { "dropping-particle" : "", "family" : "Maurya", "given" : "Santosh K.", "non-dropping-particle" : "", "parse-names" : false, "suffix" : "" }, { "dropping-particle" : "", "family" : "Bal", "given" : "Naresh C.", "non-dropping-particle" : "", "parse-names" : false, "suffix" : "" }, { "dropping-particle" : "", "family" : "Kozak", "given" : "Leslie", "non-dropping-particle" : "", "parse-names" : false, "suffix" : "" }, { "dropping-particle" : "", "family" : "Periasamy", "given" : "Muthu", "non-dropping-particle" : "", "parse-names" : false, "suffix" : "" } ], "container-title" : "Obesity", "id" : "ITEM-3", "issue" : "00", "issued" : { "date-parts" : [ [ "2016" ] ] }, "page" : "10-13", "title" : "Sarcolipin and uncoupling protein 1 play distinct roles in diet-induced thermogenesis and do not compensate for one another", "type" : "article-journal", "volume" : "00" }, "uris" : [ "http://www.mendeley.com/documents/?uuid=4b569f4b-80ba-4902-b284-74d3d551ce6f" ] }, { "id" : "ITEM-4", "itemData" : { "DOI" : "10.1016/j.phrs.2015.10.020", "ISSN" : "1096-1186", "PMID" : "26521759", "abstract" : "Obesity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\u223c10%.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 "author" : [ { "dropping-particle" : "", "family" : "Maurya", "given" : "Santosh Kumar", "non-dropping-particle" : "", "parse-names" : false, "suffix" : "" }, { "dropping-particle" : "", "family" : "Periasamy", "given" : "Muthu", "non-dropping-particle" : "", "parse-names" : false, "suffix" : "" } ], "container-title" : "Pharmacological research", "id" : "ITEM-4", "issued" : { "date-parts" : [ [ "2015", "12" ] ] }, "page" : "270-5", "title" : "Sarcolipin is a novel regulator of muscle metabolism and obesity.", "type" : "article-journal", "volume" : "102" }, "uris" : [ "http://www.mendeley.com/documents/?uuid=dbecfda7-956f-4340-8ccc-055b2f9a16c5" ] } ], "mendeley" : { "formattedCitation" : "[43\u201346]", "plainTextFormattedCitation" : "[43\u201346]", "previouslyFormattedCitation" : "[41\u201344]" }, "properties" : { "noteIndex" : 0 }, "schema" : "https://github.com/citation-style-language/schema/raw/master/csl-citation.json" }</w:instrText>
      </w:r>
      <w:r>
        <w:fldChar w:fldCharType="separate"/>
      </w:r>
      <w:r w:rsidR="0023334D" w:rsidRPr="0023334D">
        <w:rPr>
          <w:noProof/>
        </w:rPr>
        <w:t>[43–46]</w:t>
      </w:r>
      <w:r>
        <w:fldChar w:fldCharType="end"/>
      </w:r>
      <w:r>
        <w:t xml:space="preserve">. </w:t>
      </w:r>
      <w:r w:rsidR="004905D8">
        <w:t xml:space="preserve">To </w:t>
      </w:r>
      <w:r>
        <w:t>evaluate SERCA2/Sarcolipin protein levels</w:t>
      </w:r>
      <w:r w:rsidR="004905D8">
        <w:t xml:space="preserve">, we performed western blotting of these lysates to evaluate expression of SERCA2 and Sarcolipin and observed that these proteins are also upregulated.  We therefore propose that the increased oxidative </w:t>
      </w:r>
      <w:r w:rsidR="00BF2F76">
        <w:t>activity</w:t>
      </w:r>
      <w:r w:rsidR="004905D8">
        <w:t xml:space="preserve"> in these muscles may be related to increased futile cycling of ATP by uncoupled SERCA2 at the </w:t>
      </w:r>
      <w:commentRangeStart w:id="18"/>
      <w:r w:rsidR="004905D8">
        <w:t>ER</w:t>
      </w:r>
      <w:commentRangeEnd w:id="18"/>
      <w:r w:rsidR="006374B4">
        <w:rPr>
          <w:rStyle w:val="CommentReference"/>
        </w:rPr>
        <w:commentReference w:id="18"/>
      </w:r>
      <w:r w:rsidR="004905D8">
        <w:t>.</w:t>
      </w:r>
      <w:r w:rsidR="00784182">
        <w:t xml:space="preserve">  Consistent with this hypothesis we observe increases in the expression of </w:t>
      </w:r>
      <w:r w:rsidR="00784182" w:rsidRPr="00784182">
        <w:rPr>
          <w:i/>
        </w:rPr>
        <w:t>Stim1</w:t>
      </w:r>
      <w:r w:rsidR="00784182">
        <w:t xml:space="preserve">, </w:t>
      </w:r>
      <w:r w:rsidR="00784182" w:rsidRPr="00784182">
        <w:rPr>
          <w:i/>
        </w:rPr>
        <w:t>Mfn1-2</w:t>
      </w:r>
      <w:r w:rsidR="00784182">
        <w:t xml:space="preserve"> and the subunits of the mitochondrial calcium importer (</w:t>
      </w:r>
      <w:r w:rsidR="00784182" w:rsidRPr="00784182">
        <w:rPr>
          <w:i/>
        </w:rPr>
        <w:t>Mcu, Micu1</w:t>
      </w:r>
      <w:r w:rsidR="00784182">
        <w:t xml:space="preserve"> and </w:t>
      </w:r>
      <w:r w:rsidR="00784182" w:rsidRPr="00784182">
        <w:rPr>
          <w:i/>
        </w:rPr>
        <w:t>Micu2</w:t>
      </w:r>
      <w:r w:rsidR="00784182">
        <w:rPr>
          <w:i/>
        </w:rPr>
        <w:t xml:space="preserve"> </w:t>
      </w:r>
      <w:r w:rsidR="00784182">
        <w:t xml:space="preserve">see Supplementary Figure XXX).  We also observed reductions in </w:t>
      </w:r>
      <w:r w:rsidR="00784182" w:rsidRPr="00784182">
        <w:rPr>
          <w:i/>
        </w:rPr>
        <w:t>Ryr1</w:t>
      </w:r>
      <w:r w:rsidR="00784182">
        <w:t xml:space="preserve"> expression and reductions several plasma membrane Ca</w:t>
      </w:r>
      <w:r w:rsidR="00784182">
        <w:rPr>
          <w:vertAlign w:val="superscript"/>
        </w:rPr>
        <w:t>2+</w:t>
      </w:r>
      <w:r w:rsidR="00784182">
        <w:t xml:space="preserve"> transporters (see Supplementary Figure XXX).  These changes </w:t>
      </w:r>
      <w:r w:rsidR="009914DA">
        <w:t>are likely</w:t>
      </w:r>
      <w:r w:rsidR="00784182">
        <w:t xml:space="preserve"> adaptive mechanisms to </w:t>
      </w:r>
      <w:r w:rsidR="009914DA">
        <w:t>manage</w:t>
      </w:r>
      <w:r w:rsidR="00784182">
        <w:t xml:space="preserve"> increased intracellular Ca</w:t>
      </w:r>
      <w:r w:rsidR="00784182">
        <w:rPr>
          <w:vertAlign w:val="superscript"/>
        </w:rPr>
        <w:t xml:space="preserve">2+ </w:t>
      </w:r>
      <w:r w:rsidR="00784182">
        <w:t xml:space="preserve">levels </w:t>
      </w:r>
      <w:r w:rsidR="009914DA">
        <w:t>caused by SERCA2</w:t>
      </w:r>
      <w:bookmarkStart w:id="19" w:name="_GoBack"/>
      <w:bookmarkEnd w:id="19"/>
      <w:r w:rsidR="009914DA">
        <w:t xml:space="preserve"> uncoupling</w:t>
      </w:r>
      <w:r w:rsidR="00784182">
        <w:t>.</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0CB39097" w14:textId="7A302426" w:rsidR="00A922D2" w:rsidRPr="008437EE" w:rsidRDefault="00A922D2" w:rsidP="00A922D2">
      <w:commentRangeStart w:id="20"/>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normosensitive, in spite of increased nutrient deposition </w:t>
      </w:r>
      <w:r w:rsidR="006F352E">
        <w:fldChar w:fldCharType="begin" w:fldLock="1"/>
      </w:r>
      <w:r w:rsidR="0023334D">
        <w:instrText>ADDIN CSL_CITATION { "citationItems" : [ { "id" : "ITEM-1", "itemData" : { "DOI" : "10.1210/jc.86.12.5755", "ISBN" : "0021-972X (Print)", "ISSN" : "0021972X", "PMID" : "11739435", "abstract" : "We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 "author" : [ { "dropping-particle" : "", "family" : "Goodpaster", "given" : "Bret H.", "non-dropping-particle" : "", "parse-names" : false, "suffix" : "" }, { "dropping-particle" : "", "family" : "He", "given" : "J.", "non-dropping-particle" : "", "parse-names" : false, "suffix" : "" }, { "dropping-particle" : "", "family" : "Watkins", "given" : "S.", "non-dropping-particle" : "", "parse-names" : false, "suffix" : "" }, { "dropping-particle" : "", "family" : "Kelley", "given" : "David E.", "non-dropping-particle" : "", "parse-names" : false, "suffix" : "" } ], "container-title" : "Journal of Clinical Endocrinology and Metabolism", "id" : "ITEM-1", "issue" : "12", "issued" : { "date-parts" : [ [ "2001" ] ] }, "page" : "5755-5761", "title" : "Skeletal muscle lipid content and insulin resistance: Evidence for a paradox in endurance-trained athletes", "type" : "article-journal", "volume" : "86" }, "uris" : [ "http://www.mendeley.com/documents/?uuid=b1980167-93ed-4e05-b012-9a008a5bf202" ] }, { "id" : "ITEM-2", "itemData" : { "DOI" : "10.2337/db10-1221", "ISBN" : "1939-327X (Electronic)\\n0012-1797 (Linking)", "ISSN" : "00121797", "PMID" : "21873552", "abstract" : "OBJECTIVE: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 "author" : [ { "dropping-particle" : "", "family" : "Amati", "given" : "Francesca", "non-dropping-particle" : "", "parse-names" : false, "suffix" : "" }, { "dropping-particle" : "", "family" : "Dub\u00e9", "given" : "John J.", "non-dropping-particle" : "", "parse-names" : false, "suffix" : "" }, { "dropping-particle" : "", "family" : "Alvarez-Carnero", "given" : "Elvis", "non-dropping-particle" : "", "parse-names" : false, "suffix" : "" }, { "dropping-particle" : "", "family" : "Edreira", "given" : "Martin M.", "non-dropping-particle" : "", "parse-names" : false, "suffix" : "" }, { "dropping-particle" : "", "family" : "Chomentowski", "given" : "Peter", "non-dropping-particle" : "", "parse-names" : false, "suffix" : "" }, { "dropping-particle" : "", "family" : "Coen", "given" : "Paul M.", "non-dropping-particle" : "", "parse-names" : false, "suffix" : "" }, { "dropping-particle" : "", "family" : "Switzer", "given" : "Galen E.", "non-dropping-particle" : "", "parse-names" : false, "suffix" : "" }, { "dropping-particle" : "", "family" : "Bickel", "given" : "Perry E.", "non-dropping-particle" : "", "parse-names" : false, "suffix" : "" }, { "dropping-particle" : "", "family" : "Stefanovic-Racic", "given" : "Maja", "non-dropping-particle" : "", "parse-names" : false, "suffix" : "" }, { "dropping-particle" : "", "family" : "Toledo", "given" : "Frederico G S", "non-dropping-particle" : "", "parse-names" : false, "suffix" : "" }, { "dropping-particle" : "", "family" : "Goodpaster", "given" : "Bret H.", "non-dropping-particle" : "", "parse-names" : false, "suffix" : "" } ], "container-title" : "Diabetes", "id" : "ITEM-2", "issue" : "10", "issued" : { "date-parts" : [ [ "2011" ] ] }, "page" : "2588-2597", "title" : "Skeletal muscle triglycerides, diacylglycerols, and ceramides in insulin resistance: Another paradox in endurance-trained athletes?", "type" : "article-journal", "volume" : "60" }, "uris" : [ "http://www.mendeley.com/documents/?uuid=6dce7865-c7f1-41b9-aed7-2645a196f0ac" ] } ], "mendeley" : { "formattedCitation" : "[47,48]", "plainTextFormattedCitation" : "[47,48]", "previouslyFormattedCitation" : "[45,46]" }, "properties" : { "noteIndex" : 0 }, "schema" : "https://github.com/citation-style-language/schema/raw/master/csl-citation.json" }</w:instrText>
      </w:r>
      <w:r w:rsidR="006F352E">
        <w:fldChar w:fldCharType="separate"/>
      </w:r>
      <w:r w:rsidR="0023334D" w:rsidRPr="0023334D">
        <w:rPr>
          <w:noProof/>
        </w:rPr>
        <w:t>[47,48]</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23334D">
        <w:instrText>ADDIN CSL_CITATION { "citationItems" : [ { "id" : "ITEM-1", "itemData" : { "DOI" : "10.1152/japplphysiol.00941.2010", "ISBN" : "1522-1601; 0161-7567", "ISSN" : "1522-1601", "PMID" : "21071597", "abstract" : "For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 "author" : [ { "dropping-particle" : "", "family" : "Philp", "given" : "Andrew", "non-dropping-particle" : "", "parse-names" : false, "suffix" : "" }, { "dropping-particle" : "", "family" : "Hamilton", "given" : "D Lee", "non-dropping-particle" : "", "parse-names" : false, "suffix" : "" }, { "dropping-particle" : "", "family" : "Baar", "given" : "Keith", "non-dropping-particle" : "", "parse-names" : false, "suffix" : "" } ], "container-title" : "Journal of Applied Physiology", "id" : "ITEM-1", "issue" : "2", "issued" : { "date-parts" : [ [ "2011", "2" ] ] }, "page" : "561-8", "title" : "Signals mediating skeletal muscle remodeling by resistance exercise: PI3-kinase independent activation of mTORC1.", "type" : "article-journal", "volume" : "110" }, "uris" : [ "http://www.mendeley.com/documents/?uuid=8abc2ab4-6536-4a96-b6d6-aaf6da9ce1bc" ] }, { "id" : "ITEM-2", "itemData" : { "DOI" : "10.1152/ajpendo.00674.2013", "ISSN" : "1522-1555", "PMID" : "24961241", "abstract" : "The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BiP/CHOP/IRE1\u03b1,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\u03b11-AMPK during the initial growth phase, lasting the first 9 days before returning to baseline by day 12. The UPR markers CHOP and BiP were elevated over the first 12 days following ablation, whereas IRE1\u03b1 levels decreased. These data suggest that during supra-physiological muscle loading, at least three potential molecular brakes engage to down-regulate mTORC1.", "author" : [ { "dropping-particle" : "", "family" : "Hamilton", "given" : "D. Lee", "non-dropping-particle" : "", "parse-names" : false, "suffix" : "" }, { "dropping-particle" : "", "family" : "Philp", "given" : "Andrew", "non-dropping-particle" : "", "parse-names" : false, "suffix" : "" }, { "dropping-particle" : "", "family" : "MacKenzie", "given" : "Matthew G.", "non-dropping-particle" : "", "parse-names" : false, "suffix" : "" }, { "dropping-particle" : "", "family" : "Patton", "given" : "Amy", "non-dropping-particle" : "", "parse-names" : false, "suffix" : "" }, { "dropping-particle" : "", "family" : "Towler", "given" : "Mhari C Mhairi C.", "non-dropping-particle" : "", "parse-names" : false, "suffix" : "" }, { "dropping-particle" : "", "family" : "Gallagher", "given" : "Iain J.", "non-dropping-particle" : "", "parse-names" : false, "suffix" : "" }, { "dropping-particle" : "", "family" : "Bodine", "given" : "Sue C.", "non-dropping-particle" : "", "parse-names" : false, "suffix" : "" }, { "dropping-particle" : "", "family" : "Baar", "given" : "Keith", "non-dropping-particle" : "", "parse-names" : false, "suffix" : "" } ], "container-title" : "American Journal of Physiology - Endocrinology And Metabolism", "id" : "ITEM-2", "issue" : "4", "issued" : { "date-parts" : [ [ "2014", "6", "24" ] ] }, "page" : "E365-E373", "title" : "Molecular brakes regulating mTORC1 activation in skeletal muscle following synergist ablation.", "type" : "article-journal", "volume" : "307" }, "uris" : [ "http://www.mendeley.com/documents/?uuid=f8b78a1f-a66a-45aa-91ba-4505427b3483" ] } ], "mendeley" : { "formattedCitation" : "[49,50]", "plainTextFormattedCitation" : "[49,50]", "previouslyFormattedCitation" : "[47,48]" }, "properties" : { "noteIndex" : 0 }, "schema" : "https://github.com/citation-style-language/schema/raw/master/csl-citation.json" }</w:instrText>
      </w:r>
      <w:r w:rsidR="00DD2A58">
        <w:fldChar w:fldCharType="separate"/>
      </w:r>
      <w:r w:rsidR="0023334D" w:rsidRPr="0023334D">
        <w:rPr>
          <w:noProof/>
        </w:rPr>
        <w:t>[49,50]</w:t>
      </w:r>
      <w:r w:rsidR="00DD2A58">
        <w:fldChar w:fldCharType="end"/>
      </w:r>
      <w:r w:rsidR="00DD2A58">
        <w:t>.</w:t>
      </w:r>
      <w:commentRangeEnd w:id="20"/>
      <w:r w:rsidR="00200D61">
        <w:rPr>
          <w:rStyle w:val="CommentReference"/>
        </w:rPr>
        <w:commentReference w:id="20"/>
      </w:r>
    </w:p>
    <w:p w14:paraId="41D0AC97" w14:textId="77777777" w:rsidR="007D1A22" w:rsidRDefault="007D1A22" w:rsidP="007D1A22"/>
    <w:p w14:paraId="7EB87ED1" w14:textId="7EFD0136" w:rsidR="007D1A22" w:rsidRPr="007B0A52" w:rsidRDefault="007D1A22" w:rsidP="007D1A22">
      <w:r>
        <w:t xml:space="preserve">Clinical studies have shown that energy expenditure can rapidly increase in response to overfeeding </w:t>
      </w:r>
      <w:r>
        <w:fldChar w:fldCharType="begin" w:fldLock="1"/>
      </w:r>
      <w:r w:rsidR="0023334D">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"http://www.mendeley.com/documents/?uuid=8488746e-581f-4e06-b28c-2cc0eff18bed" ] }, { "id" : "ITEM-2", "itemData" : { "ISBN" : "0002-9165 (Print)", "ISSN" : "00029165", "PMID" : "3165600", "abstract" : "The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 "author" : [ { "dropping-particle" : "", "family" : "Acheson", "given" : "K. J.", "non-dropping-particle" : "", "parse-names" : false, "suffix" : "" }, { "dropping-particle" : "", "family" : "Schutz", "given" : "Yves", "non-dropping-particle" : "", "parse-names" : false, "suffix" : "" }, { "dropping-particle" : "", "family" : "Bessard", "given" : "T.", "non-dropping-particle" : "", "parse-names" : false, "suffix" : "" }, { "dropping-particle" : "", "family" : "Anantharaman", "given" : "K.", "non-dropping-particle" : "", "parse-names" : false, "suffix" : "" }, { "dropping-particle" : "", "family" : "Flatt", "given" : "J. P.", "non-dropping-particle" : "", "parse-names" : false, "suffix" : "" }, { "dropping-particle" : "", "family" : "Jequier", "given" : "E.", "non-dropping-particle" : "", "parse-names" : false, "suffix" : "" } ], "container-title" : "American Journal of Clinical Nutrition", "id" : "ITEM-2", "issue" : "2", "issued" : { "date-parts" : [ [ "1988" ] ] }, "page" : "240-247", "title" : "Glycoprotein storage capacity and de novo lipogenesis during massive carbohydrate overfeeding in man", "type" : "article-magazine", "volume" : "48" }, "uris" : [ "http://www.mendeley.com/documents/?uuid=98474bea-ec84-459e-ab98-737e0eab7279" ] } ], "mendeley" : { "formattedCitation" : "[3,51]", "plainTextFormattedCitation" : "[3,51]", "previouslyFormattedCitation" : "[3,49]" }, "properties" : { "noteIndex" : 0 }, "schema" : "https://github.com/citation-style-language/schema/raw/master/csl-citation.json" }</w:instrText>
      </w:r>
      <w:r>
        <w:fldChar w:fldCharType="separate"/>
      </w:r>
      <w:r w:rsidR="0023334D" w:rsidRPr="0023334D">
        <w:rPr>
          <w:noProof/>
        </w:rPr>
        <w:t>[3,51]</w:t>
      </w:r>
      <w:r>
        <w:fldChar w:fldCharType="end"/>
      </w:r>
      <w:r>
        <w:t xml:space="preserve">, consistent with the observation that obese individuals have higher energy expenditure than lean subjects </w:t>
      </w:r>
      <w:r w:rsidR="009F47C8">
        <w:fldChar w:fldCharType="begin" w:fldLock="1"/>
      </w:r>
      <w:r w:rsidR="0023334D">
        <w:instrText>ADDIN CSL_CITATION { "citationItems" : [ { "id" : "ITEM-1", "itemData" : { "ISBN" : "0002-9165 (Print)\\r0002-9165 (Linking)", "ISSN" : "00029165", "PMID" : "6801963", "abstract" : "Twenty-four-hour energy expenditure (24-EE), resting metabolic rate (RMR) and body composition were determined in 30 subjects from three groups; control (103 +/- 2% ideal body weight, n = 10), moderately obese (129 +/- 1% ideal body weight, n = 6), and obese (170 +/- 5% ideal body weight, n = 14) individuals. Twenty-four EE was measured in a comfortable airtight respiration chamber. When expressed as absolute values, both RMR and 24-EE were significantly increased in obese subjects when compared to normal weight subjects. The RMR was 7592 +/- 351 kJ/day in the obese, 6652 +/- 242 kJ/day in the moderately obese, and 6118 +/- 405 kJ/day in the controls. Mean 24-EE values were 10043 +/- 363, 9599 +/- 277, and 8439 +/- 432 kJ/day in the obese, moderately obese, and controls, respectively. The larger energy expenditure in the obese over 24 h was mainly due to a greater VO2 during the daylight hours. However, 92% of the larger 24-EE in the obese, compared to the control group, was accounted for by the higher RMR and only 8% by other factors such as the increased cost of moving the extra weight of the obese. The higher RMR and 24-EE in the obese was best related to the increased fat free mass.", "author" : [ { "dropping-particle" : "", "family" : "Ravussin", "given" : "Eric", "non-dropping-particle" : "", "parse-names" : false, "suffix" : "" }, { "dropping-particle" : "", "family" : "Burnand", "given" : "B.", "non-dropping-particle" : "", "parse-names" : false, "suffix" : "" }, { "dropping-particle" : "", "family" : "Schutz", "given" : "Y.", "non-dropping-particle" : "", "parse-names" : false, "suffix" : "" }, { "dropping-particle" : "", "family" : "Jequier", "given" : "E.", "non-dropping-particle" : "", "parse-names" : false, "suffix" : "" } ], "container-title" : "American Journal of Clinical Nutrition", "id" : "ITEM-1", "issue" : "3", "issued" : { "date-parts" : [ [ "1982" ] ] }, "page" : "566-573", "title" : "Twenty-four-hour energy expenditure and resting metabolic rate in obese, moderately obese, and control subjects", "type" : "article-journal", "volume" : "35" }, "uris" : [ "http://www.mendeley.com/documents/?uuid=a49d2c87-0dc2-4a78-bbcc-f0b55d286a57"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"ITEM-3", "issue" : "6", "issued" : { "date-parts" : [ [ "1986", "12" ] ] }, "page" : "1568-78", "title" : "Determinants of 24-hour energy expenditure in man. Methods and results using a respiratory chamber.", "type" : "article-journal", "volume" : "78" }, "uris" : [ "http://www.mendeley.com/documents/?uuid=641dd9c0-1811-4bc3-a10d-96962d61c3b6" ] }, { "id" : "ITEM-4", "itemData" : { "DOI" : "10.1038/ijo.2012.172", "ISSN" : "1476-5497", "PMID" : "23090575", "abstract" : "Objective:To investigate energy expenditure in lean and obese individuals, focusing particularly on physical activity and severely obese individuals.Design:Total daily energy expenditure (TDEE) was assessed using doubly labeled water, resting metabolic rate (RMR) by indirect calorimetry, activity energy expenditure (AEE) by difference and time spent in physical activity by multisensor activity monitors.Subjects:In all, 177 lean, Class I and severely obese individuals (age 31-56 years, body mass index 20-64\u2009kg\u2009m(-2)) were analyzed.Results:All components of energy expenditure were elevated in obese individuals. For example, TDEE was 2404\u00b195\u2009kcal per day in lean and 3244\u00b148\u2009kcal per day in Class III obese individuals. After appropriate adjustment, RMR was similar in all groups. Analysis of AEE by body weight and obesity class indicated a lower AEE in obese individuals. Confirming lower physical activity, obese individuals spent less time engaged in moderate-to-vigorous physical activity (2.7\u00b11.3, 1.8\u00b10.6, 2.0\u00b11.4 and 1.2\u00b11.0\u2009h per day in lean, Class I, Class II and Class III individuals) and more time in sedentary behaviors.Conclusions:There was no indication of metabolic efficiency in even the severely obese, as adjusted RMR was similar across all groups. The higher AEE observed in the obese is consistent with a higher cost of activities due to higher body weight. However, the magnitude of the higher AEE (20-25% higher in obese individuals) is lower than expected (weight approximately 100% higher in Class III individuals). Confirming a lower volume of physical activity in the obese, the total time spent in moderate-to-vigorous physical activity and average daily metabolic equivalent of task level were lower with increasing obesity. These findings demonstrate that high body weight in obese individuals leads to a high TDEE and AEE, which masks the fact that they are less physically active, which can be influenced by duration or intensity of activity, than in lean individuals.", "author" : [ { "dropping-particle" : "", "family" : "DeLany", "given" : "J P", "non-dropping-particle" : "", "parse-names" : false, "suffix" : "" }, { "dropping-particle" : "", "family" : "Kelley", "given" : "David E.", "non-dropping-particle" : "", "parse-names" : false, "suffix" : "" }, { "dropping-particle" : "", "family" : "Hames", "given" : "K C", "non-dropping-particle" : "", "parse-names" : false, "suffix" : "" }, { "dropping-particle" : "", "family" : "Jakicic", "given" : "John M", "non-dropping-particle" : "", "parse-names" : false, "suffix" : "" }, { "dropping-particle" : "", "family" : "Goodpaster", "given" : "Bret H.", "non-dropping-particle" : "", "parse-names" : false, "suffix" : "" } ], "container-title" : "International journal of obesity (2005)", "id" : "ITEM-4", "issue" : "7", "issued" : { "date-parts" : [ [ "2013", "7" ] ] }, "page" : "1006-11", "publisher" : "Nature Publishing Group", "title" : "High energy expenditure masks low physical activity in obesity.", "type" : "article-journal", "volume" : "37" }, "uris" : [ "http://www.mendeley.com/documents/?uuid=ae82d5c2-baeb-4c50-85a5-82e348ce5d7e" ] } ], "mendeley" : { "formattedCitation" : "[3,52\u201354]", "plainTextFormattedCitation" : "[3,52\u201354]", "previouslyFormattedCitation" : "[3,50\u201352]" }, "properties" : { "noteIndex" : 0 }, "schema" : "https://github.com/citation-style-language/schema/raw/master/csl-citation.json" }</w:instrText>
      </w:r>
      <w:r w:rsidR="009F47C8">
        <w:fldChar w:fldCharType="separate"/>
      </w:r>
      <w:r w:rsidR="0023334D" w:rsidRPr="0023334D">
        <w:rPr>
          <w:noProof/>
        </w:rPr>
        <w:t>[3,52–54]</w:t>
      </w:r>
      <w:r w:rsidR="009F47C8">
        <w:fldChar w:fldCharType="end"/>
      </w:r>
      <w:r w:rsidR="009F47C8">
        <w:t xml:space="preserve">.  Similarly, weight loss results in a rapid reduction in energy expenditure </w:t>
      </w:r>
      <w:r w:rsidR="009F47C8">
        <w:fldChar w:fldCharType="begin" w:fldLock="1"/>
      </w:r>
      <w:r w:rsidR="00882B61">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"ITEM-3", "issue" : "24", "issued" : { "date-parts" : [ [ "2012" ] ] }, "page" : "2627-34", "title" : "Effects of dietary composition on energy expenditure during weight-loss maintenance.", "type" : "article-journal", "volume" : "307" }, "uris" : [ "http://www.mendeley.com/documents/?uuid=2a59134f-1fb4-41e2-978b-eae32a47c4e0" ] } ], "mendeley" : { "formattedCitation" : "[2,3,6]", "plainTextFormattedCitation" : "[2,3,6]", "previouslyFormattedCitation" : "[2,3,6]" }, "properties" : { "noteIndex" : 0 }, "schema" : "https://github.com/citation-style-language/schema/raw/master/csl-citation.json" }</w:instrText>
      </w:r>
      <w:r w:rsidR="009F47C8">
        <w:fldChar w:fldCharType="separate"/>
      </w:r>
      <w:r w:rsidR="00921CEC" w:rsidRPr="00921CEC">
        <w:rPr>
          <w:noProof/>
        </w:rPr>
        <w:t>[2,3,6]</w:t>
      </w:r>
      <w:r w:rsidR="009F47C8">
        <w:fldChar w:fldCharType="end"/>
      </w:r>
      <w:r w:rsidR="009F47C8">
        <w:t>.  This compensation, when combined with increased feelings of hunger after weight loss</w:t>
      </w:r>
      <w:r w:rsidR="004A2F25">
        <w:t xml:space="preserve"> </w:t>
      </w:r>
      <w:r w:rsidR="004A2F25">
        <w:fldChar w:fldCharType="begin" w:fldLock="1"/>
      </w:r>
      <w:r w:rsidR="00974B1E">
        <w:instrText>ADDIN CSL_CITATION { "citationItems" : [ { "id" : "ITEM-1",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"ITEM-1", "issue" : "17", "issued" : { "date-parts" : [ [ "2011", "10", "27" ] ] }, "page" : "1597-1604", "title" : "Long-Term Persistence of Hormonal Adaptations to Weight Loss", "type" : "article-journal", "volume" : "365" }, "uris" : [ "http://www.mendeley.com/documents/?uuid=433b28ac-96c9-4a3b-ad76-6030ac16d906" ] } ], "mendeley" : { "formattedCitation" : "[4]", "plainTextFormattedCitation" : "[4]", "previouslyFormattedCitation" : "[4]" }, "properties" : { "noteIndex" : 0 }, "schema" : "https://github.com/citation-style-language/schema/raw/master/csl-citation.json" }</w:instrText>
      </w:r>
      <w:r w:rsidR="004A2F25">
        <w:fldChar w:fldCharType="separate"/>
      </w:r>
      <w:r w:rsidR="00E2598A" w:rsidRPr="00E2598A">
        <w:rPr>
          <w:noProof/>
        </w:rPr>
        <w:t>[4]</w:t>
      </w:r>
      <w:r w:rsidR="004A2F25">
        <w:fldChar w:fldCharType="end"/>
      </w:r>
      <w:r w:rsidR="009F47C8">
        <w:t xml:space="preserve">, </w:t>
      </w:r>
      <w:r w:rsidR="004A2F25">
        <w:t xml:space="preserve">contributes to body weight set point maintenance and make successful, long term weight loss very difficult.  </w:t>
      </w:r>
      <w:commentRangeStart w:id="21"/>
      <w:r w:rsidR="004A2F25">
        <w:t>Recent studies have shown that low carbohydrate (</w:t>
      </w:r>
      <w:r w:rsidR="00B1423F">
        <w:t>and</w:t>
      </w:r>
      <w:r w:rsidR="004A2F25">
        <w:t xml:space="preserve"> high protein) diets are more successful in maintaining weight reductions </w:t>
      </w:r>
      <w:r w:rsidR="004A2F25">
        <w:fldChar w:fldCharType="begin" w:fldLock="1"/>
      </w:r>
      <w:r w:rsidR="0023334D">
        <w:instrText>ADDIN CSL_CITATION { "citationItems" : [ { "id" : "ITEM-1", "itemData" : { "DOI" : "10.1056/NEJMoa022207", "ISBN" : "1533-4406 (Electronic)\\r0028-4793 (Linking)", "ISSN" : "0028-4793", "PMID" : "12761365", "abstract" : "BACKGROUND: Despite the popularity of the low-carbohydrate, high-protein, high-fat (Atkins) diet, no randomized, controlled trials have evaluated its efficacy. METHODS: We conducted a one-year, multicenter, controlled trial involving 63 obese men and women who were randomly assigned to either a low-carbohydrate, high-protein, high-fat diet or a low-calorie, high-carbohydrate, low-fat (conventional) diet. Professional contact was minimal to replicate the approach used by most dieters. RESULTS: Subjects on the low-carbohydrate diet had lost more weight than subjects on the conventional diet at 3 months (mean [+/-SD], -6.8+/-5.0 vs. -2.7+/-3.7 percent of body weight; P=0.001) and 6 months (-7.0+/-6.5 vs. -3.2+/-5.6 percent of body weight, P=0.02), but the difference at 12 months was not significant (-4.4+/-6.7 vs. -2.5+/-6.3 percent of body weight, P=0.26). After three months, no significant differences were found between the groups in total or low-density lipoprotein cholesterol concentrations. The increase in high-density lipoprotein cholesterol concentrations and the decrease in triglyceride concentrations were greater among subjects on the low-carbohydrate diet than among those on the conventional diet throughout most of the study. Both diets significantly decreased diastolic blood pressure and the insulin response to an oral glucose load. CONCLUSIONS: The low-carbohydrate diet produced a greater weight loss (absolute difference, approximately 4 percent) than did the conventional diet for the first six months, but the differences were not significant at one year. The low-carbohydrate diet was associated with a greater improvement in some risk factors for coronary heart disease. Adherence was poor and attrition was high in both groups. Longer and larger studies are required to determine the long-term safety and efficacy of low-carbohydrate, high-protein, high-fat diets.", "author" : [ { "dropping-particle" : "", "family" : "Foster", "given" : "Gary D", "non-dropping-particle" : "", "parse-names" : false, "suffix" : "" }, { "dropping-particle" : "", "family" : "Wyatt", "given" : "Holly R", "non-dropping-particle" : "", "parse-names" : false, "suffix" : "" }, { "dropping-particle" : "", "family" : "Hill", "given" : "James O", "non-dropping-particle" : "", "parse-names" : false, "suffix" : "" }, { "dropping-particle" : "", "family" : "Mcguckin", "given" : "Brian G", "non-dropping-particle" : "", "parse-names" : false, "suffix" : "" }, { "dropping-particle" : "", "family" : "Brill", "given" : "Carrie", "non-dropping-particle" : "", "parse-names" : false, "suffix" : "" }, { "dropping-particle" : "", "family" : "Mohammed", "given" : "B Selma",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"Klein", "given" : "Samuel", "non-dropping-particle" : "", "parse-names" : false, "suffix" : "" }, { "dropping-particle" : "", "family" : "Ed", "given" : "M", "non-dropping-particle" : "", "parse-names" : false, "suffix" : "" }, { "dropping-particle" : "", "family" : "Brill", "given" : "Carrie", "non-dropping-particle" : "", "parse-names" : false, "suffix" : "" }, { "dropping-particle" : "", "family" : "Mohammed", "given" : "B Selma", "non-dropping-particle" : "", "parse-names" : false, "suffix" : "" }, { "dropping-particle" : "", "family" : "Ph", "given" : "D",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"Sc", "given" : "D", "non-dropping-particle" : "", "parse-names" : false, "suffix" : "" }, { "dropping-particle" : "", "family" : "Klein", "given" : "Samuel", "non-dropping-particle" : "", "parse-names" : false, "suffix" : "" } ], "container-title" : "The New England journal of medicine", "id" : "ITEM-1", "issue" : "21", "issued" : { "date-parts" : [ [ "2003" ] ] }, "page" : "2082-2090", "title" : "A randomized trial of a low-carbohydrate diet for obesity.", "type" : "article-journal", "volume" : "348" }, "uris" : [ "http://www.mendeley.com/documents/?uuid=6dba80e0-1edf-4867-9a95-3f0a029459c7" ] } ], "mendeley" : { "formattedCitation" : "[55]", "plainTextFormattedCitation" : "[55]", "previouslyFormattedCitation" : "[53]" }, "properties" : { "noteIndex" : 0 }, "schema" : "https://github.com/citation-style-language/schema/raw/master/csl-citation.json" }</w:instrText>
      </w:r>
      <w:r w:rsidR="004A2F25">
        <w:fldChar w:fldCharType="separate"/>
      </w:r>
      <w:r w:rsidR="0023334D" w:rsidRPr="0023334D">
        <w:rPr>
          <w:noProof/>
        </w:rPr>
        <w:t>[55]</w:t>
      </w:r>
      <w:r w:rsidR="004A2F25">
        <w:fldChar w:fldCharType="end"/>
      </w:r>
      <w:r w:rsidR="004A2F25">
        <w:t xml:space="preserve">, and that </w:t>
      </w:r>
      <w:r w:rsidR="00B1423F">
        <w:t>high protein</w:t>
      </w:r>
      <w:r w:rsidR="004A2F25">
        <w:t xml:space="preserve"> diets also result in smaller reductions in energy expenditure </w:t>
      </w:r>
      <w:r w:rsidR="004A2F25">
        <w:fldChar w:fldCharType="begin" w:fldLock="1"/>
      </w:r>
      <w:r w:rsidR="00921CEC">
        <w:instrText>ADDIN CSL_CITATION { "citationItems" : [ { "id" : "ITEM-1",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"ITEM-1", "issue" : "24", "issued" : { "date-parts" : [ [ "2012" ] ] }, "page" : "2627-34", "title" : "Effects of dietary composition on energy expenditure during weight-loss maintenance.", "type" : "article-journal", "volume" : "307" }, "uris" : [ "http://www.mendeley.com/documents/?uuid=2a59134f-1fb4-41e2-978b-eae32a47c4e0" ] } ], "mendeley" : { "formattedCitation" : "[6]", "plainTextFormattedCitation" : "[6]", "previouslyFormattedCitation" : "[6]" }, "properties" : { "noteIndex" : 0 }, "schema" : "https://github.com/citation-style-language/schema/raw/master/csl-citation.json" }</w:instrText>
      </w:r>
      <w:r w:rsidR="004A2F25">
        <w:fldChar w:fldCharType="separate"/>
      </w:r>
      <w:r w:rsidR="00974B1E" w:rsidRPr="00974B1E">
        <w:rPr>
          <w:noProof/>
        </w:rPr>
        <w:t>[6]</w:t>
      </w:r>
      <w:r w:rsidR="004A2F25">
        <w:fldChar w:fldCharType="end"/>
      </w:r>
      <w:r w:rsidR="004A2F25">
        <w:t xml:space="preserve">.  </w:t>
      </w:r>
      <w:r w:rsidR="00A10EEA">
        <w:t xml:space="preserve">A comparison of low-carbohydrate and low-fat calorie restricted diets (with equal protein intake) showed </w:t>
      </w:r>
      <w:r w:rsidR="00B1423F">
        <w:t>similar</w:t>
      </w:r>
      <w:r w:rsidR="00A10EEA">
        <w:t xml:space="preserve"> reductions of energy expenditure, consistent with a key role for protein </w:t>
      </w:r>
      <w:r w:rsidR="00B1423F">
        <w:t xml:space="preserve">in maintaining elevated energy expenditure during weight loss </w:t>
      </w:r>
      <w:r w:rsidR="00A10EEA">
        <w:fldChar w:fldCharType="begin" w:fldLock="1"/>
      </w:r>
      <w:r w:rsidR="0023334D">
        <w:instrText>ADDIN CSL_CITATION { "citationItems" : [ { "id" : "ITEM-1", "itemData" : { "DOI" : "10.1016/j.cmet.2015.07.021", "ISBN" : "1550-4131", "ISSN" : "15504131", "PMID" : "26278052", "abstract" : "Dietary carbohydrate restriction has been purported to cause endocrine adaptations that promote body fat loss more than dietary fat restriction. We selectively restricted dietary carbohydrate versus fat for 6 days following a 5-day baseline diet in 19 adults with obesity confined to a metabolic ward where they exercised daily. Subjects received both isocaloric diets in random order during each of two inpatient stays. Body fat loss was calculated as the difference between daily fat intake and net fat oxidation measured while residing in a metabolic chamber. Whereas carbohydrate restriction led to sustained increases in fat oxidation and loss of 53 \u00b1 6 g/day of body fat, fat oxidation was unchanged by fat restriction, leading to 89 \u00b1 6 g/day of fat loss, and was significantly greater than carbohydrate restriction (p = 0.002). Mathematical model simulations agreed with these data, but predicted that the body acts to minimize body fat differences with prolonged isocaloric diets varying in carbohydrate and fat.", "author" : [ { "dropping-particle" : "", "family" : "Hall", "given" : "Kevin D.", "non-dropping-particle" : "", "parse-names" : false, "suffix" : "" }, { "dropping-particle" : "", "family" : "Bemis", "given" : "Thomas", "non-dropping-particle" : "", "parse-names" : false, "suffix" : "" }, { "dropping-particle" : "", "family" : "Brychta", "given" : "Robert J.", "non-dropping-particle" : "", "parse-names" : false, "suffix" : "" }, { "dropping-particle" : "", "family" : "Chen", "given" : "Kong Y.", "non-dropping-particle" : "", "parse-names" : false, "suffix" : "" }, { "dropping-particle" : "", "family" : "Courville", "given" : "Amber", "non-dropping-particle" : "", "parse-names" : false, "suffix" : "" }, { "dropping-particle" : "", "family" : "Crayner", "given" : "Emma J.", "non-dropping-particle" : "", "parse-names" : false, "suffix" : "" }, { "dropping-particle" : "", "family" : "Goodwin", "given" : "Stephanie", "non-dropping-particle" : "", "parse-names" : false, "suffix" : "" }, { "dropping-particle" : "", "family" : "Guo", "given" : "Juen", "non-dropping-particle" : "", "parse-names" : false, "suffix" : "" }, { "dropping-particle" : "", "family" : "Howard", "given" : "Lilian", "non-dropping-particle" : "", "parse-names" : false, "suffix" : "" }, { "dropping-particle" : "", "family" : "Knuth", "given" : "Nicolas D.", "non-dropping-particle" : "", "parse-names" : false, "suffix" : "" }, { "dropping-particle" : "V.", "family" : "Miller", "given" : "Bernard", "non-dropping-particle" : "", "parse-names" : false, "suffix" : "" }, { "dropping-particle" : "", "family" : "Prado", "given" : "Carla M.", "non-dropping-particle" : "", "parse-names" : false, "suffix" : "" }, { "dropping-particle" : "", "family" : "Siervo", "given" : "Mario", "non-dropping-particle" : "", "parse-names" : false, "suffix" : "" }, { "dropping-particle" : "", "family" : "Skarulis", "given" : "Monica C.", "non-dropping-particle" : "", "parse-names" : false, "suffix" : "" }, { "dropping-particle" : "", "family" : "Walter", "given" : "Mary", "non-dropping-particle" : "", "parse-names" : false, "suffix" : "" }, { "dropping-particle" : "", "family" : "Walter", "given" : "Peter J.", "non-dropping-particle" : "", "parse-names" : false, "suffix" : "" }, { "dropping-particle" : "", "family" : "Yannai", "given" : "Laura", "non-dropping-particle" : "", "parse-names" : false, "suffix" : "" } ], "container-title" : "Cell Metabolism", "id" : "ITEM-1", "issue" : "3", "issued" : { "date-parts" : [ [ "2015" ] ] }, "page" : "427-436", "publisher" : "Elsevier Inc.", "title" : "Calorie for Calorie, Dietary Fat Restriction Results in More Body Fat Loss than Carbohydrate Restriction in People with Obesity", "type" : "article-journal", "volume" : "22" }, "uris" : [ "http://www.mendeley.com/documents/?uuid=601c1866-32b3-460f-987e-ccd2ac7fdb7e" ] } ], "mendeley" : { "formattedCitation" : "[56]", "plainTextFormattedCitation" : "[56]", "previouslyFormattedCitation" : "[54]" }, "properties" : { "noteIndex" : 0 }, "schema" : "https://github.com/citation-style-language/schema/raw/master/csl-citation.json" }</w:instrText>
      </w:r>
      <w:r w:rsidR="00A10EEA">
        <w:fldChar w:fldCharType="separate"/>
      </w:r>
      <w:r w:rsidR="0023334D" w:rsidRPr="0023334D">
        <w:rPr>
          <w:noProof/>
        </w:rPr>
        <w:t>[56]</w:t>
      </w:r>
      <w:r w:rsidR="00A10EEA">
        <w:fldChar w:fldCharType="end"/>
      </w:r>
      <w:r w:rsidR="00A10EEA">
        <w:t xml:space="preserve">.  </w:t>
      </w:r>
      <w:r w:rsidR="004A2F25">
        <w:t xml:space="preserve">Similarly, overfeeding studies have shown that </w:t>
      </w:r>
      <w:r w:rsidR="00B1423F">
        <w:t>over-feeding</w:t>
      </w:r>
      <w:r w:rsidR="00504B90">
        <w:t xml:space="preserve"> induced increases in </w:t>
      </w:r>
      <w:r w:rsidR="004A2F25">
        <w:t xml:space="preserve">energy expenditure </w:t>
      </w:r>
      <w:r w:rsidR="00504B90">
        <w:t>are even more pronounced</w:t>
      </w:r>
      <w:r w:rsidR="004A2F25">
        <w:t xml:space="preserve"> when the diets are high in protein </w:t>
      </w:r>
      <w:r w:rsidR="004A2F25">
        <w:fldChar w:fldCharType="begin" w:fldLock="1"/>
      </w:r>
      <w:r w:rsidR="0023334D">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"10.3945/ajcn.114.091769", "ISSN" : "0002-9165", "author" : [ { "dropping-particle" : "", "family" : "Bray", "given" : "George A", "non-dropping-particle" : "", "parse-names" : false, "suffix" : "" }, { "dropping-particle" : "", "family" : "Redman", "given" : "L. M.", "non-dropping-particle" : "", "parse-names" : false, "suffix" : "" }, { "dropping-particle" : "", "family" : "Jonge", "given" : "L.", "non-dropping-particle" : "de", "parse-names" : false, "suffix" : "" }, { "dropping-particle" : "", "family" : "Covington", "given" : "Jeffrey D.", "non-dropping-particle" : "", "parse-names" : false, "suffix" : "" }, { "dropping-particle" : "", "family" : "Rood", "given" : "Jennifer", "non-dropping-particle" : "", "parse-names" : false, "suffix" : "" }, { "dropping-particle" : "", "family" : "Brock", "given" : "Courtney", "non-dropping-particle" : "", "parse-names" : false, "suffix" : "" }, { "dropping-particle" : "", "family" : "Mancuso", "given" : "Susan", "non-dropping-particle" : "", "parse-names" : false, "suffix" : "" }, { "dropping-particle" : "", "family" : "Martin", "given" : "Corby K", "non-dropping-particle" : "", "parse-names" : false, "suffix" : "" }, { "dropping-particle" : "", "family" : "Smith", "given" : "Steven R", "non-dropping-particle" : "", "parse-names" : false, "suffix" : "" } ], "container-title" : "American Journal of Clinical Nutrition", "id" : "ITEM-2", "issue" : "3", "issued" : { "date-parts" : [ [ "2015", "3", "1" ] ] }, "page" : "496-505", "title" : "Effect of protein overfeeding on energy expenditure measured in a metabolic chamber", "type" : "article-journal", "volume" : "101" }, "uris" : [ "http://www.mendeley.com/documents/?uuid=153d239f-cea8-4b24-b4aa-bedd6a933e82" ] } ], "mendeley" : { "formattedCitation" : "[5,57]", "plainTextFormattedCitation" : "[5,57]", "previouslyFormattedCitation" : "[5,55]" }, "properties" : { "noteIndex" : 0 }, "schema" : "https://github.com/citation-style-language/schema/raw/master/csl-citation.json" }</w:instrText>
      </w:r>
      <w:r w:rsidR="004A2F25">
        <w:fldChar w:fldCharType="separate"/>
      </w:r>
      <w:r w:rsidR="0023334D" w:rsidRPr="0023334D">
        <w:rPr>
          <w:noProof/>
        </w:rPr>
        <w:t>[5,57]</w:t>
      </w:r>
      <w:r w:rsidR="004A2F25">
        <w:fldChar w:fldCharType="end"/>
      </w:r>
      <w:r w:rsidR="004A2F25">
        <w:t>.</w:t>
      </w:r>
      <w:r w:rsidR="007B0A52">
        <w:t xml:space="preserve">  </w:t>
      </w:r>
      <w:commentRangeEnd w:id="21"/>
      <w:r w:rsidR="00AF5598">
        <w:rPr>
          <w:rStyle w:val="CommentReference"/>
        </w:rPr>
        <w:commentReference w:id="21"/>
      </w:r>
      <w:r w:rsidR="00B4027F">
        <w:t xml:space="preserve">This is consistent with the elevated thermogenic effect of protein feeding </w:t>
      </w:r>
      <w:r w:rsidR="00B4027F">
        <w:fldChar w:fldCharType="begin" w:fldLock="1"/>
      </w:r>
      <w:r w:rsidR="0023334D">
        <w:instrText>ADDIN CSL_CITATION { "citationItems" : [ { "id" : "ITEM-1", "itemData" : { "DOI" : "10.1038/sj.ijo.0800810", "ISBN" : "0307-0565; 0307-0565", "ISSN" : "0307-0565", "PMID" : "10193874", "abstract" : "OBJECTIVE: To study the effect of diet composition on diet-induced thermogenesis (DIT) over 24h in a respiration chamber. SUBJECTS: Eight healthy female volunteers (age 27 +/- 3 y; body mass index, BMI 23 +/- 3 kg/m2). DIETS: A high protein and carbohydrate (HP/C) (60:10:30; percentage energy (E%)carbohydrate, fat and protein, respectively) and high fat (HF) (30:60:10 respectively) diet, both isoenergetic, isovolumetric, composed of normal food items and matched for organoleptic properties (taste, smell, appearance). DESIGN: Subjects spent two 36h periods each in a respiration chamber consuming both test diets in random order. Components of 24h energy expenditure (24h EE): sleeping metabolic rate, DIT and activity induced energy expenditure were measured. RESULTS: DIT was higher in all subjects while on the HP/C diet (1295 kJ/d vs 931 kJ/d; 14.6% vs 10.5% of energy intake; P &lt; 0.02). There was no significant difference in other components or total 24h EE, although there was a trend towards higher EE on the HP/C diet. CONCLUSION: A high protein and carbohydrate diet induces a greater thermic response in healthy individuals when compared to a high fat diet.", "author" : [ { "dropping-particle" : "", "family" : "Westerterp", "given" : "", "non-dropping-particle" : "", "parse-names" : false, "suffix" : "" }, { "dropping-particle" : "", "family" : "Wilson", "given" : "", "non-dropping-particle" : "", "parse-names" : false, "suffix" : "" }, { "dropping-particle" : "", "family" : "Rolland", "given" : "", "non-dropping-particle" : "", "parse-names" : false, "suffix" : "" } ], "container-title" : "International journal of obesity and related metabolic disorders : journal of the International Association for the Study of Obesity", "id" : "ITEM-1", "issue" : "3", "issued" : { "date-parts" : [ [ "1999" ] ] }, "page" : "287-292", "title" : "Diet induced thermogenesis measured over 24h in a respiration chamber: effect of diet composition.", "type" : "article-journal", "volume" : "23" }, "uris" : [ "http://www.mendeley.com/documents/?uuid=721f833a-9972-4439-90db-3350e9d2f9c6" ] } ], "mendeley" : { "formattedCitation" : "[58]", "plainTextFormattedCitation" : "[58]", "previouslyFormattedCitation" : "[56]" }, "properties" : { "noteIndex" : 0 }, "schema" : "https://github.com/citation-style-language/schema/raw/master/csl-citation.json" }</w:instrText>
      </w:r>
      <w:r w:rsidR="00B4027F">
        <w:fldChar w:fldCharType="separate"/>
      </w:r>
      <w:r w:rsidR="0023334D" w:rsidRPr="0023334D">
        <w:rPr>
          <w:noProof/>
        </w:rPr>
        <w:t>[58]</w:t>
      </w:r>
      <w:r w:rsidR="00B4027F">
        <w:fldChar w:fldCharType="end"/>
      </w:r>
      <w:r w:rsidR="00B4027F">
        <w:t>. While the mechanisms of protein-intake associated thermogenesis are unknown, these data suggest that mTORC1 in muscle may play a role in this process</w:t>
      </w:r>
      <w:r w:rsidR="00BE33EC">
        <w:t xml:space="preserve"> as </w:t>
      </w:r>
      <w:r w:rsidR="008947CA">
        <w:t xml:space="preserve">elevations in </w:t>
      </w:r>
      <w:r w:rsidR="00BE33EC">
        <w:t xml:space="preserve">amino acids </w:t>
      </w:r>
      <w:r w:rsidR="008947CA">
        <w:t xml:space="preserve">are associated with mTORC1 activation </w:t>
      </w:r>
      <w:r w:rsidR="00BE33EC">
        <w:fldChar w:fldCharType="begin" w:fldLock="1"/>
      </w:r>
      <w:r w:rsidR="00BE33EC">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"http://www.mendeley.com/documents/?uuid=83e5a15f-a5a6-46b8-8791-8fd7577d1bf6"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"http://www.mendeley.com/documents/?uuid=23fe9060-ceed-4dcf-a618-7a87c7fab866" ] } ], "mendeley" : { "formattedCitation" : "[26,27]", "plainTextFormattedCitation" : "[26,27]", "previouslyFormattedCitation" : "[26,27]" }, "properties" : { "noteIndex" : 0 }, "schema" : "https://github.com/citation-style-language/schema/raw/master/csl-citation.json" }</w:instrText>
      </w:r>
      <w:r w:rsidR="00BE33EC">
        <w:fldChar w:fldCharType="separate"/>
      </w:r>
      <w:r w:rsidR="00BE33EC" w:rsidRPr="00921CEC">
        <w:rPr>
          <w:noProof/>
        </w:rPr>
        <w:t>[26,27]</w:t>
      </w:r>
      <w:r w:rsidR="00BE33EC">
        <w:fldChar w:fldCharType="end"/>
      </w:r>
      <w:r w:rsidR="00B4027F">
        <w:t xml:space="preserve">.  </w:t>
      </w:r>
      <w:r w:rsidR="007B0A52">
        <w:t xml:space="preserve">It is unlikely that brown adipose tissue mediates these effects as there is no increase in brown adipose tissue oxygen consumption in response to HFD </w:t>
      </w:r>
      <w:r w:rsidR="007B0A52">
        <w:fldChar w:fldCharType="begin" w:fldLock="1"/>
      </w:r>
      <w:r w:rsidR="0023334D">
        <w:instrText>ADDIN CSL_CITATION { "citationItems" : [ { "id" : "ITEM-1", "itemData" : { "ISSN" : "0008-4212", "PMID" : "3242772", "abstract" : "Young male Sprague-Dawley rats were induced to overeat (approximately 45%) by provision of a \"cafeteria\" (CAF) diet of palatable human foods. Normophagic rats fed a commercial chow or a semisynthetic diet served as controls. The CAF rats exhibited (a) the reduced food efficiency and the propranolol-inhibitable elevation in resting metabolic rate (resting VO2) that are indicative of a facultative diet-induced thermogenesis (DIT) by which excess energy gain is resisted, and (b) certain changes in brown adipose tissue (BAT) that are among those taken as evidence for BAT as the effector of DIT, e.g., increased protein content and increased mitochondrial binding of GDP. To assess directly and quantitatively the contribution by BAT to the elevation in VO2 (apparent DIT) of the CAF rats, BAT O2 consumption was determined (Fick principle) from measurements of tissue blood flow (microsphere method) and the arteriovenous difference in blood O2 across interscapular BAT (IBAT). To obtain the measurements, the animals were fitted under halothane anesthesia with vascular cannulas for intraventricular injection of microspheres and sampling of arterial blood and the venous effluent of IBAT. After recovery from anesthesia and rewarming to normal body temperature the animals were placed singly in a temperature-controlled metabolic chamber and the measurements, which also included determination of resting VO2, were made 1.5-2 h later about 11:30 h. As determined from measurements made at 28 degrees C (thermoneutrality) mean values of resting VO2 for the cannulated rats were unchanged from those of intact (unoperated) CAF or control rats.(ABSTRACT TRUNCATED AT 250 WORDS)", "author" : [ { "dropping-particle" : "", "family" : "Ma", "given" : "S W", "non-dropping-particle" : "", "parse-names" : false, "suffix" : "" }, { "dropping-particle" : "", "family" : "Foster", "given" : "D O", "non-dropping-particle" : "", "parse-names" : false, "suffix" : "" }, { "dropping-particle" : "", "family" : "Nadeau", "given" : "B E", "non-dropping-particle" : "", "parse-names" : false, "suffix" : "" }, { "dropping-particle" : "", "family" : "Triandafillou", "given" : "J", "non-dropping-particle" : "", "parse-names" : false, "suffix" : "" } ], "container-title" : "Canadian journal of physiology and pharmacology", "id" : "ITEM-1", "issue" : "11", "issued" : { "date-parts" : [ [ "1988", "11" ] ] }, "page" : "1347-54", "title" : "Absence of increased oxygen consumption in brown adipose tissue of rats exhibiting \"cafeteria\" diet-induced thermogenesis.", "type" : "article-journal", "volume" : "66" }, "uris" : [ "http://www.mendeley.com/documents/?uuid=ebbb1049-cf54-42e8-a741-7fe8caa0d270" ] } ], "mendeley" : { "formattedCitation" : "[59]", "plainTextFormattedCitation" : "[59]", "previouslyFormattedCitation" : "[57]" }, "properties" : { "noteIndex" : 0 }, "schema" : "https://github.com/citation-style-language/schema/raw/master/csl-citation.json" }</w:instrText>
      </w:r>
      <w:r w:rsidR="007B0A52">
        <w:fldChar w:fldCharType="separate"/>
      </w:r>
      <w:r w:rsidR="0023334D" w:rsidRPr="0023334D">
        <w:rPr>
          <w:noProof/>
        </w:rPr>
        <w:t>[59]</w:t>
      </w:r>
      <w:r w:rsidR="007B0A52">
        <w:fldChar w:fldCharType="end"/>
      </w:r>
      <w:r w:rsidR="007B0A52">
        <w:t xml:space="preserve">, nor </w:t>
      </w:r>
      <w:r w:rsidR="000B3C34">
        <w:t>are there increases in</w:t>
      </w:r>
      <w:r w:rsidR="007B0A52">
        <w:t xml:space="preserve"> HFD-induced energy expenditure in </w:t>
      </w:r>
      <w:r w:rsidR="007B0A52">
        <w:rPr>
          <w:i/>
        </w:rPr>
        <w:t>Ucp1</w:t>
      </w:r>
      <w:r w:rsidR="007B0A52">
        <w:t xml:space="preserve"> knockout mice </w:t>
      </w:r>
      <w:r w:rsidR="007B0A52">
        <w:fldChar w:fldCharType="begin" w:fldLock="1"/>
      </w:r>
      <w:r w:rsidR="0023334D">
        <w:instrText>ADDIN CSL_CITATION { "citationItems" : [ { "id" : "ITEM-1", "itemData" : { "DOI" : "10.1074/jbc.M804268200", "ISBN" : "0021-9258", "ISSN" : "0021-9258", "PMID" : "18678870", "abstract" : "Our current paradigm for obesity assumes that reduced thermogenic capacity increases susceptibility to obesity, whereas enhanced thermogenic capacity protects against obesity. Here we report that elimination of two major thermogenic pathways encoded by the mitochondrial uncoupling protein (Ucp1) and mitochondrial glycerol-3-phosphate dehydrogenase (Gdm) result in mice with increased resistance to diet-induced obesity when housed at 28 degrees C, provided prior adaptation occurred at 20 degrees C. Obesity resistant Gdm(-/-).Ucp1(-/-) mice maintained at 28 degrees C have increased energy expenditure, in part through conversion of white to brown adipocytes in inguinal fat. Increased oxygen consumption in inguinal fat cell suspensions and the up-regulation of genes of mitochondrial function and fat metabolism indicated increased thermogenic activity, despite the absence of UCP1, whereas liver and skeletal muscle showed no changes in gene expression. Additionally, comparisons of energy expenditure in UCP1-deficient and wild type mice fed an obesogenic diet indicates that UCP1-based brown fat-based thermogenesis plays no role in so-called diet-induced thermogenesis. Accordingly, a new paradigm for obesity emerges in which the inactivation of major thermogenic pathways force the induction of alternative pathways that increase metabolic inefficiency.", "author" : [ { "dropping-particle" : "", "family" : "Anunciado-Koza", "given" : "Rea", "non-dropping-particle" : "", "parse-names" : false, "suffix" : "" }, { "dropping-particle" : "", "family" : "Ukropec", "given" : "Jozef", "non-dropping-particle" : "", "parse-names" : false, "suffix" : "" }, { "dropping-particle" : "", "family" : "Koza", "given" : "Robert a", "non-dropping-particle" : "", "parse-names" : false, "suffix" : "" }, { "dropping-particle" : "", "family" : "Kozak", "given" : "Leslie P.", "non-dropping-particle" : "", "parse-names" : false, "suffix" : "" } ], "container-title" : "The Journal of biological chemistry", "id" : "ITEM-1", "issue" : "41", "issued" : { "date-parts" : [ [ "2008" ] ] }, "page" : "27688-97", "title" : "Inactivation of UCP1 and the glycerol phosphate cycle synergistically increases energy expenditure to resist diet-induced obesity.", "type" : "article-journal", "volume" : "283" }, "uris" : [ "http://www.mendeley.com/documents/?uuid=00985014-9612-486a-9e3b-b3e77aae5847" ] } ], "mendeley" : { "formattedCitation" : "[60]", "plainTextFormattedCitation" : "[60]", "previouslyFormattedCitation" : "[58]" }, "properties" : { "noteIndex" : 0 }, "schema" : "https://github.com/citation-style-language/schema/raw/master/csl-citation.json" }</w:instrText>
      </w:r>
      <w:r w:rsidR="007B0A52">
        <w:fldChar w:fldCharType="separate"/>
      </w:r>
      <w:r w:rsidR="0023334D" w:rsidRPr="0023334D">
        <w:rPr>
          <w:noProof/>
        </w:rPr>
        <w:t>[60]</w:t>
      </w:r>
      <w:r w:rsidR="007B0A52">
        <w:fldChar w:fldCharType="end"/>
      </w:r>
      <w:r w:rsidR="007B0A52">
        <w:t>.</w:t>
      </w:r>
      <w:r w:rsidR="00B4027F">
        <w:t xml:space="preserve">  </w:t>
      </w:r>
    </w:p>
    <w:p w14:paraId="20FE2733" w14:textId="77777777" w:rsidR="003F5FAC" w:rsidRDefault="003F5FAC" w:rsidP="007D1A22"/>
    <w:p w14:paraId="1319FE07" w14:textId="123836A0" w:rsidR="00926840" w:rsidRPr="00926840" w:rsidRDefault="0045183A" w:rsidP="007D1A22">
      <w:r>
        <w:t>Our</w:t>
      </w:r>
      <w:r w:rsidR="003F5FAC">
        <w:t xml:space="preserve"> identification of </w:t>
      </w:r>
      <w:r w:rsidR="00E522BC">
        <w:t xml:space="preserve">skeletal muscle </w:t>
      </w:r>
      <w:r w:rsidR="003F5FAC">
        <w:t xml:space="preserve">mTORC1 as </w:t>
      </w:r>
      <w:r w:rsidR="00E522BC">
        <w:t xml:space="preserve">an anti-obesegenic provides a potential mechanism by which over-feeding can cause increases in energy expenditure.  </w:t>
      </w:r>
      <w:r w:rsidR="00373D35">
        <w:t xml:space="preserve">Our findings are consistent with the hypothesis that nutrient excess generally, and high protein feeding specifically may function via mTORC1-dependent changes in muscle oxidation, but do not preclude the role of other tissues and molecular targets that may underlie the increases in energy expenditure </w:t>
      </w:r>
      <w:r w:rsidR="00DA21D3">
        <w:t>that accompany high protein diets</w:t>
      </w:r>
      <w:r w:rsidR="00921CEC">
        <w:t xml:space="preserve"> (reviewed in </w:t>
      </w:r>
      <w:r w:rsidR="00921CEC">
        <w:fldChar w:fldCharType="begin" w:fldLock="1"/>
      </w:r>
      <w:r w:rsidR="0023334D">
        <w:instrText>ADDIN CSL_CITATION { "citationItems" : [ { "id" : "ITEM-1", "itemData" : { "DOI" : "10.1080/07315724.2004.10719381", "ISBN" : "0731-5724", "ISSN" : "0731-5724", "PMID" : "15466943", "abstract" : "For years, proponents of some fad diets have claimed that higher amounts of protein facilitate weight loss. Only in recent years have studies begun to examine the effects of high protein diets on energy expenditure, subsequent energy intake and weight loss as compared to lower protein diets. In this study, we conducted a systematic review of randomized investigations on the effects of high protein diets on dietary thermogenesis, satiety, body weight and fat loss. There is convincing evidence that a higher protein intake increases thermogenesis and satiety compared to diets of lower protein content. The weight of evidence also suggests that high protein meals lead to a reduced subsequent energy intake. Some evidence suggests that diets higher in protein result in an increased weight loss and fat loss as compared to diets lower in protein, but findings have not been consistent. In dietary practice, it may be beneficial to partially replace refined carbohydrate with protein sources that are low in saturated fat. Although recent evidence supports potential benefit, rigorous longer-term studies are needed to investigate the effects of high protein diets on weight loss and weight maintenance.", "author" : [ { "dropping-particle" : "", "family" : "Halton", "given" : "Thomas L", "non-dropping-particle" : "", "parse-names" : false, "suffix" : "" }, { "dropping-particle" : "", "family" : "Hu", "given" : "Frank B.", "non-dropping-particle" : "", "parse-names" : false, "suffix" : "" } ], "container-title" : "Journal of the American College of Nutrition", "id" : "ITEM-1", "issue" : "5", "issued" : { "date-parts" : [ [ "2004" ] ] }, "page" : "373-385", "title" : "The effects of high protein diets on thermogenesis, satiety and weight loss: a critical review.", "type" : "article-journal", "volume" : "23" }, "uris" : [ "http://www.mendeley.com/documents/?uuid=8b75f4bf-eeb6-49a9-9683-4e6248518aa6" ] } ], "mendeley" : { "formattedCitation" : "[61]", "plainTextFormattedCitation" : "[61]", "previouslyFormattedCitation" : "[59]" }, "properties" : { "noteIndex" : 0 }, "schema" : "https://github.com/citation-style-language/schema/raw/master/csl-citation.json" }</w:instrText>
      </w:r>
      <w:r w:rsidR="00921CEC">
        <w:fldChar w:fldCharType="separate"/>
      </w:r>
      <w:r w:rsidR="0023334D" w:rsidRPr="0023334D">
        <w:rPr>
          <w:noProof/>
        </w:rPr>
        <w:t>[61]</w:t>
      </w:r>
      <w:r w:rsidR="00921CEC">
        <w:fldChar w:fldCharType="end"/>
      </w:r>
      <w:r w:rsidR="00921CEC">
        <w:t>)</w:t>
      </w:r>
      <w:r w:rsidR="00373D35">
        <w:t xml:space="preserve">.  </w:t>
      </w:r>
      <w:r w:rsidR="00E522BC">
        <w:t xml:space="preserve">While the direct mechanisms by which mTORC1 increases energy expenditure have not yet been identified, our data are congruent with previous reports showing that activation of mTORC1 in muscle results in </w:t>
      </w:r>
      <w:r w:rsidR="00B83F46">
        <w:t xml:space="preserve">elevated mitochondrial biogenesis in fibroblasts </w:t>
      </w:r>
      <w:r w:rsidR="00B83F46">
        <w:fldChar w:fldCharType="begin" w:fldLock="1"/>
      </w:r>
      <w:r w:rsidR="0023334D">
        <w:instrText>ADDIN CSL_CITATION { "citationItems" : [ { "id" : "ITEM-1", "itemData" : { "DOI" : "10.1016/j.cmet.2013.10.001", "ISBN" : "1932-7420 (Electronic)\\r1550-4131 (Linking)", "ISSN" : "15504131", "PMID" : "24206664", "abstract" : "mRNA translation is thought to be the most energy-consuming process in the cell. Translation and energy metabolism are dysregulated in a variety of diseases including cancer, diabetes, and heart disease. However, the mechanisms that coordinate translation and energy metabolism in mammals remain largely unknown. The mechanistic/mammalian target of rapamycin complex 1 (mTORC1) stimulates mRNA translation and other anabolic processes. We demonstrate that mTORC1 controls mitochondrial activity and biogenesis by selectively promoting translation of nucleus-encoded mitochondria-related mRNAs via inhibition of the eukaryotic translation initiation factor 4E (eIF4E)-binding proteins (4E-BPs). Stimulating the translation of nucleus-encoded mitochondria-related mRNAs engenders an increase in ATP production capacity, a required energy source for translation. These findings establish a feed-forward loop that links mRNA translation to oxidative phosphorylation, thereby providing a key mechanism linking aberrant mTOR signaling to conditions of abnormal cellular energy metabolism such as neoplasia and insulin resistance. \u00a9 2013 Elsevier Inc.", "author" : [ { "dropping-particle" : "", "family" : "Morita", "given" : "Masahiro", "non-dropping-particle" : "", "parse-names" : false, "suffix" : "" }, { "dropping-particle" : "", "family" : "Gravel", "given" : "Simon Pierre", "non-dropping-particle" : "", "parse-names" : false, "suffix" : "" }, { "dropping-particle" : "", "family" : "Ch\u00e9nard", "given" : "Val\u00e9rie", "non-dropping-particle" : "", "parse-names" : false, "suffix" : "" }, { "dropping-particle" : "", "family" : "Sikstr\u00f6m", "given" : "Kristina", "non-dropping-particle" : "", "parse-names" : false, "suffix" : "" }, { "dropping-particle" : "", "family" : "Zheng", "given" : "Liang", "non-dropping-particle" : "", "parse-names" : false, "suffix" : "" }, { "dropping-particle" : "", "family" : "Alain", "given" : "Tommy", "non-dropping-particle" : "", "parse-names" : false, "suffix" : "" }, { "dropping-particle" : "", "family" : "Gandin", "given" : "Valentina", "non-dropping-particle" : "", "parse-names" : false, "suffix" : "" }, { "dropping-particle" : "", "family" : "Avizonis", "given" : "Daina", "non-dropping-particle" : "", "parse-names" : false, "suffix" : "" }, { "dropping-particle" : "", "family" : "Arguello", "given" : "Meztli", "non-dropping-particle" : "", "parse-names" : false, "suffix" : "" }, { "dropping-particle" : "", "family" : "Zakaria", "given" : "Chadi", "non-dropping-particle" : "", "parse-names" : false, "suffix" : "" }, { "dropping-particle" : "", "family" : "McLaughlan", "given" : "Shannon", "non-dropping-particle" : "", "parse-names" : false, "suffix" : "" }, { "dropping-particle" : "", "family" : "Nouet", "given" : "Yann", "non-dropping-particle" : "", "parse-names" : false, "suffix" : "" }, { "dropping-particle" : "", "family" : "Pause", "given" : "Arnim", "non-dropping-particle" : "", "parse-names" : false, "suffix" : "" }, { "dropping-particle" : "", "family" : "Pollak", "given" : "Michael", "non-dropping-particle" : "", "parse-names" : false, "suffix" : "" }, { "dropping-particle" : "", "family" : "Gottlieb", "given" : "Eyal", "non-dropping-particle" : "", "parse-names" : false, "suffix" : "" }, { "dropping-particle" : "", "family" : "Larsson", "given" : "Ola", "non-dropping-particle" : "", "parse-names" : false, "suffix" : "" }, { "dropping-particle" : "", "family" : "St-Pierre", "given" : "Julie", "non-dropping-particle" : "", "parse-names" : false, "suffix" : "" }, { "dropping-particle" : "", "family" : "Topisirovic", "given" : "Ivan", "non-dropping-particle" : "", "parse-names" : false, "suffix" : "" }, { "dropping-particle" : "", "family" : "Sonenberg", "given" : "Nahum", "non-dropping-particle" : "", "parse-names" : false, "suffix" : "" } ], "container-title" : "Cell Metabolism", "id" : "ITEM-1", "issue" : "5", "issued" : { "date-parts" : [ [ "2013" ] ] }, "page" : "698-711", "title" : "MTORC1 controls mitochondrial activity and biogenesis through 4E-BP-dependent translational regulation", "type" : "article-journal", "volume" : "18" }, "uris" : [ "http://www.mendeley.com/documents/?uuid=24d6642f-690f-4082-bad5-3b4f9fe7fa1f" ] } ], "mendeley" : { "formattedCitation" : "[62]", "plainTextFormattedCitation" : "[62]", "previouslyFormattedCitation" : "[60]" }, "properties" : { "noteIndex" : 0 }, "schema" : "https://github.com/citation-style-language/schema/raw/master/csl-citation.json" }</w:instrText>
      </w:r>
      <w:r w:rsidR="00B83F46">
        <w:fldChar w:fldCharType="separate"/>
      </w:r>
      <w:r w:rsidR="0023334D" w:rsidRPr="0023334D">
        <w:rPr>
          <w:noProof/>
        </w:rPr>
        <w:t>[62]</w:t>
      </w:r>
      <w:r w:rsidR="00B83F46">
        <w:fldChar w:fldCharType="end"/>
      </w:r>
      <w:r w:rsidR="00B83F46">
        <w:t xml:space="preserve"> and an increase in</w:t>
      </w:r>
      <w:r w:rsidR="00E522BC">
        <w:t xml:space="preserve"> oxidative </w:t>
      </w:r>
      <w:r w:rsidR="00B83F46">
        <w:t xml:space="preserve">muscle </w:t>
      </w:r>
      <w:r w:rsidR="00E522BC">
        <w:t>fiber</w:t>
      </w:r>
      <w:r w:rsidR="00B83F46">
        <w:t>s</w:t>
      </w:r>
      <w:r w:rsidR="00E522BC">
        <w:t xml:space="preserve"> </w:t>
      </w:r>
      <w:r w:rsidR="00B83F46">
        <w:fldChar w:fldCharType="begin" w:fldLock="1"/>
      </w:r>
      <w:r w:rsidR="00921CEC">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"Markus\u00a0A.",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"[20]", "plainTextFormattedCitation" : "[20]", "previouslyFormattedCitation" : "[20]" }, "properties" : { "noteIndex" : 0 }, "schema" : "https://github.com/citation-style-language/schema/raw/master/csl-citation.json" }</w:instrText>
      </w:r>
      <w:r w:rsidR="00B83F46">
        <w:fldChar w:fldCharType="separate"/>
      </w:r>
      <w:r w:rsidR="00CE7E88" w:rsidRPr="00CE7E88">
        <w:rPr>
          <w:noProof/>
        </w:rPr>
        <w:t>[20]</w:t>
      </w:r>
      <w:r w:rsidR="00B83F46">
        <w:fldChar w:fldCharType="end"/>
      </w:r>
      <w:r w:rsidR="00926840">
        <w:t xml:space="preserve">. Our findings of reduced diet-induced obesity and increased energy expenditure are also generally congruent with the findings of Guridi </w:t>
      </w:r>
      <w:r w:rsidR="00926840">
        <w:rPr>
          <w:i/>
        </w:rPr>
        <w:t xml:space="preserve">et al. </w:t>
      </w:r>
      <w:r w:rsidR="00926840">
        <w:rPr>
          <w:i/>
        </w:rPr>
        <w:fldChar w:fldCharType="begin" w:fldLock="1"/>
      </w:r>
      <w:r w:rsidR="00921CEC">
        <w:rPr>
          <w:i/>
        </w:rPr>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"[22]", "plainTextFormattedCitation" : "[22]", "previouslyFormattedCitation" : "[22]" }, "properties" : { "noteIndex" : 0 }, "schema" : "https://github.com/citation-style-language/schema/raw/master/csl-citation.json" }</w:instrText>
      </w:r>
      <w:r w:rsidR="00926840">
        <w:rPr>
          <w:i/>
        </w:rPr>
        <w:fldChar w:fldCharType="separate"/>
      </w:r>
      <w:r w:rsidR="00926840" w:rsidRPr="00926840">
        <w:rPr>
          <w:noProof/>
        </w:rPr>
        <w:t>[22]</w:t>
      </w:r>
      <w:r w:rsidR="00926840">
        <w:rPr>
          <w:i/>
        </w:rPr>
        <w:fldChar w:fldCharType="end"/>
      </w:r>
      <w:r w:rsidR="00926840">
        <w:rPr>
          <w:i/>
        </w:rPr>
        <w:t>,</w:t>
      </w:r>
      <w:r w:rsidR="00926840">
        <w:t xml:space="preserve"> however our model has several important differences.  We do not observe insulin resistance in our animals, nor do we observe myoatrophy as measured either by reduc</w:t>
      </w:r>
      <w:r w:rsidR="000654BB">
        <w:t>ed</w:t>
      </w:r>
      <w:r w:rsidR="00926840">
        <w:t xml:space="preserve"> lean body mass or </w:t>
      </w:r>
      <w:r w:rsidR="00E01C7B">
        <w:t xml:space="preserve">increased </w:t>
      </w:r>
      <w:r w:rsidR="00926840">
        <w:t>expression of atrogenes</w:t>
      </w:r>
      <w:r w:rsidR="00B457C1">
        <w:t xml:space="preserve"> (data not shown)</w:t>
      </w:r>
      <w:r w:rsidR="00926840">
        <w:t xml:space="preserve">.  Furthermore, we do not observe transcriptional elevation of </w:t>
      </w:r>
      <w:r w:rsidR="000654BB">
        <w:t>fatty acid synthase (</w:t>
      </w:r>
      <w:r w:rsidR="000654BB" w:rsidRPr="000654BB">
        <w:rPr>
          <w:i/>
        </w:rPr>
        <w:t>Fasn</w:t>
      </w:r>
      <w:r w:rsidR="000654BB">
        <w:t>) or GLUT1 (</w:t>
      </w:r>
      <w:r w:rsidR="000654BB" w:rsidRPr="000654BB">
        <w:rPr>
          <w:i/>
        </w:rPr>
        <w:t>Slc2a1</w:t>
      </w:r>
      <w:r w:rsidR="000654BB">
        <w:t xml:space="preserve">).  Whether muscle atrophy, insulin resistance and the expression of these genes are linked is unclear, but these differences may reflect different Cre drivers used, as </w:t>
      </w:r>
      <w:r w:rsidR="000654BB" w:rsidRPr="000654BB">
        <w:rPr>
          <w:i/>
        </w:rPr>
        <w:t>ACTA1-Cre</w:t>
      </w:r>
      <w:r w:rsidR="000654BB">
        <w:t xml:space="preserve"> was used in those studies, while </w:t>
      </w:r>
      <w:r w:rsidR="000654BB" w:rsidRPr="000654BB">
        <w:rPr>
          <w:i/>
        </w:rPr>
        <w:t>Ckmm-Cre</w:t>
      </w:r>
      <w:r w:rsidR="000654BB">
        <w:t xml:space="preserve"> was used in our studies.  </w:t>
      </w:r>
    </w:p>
    <w:p w14:paraId="2AB4686A" w14:textId="77777777" w:rsidR="00926840" w:rsidRDefault="00926840" w:rsidP="007D1A22"/>
    <w:p w14:paraId="51329E80" w14:textId="2453014F" w:rsidR="003F5FAC" w:rsidRPr="00B83F46" w:rsidRDefault="000654BB" w:rsidP="007D1A22">
      <w:r>
        <w:t>While one mechanism linking muscle mTOR</w:t>
      </w:r>
      <w:r w:rsidR="002638F5">
        <w:t xml:space="preserve">C1 activity to reduced fat mass may be </w:t>
      </w:r>
      <w:r w:rsidR="00B96350">
        <w:t xml:space="preserve">elevations in muscle-derived </w:t>
      </w:r>
      <w:r>
        <w:t>FGF21</w:t>
      </w:r>
      <w:r w:rsidR="002638F5">
        <w:t xml:space="preserve"> </w:t>
      </w:r>
      <w:r w:rsidR="002638F5">
        <w:fldChar w:fldCharType="begin" w:fldLock="1"/>
      </w:r>
      <w:r w:rsidR="0023334D">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"id" : "ITEM-2", "itemData" : { "DOI" : "10.1172/JCI77361", "ISSN" : "1558-8238", "PMID" : "26121750", "abstract" : "Eukaryotic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\u03b3 coactivator-1\u03b1 (PGC-1\u03b1)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 "author" : [ { "dropping-particle" : "", "family" : "Tsai", "given" : "Shihyin", "non-dropping-particle" : "", "parse-names" : false, "suffix" : "" }, { "dropping-particle" : "", "family" : "Sitzmann", "given" : "Joanna M", "non-dropping-particle" : "", "parse-names" : false, "suffix" : "" }, { "dropping-particle" : "", "family" : "Dastidar", "given" : "Somasish G", "non-dropping-particle" : "", "parse-names" : false, "suffix" : "" }, { "dropping-particle" : "", "family" : "Rodriguez", "given" : "Ariana a", "non-dropping-particle" : "", "parse-names" : false, "suffix" : "" }, { "dropping-particle" : "", "family" : "Vu", "given" : "Stephanie L", "non-dropping-particle" : "", "parse-names" : false, "suffix" : "" }, { "dropping-particle" : "", "family" : "McDonald", "given" : "Circe E.", "non-dropping-particle" : "", "parse-names" : false, "suffix" : "" }, { "dropping-particle" : "", "family" : "Academia", "given" : "Emmeline C", "non-dropping-particle" : "", "parse-names" : false, "suffix" : "" }, { "dropping-particle" : "", "family" : "O'Leary", "given" : "Monique N", "non-dropping-particle" : "", "parse-names" : false, "suffix" : "" }, { "dropping-particle" : "", "family" : "Ashe", "given" : "Travis D", "non-dropping-particle" : "", "parse-names" : false, "suffix" : "" }, { "dropping-particle" : "", "family" : "Spada", "given" : "Albert R.", "non-dropping-particle" : "La", "parse-names" : false, "suffix" : "" }, { "dropping-particle" : "", "family" : "Kennedy", "given" : "Brian\u00a0K.", "non-dropping-particle" : "", "parse-names" : false, "suffix" : "" } ], "container-title" : "The Journal of clinical investigation", "id" : "ITEM-2", "issue" : "8", "issued" : { "date-parts" : [ [ "2015", "8", "3" ] ] }, "page" : "2952-64", "title" : "Muscle-specific 4E-BP1 signaling activation improves metabolic parameters during aging and obesity.", "type" : "article-journal", "volume" : "125" }, "uris" : [ "http://www.mendeley.com/documents/?uuid=23113948-169a-45a0-b5ae-23a7e0fc47a9" ] }, { "id" : "ITEM-3", "itemData" : { "DOI" : "10.1038/nm.3014", "ISSN" : "1546-170X", "PMID" : "23202295", "abstract" : "Despite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 "author" : [ { "dropping-particle" : "", "family" : "Kim", "given" : "Kook Hwan", "non-dropping-particle" : "", "parse-names" : false, "suffix" : "" }, { "dropping-particle" : "", "family" : "Jeong", "given" : "Yeon Taek", "non-dropping-particle" : "", "parse-names" : false, "suffix" : "" }, { "dropping-particle" : "", "family" : "Oh", "given" : "Hyunhee", "non-dropping-particle" : "", "parse-names" : false, "suffix" : "" }, { "dropping-particle" : "", "family" : "Kim", "given" : "Seong Hun", "non-dropping-particle" : "", "parse-names" : false, "suffix" : "" }, { "dropping-particle" : "", "family" : "Cho", "given" : "Jae Min", "non-dropping-particle" : "", "parse-names" : false, "suffix" : "" }, { "dropping-particle" : "", "family" : "Kim", "given" : "Yo-Na", "non-dropping-particle" : "", "parse-names" : false, "suffix" : "" }, { "dropping-particle" : "", "family" : "Kim", "given" : "Su Sung", "non-dropping-particle" : "", "parse-names" : false, "suffix" : "" }, { "dropping-particle" : "", "family" : "Kim", "given" : "Do Hoon", "non-dropping-particle" : "", "parse-names" : false, "suffix" : "" }, { "dropping-particle" : "", "family" : "Hur", "given" : "Kyu Yeon", "non-dropping-particle" : "", "parse-names" : false, "suffix" : "" }, { "dropping-particle" : "", "family" : "Kim", "given" : "Hyoung Kyu", "non-dropping-particle" : "", "parse-names" : false, "suffix" : "" }, { "dropping-particle" : "", "family" : "Ko", "given" : "Taehee", "non-dropping-particle" : "", "parse-names" : false, "suffix" : "" }, { "dropping-particle" : "", "family" : "Han", "given" : "Jin", "non-dropping-particle" : "", "parse-names" : false, "suffix" : "" }, { "dropping-particle" : "", "family" : "Kim", "given" : "Hong Lim", "non-dropping-particle" : "", "parse-names" : false, "suffix" : "" }, { "dropping-particle" : "", "family" : "Kim", "given" : "Jin", "non-dropping-particle" : "", "parse-names" : false, "suffix" : "" }, { "dropping-particle" : "", "family" : "Back", "given" : "Sung Hoon", "non-dropping-particle" : "", "parse-names" : false, "suffix" : "" }, { "dropping-particle" : "", "family" : "Komatsu", "given" : "Masaaki", "non-dropping-particle" : "", "parse-names" : false, "suffix" : "" }, { "dropping-particle" : "", "family" : "Chen", "given" : "Hsiuchen", "non-dropping-particle" : "", "parse-names" : false, "suffix" : "" }, { "dropping-particle" : "", "family" : "Chan", "given" : "David C", "non-dropping-particle" : "", "parse-names" : false, "suffix" : "" }, { "dropping-particle" : "", "family" : "Konishi", "given" : "Morichika", "non-dropping-particle" : "", "parse-names" : false, "suffix" : "" }, { "dropping-particle" : "", "family" : "Itoh", "given" : "Nobuyuki", "non-dropping-particle" : "", "parse-names" : false, "suffix" : "" }, { "dropping-particle" : "", "family" : "Choi", "given" : "Cheol Soo", "non-dropping-particle" : "", "parse-names" : false, "suffix" : "" }, { "dropping-particle" : "", "family" : "Lee", "given" : "Myung-Shik", "non-dropping-particle" : "", "parse-names" : false, "suffix" : "" } ], "container-title" : "Nature medicine", "id" : "ITEM-3", "issued" : { "date-parts" : [ [ "2012", "12", "2" ] ] }, "title" : "Autophagy deficiency leads to protection from obesity and insulin resistance by inducing Fgf21 as a mitokine.", "type" : "article-journal" }, "uris" : [ "http://www.mendeley.com/documents/?uuid=49fb0fd7-7aad-49d2-aece-32d2d5fc5ee5" ] } ], "mendeley" : { "formattedCitation" : "[22,63,64]", "plainTextFormattedCitation" : "[22,63,64]", "previouslyFormattedCitation" : "[22,61,62]" }, "properties" : { "noteIndex" : 0 }, "schema" : "https://github.com/citation-style-language/schema/raw/master/csl-citation.json" }</w:instrText>
      </w:r>
      <w:r w:rsidR="002638F5">
        <w:fldChar w:fldCharType="separate"/>
      </w:r>
      <w:r w:rsidR="0023334D" w:rsidRPr="0023334D">
        <w:rPr>
          <w:noProof/>
        </w:rPr>
        <w:t>[22,63,64]</w:t>
      </w:r>
      <w:r w:rsidR="002638F5">
        <w:fldChar w:fldCharType="end"/>
      </w:r>
      <w:r>
        <w:t xml:space="preserve">, </w:t>
      </w:r>
      <w:r w:rsidR="002638F5">
        <w:t xml:space="preserve">another possibility is that </w:t>
      </w:r>
      <w:r w:rsidR="00FD1D50">
        <w:t>these effects may be autonomous to the muscle tissue</w:t>
      </w:r>
      <w:r w:rsidR="00A77C1A">
        <w:t xml:space="preserve">.  The mechanism underlying the changes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 xml:space="preserve">This hypothesis is consistent with anti-obesegenic effects of muscle specific </w:t>
      </w:r>
      <w:r w:rsidR="00CD1EC4">
        <w:rPr>
          <w:i/>
        </w:rPr>
        <w:t>Cd36</w:t>
      </w:r>
      <w:r w:rsidR="00CD1EC4">
        <w:t xml:space="preserve"> overexpression </w:t>
      </w:r>
      <w:r w:rsidR="00CD1EC4">
        <w:fldChar w:fldCharType="begin" w:fldLock="1"/>
      </w:r>
      <w:r w:rsidR="0023334D">
        <w:instrText>ADDIN CSL_CITATION { "citationItems" : [ { "id" : "ITEM-1", "itemData" : { "DOI" : "10.1074/jbc.274.38.26761", "ISBN" : "0021-9258 (Print)\\r0021-9258 (Linking)", "ISSN" : "00219258", "PMID" : "10480880", "abstract" : "Increasing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 "author" : [ { "dropping-particle" : "", "family" : "Ibrahimi", "given" : "Azeddine", "non-dropping-particle" : "", "parse-names" : false, "suffix" : "" }, { "dropping-particle" : "", "family" : "Bonen", "given" : "Arend", "non-dropping-particle" : "", "parse-names" : false, "suffix" : "" }, { "dropping-particle" : "", "family" : "Blinn", "given" : "W. Dennis", "non-dropping-particle" : "", "parse-names" : false, "suffix" : "" }, { "dropping-particle" : "", "family" : "Hajri", "given" : "Tahar", "non-dropping-particle" : "", "parse-names" : false, "suffix" : "" }, { "dropping-particle" : "", "family" : "Li", "given" : "Xin", "non-dropping-particle" : "", "parse-names" : false, "suffix" : "" }, { "dropping-particle" : "", "family" : "Zhong", "given" : "Kai", "non-dropping-particle" : "", "parse-names" : false, "suffix" : "" }, { "dropping-particle" : "", "family" : "Cameron", "given" : "Roger", "non-dropping-particle" : "", "parse-names" : false, "suffix" : "" }, { "dropping-particle" : "", "family" : "Abumrad", "given" : "Nada A.", "non-dropping-particle" : "", "parse-names" : false, "suffix" : "" } ], "container-title" : "Journal of Biological Chemistry", "id" : "ITEM-1", "issue" : "38", "issued" : { "date-parts" : [ [ "1999", "9", "17" ] ] }, "page" : "26761-26766", "title" : "Muscle-specific overexpression of FAT/CD36 enhances fatty acid oxidation by contracting muscle, reduces plasma triglycerides and fatty acids, and increases plasma glucose and insulin", "type" : "article-journal", "volume" : "274" }, "uris" : [ "http://www.mendeley.com/documents/?uuid=895ce419-6944-4cd8-9513-02a4ee488a75" ] } ], "mendeley" : { "formattedCitation" : "[65]", "plainTextFormattedCitation" : "[65]", "previouslyFormattedCitation" : "[63]" }, "properties" : { "noteIndex" : 0 }, "schema" : "https://github.com/citation-style-language/schema/raw/master/csl-citation.json" }</w:instrText>
      </w:r>
      <w:r w:rsidR="00CD1EC4">
        <w:fldChar w:fldCharType="separate"/>
      </w:r>
      <w:r w:rsidR="0023334D" w:rsidRPr="0023334D">
        <w:rPr>
          <w:noProof/>
        </w:rPr>
        <w:t>[65]</w:t>
      </w:r>
      <w:r w:rsidR="00CD1EC4">
        <w:fldChar w:fldCharType="end"/>
      </w:r>
      <w:r w:rsidR="00CD1EC4">
        <w:t xml:space="preserve"> and with the observation that elevated free fatty acids can promote mitochondrial biogenesis </w:t>
      </w:r>
      <w:r w:rsidR="00CD1EC4">
        <w:fldChar w:fldCharType="begin" w:fldLock="1"/>
      </w:r>
      <w:r w:rsidR="0023334D">
        <w:instrText>ADDIN CSL_CITATION { "citationItems" : [ { "id" : "ITEM-1", "itemData" : { "DOI" : "10.1073/pnas.0704024104", "ISBN" : "0027-8424 (Print)\\r0027-8424 (Linking)", "ISSN" : "0027-8424", "PMID" : "17548828", "abstract" : "A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 "author" : [ { "dropping-particle" : "", "family" : "Garcia-Roves", "given" : "Pablo", "non-dropping-particle" : "", "parse-names" : false, "suffix" : "" }, { "dropping-particle" : "", "family" : "Huss", "given" : "Janice M", "non-dropping-particle" : "", "parse-names" : false, "suffix" : "" }, { "dropping-particle" : "", "family" : "Han", "given" : "Dong-Ho", "non-dropping-particle" : "", "parse-names" : false, "suffix" : "" }, { "dropping-particle" : "", "family" : "Hancock", "given" : "Chad R", "non-dropping-particle" : "", "parse-names" : false, "suffix" : "" }, { "dropping-particle" : "", "family" : "Iglesias-Gutierrez", "given" : "Eduardo", "non-dropping-particle" : "", "parse-names" : false, "suffix" : "" }, { "dropping-particle" : "", "family" : "Chen", "given" : "May", "non-dropping-particle" : "", "parse-names" : false, "suffix" : "" }, { "dropping-particle" : "", "family" : "Holloszy", "given" : "John O", "non-dropping-particle" : "", "parse-names" : false, "suffix" : "" } ], "container-title" : "Proceedings of the National Academy of Sciences of the United States of America", "id" : "ITEM-1", "issue" : "25", "issued" : { "date-parts" : [ [ "2007" ] ] }, "page" : "10709-13", "title" : "Raising plasma fatty acid concentration induces increased biogenesis of mitochondria in skeletal muscle.", "type" : "article-journal", "volume" : "104" }, "uris" : [ "http://www.mendeley.com/documents/?uuid=8f054088-5a17-4e45-bec4-0313f2bbc2ef" ] } ], "mendeley" : { "formattedCitation" : "[66]", "plainTextFormattedCitation" : "[66]", "previouslyFormattedCitation" : "[64]" }, "properties" : { "noteIndex" : 0 }, "schema" : "https://github.com/citation-style-language/schema/raw/master/csl-citation.json" }</w:instrText>
      </w:r>
      <w:r w:rsidR="00CD1EC4">
        <w:fldChar w:fldCharType="separate"/>
      </w:r>
      <w:r w:rsidR="0023334D" w:rsidRPr="0023334D">
        <w:rPr>
          <w:noProof/>
        </w:rPr>
        <w:t>[66]</w:t>
      </w:r>
      <w:r w:rsidR="00CD1EC4">
        <w:fldChar w:fldCharType="end"/>
      </w:r>
      <w:r w:rsidR="00CD1EC4">
        <w:t xml:space="preserve">.  </w:t>
      </w:r>
      <w:r w:rsidR="00FD1D50">
        <w:t>Increased nutrient</w:t>
      </w:r>
      <w:r w:rsidR="002613DA">
        <w:t xml:space="preserve"> </w:t>
      </w:r>
      <w:r w:rsidR="00FD1D50">
        <w:t>uptake</w:t>
      </w:r>
      <w:r w:rsidR="002613DA">
        <w:t xml:space="preserve">, coupled with elevated mitochondria would be likely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23334D">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"10.1074/jbc.M112.436915", "ISSN" : "0021-9258", "author" : [ { "dropping-particle" : "", "family" : "Sahoo", "given" : "S. K.", "non-dropping-particle" : "", "parse-names" : false, "suffix" : "" }, { "dropping-particle" : "", "family" : "Shaikh", "given" : "S. A.", "non-dropping-particle" : "", "parse-names" : false, "suffix" : "" }, { "dropping-particle" : "", "family" : "Sopariwala", "given" : "D. H.", "non-dropping-particle" : "", "parse-names" : false, "suffix" : "" }, { "dropping-particle" : "", "family" : "Bal", "given" : "Naresh C.", "non-dropping-particle" : "", "parse-names" : false, "suffix" : "" }, { "dropping-particle" : "", "family" : "Periasamy", "given" : "Muthu", "non-dropping-particle" : "", "parse-names" : false, "suffix" : "" } ], "container-title" : "Journal of Biological Chemistry", "id" : "ITEM-2", "issue" : "10", "issued" : { "date-parts" : [ [ "2013" ] ] }, "page" : "6881-6889", "title" : "Sarcolipin Protein Interaction with Sarco(endo)plasmic Reticulum Ca2+ATPase (SERCA) Is Distinct from Phospholamban Protein, and Only Sarcolipin Can Promote Uncoupling of the SERCA Pump", "type" : "article-journal", "volume" : "288" }, "uris" : [ "http://www.mendeley.com/documents/?uuid=282b88bc-a386-4b5e-b6fa-41f316e9b250" ] } ], "mendeley" : { "formattedCitation" : "[43,67]", "plainTextFormattedCitation" : "[43,67]", "previouslyFormattedCitation" : "[41,65]" }, "properties" : { "noteIndex" : 0 }, "schema" : "https://github.com/citation-style-language/schema/raw/master/csl-citation.json" }</w:instrText>
      </w:r>
      <w:r w:rsidR="00FD1D50">
        <w:fldChar w:fldCharType="separate"/>
      </w:r>
      <w:r w:rsidR="0023334D" w:rsidRPr="0023334D">
        <w:rPr>
          <w:noProof/>
        </w:rPr>
        <w:t>[43,67]</w:t>
      </w:r>
      <w:r w:rsidR="00FD1D50">
        <w:fldChar w:fldCharType="end"/>
      </w:r>
      <w:r w:rsidR="00CD1EC4">
        <w:t xml:space="preserve">. This would be consistent with upregulation of sarcolipin by HFD and exacerbated obesity when </w:t>
      </w:r>
      <w:r w:rsidR="00CD1EC4" w:rsidRPr="00CD1EC4">
        <w:rPr>
          <w:i/>
        </w:rPr>
        <w:t>Sln</w:t>
      </w:r>
      <w:r w:rsidR="00CD1EC4">
        <w:t xml:space="preserve"> is ablated </w:t>
      </w:r>
      <w:r w:rsidR="00CD1EC4">
        <w:fldChar w:fldCharType="begin" w:fldLock="1"/>
      </w:r>
      <w:r w:rsidR="0023334D">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"10.1096/fj.13-230631", "ISBN" : "1530-6860 (Electronic)\\r0892-6638 (Linking)", "ISSN" : "15306860", "PMID" : "23752204", "abstract" : "Sarcolipin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\u03bcl/g/s) was increased similarly in WT (0.28\u00b10.02 vs. 0.31\u00b10.03) and Sln(-/-) (0.23\u00b10.03 vs. 0.35\u00b10.02) mice due to increased sympathetic nervous system activation in Sln(-/-) mice; however, whole-body metabolic rate (Vo2, ml/kg/h) was lower in Sln(-/-) compared with WT mice following HFF but only during periods when the mice were active in their cages (WT, 2894\u00b187 vs. Sln(-/-), 2708\u00b161). Treatment with the \u03b2-adrenergic receptor (\u03b2-AR) antagonist propranolol during HFF completely prevented muscle-based DIT in Sln(-/-) mice; however, it had no effect in WT mice, resulting in greater differences in whole-body metabolic rate and diet-induced weight gain. Our results suggest that \u03b2-AR signaling partially compensates for a lack of SLN to activate muscle-based DIT, but SLN is the primary and more effective mediator.-Bombardier, E., Smith, I. C., Gamu, D., Fajardo, V. A., Vigna, C., Sayer, R. A., Gupta, S. C., Bal, N. C., Periasamy, M., Tupling, A. R. Sarcolipin trumps \u03b2-adrenergic receptor signaling as the favored mechanism for muscle-based diet-induced thermogenesis.", "author" : [ { "dropping-particle" : "", "family" : "Bombardier", "given" : "Eric", "non-dropping-particle" : "", "parse-names" : false, "suffix" : "" }, { "dropping-particle" : "", "family" : "Smith", "given" : "Ian C.", "non-dropping-particle" : "", "parse-names" : false, "suffix" : "" }, { "dropping-particle" : "", "family" : "Gamu", "given" : "Daniel", "non-dropping-particle" : "", "parse-names" : false, "suffix" : "" }, { "dropping-particle" : "", "family" : "Fajardo", "given" : "Val A.", "non-dropping-particle" : "", "parse-names" : false, "suffix" : "" }, { "dropping-particle" : "", "family" : "Vigna", "given" : "Chris", "non-dropping-particle" : "", "parse-names" : false, "suffix" : "" }, { "dropping-particle" : "", "family" : "Sayer", "given" : "Ryan A.", "non-dropping-particle" : "", "parse-names" : false, "suffix" : "" }, { "dropping-particle" : "", "family" : "Gupta", "given" : "Subash C.", "non-dropping-particle" : "", "parse-names" : false, "suffix" : "" }, { "dropping-particle" : "", "family" : "Bal", "given" : "Naresh C.", "non-dropping-particle" : "", "parse-names" : false, "suffix" : "" }, { "dropping-particle" : "", "family" : "Periasamy", "given" : "Muthu", "non-dropping-particle" : "", "parse-names" : false, "suffix" : "" }, { "dropping-particle" : "", "family" : "Tupling", "given" : "A. Russell", "non-dropping-particle" : "", "parse-names" : false, "suffix" : "" } ], "container-title" : "FASEB Journal", "id" : "ITEM-2", "issue" : "9", "issued" : { "date-parts" : [ [ "2013" ] ] }, "page" : "3871-3878", "title" : "Sarcolipin trumps \u03b2-adrenergic receptor signaling as the favored mechanism for muscle-based diet-induced thermogenesis", "type" : "article-journal", "volume" : "27" }, "uris" : [ "http://www.mendeley.com/documents/?uuid=8c51dc30-6c2b-4e21-a6f8-8bc62717d7ef" ] }, { "id" : "ITEM-3", "itemData" : { "DOI" : "10.1002/oby.21542", "ISSN" : "19307381", "author" : [ { "dropping-particle" : "", "family" : "Rowland", "given" : "Leslie A.", "non-dropping-particle" : "", "parse-names" : false, "suffix" : "" }, { "dropping-particle" : "", "family" : "Maurya", "given" : "Santosh K.", "non-dropping-particle" : "", "parse-names" : false, "suffix" : "" }, { "dropping-particle" : "", "family" : "Bal", "given" : "Naresh C.", "non-dropping-particle" : "", "parse-names" : false, "suffix" : "" }, { "dropping-particle" : "", "family" : "Kozak", "given" : "Leslie", "non-dropping-particle" : "", "parse-names" : false, "suffix" : "" }, { "dropping-particle" : "", "family" : "Periasamy", "given" : "Muthu", "non-dropping-particle" : "", "parse-names" : false, "suffix" : "" } ], "container-title" : "Obesity", "id" : "ITEM-3", "issue" : "00", "issued" : { "date-parts" : [ [ "2016" ] ] }, "page" : "10-13", "title" : "Sarcolipin and uncoupling protein 1 play distinct roles in diet-induced thermogenesis and do not compensate for one another", "type" : "article-journal", "volume" : "00" }, "uris" : [ "http://www.mendeley.com/documents/?uuid=4b569f4b-80ba-4902-b284-74d3d551ce6f" ] } ], "mendeley" : { "formattedCitation" : "[43\u201345]", "plainTextFormattedCitation" : "[43\u201345]", "previouslyFormattedCitation" : "[41\u201343]" }, "properties" : { "noteIndex" : 0 }, "schema" : "https://github.com/citation-style-language/schema/raw/master/csl-citation.json" }</w:instrText>
      </w:r>
      <w:r w:rsidR="00CD1EC4">
        <w:fldChar w:fldCharType="separate"/>
      </w:r>
      <w:r w:rsidR="0023334D" w:rsidRPr="0023334D">
        <w:rPr>
          <w:noProof/>
        </w:rPr>
        <w:t>[43–45]</w:t>
      </w:r>
      <w:r w:rsidR="00CD1EC4">
        <w:fldChar w:fldCharType="end"/>
      </w:r>
      <w:r w:rsidR="00412036">
        <w:t xml:space="preserve"> and prevention when it is overexpressed </w:t>
      </w:r>
      <w:r w:rsidR="00412036">
        <w:fldChar w:fldCharType="begin" w:fldLock="1"/>
      </w:r>
      <w:r w:rsidR="0023334D">
        <w:instrText>ADDIN CSL_CITATION { "citationItems" : [ { "id" : "ITEM-1", "itemData" : { "DOI" : "10.1016/j.phrs.2015.10.020", "ISSN" : "1096-1186", "PMID" : "26521759", "abstract" : "Obesity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\u223c10%.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 "author" : [ { "dropping-particle" : "", "family" : "Maurya", "given" : "Santosh Kumar", "non-dropping-particle" : "", "parse-names" : false, "suffix" : "" }, { "dropping-particle" : "", "family" : "Periasamy", "given" : "Muthu", "non-dropping-particle" : "", "parse-names" : false, "suffix" : "" } ], "container-title" : "Pharmacological research", "id" : "ITEM-1", "issued" : { "date-parts" : [ [ "2015", "12" ] ] }, "page" : "270-5", "title" : "Sarcolipin is a novel regulator of muscle metabolism and obesity.", "type" : "article-journal", "volume" : "102" }, "uris" : [ "http://www.mendeley.com/documents/?uuid=dbecfda7-956f-4340-8ccc-055b2f9a16c5" ] } ], "mendeley" : { "formattedCitation" : "[46]", "plainTextFormattedCitation" : "[46]", "previouslyFormattedCitation" : "[44]" }, "properties" : { "noteIndex" : 0 }, "schema" : "https://github.com/citation-style-language/schema/raw/master/csl-citation.json" }</w:instrText>
      </w:r>
      <w:r w:rsidR="00412036">
        <w:fldChar w:fldCharType="separate"/>
      </w:r>
      <w:r w:rsidR="0023334D" w:rsidRPr="0023334D">
        <w:rPr>
          <w:noProof/>
        </w:rPr>
        <w:t>[46]</w:t>
      </w:r>
      <w:r w:rsidR="00412036">
        <w:fldChar w:fldCharType="end"/>
      </w:r>
      <w:r w:rsidR="00CD1EC4">
        <w:t xml:space="preserve">. </w:t>
      </w:r>
      <w:commentRangeStart w:id="22"/>
      <w:r w:rsidR="00CD1EC4">
        <w:t>As</w:t>
      </w:r>
      <w:commentRangeEnd w:id="22"/>
      <w:r w:rsidR="00804E7C">
        <w:rPr>
          <w:rStyle w:val="CommentReference"/>
        </w:rPr>
        <w:commentReference w:id="22"/>
      </w:r>
      <w:r w:rsidR="00CD1EC4">
        <w:t xml:space="preserve">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muscle-autonomous adaptations</w:t>
      </w:r>
      <w:r w:rsidR="00A04704">
        <w:t xml:space="preserve"> including amino and fatty acid transport, mitochondrial activity and sarcolipin-mediated uncoupling.  T</w:t>
      </w:r>
      <w:r w:rsidR="00F311C5">
        <w:t>hese findings support the hypothesis that activation of mTORC1</w:t>
      </w:r>
      <w:r w:rsidR="00A04704">
        <w:t xml:space="preserve"> or its downstream tar</w:t>
      </w:r>
      <w:r w:rsidR="00F60DC7">
        <w:t>gets</w:t>
      </w:r>
      <w:r w:rsidR="00FA15D0">
        <w:t xml:space="preserve">, specifically </w:t>
      </w:r>
      <w:r w:rsidR="00F311C5">
        <w:t>in mu</w:t>
      </w:r>
      <w:r w:rsidR="00F60DC7">
        <w:t xml:space="preserve">scle tissue may </w:t>
      </w:r>
      <w:r w:rsidR="0045183A">
        <w:t xml:space="preserve">play a role in </w:t>
      </w:r>
      <w:r w:rsidR="00A04704">
        <w:t>nutrient-dependent thermogenesis and there</w:t>
      </w:r>
      <w:r w:rsidR="0045183A">
        <w:t>for</w:t>
      </w:r>
      <w:r w:rsidR="00A04704">
        <w:t>e may</w:t>
      </w:r>
      <w:r w:rsidR="0045183A">
        <w:t xml:space="preserve"> </w:t>
      </w:r>
      <w:r w:rsidR="00F60DC7">
        <w:t xml:space="preserve">be </w:t>
      </w:r>
      <w:r w:rsidR="0045183A">
        <w:t>effective targets</w:t>
      </w:r>
      <w:r w:rsidR="00F60DC7">
        <w:t xml:space="preserve"> </w:t>
      </w:r>
      <w:r w:rsidR="00F311C5">
        <w:t>for weight loss interventions.</w:t>
      </w:r>
    </w:p>
    <w:p w14:paraId="03C8A286" w14:textId="4B78F6EF" w:rsidR="007B7AEB" w:rsidRDefault="007B7AEB" w:rsidP="007B7AEB">
      <w:pPr>
        <w:pStyle w:val="Heading1"/>
      </w:pPr>
      <w:r>
        <w:t>Acknowledgements</w:t>
      </w:r>
    </w:p>
    <w:p w14:paraId="21B53502" w14:textId="02CE37F7"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Costelle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Saltiel laboratories for helpful discussions regarding this project.  </w:t>
      </w:r>
    </w:p>
    <w:p w14:paraId="26534A21" w14:textId="77777777" w:rsidR="00232F5F" w:rsidRPr="00232F5F" w:rsidRDefault="00232F5F" w:rsidP="00E22913"/>
    <w:p w14:paraId="6ECD3749" w14:textId="4885D8DA" w:rsidR="00C913F9" w:rsidRPr="00C913F9" w:rsidRDefault="007B7AEB" w:rsidP="00C913F9">
      <w:pPr>
        <w:rPr>
          <w:iCs/>
        </w:rPr>
      </w:pPr>
      <w:r>
        <w:t>This work was support</w:t>
      </w:r>
      <w:r w:rsidR="00E22913">
        <w:t xml:space="preserve">ed by Le Bonheur Grant </w:t>
      </w:r>
      <w:r w:rsidR="001E0A5E">
        <w:t xml:space="preserve">650700 (DB), </w:t>
      </w:r>
      <w:r>
        <w:t xml:space="preserve">NIH </w:t>
      </w:r>
      <w:r w:rsidR="001E0A5E">
        <w:t xml:space="preserve">Grants </w:t>
      </w:r>
      <w:r w:rsidR="00E22913">
        <w:t>DK10</w:t>
      </w:r>
      <w:r w:rsidR="00123A01">
        <w:t>7535</w:t>
      </w:r>
      <w:r w:rsidR="001E0A5E">
        <w:t xml:space="preserve"> (DB), </w:t>
      </w:r>
      <w:commentRangeStart w:id="23"/>
      <w:r w:rsidR="001E0A5E">
        <w:t xml:space="preserve">XXXX </w:t>
      </w:r>
      <w:commentRangeEnd w:id="23"/>
      <w:r w:rsidR="00E22913">
        <w:rPr>
          <w:rStyle w:val="CommentReference"/>
        </w:rPr>
        <w:commentReference w:id="23"/>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Qiugley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 xml:space="preserve">grant DK089503 </w:t>
      </w:r>
      <w:r w:rsidR="00C913F9">
        <w:rPr>
          <w:iCs/>
        </w:rPr>
        <w:t>to the University of Michigan.</w:t>
      </w:r>
    </w:p>
    <w:p w14:paraId="18186392" w14:textId="022B818B" w:rsidR="007B624A" w:rsidRPr="00E22913" w:rsidRDefault="007B624A" w:rsidP="00A40A23">
      <w:pPr>
        <w:pStyle w:val="Heading1"/>
      </w:pPr>
      <w:r w:rsidRPr="00E22913">
        <w:t>References</w:t>
      </w:r>
    </w:p>
    <w:p w14:paraId="70FC90FE" w14:textId="275BF542" w:rsidR="0023334D" w:rsidRPr="0023334D" w:rsidRDefault="00871236" w:rsidP="0023334D">
      <w:pPr>
        <w:widowControl w:val="0"/>
        <w:autoSpaceDE w:val="0"/>
        <w:autoSpaceDN w:val="0"/>
        <w:adjustRightInd w:val="0"/>
        <w:spacing w:before="100" w:after="100"/>
        <w:ind w:left="640" w:hanging="640"/>
        <w:rPr>
          <w:rFonts w:ascii="Garamond" w:eastAsia="Times New Roman" w:hAnsi="Garamond" w:cs="Times New Roman"/>
          <w:noProof/>
        </w:rPr>
      </w:pPr>
      <w:r w:rsidRPr="005149B5">
        <w:fldChar w:fldCharType="begin" w:fldLock="1"/>
      </w:r>
      <w:r w:rsidRPr="005149B5">
        <w:instrText xml:space="preserve">ADDIN Mendeley Bibliography CSL_BIBLIOGRAPHY </w:instrText>
      </w:r>
      <w:r w:rsidRPr="005149B5">
        <w:fldChar w:fldCharType="separate"/>
      </w:r>
      <w:r w:rsidR="0023334D" w:rsidRPr="0023334D">
        <w:rPr>
          <w:rFonts w:ascii="Garamond" w:eastAsia="Times New Roman" w:hAnsi="Garamond" w:cs="Times New Roman"/>
          <w:noProof/>
        </w:rPr>
        <w:t>[1]</w:t>
      </w:r>
      <w:r w:rsidR="0023334D" w:rsidRPr="0023334D">
        <w:rPr>
          <w:rFonts w:ascii="Garamond" w:eastAsia="Times New Roman" w:hAnsi="Garamond" w:cs="Times New Roman"/>
          <w:noProof/>
        </w:rPr>
        <w:tab/>
        <w:t>World Health Organization., 2013. Obesity and Overweight. http://www.who.int/mediacentre/factsheets/fs311/en/.</w:t>
      </w:r>
    </w:p>
    <w:p w14:paraId="245355EA"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w:t>
      </w:r>
      <w:r w:rsidRPr="0023334D">
        <w:rPr>
          <w:rFonts w:ascii="Garamond" w:eastAsia="Times New Roman" w:hAnsi="Garamond" w:cs="Times New Roman"/>
          <w:noProof/>
        </w:rPr>
        <w:tab/>
        <w:t>Leibel, R.L., Hirsch, J., 1984. Diminished energy requirements in reduced-obese patients. Metabolism 33(2): 164–70, Doi: 10.1016/0026-0495(84)90130-6.</w:t>
      </w:r>
    </w:p>
    <w:p w14:paraId="2C13AC61"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w:t>
      </w:r>
      <w:r w:rsidRPr="0023334D">
        <w:rPr>
          <w:rFonts w:ascii="Garamond" w:eastAsia="Times New Roman" w:hAnsi="Garamond" w:cs="Times New Roman"/>
          <w:noProof/>
        </w:rPr>
        <w:tab/>
        <w:t>Leibel, R.L., Rosenbaum, M., Hirsch, J., 1995. Changes in energy expenditure resulting from altered body weight. The New England Journal of Medicine 332(10): 621–8, Doi: 10.1056/NEJM199503093321001.</w:t>
      </w:r>
    </w:p>
    <w:p w14:paraId="09C8CBD3"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w:t>
      </w:r>
      <w:r w:rsidRPr="0023334D">
        <w:rPr>
          <w:rFonts w:ascii="Garamond" w:eastAsia="Times New Roman" w:hAnsi="Garamond" w:cs="Times New Roman"/>
          <w:noProof/>
        </w:rPr>
        <w:tab/>
        <w:t>Sumithran, P., Prendergast, L.A., Delbridge, E., Purcell, K., Shulkes, A., Kriketos, A., et al., 2011. Long-Term Persistence of Hormonal Adaptations to Weight Loss. New England Journal of Medicine 365(17): 1597–604, Doi: 10.1056/NEJMoa1105816.</w:t>
      </w:r>
    </w:p>
    <w:p w14:paraId="7740152C"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w:t>
      </w:r>
      <w:r w:rsidRPr="0023334D">
        <w:rPr>
          <w:rFonts w:ascii="Garamond" w:eastAsia="Times New Roman" w:hAnsi="Garamond" w:cs="Times New Roman"/>
          <w:noProof/>
        </w:rPr>
        <w:tab/>
        <w:t>Bray, G.A., Smith, S.R., de Jonge, L., Xie, H., Rood, J., Martin, C.K., et al., 2012. Effect of dietary protein content on weight gain, energy expenditure, and body composition during overeating: a randomized controlled trial. JAMA</w:t>
      </w:r>
      <w:r w:rsidRPr="0023334D">
        <w:rPr>
          <w:rFonts w:ascii="Calibri" w:eastAsia="Calibri" w:hAnsi="Calibri" w:cs="Calibri"/>
          <w:noProof/>
        </w:rPr>
        <w:t> </w:t>
      </w:r>
      <w:r w:rsidRPr="0023334D">
        <w:rPr>
          <w:rFonts w:ascii="Garamond" w:eastAsia="Times New Roman" w:hAnsi="Garamond" w:cs="Times New Roman"/>
          <w:noProof/>
        </w:rPr>
        <w:t>: The Journal of the American Medical Association 307(1): 47–55, Doi: 10.1001/jama.2011.1918.</w:t>
      </w:r>
    </w:p>
    <w:p w14:paraId="707929AD"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w:t>
      </w:r>
      <w:r w:rsidRPr="0023334D">
        <w:rPr>
          <w:rFonts w:ascii="Garamond" w:eastAsia="Times New Roman" w:hAnsi="Garamond" w:cs="Times New Roman"/>
          <w:noProof/>
        </w:rPr>
        <w:tab/>
        <w:t>Ebbeling, C.B., Swain, J.F., Feldman, H. a., Wong, W.W., Hachey, D.L., Garcia-Lago, E., et al., 2012. Effects of dietary composition on energy expenditure during weight-loss maintenance. JAMA</w:t>
      </w:r>
      <w:r w:rsidRPr="0023334D">
        <w:rPr>
          <w:rFonts w:ascii="Calibri" w:eastAsia="Calibri" w:hAnsi="Calibri" w:cs="Calibri"/>
          <w:noProof/>
        </w:rPr>
        <w:t> </w:t>
      </w:r>
      <w:r w:rsidRPr="0023334D">
        <w:rPr>
          <w:rFonts w:ascii="Garamond" w:eastAsia="Times New Roman" w:hAnsi="Garamond" w:cs="Times New Roman"/>
          <w:noProof/>
        </w:rPr>
        <w:t>: The Journal of the American Medical Association 307(24): 2627–34, Doi: 10.1001/jama.2012.6607.</w:t>
      </w:r>
    </w:p>
    <w:p w14:paraId="7340B2E1"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[7]</w:t>
      </w:r>
      <w:r w:rsidRPr="0023334D">
        <w:rPr>
          <w:rFonts w:ascii="Garamond" w:eastAsia="Times New Roman" w:hAnsi="Garamond" w:cs="Times New Roman"/>
          <w:noProof/>
        </w:rPr>
        <w:tab/>
        <w:t>Efeyan, A., Comb, W.C., Sabatini, D.M., 2015. Nutrient-sensing mechanisms and pathways. Nature 517(7534): 302–10, Doi: 10.1038/nature14190.</w:t>
      </w:r>
    </w:p>
    <w:p w14:paraId="141B4446"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[8]</w:t>
      </w:r>
      <w:r w:rsidRPr="0023334D">
        <w:rPr>
          <w:rFonts w:ascii="Garamond" w:eastAsia="Times New Roman" w:hAnsi="Garamond"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7516DF82"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[9]</w:t>
      </w:r>
      <w:r w:rsidRPr="0023334D">
        <w:rPr>
          <w:rFonts w:ascii="Garamond" w:eastAsia="Times New Roman" w:hAnsi="Garamond" w:cs="Times New Roman"/>
          <w:noProof/>
        </w:rPr>
        <w:tab/>
        <w:t>Chakrabarti, P., English, T., Shi, J., Smas, C.M., Kandror, K. V., 2010. Mammalian target of rapamycin complex 1 suppresses lipolysis, stimulates lipogenesis, and promotes fat storage. Diabetes 59(4): 775–81, Doi: 10.2337/db09-1602.</w:t>
      </w:r>
    </w:p>
    <w:p w14:paraId="09897345"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[10]</w:t>
      </w:r>
      <w:r w:rsidRPr="0023334D">
        <w:rPr>
          <w:rFonts w:ascii="Garamond" w:eastAsia="Times New Roman" w:hAnsi="Garamond"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7917C70D"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[11]</w:t>
      </w:r>
      <w:r w:rsidRPr="0023334D">
        <w:rPr>
          <w:rFonts w:ascii="Garamond" w:eastAsia="Times New Roman" w:hAnsi="Garamond" w:cs="Times New Roman"/>
          <w:noProof/>
        </w:rPr>
        <w:tab/>
        <w:t>Lu, B., Bridges, D., Yang, Y., Fisher, K., Cheng, A., Chang, L., et al., 2014. Metabolic crosstalk: molecular links between glycogen and lipid metabolism in obesity. Diabetes 63(9): 2935–48, Doi: 10.2337/db13-1531.</w:t>
      </w:r>
    </w:p>
    <w:p w14:paraId="203C2547"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[12]</w:t>
      </w:r>
      <w:r w:rsidRPr="0023334D">
        <w:rPr>
          <w:rFonts w:ascii="Garamond" w:eastAsia="Times New Roman" w:hAnsi="Garamond" w:cs="Times New Roman"/>
          <w:noProof/>
        </w:rPr>
        <w:tab/>
        <w:t>Zhang, H.H., Huang, J., Düvel, K., Boback, B., Wu, S., Squillace, R.M., et al., 2009. Insulin stimulates adipogenesis through the Akt-TSC2-mTORC1 pathway. PloS One 4(7): e6189, Doi: 10.1371/journal.pone.0006189.</w:t>
      </w:r>
    </w:p>
    <w:p w14:paraId="3E6EC978"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[13]</w:t>
      </w:r>
      <w:r w:rsidRPr="0023334D">
        <w:rPr>
          <w:rFonts w:ascii="Garamond" w:eastAsia="Times New Roman" w:hAnsi="Garamond" w:cs="Times New Roman"/>
          <w:noProof/>
        </w:rPr>
        <w:tab/>
        <w:t>Hatfield, I., Harvey, I., Yates, E.R., Redd, J.R., Reiter, L.T., Bridges, D., 2015. The role of TORC1 in muscle development in Drosophila. Scientific Reports 5: 9676, Doi: 10.1038/srep09676.</w:t>
      </w:r>
    </w:p>
    <w:p w14:paraId="3B33CEAB"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[14]</w:t>
      </w:r>
      <w:r w:rsidRPr="0023334D">
        <w:rPr>
          <w:rFonts w:ascii="Garamond" w:eastAsia="Times New Roman" w:hAnsi="Garamond" w:cs="Times New Roman"/>
          <w:noProof/>
        </w:rPr>
        <w:tab/>
        <w:t>Erbay, E., Chen, J., 2001. The mammalian target of rapamycin regulates C2C12 myogenesis via a kinase-independent mechanism. The Journal of Biological Chemistry 276(39): 36079–82, Doi: 10.1074/jbc.C100406200.</w:t>
      </w:r>
    </w:p>
    <w:p w14:paraId="4D8C5A4D"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[15]</w:t>
      </w:r>
      <w:r w:rsidRPr="0023334D">
        <w:rPr>
          <w:rFonts w:ascii="Garamond" w:eastAsia="Times New Roman" w:hAnsi="Garamond" w:cs="Times New Roman"/>
          <w:noProof/>
        </w:rPr>
        <w:tab/>
        <w:t>Shah, O.J., Wang, Z., Hunter, T., 2004. Inappropriate activation of the TSC/Rheb/mTOR/S6K cassette induces IRS1/2 depletion, insulin resistance, and cell survival deficiencies. Current Biology 14(18): 1650–6, Doi: 10.1016/j.cub.2004.08.026.</w:t>
      </w:r>
    </w:p>
    <w:p w14:paraId="1C711032"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[16]</w:t>
      </w:r>
      <w:r w:rsidRPr="0023334D">
        <w:rPr>
          <w:rFonts w:ascii="Garamond" w:eastAsia="Times New Roman" w:hAnsi="Garamond" w:cs="Times New Roman"/>
          <w:noProof/>
        </w:rPr>
        <w:tab/>
        <w:t>DeFronzo, R.A., Ferrannini, E., Sato, Y., Felig, P., Wahren, J., 1981. Synergistic interaction between exercise and insulin on peripheral glucose uptake. The Journal of Clinical Investigation 68(6): 1468–74.</w:t>
      </w:r>
    </w:p>
    <w:p w14:paraId="388707EF"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[17]</w:t>
      </w:r>
      <w:r w:rsidRPr="0023334D">
        <w:rPr>
          <w:rFonts w:ascii="Garamond" w:eastAsia="Times New Roman" w:hAnsi="Garamond" w:cs="Times New Roman"/>
          <w:noProof/>
        </w:rPr>
        <w:tab/>
        <w:t>Rolfe, D.F., Brown, G.C., 1997. Cellular energy utilization and molecular origin of standard metabolic rate in mammals. Physiological Reviews 77(3): 731–58.</w:t>
      </w:r>
    </w:p>
    <w:p w14:paraId="2F483763"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[18]</w:t>
      </w:r>
      <w:r w:rsidRPr="0023334D">
        <w:rPr>
          <w:rFonts w:ascii="Garamond" w:eastAsia="Times New Roman" w:hAnsi="Garamond" w:cs="Times New Roman"/>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0081A976"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[19]</w:t>
      </w:r>
      <w:r w:rsidRPr="0023334D">
        <w:rPr>
          <w:rFonts w:ascii="Garamond" w:eastAsia="Times New Roman" w:hAnsi="Garamond" w:cs="Times New Roman"/>
          <w:noProof/>
        </w:rPr>
        <w:tab/>
        <w:t>Risson, V., Mazelin, L., Roceri, M., Sanchez, H., Moncollin, V., Corneloup, C., et al., 2009. Muscle inactivation of mTOR causes metabolic and dystrophin defects leading to severe myopathy. The Journal of Cell Biology 187(6): 859–74, Doi: 10.1083/jcb.200903131.</w:t>
      </w:r>
    </w:p>
    <w:p w14:paraId="094EB4D7"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[20]</w:t>
      </w:r>
      <w:r w:rsidRPr="0023334D">
        <w:rPr>
          <w:rFonts w:ascii="Garamond" w:eastAsia="Times New Roman" w:hAnsi="Garamond" w:cs="Times New Roman"/>
          <w:noProof/>
        </w:rPr>
        <w:tab/>
        <w:t>Bentzinger, C.F., Lin, S., Romanino, K., Castets, P., Guridi, M., Summermatter, S., et al., 2013. Differential response of skeletal muscles to mTORC1 signaling during atrophy and hypertrophy. Skeletal Muscle 3(1): 6, Doi: 10.1186/2044-5040-3-6.</w:t>
      </w:r>
    </w:p>
    <w:p w14:paraId="2B7C4C96"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[21]</w:t>
      </w:r>
      <w:r w:rsidRPr="0023334D">
        <w:rPr>
          <w:rFonts w:ascii="Garamond" w:eastAsia="Times New Roman" w:hAnsi="Garamond"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5A92E979"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[22]</w:t>
      </w:r>
      <w:r w:rsidRPr="0023334D">
        <w:rPr>
          <w:rFonts w:ascii="Garamond" w:eastAsia="Times New Roman" w:hAnsi="Garamond" w:cs="Times New Roman"/>
          <w:noProof/>
        </w:rPr>
        <w:tab/>
        <w:t>Guridi, M., Tintignac, L.A., Lin, S., Kupr, B., Castets, P., Rüegg, M.A., 2015. Activation of mTORC1 in skeletal muscle regulates whole-body metabolism through FGF21. Science Signaling 8(402): ra113–ra113, Doi: 10.1126/scisignal.aab3715.</w:t>
      </w:r>
    </w:p>
    <w:p w14:paraId="5113BA62"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[23]</w:t>
      </w:r>
      <w:r w:rsidRPr="0023334D">
        <w:rPr>
          <w:rFonts w:ascii="Garamond" w:eastAsia="Times New Roman" w:hAnsi="Garamond" w:cs="Times New Roman"/>
          <w:noProof/>
        </w:rPr>
        <w:tab/>
        <w:t>Cunningham, J.T., Rodgers, J.T., Arlow, D.H., Vazquez, F., Mootha, V.K., Puigserver, P., 2007. mTOR controls mitochondrial oxidative function through a YY1-PGC-1alpha transcriptional complex. Nature 450(7170): 736–40, Doi: 10.1038/nature06322.</w:t>
      </w:r>
    </w:p>
    <w:p w14:paraId="7CE227A7"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[24]</w:t>
      </w:r>
      <w:r w:rsidRPr="0023334D">
        <w:rPr>
          <w:rFonts w:ascii="Garamond" w:eastAsia="Times New Roman" w:hAnsi="Garamond" w:cs="Times New Roman"/>
          <w:noProof/>
        </w:rPr>
        <w:tab/>
        <w:t>Ramanathan, A., Schreiber, S.L., 2009. Direct control of mitochondrial function by mTOR. Proceedings of the National Academy of Sciences of the United States of America 106(52): 22229–32, Doi: 10.1073/pnas.0912074106.</w:t>
      </w:r>
    </w:p>
    <w:p w14:paraId="0B181AA5"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[25]</w:t>
      </w:r>
      <w:r w:rsidRPr="0023334D">
        <w:rPr>
          <w:rFonts w:ascii="Garamond" w:eastAsia="Times New Roman" w:hAnsi="Garamond"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36C2F1DA"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[26]</w:t>
      </w:r>
      <w:r w:rsidRPr="0023334D">
        <w:rPr>
          <w:rFonts w:ascii="Garamond" w:eastAsia="Times New Roman" w:hAnsi="Garamond" w:cs="Times New Roman"/>
          <w:noProof/>
        </w:rPr>
        <w:tab/>
        <w:t>Fujita, S., Dreyer, H.C., Drummond, M.J., Glynn, E.L., Cadenas, J.G., Yoshizawa, F., et al., 2007. Nutrient signalling in the regulation of human muscle protein synthesis. The Journal of Physiology 582(Pt 2): 813–23, Doi: 10.1113/jphysiol.2007.134593.</w:t>
      </w:r>
    </w:p>
    <w:p w14:paraId="6FC4FDBA"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[27]</w:t>
      </w:r>
      <w:r w:rsidRPr="0023334D">
        <w:rPr>
          <w:rFonts w:ascii="Garamond" w:eastAsia="Times New Roman" w:hAnsi="Garamond" w:cs="Times New Roman"/>
          <w:noProof/>
        </w:rPr>
        <w:tab/>
        <w:t>Cuthbertson, D., Smith, K., Babraj, J., Leese, G., Waddell, T., Atherton, P., et al., 2005. Anabolic signaling deficits underlie amino acid resistance of wasting, aging muscle. The FASEB Journal</w:t>
      </w:r>
      <w:r w:rsidRPr="0023334D">
        <w:rPr>
          <w:rFonts w:ascii="Calibri" w:eastAsia="Calibri" w:hAnsi="Calibri" w:cs="Calibri"/>
          <w:noProof/>
        </w:rPr>
        <w:t> </w:t>
      </w:r>
      <w:r w:rsidRPr="0023334D">
        <w:rPr>
          <w:rFonts w:ascii="Garamond" w:eastAsia="Times New Roman" w:hAnsi="Garamond" w:cs="Times New Roman"/>
          <w:noProof/>
        </w:rPr>
        <w:t>: Official Publication of the Federation of American Societies for Experimental Biology 19(3): 422–4, Doi: 10.1096/fj.04-2640fje.</w:t>
      </w:r>
    </w:p>
    <w:p w14:paraId="7346B7FC"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[28]</w:t>
      </w:r>
      <w:r w:rsidRPr="0023334D">
        <w:rPr>
          <w:rFonts w:ascii="Garamond" w:eastAsia="Times New Roman" w:hAnsi="Garamond" w:cs="Times New Roman"/>
          <w:noProof/>
        </w:rPr>
        <w:tab/>
        <w:t>Tschöp, M.H., Speakman, J.R., Arch, J.R.S., Auwerx, J., Brüning, J.C., Chan, L., et al., 2011. A guide to analysis of mouse energy metabolism. Nature Methods 9(1): 57–63, Doi: 10.1038/nmeth.1806.</w:t>
      </w:r>
    </w:p>
    <w:p w14:paraId="7B0D42A4"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[29]</w:t>
      </w:r>
      <w:r w:rsidRPr="0023334D">
        <w:rPr>
          <w:rFonts w:ascii="Garamond" w:eastAsia="Times New Roman" w:hAnsi="Garamond" w:cs="Times New Roman"/>
          <w:noProof/>
        </w:rPr>
        <w:tab/>
        <w:t>Cheng, A., Zhang, M., Gentry, M.S., Worby, C.A., Dixon, J.E., Saltiel, A.R., 2007. A role for AGL ubiquitination in the glycogen storage disorders of Lafora and Cori’s disease. Genes &amp; Development 21(19): 2399–409, Doi: 10.1101/gad.1553207.</w:t>
      </w:r>
    </w:p>
    <w:p w14:paraId="46C296C6"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[30]</w:t>
      </w:r>
      <w:r w:rsidRPr="0023334D">
        <w:rPr>
          <w:rFonts w:ascii="Garamond" w:eastAsia="Times New Roman" w:hAnsi="Garamond"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321EF3E3"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[31]</w:t>
      </w:r>
      <w:r w:rsidRPr="0023334D">
        <w:rPr>
          <w:rFonts w:ascii="Garamond" w:eastAsia="Times New Roman" w:hAnsi="Garamond" w:cs="Times New Roman"/>
          <w:noProof/>
        </w:rPr>
        <w:tab/>
        <w:t>R Core Team., 2013. R: A Language and Environment for Statistical Computing.</w:t>
      </w:r>
    </w:p>
    <w:p w14:paraId="687F09A7"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[32]</w:t>
      </w:r>
      <w:r w:rsidRPr="0023334D">
        <w:rPr>
          <w:rFonts w:ascii="Garamond" w:eastAsia="Times New Roman" w:hAnsi="Garamond" w:cs="Times New Roman"/>
          <w:noProof/>
        </w:rPr>
        <w:tab/>
        <w:t>Bates, D., Mächler, M., Bolker, B., Walker, S., 2014. Fitting Linear Mixed-Effects Models using lme4. ArXiv 1406.5823: 1–51.</w:t>
      </w:r>
    </w:p>
    <w:p w14:paraId="6CA242BA"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[33]</w:t>
      </w:r>
      <w:r w:rsidRPr="0023334D">
        <w:rPr>
          <w:rFonts w:ascii="Garamond" w:eastAsia="Times New Roman" w:hAnsi="Garamond" w:cs="Times New Roman"/>
          <w:noProof/>
        </w:rPr>
        <w:tab/>
        <w:t>Benjamini, Y., Hochberg, Y., 1995. Controlling the False Discovery Rate: A Practical and Powerful Approach to Multiple Testing. Journal of the Royal Statistical Society. Series B 57(1): 289–300.</w:t>
      </w:r>
    </w:p>
    <w:p w14:paraId="27E6CB77"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[34]</w:t>
      </w:r>
      <w:r w:rsidRPr="0023334D">
        <w:rPr>
          <w:rFonts w:ascii="Garamond" w:eastAsia="Times New Roman" w:hAnsi="Garamond" w:cs="Times New Roman"/>
          <w:noProof/>
        </w:rPr>
        <w:tab/>
        <w:t>Kwiatkowski, D.J., Zhang, H., Bandura, J.L., Heiberger, K.M., Glogauer, M., el-Hashemite, N., et al., 2002. A mouse model of TSC1 reveals sex-dependent lethality from liver hemangiomas, and up-regulation of p70S6 kinase activity in Tsc1 null cells. Human Molecular Genetics 11(5): 525–34.</w:t>
      </w:r>
    </w:p>
    <w:p w14:paraId="5C184B4D"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[35]</w:t>
      </w:r>
      <w:r w:rsidRPr="0023334D">
        <w:rPr>
          <w:rFonts w:ascii="Garamond" w:eastAsia="Times New Roman" w:hAnsi="Garamond" w:cs="Times New Roman"/>
          <w:noProof/>
        </w:rPr>
        <w:tab/>
        <w:t>Brüning, J.C., Michael, M.D.D., Winnay, J.N., Hayashi, T., Hörsch, D., Accili, D., et al., 1998. A muscle-specific insulin receptor knockout exhibits features of the metabolic syndrome of NIDDM without altering glucose tolerance. Molecular Cell 2(5): 559–69, Doi: 10.1016/S1097-2765(00)80155-0.</w:t>
      </w:r>
    </w:p>
    <w:p w14:paraId="2B0DB638"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[36]</w:t>
      </w:r>
      <w:r w:rsidRPr="0023334D">
        <w:rPr>
          <w:rFonts w:ascii="Garamond" w:eastAsia="Times New Roman" w:hAnsi="Garamond" w:cs="Times New Roman"/>
          <w:noProof/>
        </w:rPr>
        <w:tab/>
        <w:t>Printen, J.A., Brady, M.J., Saltiel, A.R., 1997. PTG, a protein phosphatase 1-binding protein with a role in glycogen metabolism. Science 275(5305): 1475–8.</w:t>
      </w:r>
    </w:p>
    <w:p w14:paraId="481455BD"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[37]</w:t>
      </w:r>
      <w:r w:rsidRPr="0023334D">
        <w:rPr>
          <w:rFonts w:ascii="Garamond" w:eastAsia="Times New Roman" w:hAnsi="Garamond" w:cs="Times New Roman"/>
          <w:noProof/>
        </w:rPr>
        <w:tab/>
        <w:t>Um, S.H., D’Alessio, D., Thomas, G., 2006. Nutrient overload, insulin resistance, and ribosomal protein S6 kinase 1, S6K1. Cell Metabolism 3(6): 393–402, Doi: 10.1016/j.cmet.2006.05.003.</w:t>
      </w:r>
    </w:p>
    <w:p w14:paraId="4F2A13DE"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[38]</w:t>
      </w:r>
      <w:r w:rsidRPr="0023334D">
        <w:rPr>
          <w:rFonts w:ascii="Garamond" w:eastAsia="Times New Roman" w:hAnsi="Garamond" w:cs="Times New Roman"/>
          <w:noProof/>
        </w:rPr>
        <w:tab/>
        <w:t>Tremblay, F., Gagnon, A., Veilleux, A., Sorisky, A., Marette, A., 2005. Activation of the mammalian target of rapamycin pathway acutely inhibits insulin signaling to Akt and glucose transport in 3T3-L1 and human adipocytes. Endocrinology 146(3): 1328–37, Doi: 10.1210/en.2004-0777.</w:t>
      </w:r>
    </w:p>
    <w:p w14:paraId="1C490E2F"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[39]</w:t>
      </w:r>
      <w:r w:rsidRPr="0023334D">
        <w:rPr>
          <w:rFonts w:ascii="Garamond" w:eastAsia="Times New Roman" w:hAnsi="Garamond" w:cs="Times New Roman"/>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39B1CF15"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[40]</w:t>
      </w:r>
      <w:r w:rsidRPr="0023334D">
        <w:rPr>
          <w:rFonts w:ascii="Garamond" w:eastAsia="Times New Roman" w:hAnsi="Garamond" w:cs="Times New Roman"/>
          <w:noProof/>
        </w:rPr>
        <w:tab/>
        <w:t>Düvel, K., Yecies, J.L., Menon, S., Raman, P., Lipovsky, A.I., Souza, A.L., et al., 2010. Activation of a Metabolic Gene Regulatory Network Downstream of mTOR Complex 1. Molecular Cell 39(2): 171–83, Doi: 10.1016/j.molcel.2010.06.022.</w:t>
      </w:r>
    </w:p>
    <w:p w14:paraId="75622055"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[41]</w:t>
      </w:r>
      <w:r w:rsidRPr="0023334D">
        <w:rPr>
          <w:rFonts w:ascii="Garamond" w:eastAsia="Times New Roman" w:hAnsi="Garamond" w:cs="Times New Roman"/>
          <w:noProof/>
        </w:rPr>
        <w:tab/>
        <w:t>Pacher, M., Seewald, M.J., Mikula, M., Oehler, S., Mogg, M., Vinatzer, U., et al., 2007. Impact of constitutive IGF1/IGF2 stimulation on the transcriptional program of human breast cancer cells. Carcinogenesis 28(1): 49–59, Doi: 10.1093/carcin/bgl091.</w:t>
      </w:r>
    </w:p>
    <w:p w14:paraId="507F5690"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[42]</w:t>
      </w:r>
      <w:r w:rsidRPr="0023334D">
        <w:rPr>
          <w:rFonts w:ascii="Garamond" w:eastAsia="Times New Roman" w:hAnsi="Garamond" w:cs="Times New Roman"/>
          <w:noProof/>
        </w:rPr>
        <w:tab/>
        <w:t>Guridi, M., Kupr, B., Romanino, K., Lin, S., Falcetta, D., Tintignac, L., et al., 2016. Alterations to mTORC1 signaling in the skeletal muscle differentially affect whole-body metabolism. Skeletal Muscle 6(1): 13, Doi: 10.1186/s13395-016-0084-8.</w:t>
      </w:r>
    </w:p>
    <w:p w14:paraId="4028AB8D"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[43]</w:t>
      </w:r>
      <w:r w:rsidRPr="0023334D">
        <w:rPr>
          <w:rFonts w:ascii="Garamond" w:eastAsia="Times New Roman" w:hAnsi="Garamond" w:cs="Times New Roman"/>
          <w:noProof/>
        </w:rPr>
        <w:tab/>
        <w:t>Bal, N.C., Maurya, S.K., Sopariwala, D.H., Sahoo, S.K., Gupta, S.C., Shaikh, S.A., et al., 2012. Sarcolipin is a newly identified regulator of muscle-based thermogenesis in mammals. Nature Medicine 18(10): 1575–9, Doi: 10.1038/nm.2897.</w:t>
      </w:r>
    </w:p>
    <w:p w14:paraId="734A26DF"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[44]</w:t>
      </w:r>
      <w:r w:rsidRPr="0023334D">
        <w:rPr>
          <w:rFonts w:ascii="Garamond" w:eastAsia="Times New Roman" w:hAnsi="Garamond" w:cs="Times New Roman"/>
          <w:noProof/>
        </w:rPr>
        <w:tab/>
        <w:t>Bombardier, E., Smith, I.C., Gamu, D., Fajardo, V.A., Vigna, C., Sayer, R.A., et al., 2013. Sarcolipin trumps β-adrenergic receptor signaling as the favored mechanism for muscle-based diet-induced thermogenesis. FASEB Journal 27(9): 3871–8, Doi: 10.1096/fj.13-230631.</w:t>
      </w:r>
    </w:p>
    <w:p w14:paraId="7EC2335E"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[45]</w:t>
      </w:r>
      <w:r w:rsidRPr="0023334D">
        <w:rPr>
          <w:rFonts w:ascii="Garamond" w:eastAsia="Times New Roman" w:hAnsi="Garamond" w:cs="Times New Roman"/>
          <w:noProof/>
        </w:rPr>
        <w:tab/>
        <w:t>Rowland, L.A., Maurya, S.K., Bal, N.C., Kozak, L., Periasamy, M., 2016. Sarcolipin and uncoupling protein 1 play distinct roles in diet-induced thermogenesis and do not compensate for one another. Obesity 00(00): 10–3, Doi: 10.1002/oby.21542.</w:t>
      </w:r>
    </w:p>
    <w:p w14:paraId="7B398ED0"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[46]</w:t>
      </w:r>
      <w:r w:rsidRPr="0023334D">
        <w:rPr>
          <w:rFonts w:ascii="Garamond" w:eastAsia="Times New Roman" w:hAnsi="Garamond" w:cs="Times New Roman"/>
          <w:noProof/>
        </w:rPr>
        <w:tab/>
        <w:t>Maurya, S.K., Periasamy, M., 2015. Sarcolipin is a novel regulator of muscle metabolism and obesity. Pharmacological Research 102: 270–5, Doi: 10.1016/j.phrs.2015.10.020.</w:t>
      </w:r>
    </w:p>
    <w:p w14:paraId="6A28B087"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[47]</w:t>
      </w:r>
      <w:r w:rsidRPr="0023334D">
        <w:rPr>
          <w:rFonts w:ascii="Garamond" w:eastAsia="Times New Roman" w:hAnsi="Garamond" w:cs="Times New Roman"/>
          <w:noProof/>
        </w:rPr>
        <w:tab/>
        <w:t>Goodpaster, B.H., He, J., Watkins, S., Kelley, D.E., 2001. Skeletal muscle lipid content and insulin resistance: Evidence for a paradox in endurance-trained athletes. Journal of Clinical Endocrinology and Metabolism 86(12): 5755–61, Doi: 10.1210/jc.86.12.5755.</w:t>
      </w:r>
    </w:p>
    <w:p w14:paraId="36092BB2"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[48]</w:t>
      </w:r>
      <w:r w:rsidRPr="0023334D">
        <w:rPr>
          <w:rFonts w:ascii="Garamond" w:eastAsia="Times New Roman" w:hAnsi="Garamond" w:cs="Times New Roman"/>
          <w:noProof/>
        </w:rPr>
        <w:tab/>
        <w:t>Amati, F., Dubé, J.J., Alvarez-Carnero, E., Edreira, M.M., Chomentowski, P., Coen, P.M., et al., 2011. Skeletal muscle triglycerides, diacylglycerols, and ceramides in insulin resistance: Another paradox in endurance-trained athletes? Diabetes 60(10): 2588–97, Doi: 10.2337/db10-1221.</w:t>
      </w:r>
    </w:p>
    <w:p w14:paraId="18DE20C9"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[49]</w:t>
      </w:r>
      <w:r w:rsidRPr="0023334D">
        <w:rPr>
          <w:rFonts w:ascii="Garamond" w:eastAsia="Times New Roman" w:hAnsi="Garamond" w:cs="Times New Roman"/>
          <w:noProof/>
        </w:rPr>
        <w:tab/>
        <w:t>Philp, A., Hamilton, D.L., Baar, K., 2011. Signals mediating skeletal muscle remodeling by resistance exercise: PI3-kinase independent activation of mTORC1. Journal of Applied Physiology 110(2): 561–8, Doi: 10.1152/japplphysiol.00941.2010.</w:t>
      </w:r>
    </w:p>
    <w:p w14:paraId="1C9C7FAF"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[50]</w:t>
      </w:r>
      <w:r w:rsidRPr="0023334D">
        <w:rPr>
          <w:rFonts w:ascii="Garamond" w:eastAsia="Times New Roman" w:hAnsi="Garamond" w:cs="Times New Roman"/>
          <w:noProof/>
        </w:rPr>
        <w:tab/>
        <w:t>Hamilton, D.L., Philp, A., MacKenzie, M.G., Patton, A., Towler, M.C.M.C., Gallagher, I.J., et al., 2014. Molecular brakes regulating mTORC1 activation in skeletal muscle following synergist ablation. American Journal of Physiology - Endocrinology And Metabolism 307(4): E365–73, Doi: 10.1152/ajpendo.00674.2013.</w:t>
      </w:r>
    </w:p>
    <w:p w14:paraId="3ADB2D0C"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[51]</w:t>
      </w:r>
      <w:r w:rsidRPr="0023334D">
        <w:rPr>
          <w:rFonts w:ascii="Garamond" w:eastAsia="Times New Roman" w:hAnsi="Garamond" w:cs="Times New Roman"/>
          <w:noProof/>
        </w:rPr>
        <w:tab/>
        <w:t>Acheson, K.J., Schutz, Y., Bessard, T., Anantharaman, K., Flatt, J.P., Jequier, E., 1988. Glycoprotein storage capacity and de novo lipogenesis during massive carbohydrate overfeeding in man. American Journal of Clinical Nutrition 48(2): 240–7.</w:t>
      </w:r>
    </w:p>
    <w:p w14:paraId="055C0259"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[52]</w:t>
      </w:r>
      <w:r w:rsidRPr="0023334D">
        <w:rPr>
          <w:rFonts w:ascii="Garamond" w:eastAsia="Times New Roman" w:hAnsi="Garamond" w:cs="Times New Roman"/>
          <w:noProof/>
        </w:rPr>
        <w:tab/>
        <w:t>Ravussin, E., Burnand, B., Schutz, Y., Jequier, E., 1982. Twenty-four-hour energy expenditure and resting metabolic rate in obese, moderately obese, and control subjects. American Journal of Clinical Nutrition 35(3): 566–73.</w:t>
      </w:r>
    </w:p>
    <w:p w14:paraId="35D2D3C5"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[53]</w:t>
      </w:r>
      <w:r w:rsidRPr="0023334D">
        <w:rPr>
          <w:rFonts w:ascii="Garamond" w:eastAsia="Times New Roman" w:hAnsi="Garamond" w:cs="Times New Roman"/>
          <w:noProof/>
        </w:rPr>
        <w:tab/>
        <w:t>Ravussin, E., Lillioja, S., Anderson, T.E., Christin, L., Bogardus, C., 1986. Determinants of 24-hour energy expenditure in man. Methods and results using a respiratory chamber. The Journal of Clinical Investigation 78(6): 1568–78, Doi: 10.1172/JCI112749.</w:t>
      </w:r>
    </w:p>
    <w:p w14:paraId="7412F252"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[54]</w:t>
      </w:r>
      <w:r w:rsidRPr="0023334D">
        <w:rPr>
          <w:rFonts w:ascii="Garamond" w:eastAsia="Times New Roman" w:hAnsi="Garamond" w:cs="Times New Roman"/>
          <w:noProof/>
        </w:rPr>
        <w:tab/>
        <w:t>DeLany, J.P., Kelley, D.E., Hames, K.C., Jakicic, J.M., Goodpaster, B.H., 2013. High energy expenditure masks low physical activity in obesity. International Journal of Obesity (2005) 37(7): 1006–11, Doi: 10.1038/ijo.2012.172.</w:t>
      </w:r>
    </w:p>
    <w:p w14:paraId="15E7381E"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[55]</w:t>
      </w:r>
      <w:r w:rsidRPr="0023334D">
        <w:rPr>
          <w:rFonts w:ascii="Garamond" w:eastAsia="Times New Roman" w:hAnsi="Garamond" w:cs="Times New Roman"/>
          <w:noProof/>
        </w:rPr>
        <w:tab/>
        <w:t>Foster, G.D., Wyatt, H.R., Hill, J.O., Mcguckin, B.G., Brill, C., Mohammed, B.S., et al., 2003. A randomized trial of a low-carbohydrate diet for obesity. The New England Journal of Medicine 348(21): 2082–90, Doi: 10.1056/NEJMoa022207.</w:t>
      </w:r>
    </w:p>
    <w:p w14:paraId="626081FB"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[56]</w:t>
      </w:r>
      <w:r w:rsidRPr="0023334D">
        <w:rPr>
          <w:rFonts w:ascii="Garamond" w:eastAsia="Times New Roman" w:hAnsi="Garamond" w:cs="Times New Roman"/>
          <w:noProof/>
        </w:rPr>
        <w:tab/>
        <w:t>Hall, K.D., Bemis, T., Brychta, R.J., Chen, K.Y., Courville, A., Crayner, E.J., et al., 2015. Calorie for Calorie, Dietary Fat Restriction Results in More Body Fat Loss than Carbohydrate Restriction in People with Obesity. Cell Metabolism 22(3): 427–36, Doi: 10.1016/j.cmet.2015.07.021.</w:t>
      </w:r>
    </w:p>
    <w:p w14:paraId="2B676508"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[57]</w:t>
      </w:r>
      <w:r w:rsidRPr="0023334D">
        <w:rPr>
          <w:rFonts w:ascii="Garamond" w:eastAsia="Times New Roman" w:hAnsi="Garamond" w:cs="Times New Roman"/>
          <w:noProof/>
        </w:rPr>
        <w:tab/>
        <w:t>Bray, G.A., Redman, L.M., de Jonge, L., Covington, J.D., Rood, J., Brock, C., et al., 2015. Effect of protein overfeeding on energy expenditure measured in a metabolic chamber. American Journal of Clinical Nutrition 101(3): 496–505, Doi: 10.3945/ajcn.114.091769.</w:t>
      </w:r>
    </w:p>
    <w:p w14:paraId="389BBE7F"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[58]</w:t>
      </w:r>
      <w:r w:rsidRPr="0023334D">
        <w:rPr>
          <w:rFonts w:ascii="Garamond" w:eastAsia="Times New Roman" w:hAnsi="Garamond" w:cs="Times New Roman"/>
          <w:noProof/>
        </w:rPr>
        <w:tab/>
        <w:t>Westerterp., Wilson., Rolland., 1999. Diet induced thermogenesis measured over 24h in a respiration chamber: effect of diet composition. International Journal of Obesity and Related Metabolic Disorders</w:t>
      </w:r>
      <w:r w:rsidRPr="0023334D">
        <w:rPr>
          <w:rFonts w:ascii="Calibri" w:eastAsia="Calibri" w:hAnsi="Calibri" w:cs="Calibri"/>
          <w:noProof/>
        </w:rPr>
        <w:t> </w:t>
      </w:r>
      <w:r w:rsidRPr="0023334D">
        <w:rPr>
          <w:rFonts w:ascii="Garamond" w:eastAsia="Times New Roman" w:hAnsi="Garamond" w:cs="Times New Roman"/>
          <w:noProof/>
        </w:rPr>
        <w:t>: Journal of the International Association for the Study of Obesity 23(3): 287–92, Doi: 10.1038/sj.ijo.0800810.</w:t>
      </w:r>
    </w:p>
    <w:p w14:paraId="49E7D8C4"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[59]</w:t>
      </w:r>
      <w:r w:rsidRPr="0023334D">
        <w:rPr>
          <w:rFonts w:ascii="Garamond" w:eastAsia="Times New Roman" w:hAnsi="Garamond" w:cs="Times New Roman"/>
          <w:noProof/>
        </w:rPr>
        <w:tab/>
        <w:t>Ma, S.W., Foster, D.O., Nadeau, B.E., Triandafillou, J., 1988. Absence of increased oxygen consumption in brown adipose tissue of rats exhibiting “cafeteria” diet-induced thermogenesis. Canadian Journal of Physiology and Pharmacology 66(11): 1347–54.</w:t>
      </w:r>
    </w:p>
    <w:p w14:paraId="5E73ADBE"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[60]</w:t>
      </w:r>
      <w:r w:rsidRPr="0023334D">
        <w:rPr>
          <w:rFonts w:ascii="Garamond" w:eastAsia="Times New Roman" w:hAnsi="Garamond" w:cs="Times New Roman"/>
          <w:noProof/>
        </w:rPr>
        <w:tab/>
        <w:t>Anunciado-Koza, R., Ukropec, J., Koza, R. a., Kozak, L.P., 2008. Inactivation of UCP1 and the glycerol phosphate cycle synergistically increases energy expenditure to resist diet-induced obesity. The Journal of Biological Chemistry 283(41): 27688–97, Doi: 10.1074/jbc.M804268200.</w:t>
      </w:r>
    </w:p>
    <w:p w14:paraId="16DD4A5C"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[61]</w:t>
      </w:r>
      <w:r w:rsidRPr="0023334D">
        <w:rPr>
          <w:rFonts w:ascii="Garamond" w:eastAsia="Times New Roman" w:hAnsi="Garamond" w:cs="Times New Roman"/>
          <w:noProof/>
        </w:rPr>
        <w:tab/>
        <w:t>Halton, T.L., Hu, F.B., 2004. The effects of high protein diets on thermogenesis, satiety and weight loss: a critical review. Journal of the American College of Nutrition 23(5): 373–85, Doi: 10.1080/07315724.2004.10719381.</w:t>
      </w:r>
    </w:p>
    <w:p w14:paraId="427A7A52"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[62]</w:t>
      </w:r>
      <w:r w:rsidRPr="0023334D">
        <w:rPr>
          <w:rFonts w:ascii="Garamond" w:eastAsia="Times New Roman" w:hAnsi="Garamond" w:cs="Times New Roman"/>
          <w:noProof/>
        </w:rPr>
        <w:tab/>
        <w:t>Morita, M., Gravel, S.P., Chénard, V., Sikström, K., Zheng, L., Alain, T., et al., 2013. MTORC1 controls mitochondrial activity and biogenesis through 4E-BP-dependent translational regulation. Cell Metabolism 18(5): 698–711, Doi: 10.1016/j.cmet.2013.10.001.</w:t>
      </w:r>
    </w:p>
    <w:p w14:paraId="6FB37FE4"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[63]</w:t>
      </w:r>
      <w:r w:rsidRPr="0023334D">
        <w:rPr>
          <w:rFonts w:ascii="Garamond" w:eastAsia="Times New Roman" w:hAnsi="Garamond"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543E4171"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[64]</w:t>
      </w:r>
      <w:r w:rsidRPr="0023334D">
        <w:rPr>
          <w:rFonts w:ascii="Garamond" w:eastAsia="Times New Roman" w:hAnsi="Garamond" w:cs="Times New Roman"/>
          <w:noProof/>
        </w:rPr>
        <w:tab/>
        <w:t>Kim, K.H., Jeong, Y.T., Oh, H., Kim, S.H., Cho, J.M., Kim, Y.-N., et al., 2012. Autophagy deficiency leads to protection from obesity and insulin resistance by inducing Fgf21 as a mitokine. Nature Medicine, Doi: 10.1038/nm.3014.</w:t>
      </w:r>
    </w:p>
    <w:p w14:paraId="73617060"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[65]</w:t>
      </w:r>
      <w:r w:rsidRPr="0023334D">
        <w:rPr>
          <w:rFonts w:ascii="Garamond" w:eastAsia="Times New Roman" w:hAnsi="Garamond" w:cs="Times New Roman"/>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7C211B64"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[66]</w:t>
      </w:r>
      <w:r w:rsidRPr="0023334D">
        <w:rPr>
          <w:rFonts w:ascii="Garamond" w:eastAsia="Times New Roman" w:hAnsi="Garamond" w:cs="Times New Roman"/>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1D24C9BC" w14:textId="77777777" w:rsidR="0023334D" w:rsidRPr="0023334D" w:rsidRDefault="0023334D" w:rsidP="0023334D">
      <w:pPr>
        <w:widowControl w:val="0"/>
        <w:autoSpaceDE w:val="0"/>
        <w:autoSpaceDN w:val="0"/>
        <w:adjustRightInd w:val="0"/>
        <w:spacing w:before="100" w:after="100"/>
        <w:ind w:left="640" w:hanging="640"/>
        <w:rPr>
          <w:rFonts w:ascii="Garamond" w:hAnsi="Garamond"/>
          <w:noProof/>
        </w:rPr>
      </w:pPr>
      <w:r w:rsidRPr="0023334D">
        <w:rPr>
          <w:rFonts w:ascii="Garamond" w:eastAsia="Times New Roman" w:hAnsi="Garamond" w:cs="Times New Roman"/>
          <w:noProof/>
        </w:rPr>
        <w:t>[67]</w:t>
      </w:r>
      <w:r w:rsidRPr="0023334D">
        <w:rPr>
          <w:rFonts w:ascii="Garamond" w:eastAsia="Times New Roman" w:hAnsi="Garamond" w:cs="Times New Roman"/>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22D37FF9" w14:textId="1F65F291" w:rsidR="00871236" w:rsidRPr="005149B5" w:rsidRDefault="00871236" w:rsidP="0023334D">
      <w:pPr>
        <w:widowControl w:val="0"/>
        <w:autoSpaceDE w:val="0"/>
        <w:autoSpaceDN w:val="0"/>
        <w:adjustRightInd w:val="0"/>
        <w:spacing w:before="100" w:after="100"/>
        <w:ind w:left="640" w:hanging="640"/>
      </w:pPr>
      <w:r w:rsidRPr="005149B5">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rsidRPr="005149B5">
        <w:br w:type="page"/>
      </w:r>
    </w:p>
    <w:p w14:paraId="64187F46" w14:textId="314DC381" w:rsidR="007B624A" w:rsidRDefault="007B624A" w:rsidP="007B624A">
      <w:pPr>
        <w:pStyle w:val="Heading1"/>
      </w:pPr>
      <w:r>
        <w:t>Figure Legends</w:t>
      </w:r>
    </w:p>
    <w:p w14:paraId="20D3EB6D" w14:textId="77777777" w:rsidR="003E7617" w:rsidRDefault="003E7617" w:rsidP="003E7617"/>
    <w:p w14:paraId="27EFDFE2" w14:textId="5BB97DF9"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14 week </w:t>
      </w:r>
      <w:r w:rsidR="000013A4">
        <w:t>feedint study</w:t>
      </w:r>
      <w:r w:rsidR="00B4522B">
        <w:t xml:space="preserve">. </w:t>
      </w:r>
      <w:r w:rsidR="000711BE">
        <w:t xml:space="preserve">Statistical significance </w:t>
      </w:r>
      <w:r w:rsidR="007C4F6A">
        <w:t>(p&lt;0.05</w:t>
      </w:r>
      <w:r w:rsidR="000013A4">
        <w:t>, n=12/group</w:t>
      </w:r>
      <w:r w:rsidR="007C4F6A">
        <w:t xml:space="preserve">) </w:t>
      </w:r>
      <w:r w:rsidR="00B4522B">
        <w:t>wa</w:t>
      </w:r>
      <w:r w:rsidR="000711BE">
        <w:t>s denoted</w:t>
      </w:r>
      <w:r w:rsidR="00A526B3">
        <w:t xml:space="preserve">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t>
      </w:r>
      <w:r w:rsidR="000013A4">
        <w:t>Student’s</w:t>
      </w:r>
      <w:r w:rsidR="007C4F6A">
        <w:t xml:space="preserve"> </w:t>
      </w:r>
      <w:r w:rsidR="007C4F6A">
        <w:rPr>
          <w:i/>
        </w:rPr>
        <w:t>t-</w:t>
      </w:r>
      <w:r w:rsidR="007C4F6A">
        <w:t>test (D).</w:t>
      </w:r>
    </w:p>
    <w:p w14:paraId="41AFEE05" w14:textId="77777777" w:rsidR="000711BE" w:rsidRDefault="000711BE" w:rsidP="003E7617"/>
    <w:p w14:paraId="005623F2" w14:textId="4900A21D" w:rsidR="0045067A" w:rsidRPr="0045067A" w:rsidRDefault="003E7617" w:rsidP="003E7617">
      <w:r w:rsidRPr="00C10DEF">
        <w:rPr>
          <w:b/>
        </w:rPr>
        <w:t>Figure 2: Regulation of mTORC1 by amino acids and protein feeding</w:t>
      </w:r>
      <w:r w:rsidR="0045067A">
        <w:rPr>
          <w:b/>
        </w:rPr>
        <w:t xml:space="preserve">. </w:t>
      </w:r>
      <w:r w:rsidR="00D95C50">
        <w:t>A) XXXXXX C</w:t>
      </w:r>
      <w:r w:rsidR="0045067A">
        <w:t>) Western blotting of quadriceps</w:t>
      </w:r>
      <w:r w:rsidR="00E93970">
        <w:t xml:space="preserve"> RIPA</w:t>
      </w:r>
      <w:r w:rsidR="0045067A">
        <w:t xml:space="preserve"> lysates from 16h</w:t>
      </w:r>
      <w:r w:rsidR="0006561D">
        <w:t xml:space="preserve"> fasted or non-</w:t>
      </w:r>
      <w:r w:rsidR="00D95C50">
        <w:t>fasted animals D</w:t>
      </w:r>
      <w:r w:rsidR="00C50D02">
        <w:t xml:space="preserve">) </w:t>
      </w:r>
      <w:r w:rsidR="0045067A">
        <w:t>Quantification of the blots in B.</w:t>
      </w:r>
    </w:p>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increased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fer and blotted as indicated.  B)  Quantification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0"/>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6-06-15T09:17:00Z" w:initials="DB">
    <w:p w14:paraId="5E63C8D1" w14:textId="60FA3721" w:rsidR="00620D72" w:rsidRDefault="00620D72">
      <w:pPr>
        <w:pStyle w:val="CommentText"/>
      </w:pPr>
      <w:r>
        <w:rPr>
          <w:rStyle w:val="CommentReference"/>
        </w:rPr>
        <w:annotationRef/>
      </w:r>
      <w:r>
        <w:t>Potential reviewers:</w:t>
      </w:r>
      <w:r>
        <w:br/>
        <w:t>Leslie Kozak</w:t>
      </w:r>
    </w:p>
    <w:p w14:paraId="655AA1B3" w14:textId="7C7988D3" w:rsidR="00620D72" w:rsidRDefault="00620D72">
      <w:pPr>
        <w:pStyle w:val="CommentText"/>
      </w:pPr>
      <w:r>
        <w:t>Muthu Periasamy</w:t>
      </w:r>
    </w:p>
    <w:p w14:paraId="7A21C46D" w14:textId="03637713" w:rsidR="00620D72" w:rsidRDefault="00620D72">
      <w:pPr>
        <w:pStyle w:val="CommentText"/>
      </w:pPr>
      <w:r>
        <w:t>David Guertin</w:t>
      </w:r>
    </w:p>
    <w:p w14:paraId="5D82F0F9" w14:textId="1CD36490" w:rsidR="00620D72" w:rsidRDefault="00620D72">
      <w:pPr>
        <w:pStyle w:val="CommentText"/>
      </w:pPr>
      <w:r>
        <w:t>Michael Hall</w:t>
      </w:r>
    </w:p>
    <w:p w14:paraId="19DBB59F" w14:textId="5E88A870" w:rsidR="00620D72" w:rsidRDefault="00620D72">
      <w:pPr>
        <w:pStyle w:val="CommentText"/>
      </w:pPr>
      <w:r>
        <w:t>Markus Ruegg</w:t>
      </w:r>
    </w:p>
    <w:p w14:paraId="74C5ACF2" w14:textId="77777777" w:rsidR="00620D72" w:rsidRDefault="00620D72">
      <w:pPr>
        <w:pStyle w:val="CommentText"/>
      </w:pPr>
    </w:p>
  </w:comment>
  <w:comment w:id="1" w:author="Dave Bridges" w:date="2015-09-11T08:32:00Z" w:initials="DB">
    <w:p w14:paraId="780C7A5B" w14:textId="4D228BDB" w:rsidR="002613DA" w:rsidRDefault="002613DA">
      <w:pPr>
        <w:pStyle w:val="CommentText"/>
      </w:pPr>
      <w:r>
        <w:rPr>
          <w:rStyle w:val="CommentReference"/>
        </w:rPr>
        <w:annotationRef/>
      </w:r>
      <w:r>
        <w:t>JeAnna can you find out the stock number for the normal chow diets</w:t>
      </w:r>
    </w:p>
  </w:comment>
  <w:comment w:id="2" w:author="Dave Bridges" w:date="2015-11-04T11:16:00Z" w:initials="DB">
    <w:p w14:paraId="515A300A" w14:textId="77777777" w:rsidR="00AC7808" w:rsidRDefault="00AC7808" w:rsidP="00AC7808">
      <w:pPr>
        <w:pStyle w:val="CommentText"/>
      </w:pPr>
      <w:r>
        <w:rPr>
          <w:rStyle w:val="CommentReference"/>
        </w:rPr>
        <w:annotationRef/>
      </w:r>
      <w:r>
        <w:t>Check this</w:t>
      </w:r>
    </w:p>
  </w:comment>
  <w:comment w:id="3" w:author="Dave Bridges" w:date="2016-06-09T17:16:00Z" w:initials="DB">
    <w:p w14:paraId="2DFC63C7" w14:textId="022162A8" w:rsidR="00BA3BA0" w:rsidRDefault="00BA3BA0">
      <w:pPr>
        <w:pStyle w:val="CommentText"/>
      </w:pPr>
      <w:r>
        <w:rPr>
          <w:rStyle w:val="CommentReference"/>
        </w:rPr>
        <w:annotationRef/>
      </w:r>
      <w:r>
        <w:t>Erin can you write this part?</w:t>
      </w:r>
    </w:p>
  </w:comment>
  <w:comment w:id="4" w:author="Dave Bridges" w:date="2015-12-18T16:04:00Z" w:initials="DB">
    <w:p w14:paraId="035440B0" w14:textId="479E538E" w:rsidR="002613DA" w:rsidRDefault="002613DA">
      <w:pPr>
        <w:pStyle w:val="CommentText"/>
      </w:pPr>
      <w:r>
        <w:rPr>
          <w:rStyle w:val="CommentReference"/>
        </w:rPr>
        <w:annotationRef/>
      </w:r>
      <w:r>
        <w:t>Erin, please update this to reflect the timing of the rapamycin/CLAMS experiment</w:t>
      </w:r>
    </w:p>
  </w:comment>
  <w:comment w:id="5" w:author="Dave Bridges" w:date="2015-09-09T12:44:00Z" w:initials="DB">
    <w:p w14:paraId="5273682B" w14:textId="4A95EA17" w:rsidR="002613DA" w:rsidRDefault="002613DA">
      <w:pPr>
        <w:pStyle w:val="CommentText"/>
      </w:pPr>
      <w:r>
        <w:rPr>
          <w:rStyle w:val="CommentReference"/>
        </w:rPr>
        <w:annotationRef/>
      </w:r>
      <w:r>
        <w:t>Need to write this in</w:t>
      </w:r>
    </w:p>
  </w:comment>
  <w:comment w:id="6" w:author="Dave Bridges" w:date="2016-06-08T16:32:00Z" w:initials="DB">
    <w:p w14:paraId="050BF58B" w14:textId="067AA0F3" w:rsidR="007F46DE" w:rsidRDefault="007F46DE">
      <w:pPr>
        <w:pStyle w:val="CommentText"/>
      </w:pPr>
      <w:r>
        <w:rPr>
          <w:rStyle w:val="CommentReference"/>
        </w:rPr>
        <w:annotationRef/>
      </w:r>
      <w:r>
        <w:t>Need to write in section about glucose clamps if we need it.</w:t>
      </w:r>
    </w:p>
  </w:comment>
  <w:comment w:id="7" w:author="Dave Bridges" w:date="2016-06-09T17:16:00Z" w:initials="DB">
    <w:p w14:paraId="614455D1" w14:textId="486F254D" w:rsidR="00BA3BA0" w:rsidRDefault="00BA3BA0">
      <w:pPr>
        <w:pStyle w:val="CommentText"/>
      </w:pPr>
      <w:r>
        <w:rPr>
          <w:rStyle w:val="CommentReference"/>
        </w:rPr>
        <w:annotationRef/>
      </w:r>
      <w:r>
        <w:t>Quynh please write</w:t>
      </w:r>
    </w:p>
  </w:comment>
  <w:comment w:id="8" w:author="Dave Bridges" w:date="2016-06-09T17:16:00Z" w:initials="DB">
    <w:p w14:paraId="55D27F74" w14:textId="7BAE1ABA" w:rsidR="00BA3BA0" w:rsidRDefault="00BA3BA0">
      <w:pPr>
        <w:pStyle w:val="CommentText"/>
      </w:pPr>
      <w:r>
        <w:rPr>
          <w:rStyle w:val="CommentReference"/>
        </w:rPr>
        <w:annotationRef/>
      </w:r>
      <w:r>
        <w:t>Erin please write</w:t>
      </w:r>
    </w:p>
  </w:comment>
  <w:comment w:id="9" w:author="Dave Bridges" w:date="2016-06-07T16:33:00Z" w:initials="DB">
    <w:p w14:paraId="3850CF62" w14:textId="28E255A0" w:rsidR="0045183A" w:rsidRDefault="0045183A">
      <w:pPr>
        <w:pStyle w:val="CommentText"/>
      </w:pPr>
      <w:r>
        <w:rPr>
          <w:rStyle w:val="CommentReference"/>
        </w:rPr>
        <w:annotationRef/>
      </w:r>
      <w:r>
        <w:t>Need to remove HPD stuff</w:t>
      </w:r>
      <w:r w:rsidR="00882B61">
        <w:t xml:space="preserve"> from the figures</w:t>
      </w:r>
    </w:p>
  </w:comment>
  <w:comment w:id="10" w:author="Dave Bridges" w:date="2015-09-09T12:43:00Z" w:initials="DB">
    <w:p w14:paraId="5805DF2D" w14:textId="21D75E87" w:rsidR="002613DA" w:rsidRDefault="002613DA">
      <w:pPr>
        <w:pStyle w:val="CommentText"/>
      </w:pPr>
      <w:r>
        <w:rPr>
          <w:rStyle w:val="CommentReference"/>
        </w:rPr>
        <w:annotationRef/>
      </w:r>
      <w:r>
        <w:t>We never published the data on Triglcyeride elevations being due to SREBP1c in the MEFs, so we could probably put that in here.</w:t>
      </w:r>
    </w:p>
  </w:comment>
  <w:comment w:id="11" w:author="Dave Bridges" w:date="2015-09-11T08:14:00Z" w:initials="DB">
    <w:p w14:paraId="76D50CC8" w14:textId="7D7893E8" w:rsidR="002613DA" w:rsidRDefault="002613DA">
      <w:pPr>
        <w:pStyle w:val="CommentText"/>
      </w:pPr>
      <w:r>
        <w:rPr>
          <w:rStyle w:val="CommentReference"/>
        </w:rPr>
        <w:annotationRef/>
      </w:r>
      <w:r>
        <w:t xml:space="preserve">We have qPCR data showing elevated PTG mRNA in these muscles, but that’s duplicated in the RNAseq data before.  </w:t>
      </w:r>
    </w:p>
  </w:comment>
  <w:comment w:id="12" w:author="Dave Bridges" w:date="2015-08-03T08:05:00Z" w:initials="DB">
    <w:p w14:paraId="73DF81C3" w14:textId="0694CCD8" w:rsidR="002613DA" w:rsidRDefault="002613DA">
      <w:pPr>
        <w:pStyle w:val="CommentText"/>
      </w:pPr>
      <w:r>
        <w:rPr>
          <w:rStyle w:val="CommentReference"/>
        </w:rPr>
        <w:annotationRef/>
      </w:r>
      <w:r>
        <w:t>Get this data</w:t>
      </w:r>
    </w:p>
  </w:comment>
  <w:comment w:id="13" w:author="Dave Bridges" w:date="2016-06-08T16:35:00Z" w:initials="DB">
    <w:p w14:paraId="5A8DF493" w14:textId="6D1DF89A" w:rsidR="007756BC" w:rsidRDefault="007756BC">
      <w:pPr>
        <w:pStyle w:val="CommentText"/>
      </w:pPr>
      <w:r>
        <w:rPr>
          <w:rStyle w:val="CommentReference"/>
        </w:rPr>
        <w:annotationRef/>
      </w:r>
      <w:r>
        <w:t>Need to analyse calorimetry studies,</w:t>
      </w:r>
    </w:p>
  </w:comment>
  <w:comment w:id="14" w:author="Dave Bridges" w:date="2016-06-08T16:16:00Z" w:initials="DB">
    <w:p w14:paraId="3F054A2A" w14:textId="66CD9F03" w:rsidR="00E7425C" w:rsidRDefault="00E7425C">
      <w:pPr>
        <w:pStyle w:val="CommentText"/>
      </w:pPr>
      <w:r>
        <w:rPr>
          <w:rStyle w:val="CommentReference"/>
        </w:rPr>
        <w:annotationRef/>
      </w:r>
      <w:r>
        <w:t>Need effect size and p-value</w:t>
      </w:r>
    </w:p>
  </w:comment>
  <w:comment w:id="15" w:author="Dave Bridges" w:date="2016-06-08T16:22:00Z" w:initials="DB">
    <w:p w14:paraId="29B16BFB" w14:textId="0E49EB60" w:rsidR="00E7425C" w:rsidRDefault="00E7425C">
      <w:pPr>
        <w:pStyle w:val="CommentText"/>
      </w:pPr>
      <w:r>
        <w:rPr>
          <w:rStyle w:val="CommentReference"/>
        </w:rPr>
        <w:annotationRef/>
      </w:r>
      <w:r>
        <w:t>Effect size, p-value</w:t>
      </w:r>
    </w:p>
  </w:comment>
  <w:comment w:id="16" w:author="Dave Bridges" w:date="2016-06-08T16:22:00Z" w:initials="DB">
    <w:p w14:paraId="44D777E6" w14:textId="0DC29426" w:rsidR="00E7425C" w:rsidRDefault="00E7425C">
      <w:pPr>
        <w:pStyle w:val="CommentText"/>
      </w:pPr>
      <w:r>
        <w:rPr>
          <w:rStyle w:val="CommentReference"/>
        </w:rPr>
        <w:annotationRef/>
      </w:r>
      <w:r>
        <w:t>Effect size/p-value</w:t>
      </w:r>
    </w:p>
  </w:comment>
  <w:comment w:id="17" w:author="Dave Bridges" w:date="2016-06-08T16:23:00Z" w:initials="DB">
    <w:p w14:paraId="7CBA2348" w14:textId="499E844B" w:rsidR="00E7425C" w:rsidRDefault="00E7425C">
      <w:pPr>
        <w:pStyle w:val="CommentText"/>
      </w:pPr>
      <w:r>
        <w:rPr>
          <w:rStyle w:val="CommentReference"/>
        </w:rPr>
        <w:annotationRef/>
      </w:r>
      <w:r>
        <w:t>Effect size/p-value</w:t>
      </w:r>
    </w:p>
  </w:comment>
  <w:comment w:id="18" w:author="Dave Bridges" w:date="2016-06-21T09:31:00Z" w:initials="DB">
    <w:p w14:paraId="5132E99F" w14:textId="471BA852" w:rsidR="006374B4" w:rsidRDefault="006374B4">
      <w:pPr>
        <w:pStyle w:val="CommentText"/>
      </w:pPr>
      <w:r>
        <w:rPr>
          <w:rStyle w:val="CommentReference"/>
        </w:rPr>
        <w:annotationRef/>
      </w:r>
      <w:r>
        <w:t>Could mention potentially compensatory increases in Stim1 and decreases in Ryr1 and several plasma membrane Ca  TRP channels (TRPV1/TRPM1/TREPV6) and voltage gated Ca channels (CACNG1, NA1E, NA1S, NA1C, NA2D1, NG4, NA1H)</w:t>
      </w:r>
      <w:r w:rsidR="00A078F6">
        <w:t>.  Not all of these are significant, but most are.  There are also some other ones (TRPM3 that are not in the GSEA but are significantly downregulated).</w:t>
      </w:r>
    </w:p>
  </w:comment>
  <w:comment w:id="20" w:author="Dave Bridges" w:date="2015-12-18T16:07:00Z" w:initials="DB">
    <w:p w14:paraId="6DC4FAE4" w14:textId="323FC536" w:rsidR="002613DA" w:rsidRDefault="002613DA">
      <w:pPr>
        <w:pStyle w:val="CommentText"/>
      </w:pPr>
      <w:r>
        <w:rPr>
          <w:rStyle w:val="CommentReference"/>
        </w:rPr>
        <w:annotationRef/>
      </w:r>
      <w:r>
        <w:t>Remove if we don’t discuss insulin sensitivity</w:t>
      </w:r>
    </w:p>
  </w:comment>
  <w:comment w:id="21" w:author="Dave Bridges" w:date="2016-06-09T17:14:00Z" w:initials="DB">
    <w:p w14:paraId="766E22E0" w14:textId="6DA49486" w:rsidR="00AF5598" w:rsidRDefault="00AF5598">
      <w:pPr>
        <w:pStyle w:val="CommentText"/>
      </w:pPr>
      <w:r>
        <w:rPr>
          <w:rStyle w:val="CommentReference"/>
        </w:rPr>
        <w:annotationRef/>
      </w:r>
      <w:r>
        <w:t>May need to remove this, if focus isn’t on protein</w:t>
      </w:r>
    </w:p>
  </w:comment>
  <w:comment w:id="22" w:author="Dave Bridges" w:date="2016-06-21T10:02:00Z" w:initials="DB">
    <w:p w14:paraId="19B78ED3" w14:textId="732F190D" w:rsidR="00804E7C" w:rsidRPr="00804E7C" w:rsidRDefault="00804E7C" w:rsidP="00804E7C">
      <w:pPr>
        <w:pStyle w:val="CommentText"/>
      </w:pPr>
      <w:r>
        <w:rPr>
          <w:rStyle w:val="CommentReference"/>
        </w:rPr>
        <w:annotationRef/>
      </w:r>
      <w:r>
        <w:t>May want to incorporate some ideas from this paper on the other pathophysiologies of disrupted Ca homeostasis (UPR etc):</w:t>
      </w:r>
      <w:r>
        <w:br/>
      </w:r>
      <w:r>
        <w:br/>
      </w:r>
      <w:r w:rsidRPr="00804E7C">
        <w:t>Arruda, A.P., Hotamisligil, G.S., 2015. Calcium homeostasis and organelle function in the pathogenesis of obesity and diabetes. Cell Metabolism 22(3): 381–97, Doi: 10.1016/j.cmet.2015.06.010.</w:t>
      </w:r>
    </w:p>
    <w:p w14:paraId="3E1143CE" w14:textId="6FA7C2A5" w:rsidR="00804E7C" w:rsidRDefault="00804E7C">
      <w:pPr>
        <w:pStyle w:val="CommentText"/>
      </w:pPr>
    </w:p>
  </w:comment>
  <w:comment w:id="23" w:author="Dave Bridges" w:date="2015-09-08T08:54:00Z" w:initials="DB">
    <w:p w14:paraId="4C23780D" w14:textId="448DA0A4" w:rsidR="002613DA" w:rsidRDefault="002613DA">
      <w:pPr>
        <w:pStyle w:val="CommentText"/>
      </w:pPr>
      <w:r>
        <w:rPr>
          <w:rStyle w:val="CommentReference"/>
        </w:rPr>
        <w:annotationRef/>
      </w:r>
      <w:r>
        <w:t>Alan, which grant(s) do you want to use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C5ACF2" w15:done="0"/>
  <w15:commentEx w15:paraId="780C7A5B" w15:done="0"/>
  <w15:commentEx w15:paraId="515A300A" w15:done="0"/>
  <w15:commentEx w15:paraId="2DFC63C7" w15:done="0"/>
  <w15:commentEx w15:paraId="035440B0" w15:done="0"/>
  <w15:commentEx w15:paraId="5273682B" w15:done="0"/>
  <w15:commentEx w15:paraId="050BF58B" w15:done="0"/>
  <w15:commentEx w15:paraId="614455D1" w15:done="0"/>
  <w15:commentEx w15:paraId="55D27F74" w15:done="0"/>
  <w15:commentEx w15:paraId="3850CF62" w15:done="0"/>
  <w15:commentEx w15:paraId="5805DF2D" w15:done="0"/>
  <w15:commentEx w15:paraId="76D50CC8" w15:done="0"/>
  <w15:commentEx w15:paraId="73DF81C3" w15:done="0"/>
  <w15:commentEx w15:paraId="5A8DF493" w15:done="0"/>
  <w15:commentEx w15:paraId="3F054A2A" w15:done="0"/>
  <w15:commentEx w15:paraId="29B16BFB" w15:done="0"/>
  <w15:commentEx w15:paraId="44D777E6" w15:done="0"/>
  <w15:commentEx w15:paraId="7CBA2348" w15:done="0"/>
  <w15:commentEx w15:paraId="5132E99F" w15:done="0"/>
  <w15:commentEx w15:paraId="6DC4FAE4" w15:done="0"/>
  <w15:commentEx w15:paraId="766E22E0" w15:done="0"/>
  <w15:commentEx w15:paraId="3E1143CE" w15:done="0"/>
  <w15:commentEx w15:paraId="4C23780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FFCEE" w14:textId="77777777" w:rsidR="005D5319" w:rsidRDefault="005D5319" w:rsidP="00907F04">
      <w:r>
        <w:separator/>
      </w:r>
    </w:p>
  </w:endnote>
  <w:endnote w:type="continuationSeparator" w:id="0">
    <w:p w14:paraId="0768A945" w14:textId="77777777" w:rsidR="005D5319" w:rsidRDefault="005D5319"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2FDAE"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13DA" w:rsidRDefault="002613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326DC"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D5319">
      <w:rPr>
        <w:rStyle w:val="PageNumber"/>
        <w:noProof/>
      </w:rPr>
      <w:t>1</w:t>
    </w:r>
    <w:r>
      <w:rPr>
        <w:rStyle w:val="PageNumber"/>
      </w:rPr>
      <w:fldChar w:fldCharType="end"/>
    </w:r>
  </w:p>
  <w:p w14:paraId="493E31A3" w14:textId="77777777" w:rsidR="002613DA" w:rsidRDefault="002613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4D116" w14:textId="77777777" w:rsidR="005D5319" w:rsidRDefault="005D5319" w:rsidP="00907F04">
      <w:r>
        <w:separator/>
      </w:r>
    </w:p>
  </w:footnote>
  <w:footnote w:type="continuationSeparator" w:id="0">
    <w:p w14:paraId="75421E96" w14:textId="77777777" w:rsidR="005D5319" w:rsidRDefault="005D5319" w:rsidP="00907F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00531"/>
    <w:rsid w:val="000013A4"/>
    <w:rsid w:val="00002EA6"/>
    <w:rsid w:val="00037C8C"/>
    <w:rsid w:val="00053F9A"/>
    <w:rsid w:val="00062D30"/>
    <w:rsid w:val="000654BB"/>
    <w:rsid w:val="0006561D"/>
    <w:rsid w:val="000711BE"/>
    <w:rsid w:val="000743D3"/>
    <w:rsid w:val="00085075"/>
    <w:rsid w:val="000850D2"/>
    <w:rsid w:val="00090C3D"/>
    <w:rsid w:val="000A25BD"/>
    <w:rsid w:val="000B3C34"/>
    <w:rsid w:val="000B72BD"/>
    <w:rsid w:val="000C2BF5"/>
    <w:rsid w:val="000C5F3E"/>
    <w:rsid w:val="000D2A60"/>
    <w:rsid w:val="000E6F5D"/>
    <w:rsid w:val="000F13F0"/>
    <w:rsid w:val="001037A6"/>
    <w:rsid w:val="00105909"/>
    <w:rsid w:val="00111E04"/>
    <w:rsid w:val="00112FF8"/>
    <w:rsid w:val="0011510C"/>
    <w:rsid w:val="00123A01"/>
    <w:rsid w:val="0014290F"/>
    <w:rsid w:val="001510C9"/>
    <w:rsid w:val="0017194A"/>
    <w:rsid w:val="001736D0"/>
    <w:rsid w:val="00190F17"/>
    <w:rsid w:val="001A6A7C"/>
    <w:rsid w:val="001A7E83"/>
    <w:rsid w:val="001B3936"/>
    <w:rsid w:val="001E0A5E"/>
    <w:rsid w:val="00200537"/>
    <w:rsid w:val="00200D61"/>
    <w:rsid w:val="00205F41"/>
    <w:rsid w:val="00216640"/>
    <w:rsid w:val="00217BA9"/>
    <w:rsid w:val="00221DBF"/>
    <w:rsid w:val="00232F5F"/>
    <w:rsid w:val="0023334D"/>
    <w:rsid w:val="00237F34"/>
    <w:rsid w:val="00245445"/>
    <w:rsid w:val="00250F5B"/>
    <w:rsid w:val="00260872"/>
    <w:rsid w:val="002613DA"/>
    <w:rsid w:val="002638F5"/>
    <w:rsid w:val="002648CF"/>
    <w:rsid w:val="00266DA2"/>
    <w:rsid w:val="00270732"/>
    <w:rsid w:val="00275E69"/>
    <w:rsid w:val="002A7B4B"/>
    <w:rsid w:val="002B4B3F"/>
    <w:rsid w:val="002B4C32"/>
    <w:rsid w:val="002C7364"/>
    <w:rsid w:val="002D3D11"/>
    <w:rsid w:val="002D65EF"/>
    <w:rsid w:val="002D7887"/>
    <w:rsid w:val="002E25A9"/>
    <w:rsid w:val="002E45D2"/>
    <w:rsid w:val="00303444"/>
    <w:rsid w:val="0032099B"/>
    <w:rsid w:val="00331B56"/>
    <w:rsid w:val="00331F69"/>
    <w:rsid w:val="00334230"/>
    <w:rsid w:val="0033583C"/>
    <w:rsid w:val="003406C3"/>
    <w:rsid w:val="003407C9"/>
    <w:rsid w:val="00344094"/>
    <w:rsid w:val="00353984"/>
    <w:rsid w:val="003669B1"/>
    <w:rsid w:val="00373D35"/>
    <w:rsid w:val="0038762E"/>
    <w:rsid w:val="0039397E"/>
    <w:rsid w:val="00395526"/>
    <w:rsid w:val="0039667E"/>
    <w:rsid w:val="00396BD8"/>
    <w:rsid w:val="003A0720"/>
    <w:rsid w:val="003B6C80"/>
    <w:rsid w:val="003D55EC"/>
    <w:rsid w:val="003E7617"/>
    <w:rsid w:val="003F5BD8"/>
    <w:rsid w:val="003F5FAC"/>
    <w:rsid w:val="003F6A53"/>
    <w:rsid w:val="00403E87"/>
    <w:rsid w:val="00412036"/>
    <w:rsid w:val="00426050"/>
    <w:rsid w:val="00427FDD"/>
    <w:rsid w:val="004344F0"/>
    <w:rsid w:val="00445957"/>
    <w:rsid w:val="0045067A"/>
    <w:rsid w:val="00451202"/>
    <w:rsid w:val="0045120B"/>
    <w:rsid w:val="0045183A"/>
    <w:rsid w:val="004555BE"/>
    <w:rsid w:val="0046122A"/>
    <w:rsid w:val="004905D8"/>
    <w:rsid w:val="00496EF3"/>
    <w:rsid w:val="004A2F25"/>
    <w:rsid w:val="004A33CD"/>
    <w:rsid w:val="004B4BBE"/>
    <w:rsid w:val="004C18FC"/>
    <w:rsid w:val="004C281E"/>
    <w:rsid w:val="004C5CD7"/>
    <w:rsid w:val="004C6C48"/>
    <w:rsid w:val="004D0DD4"/>
    <w:rsid w:val="004D4201"/>
    <w:rsid w:val="004D440C"/>
    <w:rsid w:val="004D7062"/>
    <w:rsid w:val="004F062C"/>
    <w:rsid w:val="004F7AD9"/>
    <w:rsid w:val="005008B3"/>
    <w:rsid w:val="00502679"/>
    <w:rsid w:val="00502BBA"/>
    <w:rsid w:val="00504B90"/>
    <w:rsid w:val="0050751B"/>
    <w:rsid w:val="005149B5"/>
    <w:rsid w:val="005169CA"/>
    <w:rsid w:val="0052183D"/>
    <w:rsid w:val="00526B0E"/>
    <w:rsid w:val="00531AD6"/>
    <w:rsid w:val="00561996"/>
    <w:rsid w:val="00573A9D"/>
    <w:rsid w:val="00574315"/>
    <w:rsid w:val="005838B0"/>
    <w:rsid w:val="00583F7C"/>
    <w:rsid w:val="005858D1"/>
    <w:rsid w:val="005D5319"/>
    <w:rsid w:val="005F1E8E"/>
    <w:rsid w:val="00620D72"/>
    <w:rsid w:val="00620F42"/>
    <w:rsid w:val="006374B4"/>
    <w:rsid w:val="00643A13"/>
    <w:rsid w:val="00652E5B"/>
    <w:rsid w:val="006823FC"/>
    <w:rsid w:val="006847F1"/>
    <w:rsid w:val="00692503"/>
    <w:rsid w:val="006B24A7"/>
    <w:rsid w:val="006B552C"/>
    <w:rsid w:val="006C5190"/>
    <w:rsid w:val="006C7920"/>
    <w:rsid w:val="006D5C06"/>
    <w:rsid w:val="006D6FB2"/>
    <w:rsid w:val="006E7ABB"/>
    <w:rsid w:val="006F352E"/>
    <w:rsid w:val="006F51AF"/>
    <w:rsid w:val="006F5D2C"/>
    <w:rsid w:val="00706C80"/>
    <w:rsid w:val="00723E82"/>
    <w:rsid w:val="0072553D"/>
    <w:rsid w:val="00730779"/>
    <w:rsid w:val="00731EED"/>
    <w:rsid w:val="00736644"/>
    <w:rsid w:val="00750372"/>
    <w:rsid w:val="00762EF3"/>
    <w:rsid w:val="007756BC"/>
    <w:rsid w:val="00784182"/>
    <w:rsid w:val="00794576"/>
    <w:rsid w:val="007B0A52"/>
    <w:rsid w:val="007B624A"/>
    <w:rsid w:val="007B7AEB"/>
    <w:rsid w:val="007C0FAF"/>
    <w:rsid w:val="007C4F6A"/>
    <w:rsid w:val="007D199B"/>
    <w:rsid w:val="007D1A22"/>
    <w:rsid w:val="007D4121"/>
    <w:rsid w:val="007E574F"/>
    <w:rsid w:val="007F46DE"/>
    <w:rsid w:val="00802891"/>
    <w:rsid w:val="0080402E"/>
    <w:rsid w:val="00804E7C"/>
    <w:rsid w:val="00815FB0"/>
    <w:rsid w:val="00823A14"/>
    <w:rsid w:val="00841CC6"/>
    <w:rsid w:val="00842DEC"/>
    <w:rsid w:val="008437EE"/>
    <w:rsid w:val="008545F6"/>
    <w:rsid w:val="0086281F"/>
    <w:rsid w:val="00864774"/>
    <w:rsid w:val="00864B68"/>
    <w:rsid w:val="00871236"/>
    <w:rsid w:val="00881C69"/>
    <w:rsid w:val="00882B61"/>
    <w:rsid w:val="008947CA"/>
    <w:rsid w:val="008A11B9"/>
    <w:rsid w:val="008A506B"/>
    <w:rsid w:val="008B795B"/>
    <w:rsid w:val="008C44ED"/>
    <w:rsid w:val="008E02A2"/>
    <w:rsid w:val="008E07CF"/>
    <w:rsid w:val="009010AA"/>
    <w:rsid w:val="00901963"/>
    <w:rsid w:val="00907F04"/>
    <w:rsid w:val="00910E93"/>
    <w:rsid w:val="00921CEC"/>
    <w:rsid w:val="009234CA"/>
    <w:rsid w:val="00926840"/>
    <w:rsid w:val="00931A46"/>
    <w:rsid w:val="00940644"/>
    <w:rsid w:val="00944379"/>
    <w:rsid w:val="009452DB"/>
    <w:rsid w:val="00972512"/>
    <w:rsid w:val="00974B1E"/>
    <w:rsid w:val="00980BD7"/>
    <w:rsid w:val="009914DA"/>
    <w:rsid w:val="00991A54"/>
    <w:rsid w:val="00996376"/>
    <w:rsid w:val="009B110D"/>
    <w:rsid w:val="009D0FFE"/>
    <w:rsid w:val="009D1EBE"/>
    <w:rsid w:val="009F47C8"/>
    <w:rsid w:val="00A01F29"/>
    <w:rsid w:val="00A04704"/>
    <w:rsid w:val="00A04A3A"/>
    <w:rsid w:val="00A078F6"/>
    <w:rsid w:val="00A10EEA"/>
    <w:rsid w:val="00A15A7B"/>
    <w:rsid w:val="00A34EF3"/>
    <w:rsid w:val="00A40A23"/>
    <w:rsid w:val="00A526B3"/>
    <w:rsid w:val="00A64165"/>
    <w:rsid w:val="00A77C1A"/>
    <w:rsid w:val="00A84192"/>
    <w:rsid w:val="00A85F86"/>
    <w:rsid w:val="00A86399"/>
    <w:rsid w:val="00A922D2"/>
    <w:rsid w:val="00AB3D88"/>
    <w:rsid w:val="00AC305E"/>
    <w:rsid w:val="00AC53AD"/>
    <w:rsid w:val="00AC73D9"/>
    <w:rsid w:val="00AC7808"/>
    <w:rsid w:val="00AE30D5"/>
    <w:rsid w:val="00AF0847"/>
    <w:rsid w:val="00AF5598"/>
    <w:rsid w:val="00B10A19"/>
    <w:rsid w:val="00B1423F"/>
    <w:rsid w:val="00B20F63"/>
    <w:rsid w:val="00B3409A"/>
    <w:rsid w:val="00B4027F"/>
    <w:rsid w:val="00B4522B"/>
    <w:rsid w:val="00B457C1"/>
    <w:rsid w:val="00B55111"/>
    <w:rsid w:val="00B77490"/>
    <w:rsid w:val="00B80ABE"/>
    <w:rsid w:val="00B83F46"/>
    <w:rsid w:val="00B90CD2"/>
    <w:rsid w:val="00B91EDD"/>
    <w:rsid w:val="00B96350"/>
    <w:rsid w:val="00BA3BA0"/>
    <w:rsid w:val="00BC2B3A"/>
    <w:rsid w:val="00BE33EC"/>
    <w:rsid w:val="00BF2F76"/>
    <w:rsid w:val="00C10DEF"/>
    <w:rsid w:val="00C13E13"/>
    <w:rsid w:val="00C4123A"/>
    <w:rsid w:val="00C50D02"/>
    <w:rsid w:val="00C6712D"/>
    <w:rsid w:val="00C868B8"/>
    <w:rsid w:val="00C913F9"/>
    <w:rsid w:val="00CA664B"/>
    <w:rsid w:val="00CB219E"/>
    <w:rsid w:val="00CD1EC4"/>
    <w:rsid w:val="00CE61CD"/>
    <w:rsid w:val="00CE66CE"/>
    <w:rsid w:val="00CE7E88"/>
    <w:rsid w:val="00CF2D53"/>
    <w:rsid w:val="00D011BE"/>
    <w:rsid w:val="00D04DA3"/>
    <w:rsid w:val="00D05FF7"/>
    <w:rsid w:val="00D07027"/>
    <w:rsid w:val="00D07952"/>
    <w:rsid w:val="00D2057A"/>
    <w:rsid w:val="00D300E1"/>
    <w:rsid w:val="00D45DD4"/>
    <w:rsid w:val="00D515A5"/>
    <w:rsid w:val="00D52992"/>
    <w:rsid w:val="00D5799A"/>
    <w:rsid w:val="00D75864"/>
    <w:rsid w:val="00D8601B"/>
    <w:rsid w:val="00D863F7"/>
    <w:rsid w:val="00D95C50"/>
    <w:rsid w:val="00DA21D3"/>
    <w:rsid w:val="00DD2A58"/>
    <w:rsid w:val="00DD3F13"/>
    <w:rsid w:val="00DE3A03"/>
    <w:rsid w:val="00E00396"/>
    <w:rsid w:val="00E01C7B"/>
    <w:rsid w:val="00E11C5F"/>
    <w:rsid w:val="00E22913"/>
    <w:rsid w:val="00E2598A"/>
    <w:rsid w:val="00E26D9D"/>
    <w:rsid w:val="00E32EF3"/>
    <w:rsid w:val="00E35E47"/>
    <w:rsid w:val="00E447C3"/>
    <w:rsid w:val="00E522BC"/>
    <w:rsid w:val="00E55F38"/>
    <w:rsid w:val="00E7425C"/>
    <w:rsid w:val="00E83625"/>
    <w:rsid w:val="00E93970"/>
    <w:rsid w:val="00EA6963"/>
    <w:rsid w:val="00EB4395"/>
    <w:rsid w:val="00EB6CB5"/>
    <w:rsid w:val="00EE7DA9"/>
    <w:rsid w:val="00F0463F"/>
    <w:rsid w:val="00F07541"/>
    <w:rsid w:val="00F1021D"/>
    <w:rsid w:val="00F10B8B"/>
    <w:rsid w:val="00F311C5"/>
    <w:rsid w:val="00F52887"/>
    <w:rsid w:val="00F57B88"/>
    <w:rsid w:val="00F60DC7"/>
    <w:rsid w:val="00F70CE4"/>
    <w:rsid w:val="00F75ACE"/>
    <w:rsid w:val="00F811D4"/>
    <w:rsid w:val="00F82FCB"/>
    <w:rsid w:val="00F901B5"/>
    <w:rsid w:val="00F94801"/>
    <w:rsid w:val="00F951B7"/>
    <w:rsid w:val="00FA15D0"/>
    <w:rsid w:val="00FB6A44"/>
    <w:rsid w:val="00FD0A14"/>
    <w:rsid w:val="00FD1D50"/>
    <w:rsid w:val="00FD43D2"/>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bridgeslab.github.io/TissueSpecificTscKnockouts" TargetMode="Externa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604</TotalTime>
  <Pages>15</Pages>
  <Words>53309</Words>
  <Characters>303865</Characters>
  <Application>Microsoft Macintosh Word</Application>
  <DocSecurity>0</DocSecurity>
  <Lines>2532</Lines>
  <Paragraphs>712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Muscle mTORC1 Activation Causes Reduced Adiposity in Mice </vt:lpstr>
      <vt:lpstr>Abstract</vt:lpstr>
      <vt:lpstr>Introduction</vt:lpstr>
      <vt:lpstr>Methods and Materials</vt:lpstr>
      <vt:lpstr>    Animal Husbandry</vt:lpstr>
      <vt:lpstr>    Body Composition and Calorimetry</vt:lpstr>
      <vt:lpstr>    Western Blotting</vt:lpstr>
    </vt:vector>
  </TitlesOfParts>
  <Company>UT-HSC</Company>
  <LinksUpToDate>false</LinksUpToDate>
  <CharactersWithSpaces>356462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221</cp:revision>
  <cp:lastPrinted>2016-06-09T20:59:00Z</cp:lastPrinted>
  <dcterms:created xsi:type="dcterms:W3CDTF">2015-07-01T15:40:00Z</dcterms:created>
  <dcterms:modified xsi:type="dcterms:W3CDTF">2016-06-22T13:10:00Z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http://www.zotero.org/styles/molecular-metabolism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