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75320" w14:textId="376AB604" w:rsidR="00245445" w:rsidRDefault="00245445" w:rsidP="007B624A">
      <w:pPr>
        <w:pStyle w:val="Heading1"/>
      </w:pPr>
      <w:r>
        <w:t xml:space="preserve">Muscle mTORC1 Activation Causes </w:t>
      </w:r>
      <w:r w:rsidR="000F13F0">
        <w:t xml:space="preserve">Reduced </w:t>
      </w:r>
      <w:r w:rsidR="00266DA2">
        <w:t>Adiposity</w:t>
      </w:r>
      <w:r w:rsidR="00B91EDD">
        <w:t xml:space="preserve"> in Mice</w:t>
      </w:r>
    </w:p>
    <w:p w14:paraId="389F3CC2" w14:textId="77777777" w:rsidR="00E32EF3" w:rsidRDefault="00E32EF3" w:rsidP="00E32EF3"/>
    <w:p w14:paraId="4FEAA9A1" w14:textId="4B2EFE55" w:rsidR="00E32EF3" w:rsidRPr="00E32EF3" w:rsidRDefault="00E32EF3" w:rsidP="00E32EF3">
      <w:r>
        <w:t>Dave Bridges</w:t>
      </w:r>
      <w:r w:rsidR="00907F04">
        <w:rPr>
          <w:rStyle w:val="FootnoteReference"/>
        </w:rPr>
        <w:footnoteReference w:id="1"/>
      </w:r>
      <w:r>
        <w:t xml:space="preserve">, Erin </w:t>
      </w:r>
      <w:r w:rsidR="00736644">
        <w:t xml:space="preserve">J. </w:t>
      </w:r>
      <w:r>
        <w:t>Stephenson, Innocence Har</w:t>
      </w:r>
      <w:r w:rsidR="0050751B">
        <w:t xml:space="preserve">vey, Binbin Lu, </w:t>
      </w:r>
      <w:r w:rsidR="00496EF3">
        <w:t xml:space="preserve">JeAnna Redd, Matthew J. Peloquin, </w:t>
      </w:r>
      <w:r w:rsidR="0050751B">
        <w:t xml:space="preserve">Kaleigh Fisher, Quynh </w:t>
      </w:r>
      <w:r w:rsidR="001037A6">
        <w:t xml:space="preserve">T. </w:t>
      </w:r>
      <w:r w:rsidR="0050751B">
        <w:t xml:space="preserve">Tran, </w:t>
      </w:r>
      <w:r>
        <w:t>and Alan R. Saltiel</w:t>
      </w:r>
    </w:p>
    <w:p w14:paraId="18FD25D7" w14:textId="77777777" w:rsidR="007B624A" w:rsidRDefault="007B624A" w:rsidP="007B624A">
      <w:pPr>
        <w:pStyle w:val="Heading1"/>
      </w:pPr>
      <w:r>
        <w:t>Abstract</w:t>
      </w:r>
    </w:p>
    <w:p w14:paraId="42A16D24" w14:textId="77777777" w:rsidR="007B624A" w:rsidRDefault="007B624A" w:rsidP="007B624A">
      <w:pPr>
        <w:pStyle w:val="Heading1"/>
      </w:pPr>
      <w:r>
        <w:t>Introduction</w:t>
      </w:r>
    </w:p>
    <w:p w14:paraId="53C3577F" w14:textId="77777777" w:rsidR="004D4201" w:rsidRDefault="004D4201" w:rsidP="004D4201"/>
    <w:p w14:paraId="0F4F6248" w14:textId="74BFCFEE" w:rsidR="00AC73D9" w:rsidRDefault="00D45DD4" w:rsidP="004D4201">
      <w:r>
        <w:t xml:space="preserve">Obesity is a worldwide health problem, with comorbidities including diabetes, cardiovascular </w:t>
      </w:r>
      <w:r w:rsidR="00E2598A">
        <w:t xml:space="preserve">and liver disease </w:t>
      </w:r>
      <w:r w:rsidR="00E2598A">
        <w:fldChar w:fldCharType="begin" w:fldLock="1"/>
      </w:r>
      <w:r w:rsidR="00E2598A">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"formattedCitation" : "[1]", "plainTextFormattedCitation" : "[1]", "previouslyFormattedCitation" : "[1]" }, "properties" : { "noteIndex" : 0 }, "schema" : "https://github.com/citation-style-language/schema/raw/master/csl-citation.json" }</w:instrText>
      </w:r>
      <w:r w:rsidR="00E2598A">
        <w:fldChar w:fldCharType="separate"/>
      </w:r>
      <w:r w:rsidR="00E2598A" w:rsidRPr="00E2598A">
        <w:rPr>
          <w:noProof/>
        </w:rPr>
        <w:t>[1]</w:t>
      </w:r>
      <w:r w:rsidR="00E2598A">
        <w:fldChar w:fldCharType="end"/>
      </w:r>
      <w:r w:rsidR="00E2598A">
        <w:t xml:space="preserve">.  </w:t>
      </w:r>
      <w:r>
        <w:t xml:space="preserve"> </w:t>
      </w:r>
      <w:r w:rsidR="00E2598A">
        <w:t>Current</w:t>
      </w:r>
      <w:r w:rsidR="00AC305E">
        <w:t xml:space="preserve"> modalities to prevent or reverse</w:t>
      </w:r>
      <w:r w:rsidR="00E2598A">
        <w:t xml:space="preserve"> obesity are ineffective and short-lived often due to reductions in energy expenditure and increases in hunger after weight loss </w:t>
      </w:r>
      <w:r w:rsidR="00E2598A">
        <w:fldChar w:fldCharType="begin" w:fldLock="1"/>
      </w:r>
      <w:r w:rsidR="00974B1E">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"ITEM-3", "issue" : "17", "issued" : { "date-parts" : [ [ "2011", "10", "27" ] ] }, "page" : "1597-1604", "title" : "Long-Term Persistence of Hormonal Adaptations to Weight Loss", "type" : "article-journal", "volume" : "365" }, "uris" : [ "http://www.mendeley.com/documents/?uuid=433b28ac-96c9-4a3b-ad76-6030ac16d906" ] } ], "mendeley" : { "formattedCitation" : "[2\u20134]", "plainTextFormattedCitation" : "[2\u20134]", "previouslyFormattedCitation" : "[2\u20134]" }, "properties" : { "noteIndex" : 0 }, "schema" : "https://github.com/citation-style-language/schema/raw/master/csl-citation.json" }</w:instrText>
      </w:r>
      <w:r w:rsidR="00E2598A">
        <w:fldChar w:fldCharType="separate"/>
      </w:r>
      <w:r w:rsidR="00E2598A" w:rsidRPr="00E2598A">
        <w:rPr>
          <w:noProof/>
        </w:rPr>
        <w:t>[2–4]</w:t>
      </w:r>
      <w:r w:rsidR="00E2598A">
        <w:fldChar w:fldCharType="end"/>
      </w:r>
      <w:r w:rsidR="00E2598A">
        <w:t xml:space="preserve">.  </w:t>
      </w:r>
      <w:r w:rsidR="00974B1E">
        <w:t xml:space="preserve">The genetic and dietary modifiers of energy expenditure are not well known, but recent reports have implicated low-carbohydrate (or high protein) diets in enhancing energy expenditure in both overfeeding and weight loss paradigms </w:t>
      </w:r>
      <w:r w:rsidR="00974B1E">
        <w:fldChar w:fldCharType="begin" w:fldLock="1"/>
      </w:r>
      <w:r w:rsidR="002A7B4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"ITEM-2",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"[5, 6]", "plainTextFormattedCitation" : "[5, 6]", "previouslyFormattedCitation" : "[5, 6]" }, "properties" : { "noteIndex" : 0 }, "schema" : "https://github.com/citation-style-language/schema/raw/master/csl-citation.json" }</w:instrText>
      </w:r>
      <w:r w:rsidR="00974B1E">
        <w:fldChar w:fldCharType="separate"/>
      </w:r>
      <w:r w:rsidR="00974B1E" w:rsidRPr="00974B1E">
        <w:rPr>
          <w:noProof/>
        </w:rPr>
        <w:t>[5, 6]</w:t>
      </w:r>
      <w:r w:rsidR="00974B1E">
        <w:fldChar w:fldCharType="end"/>
      </w:r>
      <w:r w:rsidR="00974B1E">
        <w:t>.  The mechanism</w:t>
      </w:r>
      <w:r w:rsidR="00A86399">
        <w:t>(</w:t>
      </w:r>
      <w:r w:rsidR="00974B1E">
        <w:t>s</w:t>
      </w:r>
      <w:r w:rsidR="00A86399">
        <w:t>)</w:t>
      </w:r>
      <w:r w:rsidR="00974B1E">
        <w:t xml:space="preserve"> by which </w:t>
      </w:r>
      <w:r w:rsidR="00A86399">
        <w:t>these diets have these effects have not yet been completely elucidated.</w:t>
      </w:r>
    </w:p>
    <w:p w14:paraId="737A3082" w14:textId="77777777" w:rsidR="00AC73D9" w:rsidRDefault="00AC73D9" w:rsidP="004D4201"/>
    <w:p w14:paraId="080084EC" w14:textId="45F32C50" w:rsidR="004D4201" w:rsidRDefault="004D4201" w:rsidP="004D4201">
      <w:r>
        <w:t xml:space="preserve">mTORC1 is a nutrient responsive protein kinase complex expressed in all known eukaryotic cells.  This complex is activated by anabolic signals such as insulin, amino acids and energy abundance (see </w:t>
      </w:r>
      <w:r>
        <w:fldChar w:fldCharType="begin" w:fldLock="1"/>
      </w:r>
      <w:r w:rsidR="002A7B4B">
        <w:instrText>ADDIN CSL_CITATION { "citationItems" : [ { "id" : "ITEM-1", "itemData" : { "DOI" : "10.1038/nature14190", "ISSN" : "0028-0836", "author" : [ { "dropping-particle" : "", "family" : "Efeyan", "given" : "Alejo", "non-dropping-particle" : "", "parse-names" : false, "suffix" : "" }, { "dropping-particle" : "", "family" : "Comb", "given" : "William C.", "non-dropping-particle" : "", "parse-names" : false, "suffix" : "" }, { "dropping-particle" : "", "family" : "Sabatini", "given" : "David\u00a0M.", "non-dropping-particle" : "", "parse-names" : false, "suffix" : "" } ], "container-title" : "Nature", "id" : "ITEM-1", "issue" : "7534", "issued" : { "date-parts" : [ [ "2015", "1", "14" ] ] }, "page" : "302-310", "title" : "Nutrient-sensing mechanisms and pathways", "type" : "article-journal", "volume" : "517" }, "uris" : [ "http://www.mendeley.com/documents/?uuid=952dde5c-6038-44e6-a49f-5662ed97c872" ] } ], "mendeley" : { "formattedCitation" : "[7]", "plainTextFormattedCitation" : "[7]", "previouslyFormattedCitation" : "[7]" }, "properties" : { "noteIndex" : 0 }, "schema" : "https://github.com/citation-style-language/schema/raw/master/csl-citation.json" }</w:instrText>
      </w:r>
      <w:r>
        <w:fldChar w:fldCharType="separate"/>
      </w:r>
      <w:r w:rsidR="00974B1E" w:rsidRPr="00974B1E">
        <w:rPr>
          <w:noProof/>
        </w:rPr>
        <w:t>[7]</w:t>
      </w:r>
      <w:r>
        <w:fldChar w:fldCharType="end"/>
      </w:r>
      <w:r w:rsidR="00A86399">
        <w:t xml:space="preserve"> </w:t>
      </w:r>
      <w:r>
        <w:t>for review).  mTORC1 integrates these signals, and helps to co-ordinate such anabolic processes a</w:t>
      </w:r>
      <w:r w:rsidR="004F062C">
        <w:t>s lipogenesis</w:t>
      </w:r>
      <w:r w:rsidR="00C13E13">
        <w:t xml:space="preserv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"10.2337/db09-1602", "ISBN" : "1939-327X (Electronic)\\r0012-1797 (Linking)", "ISSN" : "00121797", "PMID" : "20068142", "abstract" : "In metazoans, target of rapamycin complex 1 (TORC1) plays the key role in nutrient- and hormone-dependent control of metabolism. However, the role of TORC1 in regulation of triglyceride storage and metabolism remains largely unknown.", "author" : [ { "dropping-particle" : "", "family" : "Chakrabarti", "given" : "Partha", "non-dropping-particle" : "", "parse-names" : false, "suffix" : "" }, { "dropping-particle" : "", "family" : "English", "given" : "Taylor", "non-dropping-particle" : "", "parse-names" : false, "suffix" : "" }, { "dropping-particle" : "", "family" : "Shi", "given" : "Jun", "non-dropping-particle" : "", "parse-names" : false, "suffix" : "" }, { "dropping-particle" : "", "family" : "Smas", "given" : "Cynthia M.", "non-dropping-particle" : "", "parse-names" : false, "suffix" : "" }, { "dropping-particle" : "V.", "family" : "Kandror", "given" : "Konstantin", "non-dropping-particle" : "", "parse-names" : false, "suffix" : "" } ], "container-title" : "Diabetes", "id" : "ITEM-2", "issue" : "4", "issued" : { "date-parts" : [ [ "2010", "4" ] ] }, "page" : "775-781", "title" : "Mammalian target of rapamycin complex 1 suppresses lipolysis, stimulates lipogenesis, and promotes fat storage", "type" : "article-journal", "volume" : "59" }, "uris" : [ "http://www.mendeley.com/documents/?uuid=ff74ffd1-34e3-4dca-a9c7-d473d0be62c7" ] }, { "id" : "ITEM-3", "itemData" : { "DOI" : "10.1073/pnas.0914798107", "ISSN" : "1091-6490", "PMID" : "20133650", "abstract" : "The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 "author" : [ { "dropping-particle" : "", "family" : "Li", "given" : "Shijie", "non-dropping-particle" : "", "parse-names" : false, "suffix" : "" }, { "dropping-particle" : "", "family" : "Brown", "given" : "Michael\u00a0S.", "non-dropping-particle" : "", "parse-names" : false, "suffix" : "" }, { "dropping-particle" : "", "family" : "Goldstein", "given" : "Joseph\u00a0L.", "non-dropping-particle" : "", "parse-names" : false, "suffix" : "" } ], "container-title" : "Proceedings of the National Academy of Sciences of the United States of America", "id" : "ITEM-3", "issue" : "8", "issued" : { "date-parts" : [ [ "2010", "2" ] ] }, "page" : "3441-6", "title" : "Bifurcation of insulin signaling pathway in rat liver: mTORC1 required for stimulation of lipogenesis, but not inhibition of gluconeogenesis.", "type" : "article-journal", "volume" : "107" }, "uris" : [ "http://www.mendeley.com/documents/?uuid=d1d15711-516f-4e9b-a77f-cdb52a2755e6" ] } ], "mendeley" : { "formattedCitation" : "[8\u201310]", "plainTextFormattedCitation" : "[8\u201310]", "previouslyFormattedCitation" : "[8\u201310]" }, "properties" : { "noteIndex" : 0 }, "schema" : "https://github.com/citation-style-language/schema/raw/master/csl-citation.json" }</w:instrText>
      </w:r>
      <w:r w:rsidR="00C13E13">
        <w:fldChar w:fldCharType="separate"/>
      </w:r>
      <w:r w:rsidR="00974B1E" w:rsidRPr="00974B1E">
        <w:rPr>
          <w:noProof/>
        </w:rPr>
        <w:t>[8–10]</w:t>
      </w:r>
      <w:r w:rsidR="00C13E13">
        <w:fldChar w:fldCharType="end"/>
      </w:r>
      <w:r w:rsidR="00C13E13">
        <w:t xml:space="preserve">, </w:t>
      </w:r>
      <w:r w:rsidR="004F062C">
        <w:t xml:space="preserve">glycogenesis </w:t>
      </w:r>
      <w:r w:rsidR="004F062C">
        <w:fldChar w:fldCharType="begin" w:fldLock="1"/>
      </w:r>
      <w:r w:rsidR="002A7B4B">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sidR="004F062C">
        <w:fldChar w:fldCharType="separate"/>
      </w:r>
      <w:r w:rsidR="00974B1E" w:rsidRPr="00974B1E">
        <w:rPr>
          <w:noProof/>
        </w:rPr>
        <w:t>[11]</w:t>
      </w:r>
      <w:r w:rsidR="004F062C">
        <w:fldChar w:fldCharType="end"/>
      </w:r>
      <w:r w:rsidR="004F062C">
        <w:t xml:space="preserve">, </w:t>
      </w:r>
      <w:r>
        <w:t>cellular differentiation</w:t>
      </w:r>
      <w:r w:rsidR="004F062C">
        <w:t xml:space="preserve"> </w:t>
      </w:r>
      <w:r w:rsidR="004F062C">
        <w:fldChar w:fldCharType="begin" w:fldLock="1"/>
      </w:r>
      <w:r w:rsidR="002A7B4B">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"id" : "ITEM-2", "itemData" : { "DOI" : "10.1038/srep09676",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"Lawremc T.", "non-dropping-particle" : "", "parse-names" : false, "suffix" : "" }, { "dropping-particle" : "", "family" : "Bridges", "given" : "Dave", "non-dropping-particle" : "", "parse-names" : false, "suffix" : "" } ], "container-title" : "Scientific Reports", "id" : "ITEM-2", "issued" : { "date-parts" : [ [ "2015", "11", "2" ] ] }, "page" : "9676", "title" : "The role of TORC1 in muscle development in Drosophila.", "type" : "article-journal", "volume" : "5" }, "uris" : [ "http://www.mendeley.com/documents/?uuid=94107e24-4e61-4172-b643-1e38bfdc3c43"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"formattedCitation" : "[12\u201314]", "plainTextFormattedCitation" : "[12\u201314]", "previouslyFormattedCitation" : "[12\u201314]" }, "properties" : { "noteIndex" : 0 }, "schema" : "https://github.com/citation-style-language/schema/raw/master/csl-citation.json" }</w:instrText>
      </w:r>
      <w:r w:rsidR="004F062C">
        <w:fldChar w:fldCharType="separate"/>
      </w:r>
      <w:r w:rsidR="00974B1E" w:rsidRPr="00974B1E">
        <w:rPr>
          <w:noProof/>
        </w:rPr>
        <w:t>[12–14]</w:t>
      </w:r>
      <w:r w:rsidR="004F062C">
        <w:fldChar w:fldCharType="end"/>
      </w:r>
      <w:r w:rsidR="00C13E13">
        <w:t xml:space="preserve"> while promoting insulin resistance </w:t>
      </w:r>
      <w:r w:rsidR="00C13E13">
        <w:fldChar w:fldCharType="begin" w:fldLock="1"/>
      </w:r>
      <w:r w:rsidR="002A7B4B">
        <w:instrText>ADDIN CSL_CITATION { "citationItems" : [ { "id" : "ITEM-1", "itemData" : { "DOI" : "10.1016/j.cmet.2011.06.002", "ISSN" : "1932-7420", "PMID" : "21723501", "abstract" : "Through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 "author" : [ { "dropping-particle" : "", "family" : "Yecies", "given" : "Jessica L.", "non-dropping-particle" : "", "parse-names" : false, "suffix" : "" }, { "dropping-particle" : "", "family" : "Zhang", "given" : "Hui H", "non-dropping-particle" : "", "parse-names" : false, "suffix" : "" }, { "dropping-particle" : "", "family" : "Menon", "given" : "Suchithra", "non-dropping-particle" : "", "parse-names" : false, "suffix" : "" }, { "dropping-particle" : "", "family" : "Liu", "given" : "Sihao", "non-dropping-particle" : "", "parse-names" : false, "suffix" : "" }, { "dropping-particle" : "", "family" : "Yecies", "given" : "Derek", "non-dropping-particle" : "", "parse-names" : false, "suffix" : "" }, { "dropping-particle" : "", "family" : "Lipovsky", "given" : "Alex I", "non-dropping-particle" : "", "parse-names" : false, "suffix" : "" }, { "dropping-particle" : "", "family" : "Gorgun", "given" : "Cem", "non-dropping-particle" : "", "parse-names" : false, "suffix" : "" }, { "dropping-particle" : "", "family" : "Kwiatkowski", "given" : "David J.", "non-dropping-particle" : "", "parse-names" : false, "suffix" : "" }, { "dropping-particle" : "", "family" : "Hotamisligil", "given" : "G\u00f6khan\u00a0S.", "non-dropping-particle" : "", "parse-names" : false, "suffix" : "" }, { "dropping-particle" : "", "family" : "Lee", "given" : "Chih-Hao", "non-dropping-particle" : "", "parse-names" : false, "suffix" : "" }, { "dropping-particle" : "", "family" : "Manning", "given" : "Brendan D", "non-dropping-particle" : "", "parse-names" : false, "suffix" : "" } ], "container-title" : "Cell metabolism", "id" : "ITEM-1", "issue" : "1", "issued" : { "date-parts" : [ [ "2011", "7" ] ] }, "page" : "21-32", "title" : "Akt Stimulates Hepatic SREBP1c and Lipogenesis through Parallel mTORC1-Dependent and Independent Pathways.", "type" : "article-journal", "volume" : "14" }, "uris" : [ "http://www.mendeley.com/documents/?uuid=f9319631-8a12-4232-8483-be209712c9a9" ] }, { "id" : "ITEM-2", "itemData" : { "DOI" : "10.1016/j.cub.2004.08.026", "ISSN" : "0960-9822", "PMID" : "15380067", "abstract" : "Tuberous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 "author" : [ { "dropping-particle" : "", "family" : "Shah", "given" : "O Jameel", "non-dropping-particle" : "", "parse-names" : false, "suffix" : "" }, { "dropping-particle" : "", "family" : "Wang", "given" : "Zhiyong", "non-dropping-particle" : "", "parse-names" : false, "suffix" : "" }, { "dropping-particle" : "", "family" : "Hunter", "given" : "Tony", "non-dropping-particle" : "", "parse-names" : false, "suffix" : "" } ], "container-title" : "Current Biology", "id" : "ITEM-2", "issue" : "18", "issued" : { "date-parts" : [ [ "2004", "9", "21" ] ] }, "page" : "1650-6", "title" : "Inappropriate activation of the TSC/Rheb/mTOR/S6K cassette induces IRS1/2 depletion, insulin resistance, and cell survival deficiencies.", "type" : "article-journal", "volume" : "14" }, "uris" : [ "http://www.mendeley.com/documents/?uuid=a7a425ac-80da-43e8-8e18-25721c6592ad" ] } ], "mendeley" : { "formattedCitation" : "[8, 15]", "plainTextFormattedCitation" : "[8, 15]", "previouslyFormattedCitation" : "[8, 15]" }, "properties" : { "noteIndex" : 0 }, "schema" : "https://github.com/citation-style-language/schema/raw/master/csl-citation.json" }</w:instrText>
      </w:r>
      <w:r w:rsidR="00C13E13">
        <w:fldChar w:fldCharType="separate"/>
      </w:r>
      <w:r w:rsidR="00974B1E" w:rsidRPr="00974B1E">
        <w:rPr>
          <w:noProof/>
        </w:rPr>
        <w:t>[8, 15]</w:t>
      </w:r>
      <w:r w:rsidR="00C13E13">
        <w:fldChar w:fldCharType="end"/>
      </w:r>
      <w:r w:rsidR="00C13E13">
        <w:t xml:space="preserve"> in a tissue specific manner.  </w:t>
      </w:r>
      <w:r w:rsidR="00FD43D2">
        <w:t xml:space="preserve">Studies in fibroblasts also implicate </w:t>
      </w:r>
      <w:r w:rsidR="00C13E13">
        <w:t xml:space="preserve">mTORC1 </w:t>
      </w:r>
      <w:r w:rsidR="00FD43D2">
        <w:t>as</w:t>
      </w:r>
      <w:r w:rsidR="00C13E13">
        <w:t xml:space="preserve"> also a pos</w:t>
      </w:r>
      <w:r w:rsidR="00AC73D9">
        <w:t>itiv</w:t>
      </w:r>
      <w:r w:rsidR="00C13E13">
        <w:t>e regulator of mitochondrial function</w:t>
      </w:r>
      <w:r w:rsidR="00AC73D9">
        <w:t xml:space="preserve"> and ATP production </w:t>
      </w:r>
      <w:r w:rsidR="00AC73D9">
        <w:fldChar w:fldCharType="begin" w:fldLock="1"/>
      </w:r>
      <w:r w:rsidR="002A7B4B">
        <w:instrText>ADDIN CSL_CITATION { "citationItems" : [ { "id" : "ITEM-1", "itemData" : { "DOI" : "10.1038/nature06322", "ISBN" : "1476-4687 (Electronic)", "ISSN" : "0028-0836", "PMID" : "18046414", "abstract" : "Transcriptional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 "author" : [ { "dropping-particle" : "", "family" : "Cunningham", "given" : "John T", "non-dropping-particle" : "", "parse-names" : false, "suffix" : "" }, { "dropping-particle" : "", "family" : "Rodgers", "given" : "Joseph T", "non-dropping-particle" : "", "parse-names" : false, "suffix" : "" }, { "dropping-particle" : "", "family" : "Arlow", "given" : "Daniel H", "non-dropping-particle" : "", "parse-names" : false, "suffix" : "" }, { "dropping-particle" : "", "family" : "Vazquez", "given" : "Francisca", "non-dropping-particle" : "", "parse-names" : false, "suffix" : "" }, { "dropping-particle" : "", "family" : "Mootha", "given" : "Vamsi K", "non-dropping-particle" : "", "parse-names" : false, "suffix" : "" }, { "dropping-particle" : "", "family" : "Puigserver", "given" : "Pere", "non-dropping-particle" : "", "parse-names" : false, "suffix" : "" } ], "container-title" : "Nature", "id" : "ITEM-1", "issue" : "7170", "issued" : { "date-parts" : [ [ "2007" ] ] }, "page" : "736-740", "title" : "mTOR controls mitochondrial oxidative function through a YY1-PGC-1alpha transcriptional complex.", "type" : "article-journal", "volume" : "450" }, "uris" : [ "http://www.mendeley.com/documents/?uuid=cca70de5-ea9a-40d4-91e4-4fc1f468e822" ] }, { "id" : "ITEM-2", "itemData" : { "DOI" : "10.1073/pnas.0912074106", "ISBN" : "1091-6490 (Electronic)\\r0027-8424 (Linking)", "ISSN" : "1091-6490", "PMID" : "20080789", "abstract" : "mTOR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 "author" : [ { "dropping-particle" : "", "family" : "Ramanathan", "given" : "Arvind", "non-dropping-particle" : "", "parse-names" : false, "suffix" : "" }, { "dropping-particle" : "", "family" : "Schreiber", "given" : "Stuart L", "non-dropping-particle" : "", "parse-names" : false, "suffix" : "" } ], "container-title" : "Proceedings of the National Academy of Sciences of the United States of America", "id" : "ITEM-2", "issue" : "52", "issued" : { "date-parts" : [ [ "2009" ] ] }, "page" : "22229-22232", "title" : "Direct control of mitochondrial function by mTOR.", "type" : "article-journal", "volume" : "106" }, "uris" : [ "http://www.mendeley.com/documents/?uuid=c2c9e633-4e8c-40ed-93ad-65fa4247dd76" ] }, { "id" : "ITEM-3", "itemData" : { "DOI" : "10.1371/journal.pone.0023238", "ISBN" : "1932-6203 (Electronic)\\r1932-6203 (Linking)", "ISSN" : "19326203", "PMID" : "21886784", "abstract" : "We previously found that chronic tuberous sclerosis protein 2 (TSC2) deletion induces activation of mammalian target of rapamycin Complex 1 (mTORC1) and leads to hypertrophy of pancreatic beta cells from pancreatic beta cell-specific TSC2 knockout (\u03b2TSC2(-/-)) mice. The present study examines the effects of TSC2 ablation on insulin secretion from pancreatic beta cells.", "author" : [ { "dropping-particle" : "", "family" : "Koyanagi", "given" : "Maki", "non-dropping-particle" : "", "parse-names" : false, "suffix" : "" }, { "dropping-particle" : "", "family" : "Asahara", "given" : "Shun Ichiro", "non-dropping-particle" : "", "parse-names" : false, "suffix" : "" }, { "dropping-particle" : "", "family" : "Matsuda", "given" : "Tomokazu", "non-dropping-particle" : "", "parse-names" : false, "suffix" : "" }, { "dropping-particle" : "", "family" : "Hashimoto", "given" : "Naoko", "non-dropping-particle" : "", "parse-names" : false, "suffix" : "" }, { "dropping-particle" : "", "family" : "Shigeyama", "given" : "Yutaka", "non-dropping-particle" : "", "parse-names" : false, "suffix" : "" }, { "dropping-particle" : "", "family" : "Shibutani", "given" : "Yuki", "non-dropping-particle" : "", "parse-names" : false, "suffix" : "" }, { "dropping-particle" : "", "family" : "Kanno", "given" : "Ayumi", "non-dropping-particle" : "", "parse-names" : false, "suffix" : "" }, { "dropping-particle" : "", "family" : "Fuchita", "given" : "Megumi", "non-dropping-particle" : "", "parse-names" : false, "suffix" : "" }, { "dropping-particle" : "", "family" : "Mikami", "given" : "Tomoko", "non-dropping-particle" : "", "parse-names" : false, "suffix" : "" }, { "dropping-particle" : "", "family" : "Hosooka", "given" : "Tetsutya", "non-dropping-particle" : "", "parse-names" : false, "suffix" : "" }, { "dropping-particle" : "", "family" : "Inoue", "given" : "Hiroshi", "non-dropping-particle" : "", "parse-names" : false, "suffix" : "" }, { "dropping-particle" : "", "family" : "Matsumoto", "given" : "Michihiro", "non-dropping-particle" : "", "parse-names" : false, "suffix" : "" }, { "dropping-particle" : "", "family" : "Koike", "given" : "Masato", "non-dropping-particle" : "", "parse-names" : false, "suffix" : "" }, { "dropping-particle" : "", "family" : "Uchiyama", "given" : "Yasuo", "non-dropping-particle" : "", "parse-names" : false, "suffix" : "" }, { "dropping-particle" : "", "family" : "Noda", "given" : "Tetsuo", "non-dropping-particle" : "", "parse-names" : false, "suffix" : "" }, { "dropping-particle" : "", "family" : "Seino", "given" : "Susumu", "non-dropping-particle" : "", "parse-names" : false, "suffix" : "" }, { "dropping-particle" : "", "family" : "Kasuga", "given" : "Masato", "non-dropping-particle" : "", "parse-names" : false, "suffix" : "" }, { "dropping-particle" : "", "family" : "Kido", "given" : "Yoshiaki", "non-dropping-particle" : "", "parse-names" : false, "suffix" : "" } ], "container-title" : "PLoS ONE", "id" : "ITEM-3", "issue" : "8", "issued" : { "date-parts" : [ [ "2011" ] ] }, "title" : "Ablation of TSC2 enhances insulin secretion by increasing the number of mitochondria through activation of mTORC1", "type" : "article-journal", "volume" : "6" }, "uris" : [ "http://www.mendeley.com/documents/?uuid=18b314e2-8b30-4db5-90bd-21289c55b45d" ] } ], "mendeley" : { "formattedCitation" : "[16\u201318]", "plainTextFormattedCitation" : "[16\u201318]", "previouslyFormattedCitation" : "[16\u201318]" }, "properties" : { "noteIndex" : 0 }, "schema" : "https://github.com/citation-style-language/schema/raw/master/csl-citation.json" }</w:instrText>
      </w:r>
      <w:r w:rsidR="00AC73D9">
        <w:fldChar w:fldCharType="separate"/>
      </w:r>
      <w:r w:rsidR="00974B1E" w:rsidRPr="00974B1E">
        <w:rPr>
          <w:noProof/>
        </w:rPr>
        <w:t>[16–18]</w:t>
      </w:r>
      <w:r w:rsidR="00AC73D9">
        <w:fldChar w:fldCharType="end"/>
      </w:r>
      <w:r w:rsidR="00AC73D9">
        <w:t xml:space="preserve">.  mTORC1 </w:t>
      </w:r>
      <w:r w:rsidR="000B72BD">
        <w:t>is strongly activation in co-ordination with high protein diets</w:t>
      </w:r>
      <w:r w:rsidR="009010AA">
        <w:t xml:space="preserve"> or supplementation with essential amino acids </w:t>
      </w:r>
      <w:r w:rsidR="009010AA">
        <w:fldChar w:fldCharType="begin" w:fldLock="1"/>
      </w:r>
      <w:r w:rsidR="002A7B4B">
        <w:instrText>ADDIN CSL_CITATION { "citationItems" : [ { "id" : "ITEM-1", "itemData" : { "DOI" : "10.1113/jphysiol.2007.134593", "ISSN" : "0022-3751", "PMID" : "17478528", "abstract" : "The mammalian target of rapamycin (mTOR) and AMP-activated protein kinase (AMPK) are important nutrient- and energy-sensing and signalling proteins in skeletal muscle. AMPK activation decreases muscle protein synthesis by inhibiting mTOR signalling to regulatory proteins associated with translation initiation and elongation. On the other hand, essential amino acids (leucine in particular) and insulin stimulate mTOR signalling and protein synthesis. We hypothesized that anabolic nutrients would be sensed by both AMPK and mTOR, resulting in an acute and potent stimulation of human skeletal muscle protein synthesis via enhanced translation initiation and elongation. We measured muscle protein synthesis and mTOR-associated upstream and downstream signalling proteins in young male subjects (n=14) using stable isotopic and immunoblotting techniques. Following a first muscle biopsy, subjects in the 'Nutrition' group ingested a leucine-enriched essential amino acid-carbohydrate mixture (EAC). Subjects in the Control group did not consume nutrients. A second biopsy was obtained 1 h later. Ingestion of EAC significantly increased muscle protein synthesis, modestly reduced AMPK phosphorylation, and increased Akt/PKB (protein kinase B) and mTOR phosphorylation (P&lt;0.05). mTOR signalling to its downstream effectors (S6 kinase 1 (S6K1) and 4E-binding protein 1 (4E-BP1) phosphorylation status) was also increased (P&lt;0.05). In addition, eukaryotic elongation factor 2 (eEF2) phosphorylation was significantly reduced (P&lt;0.05). Protein synthesis and cell signalling (phosphorylation status) was unchanged in the control group (P&gt;0.05). We conclude that anabolic nutrients alter the phosphorylation status of both AMPK- and mTOR-associated signalling proteins in human muscle, in association with an increase in protein synthesis not only via enhanced translation initiation but also through signalling promoting translation elongation.", "author" : [ { "dropping-particle" : "", "family" : "Fujita", "given" : "Satoshi", "non-dropping-particle" : "", "parse-names" : false, "suffix" : "" }, { "dropping-particle" : "", "family" : "Dreyer", "given" : "Hans C", "non-dropping-particle" : "", "parse-names" : false, "suffix" : "" }, { "dropping-particle" : "", "family" : "Drummond", "given" : "Micah J", "non-dropping-particle" : "", "parse-names" : false, "suffix" : "" }, { "dropping-particle" : "", "family" : "Glynn", "given" : "Erin L", "non-dropping-particle" : "", "parse-names" : false, "suffix" : "" }, { "dropping-particle" : "", "family" : "Cadenas", "given" : "Jerson G", "non-dropping-particle" : "", "parse-names" : false, "suffix" : "" }, { "dropping-particle" : "", "family" : "Yoshizawa", "given" : "Fumiaki", "non-dropping-particle" : "", "parse-names" : false, "suffix" : "" }, { "dropping-particle" : "", "family" : "Volpi", "given" : "Elena", "non-dropping-particle" : "", "parse-names" : false, "suffix" : "" }, { "dropping-particle" : "", "family" : "Rasmussen", "given" : "Blake B", "non-dropping-particle" : "", "parse-names" : false, "suffix" : "" } ], "container-title" : "The Journal of physiology", "id" : "ITEM-1", "issue" : "Pt 2", "issued" : { "date-parts" : [ [ "2007", "7", "15" ] ] }, "page" : "813-23", "title" : "Nutrient signalling in the regulation of human muscle protein synthesis.", "type" : "article-journal", "volume" : "582" }, "uris" : [ "http://www.mendeley.com/documents/?uuid=c1d639d3-6ff4-415a-bf68-1525bdf99fff" ] }, { "id" : "ITEM-2", "itemData" : { "DOI" : "10.1096/fj.04-2640fje", "ISBN" : "1530-6860", "ISSN" : "0892-6638", "PMID" : "15596483", "abstract" : "The nature of the deficit underlying age-related muscle wasting remains controversial. To test whether it could be due to a poor anabolic response to dietary amino acids, we measured the rates of myofibrillar and sarcoplasmic muscle protein synthesis (MPS) in 44 healthy young and old men, of similar body build, after ingesting different amounts of essential amino acids (EAA). Basal rates of MPS were indistinguishable, but the elderly showed less anabolic sensitivity and responsiveness of MPS to EAA, possibly due to decreased intramuscular expression, and activation (phosphorylation) after EAA, of amino acid sensing/signaling proteins (mammalian target of rapamycin, mTOR; p70 S6 kinase, or p70(S6k); eukaryotic initiation factor [eIF]4BP-1; and eIF2B). The effects were independent of insulin signaling since plasma insulin was clamped at basal values. Associated with the anabolic deficits were marked increases in NFkappaB, the inflammation-associated transcription factor. These results demonstrate first, EAA stimulate MPS independently of increased insulin availability; second, in the elderly, a deficit in MPS in the basal state is unlikely; and third, the decreased sensitivity and responsiveness of MPS to EAA, associated with decrements in the expression and activation of components of anabolic signaling pathways, are probably major contributors to the failure of muscle maintenance in the elderly. Countermeasures to maximize muscle maintenance should target these deficits.", "author" : [ { "dropping-particle" : "", "family" : "Cuthbertson", "given" : "Daniel", "non-dropping-particle" : "", "parse-names" : false, "suffix" : "" }, { "dropping-particle" : "", "family" : "Smith", "given" : "Kenneth", "non-dropping-particle" : "", "parse-names" : false, "suffix" : "" }, { "dropping-particle" : "", "family" : "Babraj", "given" : "John", "non-dropping-particle" : "", "parse-names" : false, "suffix" : "" }, { "dropping-particle" : "", "family" : "Leese", "given" : "Graham", "non-dropping-particle" : "", "parse-names" : false, "suffix" : "" }, { "dropping-particle" : "", "family" : "Waddell", "given" : "Tom", "non-dropping-particle" : "", "parse-names" : false, "suffix" : "" }, { "dropping-particle" : "", "family" : "Atherton", "given" : "Philip", "non-dropping-particle" : "", "parse-names" : false, "suffix" : "" }, { "dropping-particle" : "", "family" : "Wackerhage", "given" : "Henning", "non-dropping-particle" : "", "parse-names" : false, "suffix" : "" }, { "dropping-particle" : "", "family" : "Taylor", "given" : "Peter M", "non-dropping-particle" : "", "parse-names" : false, "suffix" : "" }, { "dropping-particle" : "", "family" : "Rennie", "given" : "Michael J", "non-dropping-particle" : "", "parse-names" : false, "suffix" : "" } ], "container-title" : "The FASEB journal : official publication of the Federation of American Societies for Experimental Biology", "id" : "ITEM-2", "issue" : "3", "issued" : { "date-parts" : [ [ "2005" ] ] }, "page" : "422-424", "title" : "Anabolic signaling deficits underlie amino acid resistance of wasting, aging muscle.", "type" : "article-journal", "volume" : "19" }, "uris" : [ "http://www.mendeley.com/documents/?uuid=988a960d-6b61-4bd1-933a-8d13c2a95d80" ] } ], "mendeley" : { "formattedCitation" : "[19, 20]", "plainTextFormattedCitation" : "[19, 20]", "previouslyFormattedCitation" : "[19, 20]" }, "properties" : { "noteIndex" : 0 }, "schema" : "https://github.com/citation-style-language/schema/raw/master/csl-citation.json" }</w:instrText>
      </w:r>
      <w:r w:rsidR="009010AA">
        <w:fldChar w:fldCharType="separate"/>
      </w:r>
      <w:r w:rsidR="00974B1E" w:rsidRPr="00974B1E">
        <w:rPr>
          <w:noProof/>
        </w:rPr>
        <w:t>[19, 20]</w:t>
      </w:r>
      <w:r w:rsidR="009010AA">
        <w:fldChar w:fldCharType="end"/>
      </w:r>
      <w:r w:rsidR="000B72BD">
        <w:t xml:space="preserve">.  </w:t>
      </w:r>
      <w:r w:rsidR="00AC73D9">
        <w:t xml:space="preserve">We therefore hypothesized that in oxidative tissues such as heart and skeletal muscle, mTORC1 may promote </w:t>
      </w:r>
      <w:r w:rsidR="00E2598A">
        <w:t>increa</w:t>
      </w:r>
      <w:r w:rsidR="00A86399">
        <w:t>se</w:t>
      </w:r>
      <w:r w:rsidR="00E2598A">
        <w:t>s</w:t>
      </w:r>
      <w:r w:rsidR="00A86399">
        <w:t xml:space="preserve"> </w:t>
      </w:r>
      <w:r w:rsidR="00E2598A">
        <w:t xml:space="preserve">in </w:t>
      </w:r>
      <w:r w:rsidR="00AC73D9">
        <w:t>energy expenditure.</w:t>
      </w:r>
    </w:p>
    <w:p w14:paraId="45E4D538" w14:textId="77777777" w:rsidR="007B624A" w:rsidRDefault="007B624A" w:rsidP="007B624A">
      <w:pPr>
        <w:pStyle w:val="Heading1"/>
      </w:pPr>
      <w:r>
        <w:t>Methods and Materials</w:t>
      </w:r>
    </w:p>
    <w:p w14:paraId="3AB9FBBA" w14:textId="77777777" w:rsidR="009B110D" w:rsidRDefault="009B110D" w:rsidP="009B110D"/>
    <w:p w14:paraId="491E2678" w14:textId="1CADD910" w:rsidR="00802891" w:rsidRDefault="00802891" w:rsidP="00531AD6">
      <w:pPr>
        <w:pStyle w:val="Heading2"/>
      </w:pPr>
      <w:r>
        <w:t>Animal Husbandry</w:t>
      </w:r>
    </w:p>
    <w:p w14:paraId="61818EC9" w14:textId="2B2891F2" w:rsidR="0039667E" w:rsidRDefault="00996376" w:rsidP="00996376">
      <w:r>
        <w:t xml:space="preserve">All mice were purchased from The Jackson Laboratory.  </w:t>
      </w:r>
      <w:r w:rsidR="0039667E">
        <w:t>For high protein diet (</w:t>
      </w:r>
      <w:commentRangeStart w:id="0"/>
      <w:r w:rsidR="0039667E">
        <w:t>HPD</w:t>
      </w:r>
      <w:commentRangeEnd w:id="0"/>
      <w:r w:rsidR="00972512">
        <w:rPr>
          <w:rStyle w:val="CommentReference"/>
        </w:rPr>
        <w:commentReference w:id="0"/>
      </w:r>
      <w:r w:rsidR="0039667E">
        <w:t>) feeding studies, a custom high protein diet and a matched control diet (</w:t>
      </w:r>
      <w:commentRangeStart w:id="1"/>
      <w:r w:rsidR="0039667E">
        <w:t>CD</w:t>
      </w:r>
      <w:commentRangeEnd w:id="1"/>
      <w:r w:rsidR="00972512">
        <w:rPr>
          <w:rStyle w:val="CommentReference"/>
        </w:rPr>
        <w:commentReference w:id="1"/>
      </w:r>
      <w:r w:rsidR="0039667E">
        <w:t xml:space="preserve">) were purchased from Research Diets (see Table 1).  </w:t>
      </w:r>
      <w:r w:rsidR="00D04DA3">
        <w:t xml:space="preserve">Male </w:t>
      </w:r>
      <w:r w:rsidR="0039667E">
        <w:t xml:space="preserve">C57BL/6J mice were purchased at 8 weeks of age, and allowed to acclimate to the animal facility.  Animals were placed on </w:t>
      </w:r>
      <w:r w:rsidR="00A01F29">
        <w:t>CD</w:t>
      </w:r>
      <w:r w:rsidR="0039667E">
        <w:t xml:space="preserve"> or HPD at 10 weeks of age.  </w:t>
      </w:r>
    </w:p>
    <w:p w14:paraId="04F3F3E3" w14:textId="77777777" w:rsidR="0039667E" w:rsidRDefault="0039667E" w:rsidP="00996376"/>
    <w:p w14:paraId="6871AEC9" w14:textId="3F6B246D" w:rsidR="0039667E" w:rsidRDefault="0039667E" w:rsidP="00996376">
      <w:pPr>
        <w:rPr>
          <w:bCs/>
        </w:rPr>
      </w:pPr>
      <w:r>
        <w:lastRenderedPageBreak/>
        <w:t xml:space="preserve">For High </w:t>
      </w:r>
      <w:r w:rsidR="00996376">
        <w:t xml:space="preserve">For muscle specific knockouts, </w:t>
      </w:r>
      <w:r w:rsidR="00996376" w:rsidRPr="00996376">
        <w:rPr>
          <w:bCs/>
        </w:rPr>
        <w:t>FVB-Tg(Ckmm-cre)5Khn/J</w:t>
      </w:r>
      <w:r w:rsidR="00996376">
        <w:rPr>
          <w:bCs/>
        </w:rPr>
        <w:t xml:space="preserve"> transgenic mice (stock 006405) were crossed with floxed </w:t>
      </w:r>
      <w:r w:rsidR="00996376" w:rsidRPr="00996376">
        <w:rPr>
          <w:bCs/>
          <w:i/>
          <w:iCs/>
        </w:rPr>
        <w:t>Tsc1</w:t>
      </w:r>
      <w:r w:rsidR="00996376" w:rsidRPr="00996376">
        <w:rPr>
          <w:bCs/>
          <w:i/>
          <w:iCs/>
          <w:vertAlign w:val="superscript"/>
        </w:rPr>
        <w:t>tm1Djk</w:t>
      </w:r>
      <w:r w:rsidR="00996376" w:rsidRPr="00996376">
        <w:rPr>
          <w:bCs/>
        </w:rPr>
        <w:t>/J</w:t>
      </w:r>
      <w:r w:rsidR="00996376">
        <w:rPr>
          <w:bCs/>
        </w:rPr>
        <w:t xml:space="preserve"> mice (stock 005680). To generate F1 mice that were heterozygous for the floxed allele, and either</w:t>
      </w:r>
      <w:r w:rsidR="00972512">
        <w:rPr>
          <w:bCs/>
        </w:rPr>
        <w:t xml:space="preserve"> had or lacked the </w:t>
      </w:r>
      <w:r w:rsidR="00972512" w:rsidRPr="00972512">
        <w:rPr>
          <w:bCs/>
          <w:i/>
        </w:rPr>
        <w:t xml:space="preserve">Ckmm-Cre </w:t>
      </w:r>
      <w:r w:rsidR="00972512">
        <w:rPr>
          <w:bCs/>
        </w:rPr>
        <w:t>tra</w:t>
      </w:r>
      <w:r w:rsidR="00996376">
        <w:rPr>
          <w:bCs/>
        </w:rPr>
        <w:t>nsgene.  These parents were intercrossed to generate knockout mice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sidRPr="00996376">
        <w:rPr>
          <w:bCs/>
          <w:vertAlign w:val="superscript"/>
        </w:rPr>
        <w:t>Tg/+</w:t>
      </w:r>
      <w:r w:rsidR="00996376">
        <w:rPr>
          <w:bCs/>
        </w:rPr>
        <w:t>), wild type mice(</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and controls containing the transgene only (</w:t>
      </w:r>
      <w:r w:rsidR="00996376" w:rsidRPr="00996376">
        <w:rPr>
          <w:bCs/>
          <w:i/>
        </w:rPr>
        <w:t>Tsc1</w:t>
      </w:r>
      <w:r w:rsidR="00996376">
        <w:rPr>
          <w:bCs/>
          <w:i/>
          <w:vertAlign w:val="superscript"/>
        </w:rPr>
        <w:t>+/+</w:t>
      </w:r>
      <w:r w:rsidR="00996376">
        <w:rPr>
          <w:bCs/>
        </w:rPr>
        <w:t xml:space="preserve">, </w:t>
      </w:r>
      <w:r w:rsidR="00996376" w:rsidRPr="00996376">
        <w:rPr>
          <w:bCs/>
          <w:i/>
        </w:rPr>
        <w:t>Ckmm-Cre</w:t>
      </w:r>
      <w:r w:rsidR="00996376" w:rsidRPr="00996376">
        <w:rPr>
          <w:bCs/>
          <w:vertAlign w:val="superscript"/>
        </w:rPr>
        <w:t>Tg/+</w:t>
      </w:r>
      <w:r w:rsidR="00996376">
        <w:rPr>
          <w:bCs/>
        </w:rPr>
        <w:t>)or the floxed allele only (</w:t>
      </w:r>
      <w:r w:rsidR="00996376" w:rsidRPr="00996376">
        <w:rPr>
          <w:bCs/>
          <w:i/>
        </w:rPr>
        <w:t>Tsc1</w:t>
      </w:r>
      <w:r w:rsidR="00996376" w:rsidRPr="00996376">
        <w:rPr>
          <w:bCs/>
          <w:i/>
          <w:vertAlign w:val="superscript"/>
        </w:rPr>
        <w:t>fl</w:t>
      </w:r>
      <w:r w:rsidR="00996376" w:rsidRPr="00996376">
        <w:rPr>
          <w:bCs/>
          <w:vertAlign w:val="superscript"/>
        </w:rPr>
        <w:t>/fl</w:t>
      </w:r>
      <w:r w:rsidR="00996376">
        <w:rPr>
          <w:bCs/>
        </w:rPr>
        <w:t xml:space="preserve">, </w:t>
      </w:r>
      <w:r w:rsidR="00996376" w:rsidRPr="00996376">
        <w:rPr>
          <w:bCs/>
          <w:i/>
        </w:rPr>
        <w:t>Ckmm-Cre</w:t>
      </w:r>
      <w:r w:rsidR="00996376">
        <w:rPr>
          <w:bCs/>
          <w:vertAlign w:val="superscript"/>
        </w:rPr>
        <w:t>+</w:t>
      </w:r>
      <w:r w:rsidR="00996376" w:rsidRPr="00996376">
        <w:rPr>
          <w:bCs/>
          <w:vertAlign w:val="superscript"/>
        </w:rPr>
        <w:t>/+</w:t>
      </w:r>
      <w:r w:rsidR="00996376">
        <w:rPr>
          <w:bCs/>
        </w:rPr>
        <w:t xml:space="preserve">).  All four genotypes were evaluated for all experiments.  If there were no significant differences between the three control strains, these were combined </w:t>
      </w:r>
      <w:r w:rsidR="00426050">
        <w:rPr>
          <w:bCs/>
        </w:rPr>
        <w:t>and labeled as Controls.</w:t>
      </w:r>
      <w:r>
        <w:rPr>
          <w:bCs/>
        </w:rPr>
        <w:t xml:space="preserve">  Animals were kept on a 12h light/dark cycle.  The UTHSC Institutional Animal Care and Use Committee approved all </w:t>
      </w:r>
      <w:r w:rsidR="00972512">
        <w:rPr>
          <w:bCs/>
        </w:rPr>
        <w:t xml:space="preserve">animal </w:t>
      </w:r>
      <w:r>
        <w:rPr>
          <w:bCs/>
        </w:rPr>
        <w:t>procedures.</w:t>
      </w:r>
    </w:p>
    <w:p w14:paraId="6C4B3B25" w14:textId="54D71501" w:rsidR="0039667E" w:rsidRDefault="0039667E" w:rsidP="0039667E">
      <w:pPr>
        <w:pStyle w:val="Heading2"/>
      </w:pPr>
      <w:r>
        <w:t>Food Intake</w:t>
      </w:r>
      <w:r w:rsidR="00B3409A">
        <w:t xml:space="preserve"> and Body Composition</w:t>
      </w:r>
    </w:p>
    <w:p w14:paraId="0F193F30" w14:textId="5B3515F6" w:rsidR="00871236" w:rsidRPr="002A7B4B" w:rsidRDefault="0039667E" w:rsidP="00871236">
      <w:r>
        <w:t>Food intake was determined throughout the CD/HPD feeding studies by we</w:t>
      </w:r>
      <w:r w:rsidR="00736644">
        <w:t>ighing the food in the cages (</w:t>
      </w:r>
      <w:r>
        <w:t>4 mice</w:t>
      </w:r>
      <w:r w:rsidR="00736644">
        <w:t xml:space="preserve"> per cage)</w:t>
      </w:r>
      <w:r>
        <w:t xml:space="preserve"> throughout the study and calculated based on the caloric content of the food.  Food intake was therefore the average food eaten by a cage of mice divided by the number of mice in that cage.</w:t>
      </w:r>
      <w:r w:rsidR="00B3409A">
        <w:t xml:space="preserve">  </w:t>
      </w:r>
      <w:r>
        <w:rPr>
          <w:bCs/>
        </w:rPr>
        <w:t>Body composition w</w:t>
      </w:r>
      <w:r w:rsidR="00B3409A">
        <w:rPr>
          <w:bCs/>
        </w:rPr>
        <w:t>as determined using an echoMRI 1</w:t>
      </w:r>
      <w:r>
        <w:rPr>
          <w:bCs/>
        </w:rPr>
        <w:t xml:space="preserve">100 (echoMRI </w:t>
      </w:r>
      <w:r w:rsidR="00B3409A">
        <w:rPr>
          <w:bCs/>
        </w:rPr>
        <w:t>, Houston, TX).  Body weights were determined using a standard scale.</w:t>
      </w:r>
      <w:r w:rsidR="00583F7C">
        <w:rPr>
          <w:bCs/>
        </w:rPr>
        <w:t xml:space="preserve">  </w:t>
      </w:r>
      <w:r w:rsidR="000C5F3E">
        <w:rPr>
          <w:bCs/>
        </w:rPr>
        <w:t>Tissue</w:t>
      </w:r>
      <w:r w:rsidR="00583F7C">
        <w:rPr>
          <w:bCs/>
        </w:rPr>
        <w:t xml:space="preserve"> weights were </w:t>
      </w:r>
      <w:r w:rsidR="000C5F3E">
        <w:rPr>
          <w:bCs/>
        </w:rPr>
        <w:t>determined</w:t>
      </w:r>
      <w:r w:rsidR="00583F7C">
        <w:rPr>
          <w:bCs/>
        </w:rPr>
        <w:t xml:space="preserve"> for both the left and righ</w:t>
      </w:r>
      <w:r w:rsidR="000C5F3E">
        <w:rPr>
          <w:bCs/>
        </w:rPr>
        <w:t>t hand side tissue and combined as total weights.</w:t>
      </w:r>
    </w:p>
    <w:p w14:paraId="11084079" w14:textId="79112ACE" w:rsidR="0052183D" w:rsidRDefault="005169CA" w:rsidP="002A7B4B">
      <w:pPr>
        <w:pStyle w:val="Heading2"/>
      </w:pPr>
      <w:r>
        <w:t>Energy Expenditure Studies</w:t>
      </w:r>
    </w:p>
    <w:p w14:paraId="06355B24" w14:textId="1B26ED52" w:rsidR="003406C3" w:rsidRDefault="0052183D" w:rsidP="0052183D">
      <w:r>
        <w:t xml:space="preserve">For high protein diet studies, </w:t>
      </w:r>
      <w:r w:rsidR="002A7B4B">
        <w:t xml:space="preserve">physical movement and calorimetry was determined using a comprehensive laboratory animal monitoring system from Columbus Instruments.  These experiments were performed in light and temperature controlled enclosures at 25C, in home-cage style cages with hanging feeders.  The first 6h of measurements were discarded, after which animals were acclimatized to their new surroundings.  Single-animal measurements were collected over the course of 3 days.  Oxygen consumption was normalized to lean body mass (as determined by echoMRI, described above) and analyzed by mixed linear models with the considerations described in </w:t>
      </w:r>
      <w:r w:rsidR="002A7B4B">
        <w:fldChar w:fldCharType="begin" w:fldLock="1"/>
      </w:r>
      <w:r w:rsidR="00C913F9">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 "page" : "57-63", "title" : "A guide to analysis of mouse energy metabolism", "type" : "article-journal", "volume" : "9" }, "uris" : [ "http://www.mendeley.com/documents/?uuid=7200ae06-3e84-4cb9-8831-035cc6185906" ] } ], "mendeley" : { "formattedCitation" : "[21]", "plainTextFormattedCitation" : "[21]", "previouslyFormattedCitation" : "[21]" }, "properties" : { "noteIndex" : 0 }, "schema" : "https://github.com/citation-style-language/schema/raw/master/csl-citation.json" }</w:instrText>
      </w:r>
      <w:r w:rsidR="002A7B4B">
        <w:fldChar w:fldCharType="separate"/>
      </w:r>
      <w:r w:rsidR="002A7B4B" w:rsidRPr="002A7B4B">
        <w:rPr>
          <w:noProof/>
        </w:rPr>
        <w:t>[21]</w:t>
      </w:r>
      <w:r w:rsidR="002A7B4B">
        <w:fldChar w:fldCharType="end"/>
      </w:r>
      <w:r w:rsidR="002A7B4B">
        <w:t>.</w:t>
      </w:r>
    </w:p>
    <w:p w14:paraId="47F6346F" w14:textId="5247561F" w:rsidR="003406C3" w:rsidRDefault="003406C3" w:rsidP="00C913F9">
      <w:pPr>
        <w:pStyle w:val="Heading2"/>
      </w:pPr>
      <w:r>
        <w:t>Insulin</w:t>
      </w:r>
      <w:r w:rsidR="007D199B">
        <w:t>/Glucose</w:t>
      </w:r>
      <w:r>
        <w:t xml:space="preserve"> Tolerance Tests and Euglycemic Hyperinsulinemic Clamp Studies</w:t>
      </w:r>
    </w:p>
    <w:p w14:paraId="4B465208" w14:textId="1465E53B" w:rsidR="003406C3" w:rsidRPr="00C913F9" w:rsidRDefault="00C913F9" w:rsidP="0052183D">
      <w:r>
        <w:t xml:space="preserve">Insulin tolerance tests were performed as previously described </w:t>
      </w:r>
      <w:r>
        <w:fldChar w:fldCharType="begin" w:fldLock="1"/>
      </w:r>
      <w:r w:rsidR="007D199B">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"http://www.mendeley.com/documents/?uuid=b00291bd-42ee-44d7-a7a2-bb9d5a302bbd" ] }, { "id" : "ITEM-2",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"ITEM-2",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22]", "plainTextFormattedCitation" : "[11, 22]", "previouslyFormattedCitation" : "[11, 22]" }, "properties" : { "noteIndex" : 0 }, "schema" : "https://github.com/citation-style-language/schema/raw/master/csl-citation.json" }</w:instrText>
      </w:r>
      <w:r>
        <w:fldChar w:fldCharType="separate"/>
      </w:r>
      <w:r w:rsidRPr="00C913F9">
        <w:rPr>
          <w:noProof/>
        </w:rPr>
        <w:t>[11, 22]</w:t>
      </w:r>
      <w:r>
        <w:fldChar w:fldCharType="end"/>
      </w:r>
      <w:r>
        <w:t xml:space="preserve"> by fasting mice for 6h, followed by an intraperitoneal injection of 1 mU/kg insulin (Humulin HR, Lily) </w:t>
      </w:r>
      <w:r w:rsidR="007D199B">
        <w:t>with</w:t>
      </w:r>
      <w:r>
        <w:t xml:space="preserve"> monitoring of blood glucose </w:t>
      </w:r>
      <w:r w:rsidR="007D199B">
        <w:t xml:space="preserve">from the tail vein measured </w:t>
      </w:r>
      <w:r>
        <w:t xml:space="preserve">over time using a handheld glucometer (Accuchek).  </w:t>
      </w:r>
      <w:r w:rsidR="007D199B">
        <w:t xml:space="preserve">Glucose tolerance tests were performed by injecting 1 mg/g glucose into mice fasted for 16h, with blood glucose being identified as described above.  </w:t>
      </w:r>
      <w:r>
        <w:t xml:space="preserve">To perform hyperinsulinemic euglycemic clamps, conscious 100 day old muscle </w:t>
      </w:r>
      <w:r>
        <w:rPr>
          <w:i/>
        </w:rPr>
        <w:t>Tsc1</w:t>
      </w:r>
      <w:r>
        <w:t xml:space="preserve"> knockout mice were analyzed at the Vanderbilt Mouse Metabolic Phenotyping Center and according to previously published protocols </w:t>
      </w:r>
      <w:r w:rsidR="007D199B">
        <w:fldChar w:fldCharType="begin" w:fldLock="1"/>
      </w:r>
      <w:r w:rsidR="007D199B">
        <w:instrText>ADDIN CSL_CITATION { "citationItems" : [ { "id" : "ITEM-1", "itemData" : { "ISSN" : "0012-1797", "PMID" : "16443772", "abstract" : "Despite increased use of the hyperinsulinemic-euglycemic clamp to study insulin action in mice, the effects of experimental parameters on the results obtained have not been addressed. In our studies, we determined the influences of sampling sites, fasting duration, and insulin delivery on results obtained from clamps in conscious mice. Carotid artery and jugular vein catheters were implanted in C57BL/6J mice (n = 6-10/group) fed a normal diet for sampling and infusions. After a 5-day recovery period, mice underwent a 120-min clamp (2.5-mU . kg(-1) . min(-1) insulin infusion; approximately 120-130 mg/dl glucose) while receiving [3-(3)H]glucose to determine glucose appearance (endoR(a)) and disappearance (R(d)). Sampling large volumes (approximately 100 mul) from the cut tail resulted in elevated catecholamines and basal glucose compared with artery sampling. Catecholamines were not elevated when taking small samples ( approximately 5 mul) from the cut tail. Overnight (18-h) fasting resulted in greater loss of total body, lean, and fat masses and hepatic glycogen but resulted in enhanced insulin sensitivity compared with 5-h fasting. Compared with a 16-mU/kg insulin prime, a 300-mU/kg prime resulted in hepatic insulin resistance and slower acquisition of steady-state glucose infusion rates (GIR) after a 5-h fast. The steady-state GIR was expedited after the 300-mU/kg prime in 18-h-fasted mice. The GIR and R(d) rose with increasing insulin infusions (0.8, 2.5, 4, and 20 mU . kg(-1) . min(-1)), but endoR(a) was fully suppressed with doses higher than 0.8 mU . kg(-1) . min(-1). Thus, common variations in experimental factors yield different results and should be considered in designing and interpreting clamps.",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"container-title" : "Diabetes", "id" : "ITEM-1", "issue" : "2", "issued" : { "date-parts" : [ [ "2006", "3" ] ] }, "page" : "390-7", "title" : "Considerations in the design of hyperinsulinemic-euglycemic clamps in the conscious mouse.", "type" : "article-journal", "volume" : "55" }, "uris" : [ "http://www.mendeley.com/documents/?uuid=9c75cf24-b920-4cc8-bbf9-7763e709c36e" ] } ], "mendeley" : { "formattedCitation" : "[23]", "plainTextFormattedCitation" : "[23]" }, "properties" : { "noteIndex" : 0 }, "schema" : "https://github.com/citation-style-language/schema/raw/master/csl-citation.json" }</w:instrText>
      </w:r>
      <w:r w:rsidR="007D199B">
        <w:fldChar w:fldCharType="separate"/>
      </w:r>
      <w:r w:rsidR="007D199B" w:rsidRPr="007D199B">
        <w:rPr>
          <w:noProof/>
        </w:rPr>
        <w:t>[23]</w:t>
      </w:r>
      <w:r w:rsidR="007D199B">
        <w:fldChar w:fldCharType="end"/>
      </w:r>
      <w:r>
        <w:t>.</w:t>
      </w:r>
      <w:r w:rsidR="007D199B">
        <w:t xml:space="preserve">  Insulin was determined using an ELISA assay (CrystalChem Ultrasensitive Mouse Insulin ELISA) from retro-oribital blood drawn from isoflurane-anaesthetized animals.</w:t>
      </w:r>
    </w:p>
    <w:p w14:paraId="25428308" w14:textId="03A99F67" w:rsidR="00AE30D5" w:rsidRDefault="00AE30D5" w:rsidP="00AE30D5">
      <w:pPr>
        <w:pStyle w:val="Heading2"/>
      </w:pPr>
      <w:r>
        <w:t>Statistical Analyses</w:t>
      </w:r>
    </w:p>
    <w:p w14:paraId="08382C47" w14:textId="118BE1AB" w:rsidR="00396BD8" w:rsidRPr="00396BD8" w:rsidRDefault="00D52992" w:rsidP="00396BD8">
      <w:r>
        <w:t xml:space="preserve">All statistical analyses were performed using the R package, version 3.2.2 </w:t>
      </w:r>
      <w:r>
        <w:fldChar w:fldCharType="begin" w:fldLock="1"/>
      </w:r>
      <w:r w:rsidR="007D199B">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"[24]", "plainTextFormattedCitation" : "[24]", "previouslyFormattedCitation" : "[23]" }, "properties" : { "noteIndex" : 0 }, "schema" : "https://github.com/citation-style-language/schema/raw/master/csl-citation.json" }</w:instrText>
      </w:r>
      <w:r>
        <w:fldChar w:fldCharType="separate"/>
      </w:r>
      <w:r w:rsidR="007D199B" w:rsidRPr="007D199B">
        <w:rPr>
          <w:noProof/>
        </w:rPr>
        <w:t>[24]</w:t>
      </w:r>
      <w:r>
        <w:fldChar w:fldCharType="end"/>
      </w:r>
      <w:r>
        <w:t xml:space="preserve">.  </w:t>
      </w:r>
      <w:r w:rsidR="00396BD8">
        <w:t>For longitudinal measurements (body weights, fat mass and lean mass), the data were analyzed by mixed linear models using uncorrelated random slopes and intercepts</w:t>
      </w:r>
      <w:r>
        <w:t xml:space="preserve"> using the lme4 package version 1.1-8 </w:t>
      </w:r>
      <w:r>
        <w:fldChar w:fldCharType="begin" w:fldLock="1"/>
      </w:r>
      <w:r w:rsidR="007D199B">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"[25]", "plainTextFormattedCitation" : "[25]", "previouslyFormattedCitation" : "[24]" }, "properties" : { "noteIndex" : 0 }, "schema" : "https://github.com/citation-style-language/schema/raw/master/csl-citation.json" }</w:instrText>
      </w:r>
      <w:r>
        <w:fldChar w:fldCharType="separate"/>
      </w:r>
      <w:r w:rsidR="007D199B" w:rsidRPr="007D199B">
        <w:rPr>
          <w:noProof/>
        </w:rPr>
        <w:t>[25]</w:t>
      </w:r>
      <w:r>
        <w:fldChar w:fldCharType="end"/>
      </w:r>
      <w:r w:rsidR="00396BD8">
        <w:t>.  Statistical significance was determined via</w:t>
      </w:r>
      <w:r>
        <w:rPr>
          <w:rFonts w:ascii="Lucida Grande" w:hAnsi="Lucida Grande" w:cs="Lucida Grande"/>
          <w:color w:val="000000"/>
        </w:rPr>
        <w:t xml:space="preserve"> </w:t>
      </w:r>
      <w:r w:rsidRPr="006823FC">
        <w:rPr>
          <w:rFonts w:ascii="Times New Roman" w:hAnsi="Times New Roman" w:cs="Times New Roman"/>
          <w:color w:val="000000"/>
        </w:rPr>
        <w:t>χ</w:t>
      </w:r>
      <w:r w:rsidRPr="006823FC">
        <w:rPr>
          <w:rFonts w:cs="Lucida Grande"/>
          <w:color w:val="000000"/>
          <w:vertAlign w:val="superscript"/>
        </w:rPr>
        <w:t>2</w:t>
      </w:r>
      <w:r w:rsidR="00396BD8" w:rsidRPr="00D52992">
        <w:t xml:space="preserve"> </w:t>
      </w:r>
      <w:r>
        <w:t xml:space="preserve">tests </w:t>
      </w:r>
      <w:r w:rsidR="006823FC">
        <w:t>between</w:t>
      </w:r>
      <w:r>
        <w:t xml:space="preserve"> models containing or missing the genotype or diet term.  </w:t>
      </w:r>
      <w:r w:rsidR="007C4F6A">
        <w:t xml:space="preserve">Pairwise comparisons were tested first for normality via a Shapiro-Wilk test, then for equal variance via Levene’s test.  Based on these, appropriate pairwise tests were performed as indicated in the figure legends.  </w:t>
      </w:r>
      <w:r w:rsidR="00D05FF7">
        <w:t xml:space="preserve">Corrections for testing of multiple hypotheses were done using the method of Benjamini and Hochberg </w:t>
      </w:r>
      <w:r w:rsidR="00D05FF7">
        <w:fldChar w:fldCharType="begin" w:fldLock="1"/>
      </w:r>
      <w:r w:rsidR="007D199B">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"[26]", "plainTextFormattedCitation" : "[26]", "previouslyFormattedCitation" : "[25]" }, "properties" : { "noteIndex" : 0 }, "schema" : "https://github.com/citation-style-language/schema/raw/master/csl-citation.json" }</w:instrText>
      </w:r>
      <w:r w:rsidR="00D05FF7">
        <w:fldChar w:fldCharType="separate"/>
      </w:r>
      <w:r w:rsidR="007D199B" w:rsidRPr="007D199B">
        <w:rPr>
          <w:noProof/>
        </w:rPr>
        <w:t>[26]</w:t>
      </w:r>
      <w:r w:rsidR="00D05FF7">
        <w:fldChar w:fldCharType="end"/>
      </w:r>
      <w:r w:rsidR="00D05FF7">
        <w:t xml:space="preserve">. </w:t>
      </w:r>
      <w:r>
        <w:t xml:space="preserve">All raw data and </w:t>
      </w:r>
      <w:r w:rsidR="006F51AF">
        <w:t xml:space="preserve">reproducible </w:t>
      </w:r>
      <w:r>
        <w:t>statistical analyses for this manuscript are available at</w:t>
      </w:r>
      <w:r w:rsidR="006F51AF">
        <w:t xml:space="preserve"> </w:t>
      </w:r>
      <w:hyperlink r:id="rId9" w:history="1">
        <w:r w:rsidR="006F51AF" w:rsidRPr="006F51AF">
          <w:rPr>
            <w:rStyle w:val="Hyperlink"/>
          </w:rPr>
          <w:t>http://bridgeslab.github.io/TissueSpecificTscKnockouts</w:t>
        </w:r>
      </w:hyperlink>
      <w:r w:rsidR="00E00396">
        <w:t>.</w:t>
      </w:r>
    </w:p>
    <w:p w14:paraId="76D4A8B2" w14:textId="77777777" w:rsidR="007B624A" w:rsidRDefault="007B624A" w:rsidP="007B624A">
      <w:pPr>
        <w:pStyle w:val="Heading1"/>
      </w:pPr>
      <w:r>
        <w:t>Results</w:t>
      </w:r>
    </w:p>
    <w:p w14:paraId="5758AF52" w14:textId="77777777" w:rsidR="007B624A" w:rsidRDefault="007B624A" w:rsidP="007B624A">
      <w:pPr>
        <w:pStyle w:val="Heading2"/>
      </w:pPr>
      <w:r>
        <w:t>High Protein Diet Feeding Results in Lean Mice With Increased Energy Expenditure</w:t>
      </w:r>
    </w:p>
    <w:p w14:paraId="004AC3F8" w14:textId="77777777" w:rsidR="007B624A" w:rsidRDefault="007B624A" w:rsidP="007B624A"/>
    <w:p w14:paraId="44FF0A16" w14:textId="7C7A46CF" w:rsidR="009B110D" w:rsidRDefault="009B110D" w:rsidP="007B624A">
      <w:r>
        <w:t>To test the effects of</w:t>
      </w:r>
      <w:r w:rsidR="00972512">
        <w:t xml:space="preserve"> a high protein diet, we fed 10-</w:t>
      </w:r>
      <w:r>
        <w:t xml:space="preserve">week old C57B/6J mice a diet containing either 10% protein or 40% protein (Table 1).  We observed a </w:t>
      </w:r>
      <w:r w:rsidR="00823A14">
        <w:t>modest</w:t>
      </w:r>
      <w:r>
        <w:t xml:space="preserve"> decrease in body weight in these animals (</w:t>
      </w:r>
      <w:r w:rsidR="00090C3D">
        <w:t xml:space="preserve">29% reduction, </w:t>
      </w:r>
      <w:r w:rsidR="000711BE">
        <w:t>p=0.036</w:t>
      </w:r>
      <w:r w:rsidR="00823A14">
        <w:t xml:space="preserve">, </w:t>
      </w:r>
      <w:r>
        <w:t xml:space="preserve">Figure 1A).   This was not due to a decrease in </w:t>
      </w:r>
      <w:r w:rsidR="002648CF">
        <w:t>lean mass (Figure 1B) but rather was due to reduced accumul</w:t>
      </w:r>
      <w:r w:rsidR="00AE30D5">
        <w:t>ation of fat mass (</w:t>
      </w:r>
      <w:r w:rsidR="00090C3D">
        <w:t xml:space="preserve">44% reduction, </w:t>
      </w:r>
      <w:r w:rsidR="00823A14">
        <w:t xml:space="preserve">p=0.057, </w:t>
      </w:r>
      <w:r w:rsidR="00AE30D5">
        <w:t xml:space="preserve">Figure 1C).  This corresponded to </w:t>
      </w:r>
      <w:commentRangeStart w:id="2"/>
      <w:r w:rsidR="00AE30D5">
        <w:t xml:space="preserve">reduced mass </w:t>
      </w:r>
      <w:commentRangeEnd w:id="2"/>
      <w:r w:rsidR="00AE30D5">
        <w:rPr>
          <w:rStyle w:val="CommentReference"/>
        </w:rPr>
        <w:commentReference w:id="2"/>
      </w:r>
      <w:r w:rsidR="00AE30D5">
        <w:t>of both subcutaneous and epididymal fat pads</w:t>
      </w:r>
      <w:r w:rsidR="00823A14">
        <w:t xml:space="preserve"> at the end of the 14 weeks of diet</w:t>
      </w:r>
      <w:r w:rsidR="00AE30D5">
        <w:t>.</w:t>
      </w:r>
      <w:r w:rsidR="00D8601B">
        <w:t xml:space="preserve">  Skeletal and cardiac muscle mass were </w:t>
      </w:r>
      <w:r w:rsidR="005F1E8E">
        <w:t xml:space="preserve">slightly </w:t>
      </w:r>
      <w:r w:rsidR="00D8601B">
        <w:t>increased at the end of the diet (Supplementary Figure 1A).</w:t>
      </w:r>
    </w:p>
    <w:p w14:paraId="0EF8F0FF" w14:textId="77777777" w:rsidR="00802891" w:rsidRDefault="00802891" w:rsidP="007B624A"/>
    <w:p w14:paraId="295A3D33" w14:textId="1BFEB9A2" w:rsidR="00C6712D" w:rsidRDefault="00802891" w:rsidP="007B624A">
      <w:r>
        <w:t>In order to identify changes in energy balance in these animals, we monitored food intake of HPD and CD-fed animals throughout t</w:t>
      </w:r>
      <w:r w:rsidR="00CB219E">
        <w:t>he study.  As shown in Figure</w:t>
      </w:r>
      <w:r w:rsidR="00190F17">
        <w:t>s</w:t>
      </w:r>
      <w:r w:rsidR="00CB219E">
        <w:t xml:space="preserve"> 1E</w:t>
      </w:r>
      <w:r w:rsidR="00190F17">
        <w:t>-F</w:t>
      </w:r>
      <w:r w:rsidR="0033583C">
        <w:t>,</w:t>
      </w:r>
      <w:r w:rsidR="00190F17">
        <w:t xml:space="preserve"> there was no significant difference between caloric consumption either weekly or cumulatively</w:t>
      </w:r>
      <w:r w:rsidR="000D2A60">
        <w:t xml:space="preserve"> between the diets</w:t>
      </w:r>
      <w:r>
        <w:t xml:space="preserve">. </w:t>
      </w:r>
      <w:r w:rsidR="008E07CF">
        <w:t xml:space="preserve"> To test whether there was differential insulin sensitivity in HPD fed animals, we performed an insulin tolerance test.  As shown in Supplementary Figure 1B-C, there was no change in the rate at which glucose decreased in response to insulin, but we did observe a more rapid increase</w:t>
      </w:r>
      <w:r w:rsidR="00AB3D88">
        <w:t xml:space="preserve"> back to euglycemia in the HPD fed animals.  We interpret these data to mean that reduced systemic insulin sensitivity does underlie the reduced lipid storage in HPD fed animals.</w:t>
      </w:r>
      <w:r w:rsidR="00C6712D">
        <w:t xml:space="preserve">  The reduced fasting glucose levels, and more rapid return to euglycemia </w:t>
      </w:r>
      <w:r w:rsidR="005858D1">
        <w:t xml:space="preserve">may underlie more efficient gluconeogenesis, but reduced glycogen levels in HPD fed </w:t>
      </w:r>
      <w:commentRangeStart w:id="3"/>
      <w:r w:rsidR="005858D1">
        <w:t>animals</w:t>
      </w:r>
      <w:commentRangeEnd w:id="3"/>
      <w:r w:rsidR="005858D1">
        <w:rPr>
          <w:rStyle w:val="CommentReference"/>
        </w:rPr>
        <w:commentReference w:id="3"/>
      </w:r>
      <w:r w:rsidR="005858D1">
        <w:t>.</w:t>
      </w:r>
    </w:p>
    <w:p w14:paraId="279385EE" w14:textId="77777777" w:rsidR="00531AD6" w:rsidRDefault="00531AD6" w:rsidP="007B624A"/>
    <w:p w14:paraId="6185D1DA" w14:textId="65D08297" w:rsidR="00531AD6" w:rsidRDefault="00531AD6" w:rsidP="00531AD6">
      <w:pPr>
        <w:pStyle w:val="Heading2"/>
      </w:pPr>
      <w:r>
        <w:t>High Protein Diet Feeding Results in mTORC1 Activation</w:t>
      </w:r>
    </w:p>
    <w:p w14:paraId="40ABDAF6" w14:textId="3F953C02" w:rsidR="00531AD6" w:rsidRDefault="00531AD6" w:rsidP="007B624A">
      <w:r>
        <w:t>Since mTORC1 is a major regulator of metabolism and is activated by elevated amino acids, we next evaluated whether mTORC1 activity is increased in</w:t>
      </w:r>
      <w:r w:rsidR="001A6A7C">
        <w:t xml:space="preserve"> C2C12 myotubes.  </w:t>
      </w:r>
      <w:commentRangeStart w:id="4"/>
      <w:r w:rsidR="001A6A7C">
        <w:t xml:space="preserve">As shown in Figure 2A supplementation of cultured myotubes </w:t>
      </w:r>
      <w:r w:rsidR="005F1E8E">
        <w:t xml:space="preserve">with protein </w:t>
      </w:r>
      <w:r w:rsidR="001A6A7C">
        <w:t>results in increased phosphorylation of S6K, in a rapamycin sensitive manner</w:t>
      </w:r>
      <w:commentRangeEnd w:id="4"/>
      <w:r w:rsidR="001A6A7C">
        <w:rPr>
          <w:rStyle w:val="CommentReference"/>
        </w:rPr>
        <w:commentReference w:id="4"/>
      </w:r>
      <w:r w:rsidR="001A6A7C">
        <w:t>To tes</w:t>
      </w:r>
      <w:r w:rsidR="005F1E8E">
        <w:t>t</w:t>
      </w:r>
      <w:r w:rsidR="001A6A7C">
        <w:t xml:space="preserve"> this in vivo, we evaluated quadriceps lysates from HPD fed animals.  To</w:t>
      </w:r>
      <w:r>
        <w:t xml:space="preserve"> avoid the confounding effects of acute </w:t>
      </w:r>
      <w:r w:rsidR="00802891">
        <w:t>protein feeding</w:t>
      </w:r>
      <w:r>
        <w:t>, animals</w:t>
      </w:r>
      <w:r w:rsidR="000F13F0">
        <w:t xml:space="preserve"> were starved for 16h prior to </w:t>
      </w:r>
      <w:r w:rsidR="00802891">
        <w:t>sacrifice.   We blotted lysates from quadriceps for the mTORC1 target S6K and found increased phosphorylation of S6K, indicating increased mTORC1 activity in muscle tissue.</w:t>
      </w:r>
      <w:r w:rsidR="001A6A7C">
        <w:t xml:space="preserve">  This is consistent with previous reports of high </w:t>
      </w:r>
      <w:commentRangeStart w:id="5"/>
      <w:r w:rsidR="001A6A7C">
        <w:t>protein feeding and mTORC1 activity.</w:t>
      </w:r>
      <w:commentRangeEnd w:id="5"/>
      <w:r w:rsidR="001A6A7C">
        <w:rPr>
          <w:rStyle w:val="CommentReference"/>
        </w:rPr>
        <w:commentReference w:id="5"/>
      </w:r>
    </w:p>
    <w:p w14:paraId="1413673A" w14:textId="5C12411B" w:rsidR="007B624A" w:rsidRDefault="007B624A" w:rsidP="007B624A">
      <w:pPr>
        <w:pStyle w:val="Heading2"/>
      </w:pPr>
      <w:r>
        <w:t xml:space="preserve">Muscle Tsc1 Deletion </w:t>
      </w:r>
      <w:r w:rsidR="00D04DA3">
        <w:t>Elevates</w:t>
      </w:r>
      <w:r>
        <w:t xml:space="preserve"> Fasting Glycogen and </w:t>
      </w:r>
      <w:r w:rsidR="008437EE">
        <w:t>Trigyceride</w:t>
      </w:r>
      <w:r>
        <w:t xml:space="preserve"> Levels</w:t>
      </w:r>
    </w:p>
    <w:p w14:paraId="2C60DD49" w14:textId="76A8AEF2" w:rsidR="00D04DA3" w:rsidRDefault="00D04DA3" w:rsidP="00D04DA3">
      <w:r>
        <w:t xml:space="preserve">To test whether activation of mTORC1 in muscle caused the reduced fat mass observed in the high protein diet fed animals, we generated muscle specific </w:t>
      </w:r>
      <w:r>
        <w:rPr>
          <w:i/>
        </w:rPr>
        <w:t xml:space="preserve">Tsc1 </w:t>
      </w:r>
      <w:r>
        <w:t xml:space="preserve">knockout mice using a floxed </w:t>
      </w:r>
      <w:r>
        <w:rPr>
          <w:i/>
        </w:rPr>
        <w:t>Tsc1</w:t>
      </w:r>
      <w:r>
        <w:t xml:space="preserve"> allele </w:t>
      </w:r>
      <w:r>
        <w:fldChar w:fldCharType="begin" w:fldLock="1"/>
      </w:r>
      <w:r w:rsidR="007D199B">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"[27]", "plainTextFormattedCitation" : "[27]", "previouslyFormattedCitation" : "[26]" }, "properties" : { "noteIndex" : 0 }, "schema" : "https://github.com/citation-style-language/schema/raw/master/csl-citation.json" }</w:instrText>
      </w:r>
      <w:r>
        <w:fldChar w:fldCharType="separate"/>
      </w:r>
      <w:r w:rsidR="007D199B" w:rsidRPr="007D199B">
        <w:rPr>
          <w:noProof/>
        </w:rPr>
        <w:t>[27]</w:t>
      </w:r>
      <w:r>
        <w:fldChar w:fldCharType="end"/>
      </w:r>
      <w:r>
        <w:t xml:space="preserve"> and the </w:t>
      </w:r>
      <w:r w:rsidRPr="00871236">
        <w:rPr>
          <w:i/>
        </w:rPr>
        <w:t>Ckmm-Cre</w:t>
      </w:r>
      <w:r>
        <w:t xml:space="preserve"> transgene (muscle creating kinase; </w:t>
      </w:r>
      <w:r>
        <w:fldChar w:fldCharType="begin" w:fldLock="1"/>
      </w:r>
      <w:r w:rsidR="007D199B">
        <w:instrText>ADDIN CSL_CITATION { "citationItems" : [ { "id" : "ITEM-1", "itemData" : { "DOI" : "10.1016/S1097-2765(00)80155-0", "ISSN" : "10972765", "author" : [ { "dropping-particle" : "", "family" : "Br\u00fcning", "given" : "Jens C", "non-dropping-particle" : "", "parse-names" : false, "suffix" : "" }, { "dropping-particle" : "", "family" : "Michael", "given" : "M.Dodson",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"http://www.mendeley.com/documents/?uuid=d1ec72b2-106d-4e9a-9ddb-1df6697109ba" ] } ], "mendeley" : { "formattedCitation" : "[28]", "plainTextFormattedCitation" : "[28]", "previouslyFormattedCitation" : "[27]" }, "properties" : { "noteIndex" : 0 }, "schema" : "https://github.com/citation-style-language/schema/raw/master/csl-citation.json" }</w:instrText>
      </w:r>
      <w:r>
        <w:fldChar w:fldCharType="separate"/>
      </w:r>
      <w:r w:rsidR="007D199B" w:rsidRPr="007D199B">
        <w:rPr>
          <w:noProof/>
        </w:rPr>
        <w:t>[28]</w:t>
      </w:r>
      <w:r>
        <w:fldChar w:fldCharType="end"/>
      </w:r>
      <w:r>
        <w:t>).  As shown in Figure 3A, we observed efficient knockout of TSC1 and TSC2 proteins, corresponding to an increase in mTORC1 activity in quadriceps lysates from these animals.</w:t>
      </w:r>
    </w:p>
    <w:p w14:paraId="470C2098" w14:textId="77777777" w:rsidR="00217BA9" w:rsidRDefault="00217BA9" w:rsidP="00D04DA3"/>
    <w:p w14:paraId="374B4B19" w14:textId="62EE0E6E" w:rsidR="00217BA9" w:rsidRPr="00085075" w:rsidRDefault="00217BA9" w:rsidP="00D04DA3">
      <w:r>
        <w:t xml:space="preserve">We next evaluated the cell autonomous changes in muscle tissue associated with </w:t>
      </w:r>
      <w:r>
        <w:rPr>
          <w:i/>
        </w:rPr>
        <w:t>Tsc1</w:t>
      </w:r>
      <w:r>
        <w:t xml:space="preserve"> ablation.  We found that both fasting triglycerides and fasting glycogen levels were substantially elevated in </w:t>
      </w:r>
      <w:r>
        <w:rPr>
          <w:i/>
        </w:rPr>
        <w:t>Tsc1</w:t>
      </w:r>
      <w:r>
        <w:t xml:space="preserve"> knockout muscles</w:t>
      </w:r>
      <w:r w:rsidR="00085075">
        <w:t xml:space="preserve"> (Figures 3B-C)</w:t>
      </w:r>
      <w:r>
        <w:t xml:space="preserve">.  The increase in fasting glycogen was correlated with increases in both processed SREPB1c protein and PTG protein (Figure 3A).  This is consistent with our previous report of a mTORC1 -&gt; SREBP1c -&gt; PTG pathway that regulates fasting glycogen in the liver </w:t>
      </w:r>
      <w:r>
        <w:rPr>
          <w:i/>
        </w:rPr>
        <w:fldChar w:fldCharType="begin" w:fldLock="1"/>
      </w:r>
      <w:r w:rsidR="002A7B4B">
        <w:rPr>
          <w:i/>
        </w:rPr>
        <w:instrText>ADDIN CSL_CITATION { "citationItems" : [ { "id" : "ITEM-1", "itemData" : { "DOI" : "10.2337/db13-1531", "ISSN" : "1939-327X", "PMID" : "24722244", "abstract" : "Glycogen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Zhuo-Xian",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"Alan\u00a0R.", "non-dropping-particle" : "", "parse-names" : false, "suffix" : "" } ], "container-title" : "Diabetes", "id" : "ITEM-1", "issue" : "9", "issued" : { "date-parts" : [ [ "2014", "9", "10" ] ] }, "page" : "2935-48", "title" : "Metabolic crosstalk: molecular links between glycogen and lipid metabolism in obesity.", "type" : "article-journal", "volume" : "63" }, "uris" : [ "http://www.mendeley.com/documents/?uuid=dd589c4b-b51f-43f2-a8cd-84cfbe3581fb" ] } ], "mendeley" : { "formattedCitation" : "[11]", "plainTextFormattedCitation" : "[11]", "previouslyFormattedCitation" : "[11]" }, "properties" : { "noteIndex" : 0 }, "schema" : "https://github.com/citation-style-language/schema/raw/master/csl-citation.json" }</w:instrText>
      </w:r>
      <w:r>
        <w:rPr>
          <w:i/>
        </w:rPr>
        <w:fldChar w:fldCharType="separate"/>
      </w:r>
      <w:r w:rsidR="00974B1E" w:rsidRPr="00974B1E">
        <w:rPr>
          <w:noProof/>
        </w:rPr>
        <w:t>[11]</w:t>
      </w:r>
      <w:r>
        <w:rPr>
          <w:i/>
        </w:rPr>
        <w:fldChar w:fldCharType="end"/>
      </w:r>
      <w:r>
        <w:t xml:space="preserve">.   </w:t>
      </w:r>
      <w:r w:rsidR="00085075">
        <w:t xml:space="preserve">To determine whether this increased muscle glycogen content correlates with improved muscle function in these animals we evaluated both grip strength (Figure 3D) and amount of cycles spent on a running wheel (Figure 3E).  This is consistent with previous reports of reduced muscle strength in </w:t>
      </w:r>
      <w:r w:rsidR="00085075">
        <w:rPr>
          <w:i/>
        </w:rPr>
        <w:t xml:space="preserve">Tsc1 </w:t>
      </w:r>
      <w:r w:rsidR="00085075">
        <w:t xml:space="preserve">knockout muscles </w:t>
      </w:r>
      <w:r w:rsidR="00085075">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085075">
        <w:fldChar w:fldCharType="separate"/>
      </w:r>
      <w:r w:rsidR="007D199B" w:rsidRPr="007D199B">
        <w:rPr>
          <w:noProof/>
        </w:rPr>
        <w:t>[29]</w:t>
      </w:r>
      <w:r w:rsidR="00085075">
        <w:fldChar w:fldCharType="end"/>
      </w:r>
      <w:r w:rsidR="00085075">
        <w:t>.</w:t>
      </w:r>
      <w:r w:rsidR="00205F41">
        <w:t xml:space="preserve">  Our findings support the hypothesis that while short-term contractile function is reduced, overall muscle fitness is improved, potentially related to increased nutrient storage in these muscles.</w:t>
      </w:r>
    </w:p>
    <w:p w14:paraId="79E79754" w14:textId="506A715A" w:rsidR="00D04DA3" w:rsidRDefault="00D04DA3" w:rsidP="00D04DA3">
      <w:pPr>
        <w:pStyle w:val="Heading2"/>
      </w:pPr>
      <w:r>
        <w:t xml:space="preserve">Deletion of </w:t>
      </w:r>
      <w:r>
        <w:rPr>
          <w:i/>
        </w:rPr>
        <w:t>Tsc1</w:t>
      </w:r>
      <w:r>
        <w:t xml:space="preserve"> in Muscle Results in Reduced Fat Mass</w:t>
      </w:r>
      <w:r w:rsidR="00F07541">
        <w:t xml:space="preserve"> and Increased Energy Expenditure</w:t>
      </w:r>
    </w:p>
    <w:p w14:paraId="476BD5FD" w14:textId="13C86804" w:rsidR="007B624A" w:rsidRDefault="00D04DA3" w:rsidP="00D04DA3">
      <w:r>
        <w:t xml:space="preserve">We followed the body weights and composition of the muscle </w:t>
      </w:r>
      <w:r>
        <w:rPr>
          <w:i/>
        </w:rPr>
        <w:t xml:space="preserve">Tsc1 </w:t>
      </w:r>
      <w:r>
        <w:t xml:space="preserve">knockout animals over the course of </w:t>
      </w:r>
      <w:commentRangeStart w:id="6"/>
      <w:r>
        <w:t xml:space="preserve">XX </w:t>
      </w:r>
      <w:commentRangeEnd w:id="6"/>
      <w:r w:rsidR="005008B3">
        <w:rPr>
          <w:rStyle w:val="CommentReference"/>
        </w:rPr>
        <w:commentReference w:id="6"/>
      </w:r>
      <w:r>
        <w:t>months.</w:t>
      </w:r>
      <w:r w:rsidR="005008B3">
        <w:t xml:space="preserve">  While we did not observe any reductions in lean mass, we did observe a striking lack of fat mass accumulation as these animals grew in size (Figures 4A-C).</w:t>
      </w:r>
      <w:r w:rsidR="00205F41">
        <w:t xml:space="preserve">  A previous study using a </w:t>
      </w:r>
      <w:r w:rsidR="00205F41">
        <w:rPr>
          <w:i/>
        </w:rPr>
        <w:t>HSA-Cre</w:t>
      </w:r>
      <w:r w:rsidR="00205F41">
        <w:t xml:space="preserve"> mediated knockout of </w:t>
      </w:r>
      <w:r w:rsidR="00205F41">
        <w:rPr>
          <w:i/>
        </w:rPr>
        <w:t xml:space="preserve">Tsc1 </w:t>
      </w:r>
      <w:r w:rsidR="00205F41">
        <w:t xml:space="preserve">observed reductions in both lean mass and fat mass </w:t>
      </w:r>
      <w:r w:rsidR="00205F41">
        <w:fldChar w:fldCharType="begin" w:fldLock="1"/>
      </w:r>
      <w:r w:rsidR="007D199B">
        <w:instrText>ADDIN CSL_CITATION { "citationItems" : [ { "id" : "ITEM-1", "itemData" : { "DOI" : "10.1016/j.cmet.2013.03.015",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"Markus\u00a0A. a", "non-dropping-particle" : "", "parse-names" : false, "suffix" : "" }, { "dropping-particle" : "", "family" : "Di\u00a0Fulvio", "given" : "Sabrina", "non-dropping-particle" : "", "parse-names" : false, "suffix" : "" } ], "container-title" : "Cell metabolism", "id" : "ITEM-1", "issue" : "5", "issued" : { "date-parts" : [ [ "2013", "4", "7" ] ] }, "note" : "From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 "page" : "731-44", "title" : "Sustained activation of mTORC1 in skeletal muscle inhibits constitutive and starvation-induced autophagy and causes a severe, late-onset myopathy.", "type" : "article-journal", "volume" : "17" }, "uris" : [ "http://www.mendeley.com/documents/?uuid=2f934ad2-30fc-46c1-9b35-a29aa432cdea" ] } ], "mendeley" : { "formattedCitation" : "[29]", "plainTextFormattedCitation" : "[29]", "previouslyFormattedCitation" : "[28]" }, "properties" : { "noteIndex" : 0 }, "schema" : "https://github.com/citation-style-language/schema/raw/master/csl-citation.json" }</w:instrText>
      </w:r>
      <w:r w:rsidR="00205F41">
        <w:fldChar w:fldCharType="separate"/>
      </w:r>
      <w:r w:rsidR="007D199B" w:rsidRPr="007D199B">
        <w:rPr>
          <w:noProof/>
        </w:rPr>
        <w:t>[29]</w:t>
      </w:r>
      <w:r w:rsidR="00205F41">
        <w:fldChar w:fldCharType="end"/>
      </w:r>
      <w:r w:rsidR="00205F41">
        <w:t>.</w:t>
      </w:r>
    </w:p>
    <w:p w14:paraId="3E5D1A7D" w14:textId="77777777" w:rsidR="00F07541" w:rsidRDefault="00F07541" w:rsidP="00D04DA3"/>
    <w:p w14:paraId="14CDFE30" w14:textId="676D2E4C" w:rsidR="00F07541" w:rsidRPr="00205F41" w:rsidRDefault="00F07541" w:rsidP="00D04DA3">
      <w:r>
        <w:t xml:space="preserve">To identify the cause of these reductions, we performed calorimetry studies on these mice, prior to differences in adiposity (90 days of age).   </w:t>
      </w:r>
    </w:p>
    <w:p w14:paraId="61CA53C7" w14:textId="77777777" w:rsidR="00526B0E" w:rsidRDefault="00526B0E" w:rsidP="00526B0E">
      <w:pPr>
        <w:pStyle w:val="Heading2"/>
      </w:pPr>
      <w:r>
        <w:t>Activation of mTORC1 in Muscle Does Not Result in Insulin Resistance</w:t>
      </w:r>
    </w:p>
    <w:p w14:paraId="29FCD5C2" w14:textId="77777777" w:rsidR="00526B0E" w:rsidRPr="00526B0E" w:rsidRDefault="00526B0E" w:rsidP="00526B0E"/>
    <w:p w14:paraId="0EFD346A" w14:textId="0EFDE259" w:rsidR="007B624A" w:rsidRDefault="007B624A" w:rsidP="007B624A">
      <w:pPr>
        <w:pStyle w:val="Heading2"/>
      </w:pPr>
      <w:r>
        <w:t xml:space="preserve">Ablation of Muscle Tsc1 Results in Increased Expression of </w:t>
      </w:r>
      <w:r w:rsidR="00F52887">
        <w:t xml:space="preserve">Oxidative Fiber Type and </w:t>
      </w:r>
      <w:r>
        <w:t>Fatty Acid Uptake Genes</w:t>
      </w:r>
    </w:p>
    <w:p w14:paraId="22D07065" w14:textId="77777777" w:rsidR="007B624A" w:rsidRDefault="007B624A" w:rsidP="007B624A">
      <w:pPr>
        <w:pStyle w:val="Heading2"/>
      </w:pPr>
    </w:p>
    <w:p w14:paraId="61626DBA" w14:textId="77777777" w:rsidR="007B624A" w:rsidRDefault="007B624A" w:rsidP="007B624A">
      <w:pPr>
        <w:pStyle w:val="Heading1"/>
      </w:pPr>
      <w:r>
        <w:t>Discussion</w:t>
      </w:r>
    </w:p>
    <w:p w14:paraId="0CDEB5A7" w14:textId="77777777" w:rsidR="00A922D2" w:rsidRDefault="00A922D2" w:rsidP="00A922D2"/>
    <w:p w14:paraId="0CB39097" w14:textId="22BFDE5E" w:rsidR="00A922D2" w:rsidRPr="008437EE" w:rsidRDefault="00A922D2" w:rsidP="00A922D2">
      <w:r>
        <w:t xml:space="preserve">We report here that activation of mTORC1 in muscle tissue results in </w:t>
      </w:r>
      <w:r w:rsidR="002E25A9">
        <w:t xml:space="preserve">the </w:t>
      </w:r>
      <w:r>
        <w:t xml:space="preserve">accumulation of glycogen and triglycerides, </w:t>
      </w:r>
      <w:r w:rsidR="00F52887">
        <w:t xml:space="preserve">with a shift towards </w:t>
      </w:r>
      <w:r w:rsidR="008437EE">
        <w:t xml:space="preserve">more oxidative muscle fiber types.  This, coupled with no detectable decrease in </w:t>
      </w:r>
      <w:r w:rsidR="008437EE">
        <w:rPr>
          <w:i/>
        </w:rPr>
        <w:t>in vivo</w:t>
      </w:r>
      <w:r w:rsidR="008437EE">
        <w:t xml:space="preserve"> insulin sensitivity is </w:t>
      </w:r>
      <w:r w:rsidR="006F352E">
        <w:t>reminiscent</w:t>
      </w:r>
      <w:r w:rsidR="008437EE">
        <w:t xml:space="preserve"> of the “athlete’s paradox”, in which muscles of endurance trained athletes are </w:t>
      </w:r>
      <w:r w:rsidR="006F352E">
        <w:t xml:space="preserve">insulin normosensitive, in spite of increased nutrient deposition </w:t>
      </w:r>
      <w:r w:rsidR="006F352E">
        <w:fldChar w:fldCharType="begin" w:fldLock="1"/>
      </w:r>
      <w:r w:rsidR="007D199B">
        <w:instrText>ADDIN CSL_CITATION { "citationItems" : [ { "id" : "ITEM-1", "itemData" : { "DOI" : "10.1210/jc.86.12.5755", "ISBN" : "0021-972X (Print)", "ISSN" : "0021972X", "PMID" : "11739435", "abstract" : "We examined the hypothesis that an excess accumulation of intramuscular lipid (IMCL) is associated with insulin resistance and that this may be mediated by the oxidative capacity of muscle. Nine sedentary lean (L) and 11 obese (O) subjects, 8 obese subjects with type 2 diabetes mellitus (D), and 9 lean, exercise-trained (T) subjects volunteered for this study. Insulin sensitivity (M) determined during a hyperinsulinemic (40 mU x m(-2)min(-1)) euglycemic clamp was greater (P &lt; 0.01) in L and T, compared with O and D (9.45 +/- 0.59 and 10.26 +/- 0.78 vs. 5.51 +/- 0.61 and 1.15 +/- 0.83 mg x min(-1)kg fat free mass(-1), respectively). IMCL in percutaneous vastus lateralis biopsy specimens by quantitative image analysis of Oil Red O staining was approximately 2-fold higher in D than in L (3.04 +/- 0.39 vs. 1.40 +/- 0.28% area as lipid; P &lt; 0.01). IMCL was also higher in T (2.36 +/- 0.37), compared with L (P &lt; 0.01). The oxidative capacity of muscle determined with succinate dehydrogenase staining of muscle fibers was higher in T, compared with L, O, and D (50.0 +/- 4.4, 36.1 +/- 4.4, 29.7 +/- 3.8, and 33.4 +/- 4.7 optical density units, respectively; P &lt; 0.01). IMCL was negatively associated with M (r = -0.57, P &lt; 0.05) when endurance-trained subjects were excluded from the analysis, and this association was independent of body mass index. However, the relationship between IMCL and M was not significant when trained individuals were included. There was a positive association between the oxidative capacity and M among nondiabetics (r = 0.37, P &lt; 0.05). In summary, skeletal muscle of trained endurance athletes is markedly insulin sensitive and has a high oxidative capacity, despite having an elevated lipid content. In conclusion, the capacity for lipid oxidation may be an important mediator of the association between excess muscle lipid accumulation and insulin resistance.", "author" : [ { "dropping-particle" : "", "family" : "Goodpaster", "given" : "Bret H.", "non-dropping-particle" : "", "parse-names" : false, "suffix" : "" }, { "dropping-particle" : "", "family" : "He", "given" : "J.", "non-dropping-particle" : "", "parse-names" : false, "suffix" : "" }, { "dropping-particle" : "", "family" : "Watkins", "given" : "S.", "non-dropping-particle" : "", "parse-names" : false, "suffix" : "" }, { "dropping-particle" : "", "family" : "Kelley", "given" : "D. E.", "non-dropping-particle" : "", "parse-names" : false, "suffix" : "" } ], "container-title" : "Journal of Clinical Endocrinology and Metabolism", "id" : "ITEM-1", "issue" : "12", "issued" : { "date-parts" : [ [ "2001" ] ] }, "page" : "5755-5761", "title" : "Skeletal muscle lipid content and insulin resistance: Evidence for a paradox in endurance-trained athletes", "type" : "article-journal", "volume" : "86" }, "uris" : [ "http://www.mendeley.com/documents/?uuid=b1980167-93ed-4e05-b012-9a008a5bf202" ] }, { "id" : "ITEM-2", "itemData" : { "DOI" : "10.2337/db10-1221", "ISBN" : "1939-327X (Electronic)\\n0012-1797 (Linking)", "ISSN" : "00121797", "PMID" : "21873552", "abstract" : "OBJECTIVE: Chronic exercise and obesity both increase intramyocellular triglycerides (IMTGs) despite having opposing effects on insulin sensitivity. We hypothesized that chronically exercise-trained muscle would be characterized by lower skeletal muscle diacylglycerols (DAGs) and ceramides despite higher IMTGs and would account for its higher insulin sensitivity. We also hypothesized that the expression of key skeletal muscle proteins involved in lipid droplet hydrolysis, DAG formation, and fatty-acid partitioning and oxidation would be associated with the lipotoxic phenotype.\\n\\nRESEARCH DESIGN AND METHODS: A total of 14 normal-weight, endurance-trained athletes (NWA group) and 7 normal-weight sedentary (NWS group) and 21 obese sedentary (OBS group) volunteers were studied. Insulin sensitivity was assessed by glucose clamps. IMTGs, DAGs, ceramides, and protein expression were measured in muscle biopsies.\\n\\nRESULTS: DAG content in the NWA group was approximately twofold higher than in the OBS group and ~50% higher than in the NWS group, corresponding to higher insulin sensitivity. While certain DAG moieties clearly were associated with better insulin sensitivity, other species were not. Ceramide content was higher in insulin-resistant obese muscle. The expression of OXPAT/perilipin-5, adipose triglyceride lipase, and stearoyl-CoA desaturase protein was higher in the NWA group, corresponding to a higher mitochondrial content, proportion of type 1 myocytes, IMTGs, DAGs, and insulin sensitivity.\\n\\nCONCLUSIONS: Total myocellular DAGs were markedly higher in highly trained athletes, corresponding with higher insulin sensitivity, and suggest a more complex role for DAGs in insulin action. Our data also provide additional evidence in humans linking ceramides to insulin resistance. Finally, this study provides novel evidence supporting a role for specific skeletal muscle proteins involved in intramyocellular lipids, mitochondrial oxidative capacity, and insulin resistance.", "author" : [ { "dropping-particle" : "", "family" : "Amati", "given" : "Francesca", "non-dropping-particle" : "", "parse-names" : false, "suffix" : "" }, { "dropping-particle" : "", "family" : "Dub\u00e9", "given" : "John J.", "non-dropping-particle" : "", "parse-names" : false, "suffix" : "" }, { "dropping-particle" : "", "family" : "Alvarez-Carnero", "given" : "Elvis", "non-dropping-particle" : "", "parse-names" : false, "suffix" : "" }, { "dropping-particle" : "", "family" : "Edreira", "given" : "Martin M.", "non-dropping-particle" : "", "parse-names" : false, "suffix" : "" }, { "dropping-particle" : "", "family" : "Chomentowski", "given" : "Peter", "non-dropping-particle" : "", "parse-names" : false, "suffix" : "" }, { "dropping-particle" : "", "family" : "Coen", "given" : "Paul M.", "non-dropping-particle" : "", "parse-names" : false, "suffix" : "" }, { "dropping-particle" : "", "family" : "Switzer", "given" : "Galen E.", "non-dropping-particle" : "", "parse-names" : false, "suffix" : "" }, { "dropping-particle" : "", "family" : "Bickel", "given" : "Perry E.", "non-dropping-particle" : "", "parse-names" : false, "suffix" : "" }, { "dropping-particle" : "", "family" : "Stefanovic-Racic", "given" : "Maja", "non-dropping-particle" : "", "parse-names" : false, "suffix" : "" }, { "dropping-particle" : "", "family" : "Toledo", "given" : "Frederico G S", "non-dropping-particle" : "", "parse-names" : false, "suffix" : "" }, { "dropping-particle" : "", "family" : "Goodpaster", "given" : "Bret H.", "non-dropping-particle" : "", "parse-names" : false, "suffix" : "" } ], "container-title" : "Diabetes", "id" : "ITEM-2", "issue" : "10", "issued" : { "date-parts" : [ [ "2011" ] ] }, "page" : "2588-2597", "title" : "Skeletal muscle triglycerides, diacylglycerols, and ceramides in insulin resistance: Another paradox in endurance-trained athletes?", "type" : "article-journal", "volume" : "60" }, "uris" : [ "http://www.mendeley.com/documents/?uuid=6dce7865-c7f1-41b9-aed7-2645a196f0ac" ] } ], "mendeley" : { "formattedCitation" : "[30, 31]", "plainTextFormattedCitation" : "[30, 31]", "previouslyFormattedCitation" : "[29, 30]" }, "properties" : { "noteIndex" : 0 }, "schema" : "https://github.com/citation-style-language/schema/raw/master/csl-citation.json" }</w:instrText>
      </w:r>
      <w:r w:rsidR="006F352E">
        <w:fldChar w:fldCharType="separate"/>
      </w:r>
      <w:r w:rsidR="007D199B" w:rsidRPr="007D199B">
        <w:rPr>
          <w:noProof/>
        </w:rPr>
        <w:t>[30, 31]</w:t>
      </w:r>
      <w:r w:rsidR="006F352E">
        <w:fldChar w:fldCharType="end"/>
      </w:r>
      <w:r w:rsidR="006F352E">
        <w:t>.</w:t>
      </w:r>
      <w:r w:rsidR="0046122A">
        <w:t xml:space="preserve">  These findings are concordant with a role of mTORC1 in this process, as </w:t>
      </w:r>
      <w:r w:rsidR="00DD2A58">
        <w:t xml:space="preserve">this kinase is also activated during resistance exercise and muscle growth </w:t>
      </w:r>
      <w:r w:rsidR="00DD2A58">
        <w:fldChar w:fldCharType="begin" w:fldLock="1"/>
      </w:r>
      <w:r w:rsidR="007D199B">
        <w:instrText>ADDIN CSL_CITATION { "citationItems" : [ { "id" : "ITEM-1", "itemData" : { "DOI" : "10.1152/japplphysiol.00941.2010", "ISSN" : "1522-1601", "PMID" : "21071597", "abstract" : "For over 10 years, we have known that the activation of the mammalian target of rapamycin complex 1 (mTORC1) has correlated with the increase in skeletal muscle size and strength that occurs following resistance exercise. Initial cell culture and rodent models of muscle growth demonstrated that the activation of mTORC1 is common to hypertrophy induced by growth factors and increased loading. The further observation that high loads increased the local production of growth factors led to the paradigm that resistance exercise stimulates the autocrine production of factors that act on membrane receptors to activate mTORC1, and this results in skeletal muscle hypertrophy. Over the last few years, there has been a paradigm shift. From both human and rodent studies, it has become clear that the phenotypic and molecular responses to resistance exercise occur in a growth factor-independent manner. Although the mechanism of load-induced mTORC1 activation remains to be determined, it is clear that it does not require classical growth factor signaling.", "author" : [ { "dropping-particle" : "", "family" : "Philp", "given" : "Andrew", "non-dropping-particle" : "", "parse-names" : false, "suffix" : "" }, { "dropping-particle" : "", "family" : "Hamilton", "given" : "D Lee", "non-dropping-particle" : "", "parse-names" : false, "suffix" : "" }, { "dropping-particle" : "", "family" : "Baar", "given" : "Keith", "non-dropping-particle" : "", "parse-names" : false, "suffix" : "" } ], "container-title" : "Journal of applied physiology (Bethesda, Md. : 1985)", "id" : "ITEM-1", "issue" : "2", "issued" : { "date-parts" : [ [ "2011", "2" ] ] }, "page" : "561-8", "title" : "Signals mediating skeletal muscle remodeling by resistance exercise: PI3-kinase independent activation of mTORC1.", "type" : "article-journal", "volume" : "110" }, "uris" : [ "http://www.mendeley.com/documents/?uuid=38bbee31-9217-4a9d-9282-2100582cb529" ] }, { "id" : "ITEM-2", "itemData" : { "DOI" : "10.1152/ajpendo.00674.2013", "ISSN" : "1522-1555", "PMID" : "24961241", "abstract" : "The goal of the current work was to profile positive (mTORC1 activation, autocrine/paracrine growth factors) and negative [AMPK, unfolded protein response (UPR)] pathways that might regulate overload-induced mTORC1 activation with the hypothesis that a number of negative regulators of mTORC1 will be engaged during a supra-physiological model of hypertrophy. To achieve this, mTORC1-IRS1/2 signaling, BiP/CHOP/IRE1\u03b1, and AMPK activation were determined in rat plantaris muscle following synergist ablation (SA). SA resulted in significant increases in muscle mass of ~4% per day throughout the 21 days of the experiment. The expression of the insulin-like growth factors were high throughout the 21d of overload. However, IGF signaling was limited since IRS1 and 2 were undetectable in the overloaded muscle from day 3 to day 9. The decreases in IRS1/2 protein were paralleled by increases in GRB10(Ser501/503) and S6K1(Thr389) phosphorylation, two mTORC1 targets that can destabilize IRS proteins. PKB(Ser473) phosphorylation was higher from 3-6 days and this was associated with increased TSC2(Thr939) phosphorylation. The phosphorylation of TSC2(Thr1345) (an AMPK site) was also elevated whereas phosphorylation at the other PKB site, Thr(1462), was unchanged at 6d. In agreement with the phosphorylation of Thr(1345), synergist ablation led to activation of \u03b11-AMPK during the initial growth phase, lasting the first 9 days before returning to baseline by day 12. The UPR markers CHOP and BiP were elevated over the first 12 days following ablation, whereas IRE1\u03b1 levels decreased. These data suggest that during supra-physiological muscle loading, at least three potential molecular brakes engage to down-regulate mTORC1.", "author" : [ { "dropping-particle" : "", "family" : "Hamilton", "given" : "D Lee", "non-dropping-particle" : "", "parse-names" : false, "suffix" : "" }, { "dropping-particle" : "", "family" : "Philp", "given" : "Andrew", "non-dropping-particle" : "", "parse-names" : false, "suffix" : "" }, { "dropping-particle" : "", "family" : "MacKenzie", "given" : "Matthew G", "non-dropping-particle" : "", "parse-names" : false, "suffix" : "" }, { "dropping-particle" : "", "family" : "Patton", "given" : "Amy", "non-dropping-particle" : "", "parse-names" : false, "suffix" : "" }, { "dropping-particle" : "", "family" : "Towler", "given" : "Mhari C", "non-dropping-particle" : "", "parse-names" : false, "suffix" : "" }, { "dropping-particle" : "", "family" : "Gallagher", "given" : "Iain J", "non-dropping-particle" : "", "parse-names" : false, "suffix" : "" }, { "dropping-particle" : "", "family" : "Bodine", "given" : "Sue C", "non-dropping-particle" : "", "parse-names" : false, "suffix" : "" }, { "dropping-particle" : "", "family" : "Baar", "given" : "Keith", "non-dropping-particle" : "", "parse-names" : false, "suffix" : "" } ], "container-title" : "American journal of physiology. Endocrinology and metabolism", "id" : "ITEM-2", "issued" : { "date-parts" : [ [ "2014", "6", "24" ] ] }, "title" : "Molecular brakes regulating mTORC1 activation in skeletal muscle following synergist ablation.", "type" : "article-journal" }, "uris" : [ "http://www.mendeley.com/documents/?uuid=cc60a3ca-e167-4845-92df-814ac7388ca3" ] } ], "mendeley" : { "formattedCitation" : "[32, 33]", "plainTextFormattedCitation" : "[32, 33]", "previouslyFormattedCitation" : "[31, 32]" }, "properties" : { "noteIndex" : 0 }, "schema" : "https://github.com/citation-style-language/schema/raw/master/csl-citation.json" }</w:instrText>
      </w:r>
      <w:r w:rsidR="00DD2A58">
        <w:fldChar w:fldCharType="separate"/>
      </w:r>
      <w:r w:rsidR="007D199B" w:rsidRPr="007D199B">
        <w:rPr>
          <w:noProof/>
        </w:rPr>
        <w:t>[32, 33]</w:t>
      </w:r>
      <w:r w:rsidR="00DD2A58">
        <w:fldChar w:fldCharType="end"/>
      </w:r>
      <w:r w:rsidR="00DD2A58">
        <w:t>.</w:t>
      </w:r>
    </w:p>
    <w:p w14:paraId="41D0AC97" w14:textId="77777777" w:rsidR="007D1A22" w:rsidRDefault="007D1A22" w:rsidP="007D1A22"/>
    <w:p w14:paraId="7EB87ED1" w14:textId="7459B99D" w:rsidR="007D1A22" w:rsidRDefault="007D1A22" w:rsidP="007D1A22">
      <w:r>
        <w:t xml:space="preserve">Clinical studies have shown that energy expenditure can rapidly increase in response to overfeeding </w:t>
      </w:r>
      <w:r>
        <w:fldChar w:fldCharType="begin" w:fldLock="1"/>
      </w:r>
      <w:r w:rsidR="007D199B">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"http://www.mendeley.com/documents/?uuid=8488746e-581f-4e06-b28c-2cc0eff18bed" ] }, { "id" : "ITEM-2", "itemData" : { "ISBN" : "0002-9165 (Print)", "ISSN" : "00029165", "PMID" : "3165600", "abstract" : "The metabolic balance method was performed on three men to investigate the fate of large excesses of carbohydrate. Glycogen stores, which were first depleted by diet (3 d, 8.35 +/- 0.27 MJ [1994 +/- 65 kcal] decreasing to 5.70 +/- 1.03 MJ [1361 +/- 247 kcal], 15% protein, 75% fat, 10% carbohydrate) and exercise, were repleted during 7 d carbohydrate overfeeding (11% protein, 3% fat, and 86% carbohydrate) providing 15.25 +/- 1.10 MJ (3642 +/- 263 kcal) on the first day, increasing progressively to 20.64 +/- 1.30 MJ (4930 +/- 311 kcal) on the last day of overfeeding. Glycogen depletion was again accomplished with 2 d of carbohydrate restriction (2.52 MJ/d [602 kcal/d], 85% protein, and 15% fat). Glycogen storage capacity in man is approximately 15 g/kg body weight and can accommodate a gain of approximately 500 g before net lipid synthesis contributes to increasing body fat mass. When the glycogen stores are saturated, massive intakes of carbohydrate are disposed of by high carbohydrate-oxidation rates and substantial de novo lipid synthesis (150 g lipid/d using approximately 475 g CHO/d) without postabsorptive hyperglycemia.", "author" : [ { "dropping-particle" : "", "family" : "Acheson", "given" : "K. J.", "non-dropping-particle" : "", "parse-names" : false, "suffix" : "" }, { "dropping-particle" : "", "family" : "Schutz", "given" : "Yves", "non-dropping-particle" : "", "parse-names" : false, "suffix" : "" }, { "dropping-particle" : "", "family" : "Bessard", "given" : "T.", "non-dropping-particle" : "", "parse-names" : false, "suffix" : "" }, { "dropping-particle" : "", "family" : "Anantharaman", "given" : "K.", "non-dropping-particle" : "", "parse-names" : false, "suffix" : "" }, { "dropping-particle" : "", "family" : "Flatt", "given" : "J. P.", "non-dropping-particle" : "", "parse-names" : false, "suffix" : "" }, { "dropping-particle" : "", "family" : "Jequier", "given" : "E.", "non-dropping-particle" : "", "parse-names" : false, "suffix" : "" } ], "container-title" : "American Journal of Clinical Nutrition", "id" : "ITEM-2", "issue" : "2", "issued" : { "date-parts" : [ [ "1988" ] ] }, "page" : "240-247", "title" : "Glycoprotein storage capacity and de novo lipogenesis during massive carbohydrate overfeeding in man", "type" : "article-magazine", "volume" : "48" }, "uris" : [ "http://www.mendeley.com/documents/?uuid=98474bea-ec84-459e-ab98-737e0eab7279" ] } ], "mendeley" : { "formattedCitation" : "[3, 34]", "plainTextFormattedCitation" : "[3, 34]", "previouslyFormattedCitation" : "[3, 33]" }, "properties" : { "noteIndex" : 0 }, "schema" : "https://github.com/citation-style-language/schema/raw/master/csl-citation.json" }</w:instrText>
      </w:r>
      <w:r>
        <w:fldChar w:fldCharType="separate"/>
      </w:r>
      <w:r w:rsidR="007D199B" w:rsidRPr="007D199B">
        <w:rPr>
          <w:noProof/>
        </w:rPr>
        <w:t>[3, 34]</w:t>
      </w:r>
      <w:r>
        <w:fldChar w:fldCharType="end"/>
      </w:r>
      <w:r>
        <w:t xml:space="preserve">, consistent with the observation that obese individuals have higher energy expenditure than lean subjects </w:t>
      </w:r>
      <w:r w:rsidR="009F47C8">
        <w:fldChar w:fldCharType="begin" w:fldLock="1"/>
      </w:r>
      <w:r w:rsidR="007D199B">
        <w:instrText>ADDIN CSL_CITATION { "citationItems" : [ { "id" : "ITEM-1", "itemData" : { "ISBN" : "0002-9165 (Print)\\r0002-9165 (Linking)", "ISSN" : "00029165", "PMID" : "6801963", "abstract" : "Twenty-four-hour energy expenditure (24-EE), resting metabolic rate (RMR) and body composition were determined in 30 subjects from three groups; control (103 +/- 2% ideal body weight, n = 10), moderately obese (129 +/- 1% ideal body weight, n = 6), and obese (170 +/- 5% ideal body weight, n = 14) individuals. Twenty-four EE was measured in a comfortable airtight respiration chamber. When expressed as absolute values, both RMR and 24-EE were significantly increased in obese subjects when compared to normal weight subjects. The RMR was 7592 +/- 351 kJ/day in the obese, 6652 +/- 242 kJ/day in the moderately obese, and 6118 +/- 405 kJ/day in the controls. Mean 24-EE values were 10043 +/- 363, 9599 +/- 277, and 8439 +/- 432 kJ/day in the obese, moderately obese, and controls, respectively. The larger energy expenditure in the obese over 24 h was mainly due to a greater VO2 during the daylight hours. However, 92% of the larger 24-EE in the obese, compared to the control group, was accounted for by the higher RMR and only 8% by other factors such as the increased cost of moving the extra weight of the obese. The higher RMR and 24-EE in the obese was best related to the increased fat free mass.", "author" : [ { "dropping-particle" : "", "family" : "Ravussin", "given" : "Eric", "non-dropping-particle" : "", "parse-names" : false, "suffix" : "" }, { "dropping-particle" : "", "family" : "Burnand", "given" : "B.", "non-dropping-particle" : "", "parse-names" : false, "suffix" : "" }, { "dropping-particle" : "", "family" : "Schutz", "given" : "Y.", "non-dropping-particle" : "", "parse-names" : false, "suffix" : "" }, { "dropping-particle" : "", "family" : "Jequier", "given" : "E.", "non-dropping-particle" : "", "parse-names" : false, "suffix" : "" } ], "container-title" : "American Journal of Clinical Nutrition", "id" : "ITEM-1", "issue" : "3", "issued" : { "date-parts" : [ [ "1982" ] ] }, "page" : "566-573", "title" : "Twenty-four-hour energy expenditure and resting metabolic rate in obese, moderately obese, and control subjects", "type" : "article-journal", "volume" : "35" }, "uris" : [ "http://www.mendeley.com/documents/?uuid=ee8c03d6-e8b0-41da-a8bb-835276f2f40b"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"ITEM-3", "issue" : "6", "issued" : { "date-parts" : [ [ "1986", "12" ] ] }, "page" : "1568-78", "title" : "Determinants of 24-hour energy expenditure in man. Methods and results using a respiratory chamber.", "type" : "article-journal", "volume" : "78" }, "uris" : [ "http://www.mendeley.com/documents/?uuid=641dd9c0-1811-4bc3-a10d-96962d61c3b6" ] }, { "id" : "ITEM-4", "itemData" : { "DOI" : "10.1038/ijo.2012.172", "ISSN" : "1476-5497", "PMID" : "23090575", "abstract" : "Objective:To investigate energy expenditure in lean and obese individuals, focusing particularly on physical activity and severely obese individuals.Design:Total daily energy expenditure (TDEE) was assessed using doubly labeled water, resting metabolic rate (RMR) by indirect calorimetry, activity energy expenditure (AEE) by difference and time spent in physical activity by multisensor activity monitors.Subjects:In all, 177 lean, Class I and severely obese individuals (age 31-56 years, body mass index 20-64\u2009kg\u2009m(-2)) were analyzed.Results:All components of energy expenditure were elevated in obese individuals. For example, TDEE was 2404\u00b195\u2009kcal per day in lean and 3244\u00b148\u2009kcal per day in Class III obese individuals. After appropriate adjustment, RMR was similar in all groups. Analysis of AEE by body weight and obesity class indicated a lower AEE in obese individuals. Confirming lower physical activity, obese individuals spent less time engaged in moderate-to-vigorous physical activity (2.7\u00b11.3, 1.8\u00b10.6, 2.0\u00b11.4 and 1.2\u00b11.0\u2009h per day in lean, Class I, Class II and Class III individuals) and more time in sedentary behaviors.Conclusions:There was no indication of metabolic efficiency in even the severely obese, as adjusted RMR was similar across all groups. The higher AEE observed in the obese is consistent with a higher cost of activities due to higher body weight. However, the magnitude of the higher AEE (20-25% higher in obese individuals) is lower than expected (weight approximately 100% higher in Class III individuals). Confirming a lower volume of physical activity in the obese, the total time spent in moderate-to-vigorous physical activity and average daily metabolic equivalent of task level were lower with increasing obesity. These findings demonstrate that high body weight in obese individuals leads to a high TDEE and AEE, which masks the fact that they are less physically active, which can be influenced by duration or intensity of activity, than in lean individuals.", "author" : [ { "dropping-particle" : "", "family" : "Delany", "given" : "J P", "non-dropping-particle" : "", "parse-names" : false, "suffix" : "" }, { "dropping-particle" : "", "family" : "Kelley", "given" : "D E", "non-dropping-particle" : "", "parse-names" : false, "suffix" : "" }, { "dropping-particle" : "", "family" : "Hames", "given" : "K C", "non-dropping-particle" : "", "parse-names" : false, "suffix" : "" }, { "dropping-particle" : "", "family" : "Jakicic", "given" : "J M", "non-dropping-particle" : "", "parse-names" : false, "suffix" : "" }, { "dropping-particle" : "", "family" : "Goodpaster", "given" : "Bret H.", "non-dropping-particle" : "", "parse-names" : false, "suffix" : "" } ], "container-title" : "International journal of obesity (2005)", "id" : "ITEM-4", "issue" : "7", "issued" : { "date-parts" : [ [ "2013", "7" ] ] }, "page" : "1006-11", "publisher" : "Nature Publishing Group", "title" : "High energy expenditure masks low physical activity in obesity.", "type" : "article-journal", "volume" : "37" }, "uris" : [ "http://www.mendeley.com/documents/?uuid=25dc4189-1ae6-4028-9e42-a035fb79ec21" ] } ], "mendeley" : { "formattedCitation" : "[3, 35\u201337]", "plainTextFormattedCitation" : "[3, 35\u201337]", "previouslyFormattedCitation" : "[3, 34\u201336]" }, "properties" : { "noteIndex" : 0 }, "schema" : "https://github.com/citation-style-language/schema/raw/master/csl-citation.json" }</w:instrText>
      </w:r>
      <w:r w:rsidR="009F47C8">
        <w:fldChar w:fldCharType="separate"/>
      </w:r>
      <w:r w:rsidR="007D199B" w:rsidRPr="007D199B">
        <w:rPr>
          <w:noProof/>
        </w:rPr>
        <w:t>[3, 35–37]</w:t>
      </w:r>
      <w:r w:rsidR="009F47C8">
        <w:fldChar w:fldCharType="end"/>
      </w:r>
      <w:r w:rsidR="009F47C8">
        <w:t xml:space="preserve">.  Similarly, weight loss results in a rapid reduction in energy expenditure </w:t>
      </w:r>
      <w:r w:rsidR="009F47C8">
        <w:fldChar w:fldCharType="begin" w:fldLock="1"/>
      </w:r>
      <w:r w:rsidR="002A7B4B">
        <w:instrText>ADDIN CSL_CITATION { "citationItems" : [ { "id" : "ITEM-1", "itemData" : { "DOI" : "10.1016/0026-0495(84)90130-6", "ISSN" : "00260495", "author" : [ { "dropping-particle" : "", "family" : "Leibel", "given" : "Rudolph L.", "non-dropping-particle" : "", "parse-names" : false, "suffix" : "" }, { "dropping-particle" : "", "family" : "Hirsch", "given" : "Jules", "non-dropping-particle" : "", "parse-names" : false, "suffix" : "" } ], "container-title" : "Metabolism", "id" : "ITEM-1", "issue" : "2", "issued" : { "date-parts" : [ [ "1984", "2" ] ] }, "page" : "164-170", "title" : "Diminished energy requirements in reduced-obese patients", "type" : "article-journal", "volume" : "33" }, "uris" : [ "http://www.mendeley.com/documents/?uuid=f33a96b3-ae1e-4c10-be76-ffc5aedded1f" ] }, { "id" : "ITEM-2",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"Rudolph L.", "non-dropping-particle" : "", "parse-names" : false, "suffix" : "" }, { "dropping-particle" : "", "family" : "Rosenbaum", "given" : "M", "non-dropping-particle" : "", "parse-names" : false, "suffix" : "" }, { "dropping-particle" : "", "family" : "Hirsch", "given" : "Jules", "non-dropping-particle" : "", "parse-names" : false, "suffix" : "" } ], "container-title" : "The New England journal of medicine", "id" : "ITEM-2", "issue" : "10", "issued" : { "date-parts" : [ [ "1995", "3", "9" ] ] }, "page" : "621-8", "title" : "Changes in energy expenditure resulting from altered body weight.", "type" : "article-journal", "volume" : "332" }, "uris" : [ "http://www.mendeley.com/documents/?uuid=8488746e-581f-4e06-b28c-2cc0eff18bed" ] }, { "id" : "ITEM-3",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"ITEM-3",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"[3, 2, 6]", "plainTextFormattedCitation" : "[3, 2, 6]", "previouslyFormattedCitation" : "[3, 2, 6]" }, "properties" : { "noteIndex" : 0 }, "schema" : "https://github.com/citation-style-language/schema/raw/master/csl-citation.json" }</w:instrText>
      </w:r>
      <w:r w:rsidR="009F47C8">
        <w:fldChar w:fldCharType="separate"/>
      </w:r>
      <w:r w:rsidR="00974B1E" w:rsidRPr="00974B1E">
        <w:rPr>
          <w:noProof/>
        </w:rPr>
        <w:t>[3, 2, 6]</w:t>
      </w:r>
      <w:r w:rsidR="009F47C8">
        <w:fldChar w:fldCharType="end"/>
      </w:r>
      <w:r w:rsidR="009F47C8">
        <w:t>.  This compensation, when combined with increased feelings of hunger after weight loss</w:t>
      </w:r>
      <w:r w:rsidR="004A2F25">
        <w:t xml:space="preserve"> </w:t>
      </w:r>
      <w:r w:rsidR="004A2F25">
        <w:fldChar w:fldCharType="begin" w:fldLock="1"/>
      </w:r>
      <w:r w:rsidR="00974B1E">
        <w:instrText>ADDIN CSL_CITATION { "citationItems" : [ { "id" : "ITEM-1", "itemData" : { "DOI" : "10.1056/NEJMoa1105816", "ISSN" : "0028-4793", "author" : [ { "dropping-particle" : "", "family" : "Sumithran", "given" : "Priya", "non-dropping-particle" : "", "parse-names" : false, "suffix" : "" }, { "dropping-particle" : "", "family" : "Prendergast", "given" : "Luke A.", "non-dropping-particle" : "", "parse-names" : false, "suffix" : "" }, { "dropping-particle" : "", "family" : "Delbridge", "given" : "Elizabeth", "non-dropping-particle" : "", "parse-names" : false, "suffix" : "" }, { "dropping-particle" : "", "family" : "Purcell", "given" : "Katrina", "non-dropping-particle" : "", "parse-names" : false, "suffix" : "" }, { "dropping-particle" : "", "family" : "Shulkes", "given" : "Arthur", "non-dropping-particle" : "", "parse-names" : false, "suffix" : "" }, { "dropping-particle" : "", "family" : "Kriketos", "given" : "Adamandia", "non-dropping-particle" : "", "parse-names" : false, "suffix" : "" }, { "dropping-particle" : "", "family" : "Proietto", "given" : "Joseph", "non-dropping-particle" : "", "parse-names" : false, "suffix" : "" } ], "container-title" : "New England Journal of Medicine", "id" : "ITEM-1", "issue" : "17", "issued" : { "date-parts" : [ [ "2011", "10", "27" ] ] }, "page" : "1597-1604", "title" : "Long-Term Persistence of Hormonal Adaptations to Weight Loss", "type" : "article-journal", "volume" : "365" }, "uris" : [ "http://www.mendeley.com/documents/?uuid=433b28ac-96c9-4a3b-ad76-6030ac16d906" ] } ], "mendeley" : { "formattedCitation" : "[4]", "plainTextFormattedCitation" : "[4]", "previouslyFormattedCitation" : "[4]" }, "properties" : { "noteIndex" : 0 }, "schema" : "https://github.com/citation-style-language/schema/raw/master/csl-citation.json" }</w:instrText>
      </w:r>
      <w:r w:rsidR="004A2F25">
        <w:fldChar w:fldCharType="separate"/>
      </w:r>
      <w:r w:rsidR="00E2598A" w:rsidRPr="00E2598A">
        <w:rPr>
          <w:noProof/>
        </w:rPr>
        <w:t>[4]</w:t>
      </w:r>
      <w:r w:rsidR="004A2F25">
        <w:fldChar w:fldCharType="end"/>
      </w:r>
      <w:r w:rsidR="009F47C8">
        <w:t xml:space="preserve">, </w:t>
      </w:r>
      <w:r w:rsidR="004A2F25">
        <w:t xml:space="preserve">contributes to body weight set point maintenance and make successful, long term weight loss very difficult.  Recent studies have shown that low carbohydrate (or high protein) diets are more successful in maintaining weight reductions </w:t>
      </w:r>
      <w:r w:rsidR="004A2F25">
        <w:fldChar w:fldCharType="begin" w:fldLock="1"/>
      </w:r>
      <w:r w:rsidR="007D199B">
        <w:instrText>ADDIN CSL_CITATION { "citationItems" : [ { "id" : "ITEM-1", "itemData" : { "DOI" : "10.1056/NEJMoa022207", "ISBN" : "1533-4406 (Electronic)\\r0028-4793 (Linking)", "ISSN" : "0028-4793", "PMID" : "12761365", "abstract" : "BACKGROUND: Despite the popularity of the low-carbohydrate, high-protein, high-fat (Atkins) diet, no randomized, controlled trials have evaluated its efficacy. METHODS: We conducted a one-year, multicenter, controlled trial involving 63 obese men and women who were randomly assigned to either a low-carbohydrate, high-protein, high-fat diet or a low-calorie, high-carbohydrate, low-fat (conventional) diet. Professional contact was minimal to replicate the approach used by most dieters. RESULTS: Subjects on the low-carbohydrate diet had lost more weight than subjects on the conventional diet at 3 months (mean [+/-SD], -6.8+/-5.0 vs. -2.7+/-3.7 percent of body weight; P=0.001) and 6 months (-7.0+/-6.5 vs. -3.2+/-5.6 percent of body weight, P=0.02), but the difference at 12 months was not significant (-4.4+/-6.7 vs. -2.5+/-6.3 percent of body weight, P=0.26). After three months, no significant differences were found between the groups in total or low-density lipoprotein cholesterol concentrations. The increase in high-density lipoprotein cholesterol concentrations and the decrease in triglyceride concentrations were greater among subjects on the low-carbohydrate diet than among those on the conventional diet throughout most of the study. Both diets significantly decreased diastolic blood pressure and the insulin response to an oral glucose load. CONCLUSIONS: The low-carbohydrate diet produced a greater weight loss (absolute difference, approximately 4 percent) than did the conventional diet for the first six months, but the differences were not significant at one year. The low-carbohydrate diet was associated with a greater improvement in some risk factors for coronary heart disease. Adherence was poor and attrition was high in both groups. Longer and larger studies are required to determine the long-term safety and efficacy of low-carbohydrate, high-protein, high-fat diets.", "author" : [ { "dropping-particle" : "", "family" : "Foster", "given" : "Gary D", "non-dropping-particle" : "", "parse-names" : false, "suffix" : "" }, { "dropping-particle" : "", "family" : "Wyatt", "given" : "Holly R", "non-dropping-particle" : "", "parse-names" : false, "suffix" : "" }, { "dropping-particle" : "", "family" : "Hill", "given" : "James O", "non-dropping-particle" : "", "parse-names" : false, "suffix" : "" }, { "dropping-particle" : "", "family" : "McGuckin", "given" : "Brian G", "non-dropping-particle" : "", "parse-names" : false, "suffix" : "" }, { "dropping-particle" : "", "family" : "Brill", "given" : "Carrie", "non-dropping-particle" : "", "parse-names" : false, "suffix" : "" }, { "dropping-particle" : "", "family" : "Mohammed", "given" : "B Selma", "non-dropping-particle" : "", "parse-names" : false, "suffix" : "" }, { "dropping-particle" : "", "family" : "Szapary", "given" : "Philippe O", "non-dropping-particle" : "", "parse-names" : false, "suffix" : "" }, { "dropping-particle" : "", "family" : "Rader", "given" : "Daniel J", "non-dropping-particle" : "", "parse-names" : false, "suffix" : "" }, { "dropping-particle" : "", "family" : "Edman", "given" : "Joel S", "non-dropping-particle" : "", "parse-names" : false, "suffix" : "" }, { "dropping-particle" : "", "family" : "Klein", "given" : "Samuel", "non-dropping-particle" : "", "parse-names" : false, "suffix" : "" } ], "container-title" : "The New England journal of medicine", "id" : "ITEM-1", "issue" : "21", "issued" : { "date-parts" : [ [ "2003" ] ] }, "page" : "2082-2090", "title" : "A randomized trial of a low-carbohydrate diet for obesity.", "type" : "article-journal", "volume" : "348" }, "uris" : [ "http://www.mendeley.com/documents/?uuid=36787ca6-256a-4642-b104-eb3a963ef19f" ] } ], "mendeley" : { "formattedCitation" : "[38]", "plainTextFormattedCitation" : "[38]", "previouslyFormattedCitation" : "[37]" }, "properties" : { "noteIndex" : 0 }, "schema" : "https://github.com/citation-style-language/schema/raw/master/csl-citation.json" }</w:instrText>
      </w:r>
      <w:r w:rsidR="004A2F25">
        <w:fldChar w:fldCharType="separate"/>
      </w:r>
      <w:r w:rsidR="007D199B" w:rsidRPr="007D199B">
        <w:rPr>
          <w:noProof/>
        </w:rPr>
        <w:t>[38]</w:t>
      </w:r>
      <w:r w:rsidR="004A2F25">
        <w:fldChar w:fldCharType="end"/>
      </w:r>
      <w:r w:rsidR="004A2F25">
        <w:t xml:space="preserve">, and that these diets also result in smaller reductions in energy expenditure </w:t>
      </w:r>
      <w:r w:rsidR="004A2F25">
        <w:fldChar w:fldCharType="begin" w:fldLock="1"/>
      </w:r>
      <w:r w:rsidR="002A7B4B">
        <w:instrText>ADDIN CSL_CITATION { "citationItems" : [ { "id" : "ITEM-1", "itemData" : { "DOI" : "10.1001/jama.2012.6607", "ISBN" : "0098-7484", "ISSN" : "1538-3598", "PMID" : "22735432", "abstract" : "CONTEXT: Reduced energy expenditure following weight loss is thought to contribute to weight gain. However, the effect of dietary composition on energy expenditure during weight-loss maintenance has not been studied.\\n\\nOBJECTIVE: To examine the effects of 3 diets differing widely in macronutrient composition and glycemic load on energy expenditure following weight loss.\\n\\nDESIGN, SETTING, AND PARTICIPANTS: A controlled 3-way crossover design involving 21 overweight and obese young adults conducted at Children's Hospital Boston and Brigham and Women's Hospital, Boston, Massachusetts, between June 16, 2006, and June 21, 2010, with recruitment by newspaper advertisements and postings.\\n\\nINTERVENTION: After achieving 10% to 15% weight loss while consuming a run-in diet, participants consumed an isocaloric low-fat diet (60% of energy from carbohydrate, 20% from fat, 20% from protein; high glycemic load), low-glycemic index diet (40% from carbohydrate, 40% from fat, and 20% from protein; moderate glycemic load), and very low-carbohydrate diet (10% from carbohydrate, 60% from fat, and 30% from protein; low glycemic load) in random order, each for 4 weeks.\\n\\nMAIN OUTCOME MEASURES: Primary outcome was resting energy expenditure (REE), with secondary outcomes of total energy expenditure (TEE), hormone levels, and metabolic syndrome components.\\n\\nRESULTS: Compared with the pre-weight-loss baseline, the decrease in REE was greatest with the low-fat diet (mean [95% CI], -205 [-265 to -144] kcal/d), intermediate with the low-glycemic index diet (-166 [-227 to -106] kcal/d), and least with the very low-carbohydrate diet (-138 [-198 to -77] kcal/d; overall P = .03; P for trend by glycemic load = .009). The decrease in TEE showed a similar pattern (mean [95% CI], -423 [-606 to -239] kcal/d; -297 [-479 to -115] kcal/d; and -97 [-281 to 86] kcal/d, respectively; overall P = .003; P for trend by glycemic load &lt; .001). Hormone levels and metabolic syndrome components also varied during weight maintenance by diet (leptin, P &lt; .001; 24-hour urinary cortisol, P = .005; indexes of peripheral [P = .02] and hepatic [P = .03] insulin sensitivity; high-density lipoprotein [HDL] cholesterol, P &lt; .001; non-HDL cholesterol, P &lt; .001; triglycerides, P &lt; .001; plasminogen activator inhibitor 1, P for trend = .04; and C-reactive protein, P for trend = .05), but no consistent favorable pattern emerged.\\n\\nCONCLUSION: Among overweight and obese young adults compared with pre-weight-lo\u2026", "author" : [ { "dropping-particle" : "", "family" : "Ebbeling", "given" : "Cara B", "non-dropping-particle" : "", "parse-names" : false, "suffix" : "" }, { "dropping-particle" : "", "family" : "Swain", "given" : "Janis F", "non-dropping-particle" : "", "parse-names" : false, "suffix" : "" }, { "dropping-particle" : "", "family" : "Feldman", "given" : "Henry a", "non-dropping-particle" : "", "parse-names" : false, "suffix" : "" }, { "dropping-particle" : "", "family" : "Wong", "given" : "William W", "non-dropping-particle" : "", "parse-names" : false, "suffix" : "" }, { "dropping-particle" : "", "family" : "Hachey", "given" : "David L", "non-dropping-particle" : "", "parse-names" : false, "suffix" : "" }, { "dropping-particle" : "", "family" : "Garcia-Lago", "given" : "Erica", "non-dropping-particle" : "", "parse-names" : false, "suffix" : "" }, { "dropping-particle" : "", "family" : "Ludwig", "given" : "David S", "non-dropping-particle" : "", "parse-names" : false, "suffix" : "" } ], "container-title" : "JAMA : the journal of the American Medical Association", "id" : "ITEM-1", "issue" : "24", "issued" : { "date-parts" : [ [ "2012" ] ] }, "page" : "2627-34", "title" : "Effects of dietary composition on energy expenditure during weight-loss maintenance.", "type" : "article-journal", "volume" : "307" }, "uris" : [ "http://www.mendeley.com/documents/?uuid=014c9f0f-319f-44d3-a7a5-0c0cb50e06d5" ] } ], "mendeley" : { "formattedCitation" : "[6]", "plainTextFormattedCitation" : "[6]", "previouslyFormattedCitation" : "[6]" }, "properties" : { "noteIndex" : 0 }, "schema" : "https://github.com/citation-style-language/schema/raw/master/csl-citation.json" }</w:instrText>
      </w:r>
      <w:r w:rsidR="004A2F25">
        <w:fldChar w:fldCharType="separate"/>
      </w:r>
      <w:r w:rsidR="00974B1E" w:rsidRPr="00974B1E">
        <w:rPr>
          <w:noProof/>
        </w:rPr>
        <w:t>[6]</w:t>
      </w:r>
      <w:r w:rsidR="004A2F25">
        <w:fldChar w:fldCharType="end"/>
      </w:r>
      <w:r w:rsidR="004A2F25">
        <w:t xml:space="preserve">.  Similarly, overfeeding studies have shown that energy expenditure is even more increased when the diets are high in protein, but the mechanisms underlying these diet composition have not been clearly defined </w:t>
      </w:r>
      <w:r w:rsidR="004A2F25">
        <w:fldChar w:fldCharType="begin" w:fldLock="1"/>
      </w:r>
      <w:r w:rsidR="007D199B">
        <w:instrText>ADDIN CSL_CITATION { "citationItems" : [ { "id" : "ITEM-1", "itemData" : { "DOI" : "10.1001/jama.2011.1918", "ISSN" : "1538-3598", "PMID" : "22215165", "abstract" : "CONTEXT: The role of diet composition in response to overeating and energy dissipation in humans is unclear. OBJECTIVE: To evaluate the effects of overconsumption of low, normal, and high protein diets on weight gain, energy expenditure, and body composition. DESIGN, SETTING, AND PARTICIPANTS: A single-blind, randomized controlled trial of 25 US healthy, weight-stable male and female volunteers, aged 18 to 35 years with a body mass index between 19 and 30. The first participant was admitted to the inpatient metabolic unit in June 2005 and the last in October 2007. INTERVENTION: After consuming a weight-stabilizing diet for 13 to 25 days, participants were randomized to diets containing 5% of energy from protein (low protein), 15% (normal protein), or 25% (high protein), which they were overfed during the last 8 weeks of their 10- to 12-week stay in the inpatient metabolic unit. Compared with energy intake during the weight stabilization period, the protein diets provided approximately 40% more energy intake, which corresponds to 954 kcal/d (95% CI, 884-1022 kcal/d). MAIN OUTCOME MEASURES: Body composition was measured by dual-energy x-ray absorptiometry biweekly, resting energy expenditure was measured weekly by ventilated hood, and total energy expenditure by doubly labeled water prior to the overeating and weight stabilization periods and at weeks 7 to 8. RESULTS: Overeating produced significantly less weight gain in the low protein diet group (3.16 kg; 95% CI, 1.88-4.44 kg) compared with the normal protein diet group (6.05 kg; 95% CI, 4.84-7.26 kg) or the high protein diet group (6.51 kg; 95% CI, 5.23-7.79 kg) (P = .002). Body fat increased similarly in all 3 protein diet groups and represented 50% to more than 90% of the excess stored calories. Resting energy expenditure, total energy expenditure, and body protein did not increase during overfeeding with the low protein diet. In contrast, resting energy expenditure (normal protein diet: 160 kcal/d [95% CI, 102-218 kcal/d]; high protein diet: 227 kcal/d [95% CI, 165-289 kcal/d]) and body protein (lean body mass) (normal protein diet: 2.87 kg [95% CI, 2.11-3.62 kg]; high protein diet: 3.18 kg [95% CI, 2.37-3.98 kg]) increased significantly with the normal and high protein diets. CONCLUSIONS: Among persons living in a controlled setting, calories alone account for the increase in fat; protein affected energy expenditure and storage of lean body mass, but not body fat storage. TRIAL REGISTRATION: clinic\u2026", "author" : [ { "dropping-particle" : "", "family" : "Bray", "given" : "George A", "non-dropping-particle" : "", "parse-names" : false, "suffix" : "" }, { "dropping-particle" : "", "family" : "Smith", "given" : "Steven R", "non-dropping-particle" : "", "parse-names" : false, "suffix" : "" }, { "dropping-particle" : "", "family" : "Jonge", "given" : "Lilian", "non-dropping-particle" : "de", "parse-names" : false, "suffix" : "" }, { "dropping-particle" : "", "family" : "Xie", "given" : "Hui", "non-dropping-particle" : "", "parse-names" : false, "suffix" : "" }, { "dropping-particle" : "", "family" : "Rood", "given" : "Jennifer", "non-dropping-particle" : "", "parse-names" : false, "suffix" : "" }, { "dropping-particle" : "", "family" : "Martin", "given" : "Corby K", "non-dropping-particle" : "", "parse-names" : false, "suffix" : "" }, { "dropping-particle" : "", "family" : "Most", "given" : "Marlene", "non-dropping-particle" : "", "parse-names" : false, "suffix" : "" }, { "dropping-particle" : "", "family" : "Brock", "given" : "Courtney", "non-dropping-particle" : "", "parse-names" : false, "suffix" : "" }, { "dropping-particle" : "", "family" : "Mancuso", "given" : "Susan", "non-dropping-particle" : "", "parse-names" : false, "suffix" : "" }, { "dropping-particle" : "", "family" : "Redman", "given" : "Leanne M", "non-dropping-particle" : "", "parse-names" : false, "suffix" : "" } ], "container-title" : "JAMA : the journal of the American Medical Association", "id" : "ITEM-1", "issue" : "1", "issued" : { "date-parts" : [ [ "2012", "1", "4" ] ] }, "page" : "47-55", "publisher" : "Am Med Assoc", "title" : "Effect of dietary protein content on weight gain, energy expenditure, and body composition during overeating: a randomized controlled trial.", "type" : "article-journal", "volume" : "307" }, "uris" : [ "http://www.mendeley.com/documents/?uuid=4241f66f-dad6-4153-9bb2-976b923b7358" ] }, { "id" : "ITEM-2", "itemData" : { "DOI" : "10.3945/ajcn.114.091769", "ISSN" : "0002-9165", "author" : [ { "dropping-particle" : "", "family" : "Bray", "given" : "George A", "non-dropping-particle" : "", "parse-names" : false, "suffix" : "" }, { "dropping-particle" : "", "family" : "Redman", "given" : "L. M.", "non-dropping-particle" : "", "parse-names" : false, "suffix" : "" }, { "dropping-particle" : "", "family" : "Jonge", "given" : "L.", "non-dropping-particle" : "de", "parse-names" : false, "suffix" : "" }, { "dropping-particle" : "", "family" : "Covington", "given" : "Jeffrey", "non-dropping-particle" : "", "parse-names" : false, "suffix" : "" }, { "dropping-particle" : "", "family" : "Rood", "given" : "Jennifer", "non-dropping-particle" : "", "parse-names" : false, "suffix" : "" }, { "dropping-particle" : "", "family" : "Brock", "given" : "Courtney", "non-dropping-particle" : "", "parse-names" : false, "suffix" : "" }, { "dropping-particle" : "", "family" : "Mancuso", "given" : "Susan", "non-dropping-particle" : "", "parse-names" : false, "suffix" : "" }, { "dropping-particle" : "", "family" : "Martin", "given" : "Corby K", "non-dropping-particle" : "", "parse-names" : false, "suffix" : "" }, { "dropping-particle" : "", "family" : "Smith", "given" : "Steven R", "non-dropping-particle" : "", "parse-names" : false, "suffix" : "" } ], "container-title" : "American Journal of Clinical Nutrition", "id" : "ITEM-2", "issue" : "3", "issued" : { "date-parts" : [ [ "2015", "3", "1" ] ] }, "page" : "496-505", "title" : "Effect of protein overfeeding on energy expenditure measured in a metabolic chamber", "type" : "article-journal", "volume" : "101" }, "uris" : [ "http://www.mendeley.com/documents/?uuid=153d239f-cea8-4b24-b4aa-bedd6a933e82" ] } ], "mendeley" : { "formattedCitation" : "[5, 39]", "plainTextFormattedCitation" : "[5, 39]", "previouslyFormattedCitation" : "[5, 38]" }, "properties" : { "noteIndex" : 0 }, "schema" : "https://github.com/citation-style-language/schema/raw/master/csl-citation.json" }</w:instrText>
      </w:r>
      <w:r w:rsidR="004A2F25">
        <w:fldChar w:fldCharType="separate"/>
      </w:r>
      <w:r w:rsidR="007D199B" w:rsidRPr="007D199B">
        <w:rPr>
          <w:noProof/>
        </w:rPr>
        <w:t>[5, 39]</w:t>
      </w:r>
      <w:r w:rsidR="004A2F25">
        <w:fldChar w:fldCharType="end"/>
      </w:r>
      <w:r w:rsidR="004A2F25">
        <w:t>.</w:t>
      </w:r>
    </w:p>
    <w:p w14:paraId="20FE2733" w14:textId="77777777" w:rsidR="003F5FAC" w:rsidRDefault="003F5FAC" w:rsidP="007D1A22"/>
    <w:p w14:paraId="51329E80" w14:textId="05A59DC6" w:rsidR="003F5FAC" w:rsidRPr="00B83F46" w:rsidRDefault="003F5FAC" w:rsidP="007D1A22">
      <w:r>
        <w:t xml:space="preserve">Our identification of </w:t>
      </w:r>
      <w:r w:rsidR="00E522BC">
        <w:t xml:space="preserve">skeletal muscle </w:t>
      </w:r>
      <w:r>
        <w:t>mTORC1 as b</w:t>
      </w:r>
      <w:r w:rsidR="00E522BC">
        <w:t xml:space="preserve">oth a target of high protein diets, but as an anti-obesegenic provides a potential mechanism by which over-feeding can cause increases in energy expenditure.  While the direct mechanisms by which mTORC1 increases energy expenditure have not yet been identified, our data are congruent with previous reports showing that activation of mTORC1 in muscle results in </w:t>
      </w:r>
      <w:r w:rsidR="00B83F46">
        <w:t xml:space="preserve">elevated mitochondrial biogenesis in fibroblasts </w:t>
      </w:r>
      <w:r w:rsidR="00B83F46">
        <w:fldChar w:fldCharType="begin" w:fldLock="1"/>
      </w:r>
      <w:r w:rsidR="007D199B">
        <w:instrText>ADDIN CSL_CITATION { "citationItems" : [ { "id" : "ITEM-1", "itemData" : { "DOI" : "10.1016/j.cmet.2013.10.001", "ISBN" : "1932-7420 (Electronic)\\r1550-4131 (Linking)", "ISSN" : "15504131", "PMID" : "24206664", "abstract" : "mRNA translation is thought to be the most energy-consuming process in the cell. Translation and energy metabolism are dysregulated in a variety of diseases including cancer, diabetes, and heart disease. However, the mechanisms that coordinate translation and energy metabolism in mammals remain largely unknown. The mechanistic/mammalian target of rapamycin complex 1 (mTORC1) stimulates mRNA translation and other anabolic processes. We demonstrate that mTORC1 controls mitochondrial activity and biogenesis by selectively promoting translation of nucleus-encoded mitochondria-related mRNAs via inhibition of the eukaryotic translation initiation factor 4E (eIF4E)-binding proteins (4E-BPs). Stimulating the translation of nucleus-encoded mitochondria-related mRNAs engenders an increase in ATP production capacity, a required energy source for translation. These findings establish a feed-forward loop that links mRNA translation to oxidative phosphorylation, thereby providing a key mechanism linking aberrant mTOR signaling to conditions of abnormal cellular energy metabolism such as neoplasia and insulin resistance. \u00a9 2013 Elsevier Inc.", "author" : [ { "dropping-particle" : "", "family" : "Morita", "given" : "Masahiro", "non-dropping-particle" : "", "parse-names" : false, "suffix" : "" }, { "dropping-particle" : "", "family" : "Gravel", "given" : "Simon Pierre", "non-dropping-particle" : "", "parse-names" : false, "suffix" : "" }, { "dropping-particle" : "", "family" : "Ch\u00e9nard", "given" : "Val\u00e9rie", "non-dropping-particle" : "", "parse-names" : false, "suffix" : "" }, { "dropping-particle" : "", "family" : "Sikstr\u00f6m", "given" : "Kristina", "non-dropping-particle" : "", "parse-names" : false, "suffix" : "" }, { "dropping-particle" : "", "family" : "Zheng", "given" : "Liang", "non-dropping-particle" : "", "parse-names" : false, "suffix" : "" }, { "dropping-particle" : "", "family" : "Alain", "given" : "Tommy", "non-dropping-particle" : "", "parse-names" : false, "suffix" : "" }, { "dropping-particle" : "", "family" : "Gandin", "given" : "Valentina", "non-dropping-particle" : "", "parse-names" : false, "suffix" : "" }, { "dropping-particle" : "", "family" : "Avizonis", "given" : "Daina", "non-dropping-particle" : "", "parse-names" : false, "suffix" : "" }, { "dropping-particle" : "", "family" : "Arguello", "given" : "Meztli", "non-dropping-particle" : "", "parse-names" : false, "suffix" : "" }, { "dropping-particle" : "", "family" : "Zakaria", "given" : "Chadi", "non-dropping-particle" : "", "parse-names" : false, "suffix" : "" }, { "dropping-particle" : "", "family" : "McLaughlan", "given" : "Shannon", "non-dropping-particle" : "", "parse-names" : false, "suffix" : "" }, { "dropping-particle" : "", "family" : "Nouet", "given" : "Yann", "non-dropping-particle" : "", "parse-names" : false, "suffix" : "" }, { "dropping-particle" : "", "family" : "Pause", "given" : "Arnim", "non-dropping-particle" : "", "parse-names" : false, "suffix" : "" }, { "dropping-particle" : "", "family" : "Pollak", "given" : "Michael", "non-dropping-particle" : "", "parse-names" : false, "suffix" : "" }, { "dropping-particle" : "", "family" : "Gottlieb", "given" : "Eyal", "non-dropping-particle" : "", "parse-names" : false, "suffix" : "" }, { "dropping-particle" : "", "family" : "Larsson", "given" : "Ola", "non-dropping-particle" : "", "parse-names" : false, "suffix" : "" }, { "dropping-particle" : "", "family" : "St-Pierre", "given" : "Julie", "non-dropping-particle" : "", "parse-names" : false, "suffix" : "" }, { "dropping-particle" : "", "family" : "Topisirovic", "given" : "Ivan", "non-dropping-particle" : "", "parse-names" : false, "suffix" : "" }, { "dropping-particle" : "", "family" : "Sonenberg", "given" : "Nahum", "non-dropping-particle" : "", "parse-names" : false, "suffix" : "" } ], "container-title" : "Cell Metabolism", "id" : "ITEM-1", "issue" : "5", "issued" : { "date-parts" : [ [ "2013" ] ] }, "page" : "698-711", "title" : "MTORC1 controls mitochondrial activity and biogenesis through 4E-BP-dependent translational regulation", "type" : "article-journal", "volume" : "18" }, "uris" : [ "http://www.mendeley.com/documents/?uuid=24d6642f-690f-4082-bad5-3b4f9fe7fa1f" ] } ], "mendeley" : { "formattedCitation" : "[40]", "plainTextFormattedCitation" : "[40]", "previouslyFormattedCitation" : "[39]" }, "properties" : { "noteIndex" : 0 }, "schema" : "https://github.com/citation-style-language/schema/raw/master/csl-citation.json" }</w:instrText>
      </w:r>
      <w:r w:rsidR="00B83F46">
        <w:fldChar w:fldCharType="separate"/>
      </w:r>
      <w:r w:rsidR="007D199B" w:rsidRPr="007D199B">
        <w:rPr>
          <w:noProof/>
        </w:rPr>
        <w:t>[40]</w:t>
      </w:r>
      <w:r w:rsidR="00B83F46">
        <w:fldChar w:fldCharType="end"/>
      </w:r>
      <w:r w:rsidR="00B83F46">
        <w:t xml:space="preserve"> and an increase in</w:t>
      </w:r>
      <w:r w:rsidR="00E522BC">
        <w:t xml:space="preserve"> oxidative </w:t>
      </w:r>
      <w:r w:rsidR="00B83F46">
        <w:t xml:space="preserve">muscle </w:t>
      </w:r>
      <w:r w:rsidR="00E522BC">
        <w:t>fiber</w:t>
      </w:r>
      <w:r w:rsidR="00B83F46">
        <w:t>s</w:t>
      </w:r>
      <w:r w:rsidR="00E522BC">
        <w:t xml:space="preserve"> </w:t>
      </w:r>
      <w:r w:rsidR="00B83F46">
        <w:fldChar w:fldCharType="begin" w:fldLock="1"/>
      </w:r>
      <w:r w:rsidR="007D199B">
        <w:instrText>ADDIN CSL_CITATION { "citationItems" : [ { "id" : "ITEM-1",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"ITEM-1", "issue" : "1", "issued" : { "date-parts" : [ [ "2013", "1" ] ] }, "page" : "6", "title" : "Differential response of skeletal muscles to mTORC1 signaling during atrophy and hypertrophy.", "type" : "article-journal", "volume" : "3" }, "uris" : [ "http://www.mendeley.com/documents/?uuid=75a9c1c2-8af4-478f-8ff6-5e14826d4927" ] } ], "mendeley" : { "formattedCitation" : "[41]", "plainTextFormattedCitation" : "[41]", "previouslyFormattedCitation" : "[40]" }, "properties" : { "noteIndex" : 0 }, "schema" : "https://github.com/citation-style-language/schema/raw/master/csl-citation.json" }</w:instrText>
      </w:r>
      <w:r w:rsidR="00B83F46">
        <w:fldChar w:fldCharType="separate"/>
      </w:r>
      <w:r w:rsidR="007D199B" w:rsidRPr="007D199B">
        <w:rPr>
          <w:noProof/>
        </w:rPr>
        <w:t>[41]</w:t>
      </w:r>
      <w:r w:rsidR="00B83F46">
        <w:fldChar w:fldCharType="end"/>
      </w:r>
      <w:r w:rsidR="00B83F46">
        <w:t xml:space="preserve">.  Furthermore, our observation of elevations in the fatty acid transporters CD36 and FABP3 are consistent with anti-obesegenic effects of muscle specific </w:t>
      </w:r>
      <w:r w:rsidR="00B83F46">
        <w:rPr>
          <w:i/>
        </w:rPr>
        <w:t>Cd36</w:t>
      </w:r>
      <w:r w:rsidR="00B83F46">
        <w:t xml:space="preserve"> overexpression </w:t>
      </w:r>
      <w:r w:rsidR="00B83F46">
        <w:fldChar w:fldCharType="begin" w:fldLock="1"/>
      </w:r>
      <w:r w:rsidR="007D199B">
        <w:instrText>ADDIN CSL_CITATION { "citationItems" : [ { "id" : "ITEM-1", "itemData" : { "DOI" : "10.1074/jbc.274.38.26761", "ISBN" : "0021-9258 (Print)\\r0021-9258 (Linking)", "ISSN" : "0021-9258", "PMID" : "10480880", "abstract" : "Increasing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 "author" : [ { "dropping-particle" : "", "family" : "Ibrahimi", "given" : "Azeddine", "non-dropping-particle" : "", "parse-names" : false, "suffix" : "" }, { "dropping-particle" : "", "family" : "Bonen", "given" : "Arend", "non-dropping-particle" : "", "parse-names" : false, "suffix" : "" }, { "dropping-particle" : "", "family" : "Blinn", "given" : "W. Dennis", "non-dropping-particle" : "", "parse-names" : false, "suffix" : "" }, { "dropping-particle" : "", "family" : "Hajri", "given" : "Tahar", "non-dropping-particle" : "", "parse-names" : false, "suffix" : "" }, { "dropping-particle" : "", "family" : "Li", "given" : "Xin", "non-dropping-particle" : "", "parse-names" : false, "suffix" : "" }, { "dropping-particle" : "", "family" : "Zhong", "given" : "Kai", "non-dropping-particle" : "", "parse-names" : false, "suffix" : "" }, { "dropping-particle" : "", "family" : "Cameron", "given" : "Roger", "non-dropping-particle" : "", "parse-names" : false, "suffix" : "" }, { "dropping-particle" : "", "family" : "Abumrad", "given" : "Nada A.", "non-dropping-particle" : "", "parse-names" : false, "suffix" : "" } ], "container-title" : "Journal of Biological Chemistry", "id" : "ITEM-1", "issue" : "38", "issued" : { "date-parts" : [ [ "1999", "9", "17" ] ] }, "page" : "26761-26766", "title" : "Muscle-specific Overexpression of FAT/CD36 Enhances Fatty Acid Oxidation by Contracting Muscle, Reduces Plasma Triglycerides and Fatty Acids, and Increases Plasma Glucose and Insulin", "type" : "article-journal", "volume" : "274" }, "uris" : [ "http://www.mendeley.com/documents/?uuid=f9848ce1-69ce-4c5b-b48e-e0d20f79055a" ] } ], "mendeley" : { "formattedCitation" : "[42]", "plainTextFormattedCitation" : "[42]", "previouslyFormattedCitation" : "[41]" }, "properties" : { "noteIndex" : 0 }, "schema" : "https://github.com/citation-style-language/schema/raw/master/csl-citation.json" }</w:instrText>
      </w:r>
      <w:r w:rsidR="00B83F46">
        <w:fldChar w:fldCharType="separate"/>
      </w:r>
      <w:r w:rsidR="007D199B" w:rsidRPr="007D199B">
        <w:rPr>
          <w:noProof/>
        </w:rPr>
        <w:t>[42]</w:t>
      </w:r>
      <w:r w:rsidR="00B83F46">
        <w:fldChar w:fldCharType="end"/>
      </w:r>
      <w:r w:rsidR="00F311C5">
        <w:t>.  Together these findings support the hypothesis that activation of mTORC1</w:t>
      </w:r>
      <w:r w:rsidR="00F60DC7">
        <w:t xml:space="preserve"> or its downstream targets</w:t>
      </w:r>
      <w:r w:rsidR="00F311C5">
        <w:t xml:space="preserve"> in mu</w:t>
      </w:r>
      <w:r w:rsidR="00F60DC7">
        <w:t xml:space="preserve">scle tissue may be beneficial </w:t>
      </w:r>
      <w:r w:rsidR="00F311C5">
        <w:t>for weight loss interventions.</w:t>
      </w:r>
    </w:p>
    <w:p w14:paraId="6F02FEBB" w14:textId="77777777" w:rsidR="007B7AEB" w:rsidRDefault="007B7AEB" w:rsidP="007B7AEB"/>
    <w:p w14:paraId="03C8A286" w14:textId="4B78F6EF" w:rsidR="007B7AEB" w:rsidRDefault="007B7AEB" w:rsidP="007B7AEB">
      <w:pPr>
        <w:pStyle w:val="Heading1"/>
      </w:pPr>
      <w:r>
        <w:t>Acknowledgements</w:t>
      </w:r>
    </w:p>
    <w:p w14:paraId="21B53502" w14:textId="48EB87A6" w:rsidR="00A40A23" w:rsidRDefault="00A40A23" w:rsidP="00E22913">
      <w:r>
        <w:t xml:space="preserve">The authors would like to thank Nathan Qi and Melanie Schmitt of the UM Metabolic Phenotyping Core for assistance with </w:t>
      </w:r>
      <w:r w:rsidR="00232F5F">
        <w:t xml:space="preserve">muscle </w:t>
      </w:r>
      <w:r w:rsidR="00232F5F">
        <w:rPr>
          <w:i/>
        </w:rPr>
        <w:t>Tsc1</w:t>
      </w:r>
      <w:r w:rsidR="00232F5F">
        <w:t xml:space="preserve"> knockouts.  </w:t>
      </w:r>
      <w:r w:rsidR="00F52887">
        <w:t xml:space="preserve">William Taylor, Caitlin Costelle and Felicia Waller at the UTHSC Molecular Resource Center provided </w:t>
      </w:r>
      <w:r w:rsidR="00D07952">
        <w:t>support t</w:t>
      </w:r>
      <w:r w:rsidR="00F52887">
        <w:t xml:space="preserve">o the transcriptomic studies.  </w:t>
      </w:r>
      <w:r w:rsidR="00232F5F">
        <w:t xml:space="preserve">We would also like to thank the </w:t>
      </w:r>
      <w:r w:rsidR="00B10A19">
        <w:t xml:space="preserve">other </w:t>
      </w:r>
      <w:r w:rsidR="00232F5F">
        <w:t>members of the Bridges</w:t>
      </w:r>
      <w:r w:rsidR="00D07952">
        <w:t xml:space="preserve">, </w:t>
      </w:r>
      <w:r w:rsidR="003407C9">
        <w:t xml:space="preserve">Han, </w:t>
      </w:r>
      <w:r w:rsidR="00D07952">
        <w:t>Cheng</w:t>
      </w:r>
      <w:r w:rsidR="00232F5F">
        <w:t xml:space="preserve"> and Saltiel laboratories for helpful discussions regarding this project.  </w:t>
      </w:r>
    </w:p>
    <w:p w14:paraId="26534A21" w14:textId="77777777" w:rsidR="00232F5F" w:rsidRPr="00232F5F" w:rsidRDefault="00232F5F" w:rsidP="00E22913"/>
    <w:p w14:paraId="6ECD3749" w14:textId="6AF76B3F" w:rsidR="00C913F9" w:rsidRPr="00C913F9" w:rsidRDefault="007B7AEB" w:rsidP="00C913F9">
      <w:pPr>
        <w:rPr>
          <w:iCs/>
        </w:rPr>
      </w:pPr>
      <w:r>
        <w:t>This work was support</w:t>
      </w:r>
      <w:r w:rsidR="00E22913">
        <w:t xml:space="preserve">ed by Le Bonheur Grant </w:t>
      </w:r>
      <w:r w:rsidR="001E0A5E">
        <w:t xml:space="preserve">650700 (DB), </w:t>
      </w:r>
      <w:r>
        <w:t xml:space="preserve">NIH </w:t>
      </w:r>
      <w:r w:rsidR="001E0A5E">
        <w:t xml:space="preserve">Grants </w:t>
      </w:r>
      <w:r w:rsidR="00E22913">
        <w:t>DK109007</w:t>
      </w:r>
      <w:r w:rsidR="001E0A5E">
        <w:t xml:space="preserve"> (DB), </w:t>
      </w:r>
      <w:commentRangeStart w:id="7"/>
      <w:r w:rsidR="001E0A5E">
        <w:t xml:space="preserve">XXXX </w:t>
      </w:r>
      <w:commentRangeEnd w:id="7"/>
      <w:r w:rsidR="00E22913">
        <w:rPr>
          <w:rStyle w:val="CommentReference"/>
        </w:rPr>
        <w:commentReference w:id="7"/>
      </w:r>
      <w:r w:rsidR="001E0A5E">
        <w:t xml:space="preserve">(ARS), funds from the Memphis Research Consortium </w:t>
      </w:r>
      <w:r>
        <w:t>(DB)</w:t>
      </w:r>
      <w:r w:rsidR="001E0A5E">
        <w:t xml:space="preserve">, </w:t>
      </w:r>
      <w:r w:rsidR="00E22913">
        <w:t xml:space="preserve">the Center for Integrative and Translational Genetics (DB) </w:t>
      </w:r>
      <w:r w:rsidR="001E0A5E">
        <w:t xml:space="preserve">and the UTHSC Department of Physiology Qiugley Award (IH).  </w:t>
      </w:r>
      <w:r w:rsidR="00E22913" w:rsidRPr="00E22913">
        <w:rPr>
          <w:iCs/>
        </w:rPr>
        <w:t xml:space="preserve">This work </w:t>
      </w:r>
      <w:r w:rsidR="002E45D2">
        <w:rPr>
          <w:iCs/>
        </w:rPr>
        <w:t xml:space="preserve">also </w:t>
      </w:r>
      <w:r w:rsidR="00E22913" w:rsidRPr="00E22913">
        <w:rPr>
          <w:iCs/>
        </w:rPr>
        <w:t xml:space="preserve">utilized Core Services supported by </w:t>
      </w:r>
      <w:r w:rsidR="00C913F9">
        <w:rPr>
          <w:iCs/>
        </w:rPr>
        <w:t xml:space="preserve">NIH </w:t>
      </w:r>
      <w:r w:rsidR="00E22913" w:rsidRPr="00E22913">
        <w:rPr>
          <w:iCs/>
        </w:rPr>
        <w:t>grant</w:t>
      </w:r>
      <w:r w:rsidR="00C913F9">
        <w:rPr>
          <w:iCs/>
        </w:rPr>
        <w:t>s</w:t>
      </w:r>
      <w:r w:rsidR="00E22913" w:rsidRPr="00E22913">
        <w:rPr>
          <w:iCs/>
        </w:rPr>
        <w:t xml:space="preserve"> DK089503 </w:t>
      </w:r>
      <w:r w:rsidR="00C913F9">
        <w:rPr>
          <w:iCs/>
        </w:rPr>
        <w:t xml:space="preserve">to the University of Michigan and </w:t>
      </w:r>
      <w:r w:rsidR="00C913F9" w:rsidRPr="00C913F9">
        <w:rPr>
          <w:iCs/>
        </w:rPr>
        <w:t>DK059637</w:t>
      </w:r>
      <w:r w:rsidR="00C913F9">
        <w:rPr>
          <w:iCs/>
        </w:rPr>
        <w:t xml:space="preserve"> to Vanderbilt University.</w:t>
      </w:r>
    </w:p>
    <w:p w14:paraId="5A156FE9" w14:textId="4ED3F755" w:rsidR="00E22913" w:rsidRDefault="00E22913" w:rsidP="00E22913">
      <w:pPr>
        <w:rPr>
          <w:iCs/>
        </w:rPr>
      </w:pPr>
    </w:p>
    <w:p w14:paraId="0E38522D" w14:textId="77777777" w:rsidR="00A40A23" w:rsidRPr="00E22913" w:rsidRDefault="00A40A23" w:rsidP="00E22913"/>
    <w:p w14:paraId="18186392" w14:textId="022B818B" w:rsidR="007B624A" w:rsidRPr="00E22913" w:rsidRDefault="007B624A" w:rsidP="00A40A23">
      <w:pPr>
        <w:pStyle w:val="Heading1"/>
      </w:pPr>
      <w:r w:rsidRPr="00E22913">
        <w:t>References</w:t>
      </w:r>
    </w:p>
    <w:p w14:paraId="6CF1B4F6" w14:textId="3AE98886" w:rsidR="007D199B" w:rsidRPr="007D199B" w:rsidRDefault="00871236">
      <w:pPr>
        <w:pStyle w:val="NormalWeb"/>
        <w:divId w:val="1033967840"/>
        <w:rPr>
          <w:rFonts w:ascii="Cambria" w:hAnsi="Cambria"/>
          <w:noProof/>
          <w:sz w:val="24"/>
        </w:rPr>
      </w:pPr>
      <w:r>
        <w:fldChar w:fldCharType="begin" w:fldLock="1"/>
      </w:r>
      <w:r>
        <w:instrText xml:space="preserve">ADDIN Mendeley Bibliography CSL_BIBLIOGRAPHY </w:instrText>
      </w:r>
      <w:r>
        <w:fldChar w:fldCharType="separate"/>
      </w:r>
      <w:r w:rsidR="007D199B" w:rsidRPr="007D199B">
        <w:rPr>
          <w:rFonts w:ascii="Cambria" w:hAnsi="Cambria"/>
          <w:noProof/>
          <w:sz w:val="24"/>
        </w:rPr>
        <w:t xml:space="preserve">1. </w:t>
      </w:r>
      <w:r w:rsidR="007D199B" w:rsidRPr="007D199B">
        <w:rPr>
          <w:rFonts w:ascii="Cambria" w:hAnsi="Cambria"/>
          <w:b/>
          <w:bCs/>
          <w:noProof/>
          <w:sz w:val="24"/>
        </w:rPr>
        <w:t>Obesity and Overweight</w:t>
      </w:r>
      <w:r w:rsidR="007D199B" w:rsidRPr="007D199B">
        <w:rPr>
          <w:rFonts w:ascii="Cambria" w:hAnsi="Cambria"/>
          <w:noProof/>
          <w:sz w:val="24"/>
        </w:rPr>
        <w:t xml:space="preserve"> [http://www.who.int/mediacentre/factsheets/fs311/en/]</w:t>
      </w:r>
    </w:p>
    <w:p w14:paraId="0FB828B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 Leibel RL, Hirsch J: </w:t>
      </w:r>
      <w:r w:rsidRPr="007D199B">
        <w:rPr>
          <w:rFonts w:ascii="Cambria" w:hAnsi="Cambria"/>
          <w:b/>
          <w:bCs/>
          <w:noProof/>
          <w:sz w:val="24"/>
        </w:rPr>
        <w:t>Diminished energy requirements in reduced-obese patients</w:t>
      </w:r>
      <w:r w:rsidRPr="007D199B">
        <w:rPr>
          <w:rFonts w:ascii="Cambria" w:hAnsi="Cambria"/>
          <w:noProof/>
          <w:sz w:val="24"/>
        </w:rPr>
        <w:t xml:space="preserve">. </w:t>
      </w:r>
      <w:r w:rsidRPr="007D199B">
        <w:rPr>
          <w:rFonts w:ascii="Cambria" w:hAnsi="Cambria"/>
          <w:i/>
          <w:iCs/>
          <w:noProof/>
          <w:sz w:val="24"/>
        </w:rPr>
        <w:t>Metabolism</w:t>
      </w:r>
      <w:r w:rsidRPr="007D199B">
        <w:rPr>
          <w:rFonts w:ascii="Cambria" w:hAnsi="Cambria"/>
          <w:noProof/>
          <w:sz w:val="24"/>
        </w:rPr>
        <w:t xml:space="preserve"> 1984, </w:t>
      </w:r>
      <w:r w:rsidRPr="007D199B">
        <w:rPr>
          <w:rFonts w:ascii="Cambria" w:hAnsi="Cambria"/>
          <w:b/>
          <w:bCs/>
          <w:noProof/>
          <w:sz w:val="24"/>
        </w:rPr>
        <w:t>33</w:t>
      </w:r>
      <w:r w:rsidRPr="007D199B">
        <w:rPr>
          <w:rFonts w:ascii="Cambria" w:hAnsi="Cambria"/>
          <w:noProof/>
          <w:sz w:val="24"/>
        </w:rPr>
        <w:t>:164–170.</w:t>
      </w:r>
    </w:p>
    <w:p w14:paraId="26FDFAB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 Leibel RL, Rosenbaum M, Hirsch J: </w:t>
      </w:r>
      <w:r w:rsidRPr="007D199B">
        <w:rPr>
          <w:rFonts w:ascii="Cambria" w:hAnsi="Cambria"/>
          <w:b/>
          <w:bCs/>
          <w:noProof/>
          <w:sz w:val="24"/>
        </w:rPr>
        <w:t>Changes in energy expenditure resulting from altered body weight.</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1995, </w:t>
      </w:r>
      <w:r w:rsidRPr="007D199B">
        <w:rPr>
          <w:rFonts w:ascii="Cambria" w:hAnsi="Cambria"/>
          <w:b/>
          <w:bCs/>
          <w:noProof/>
          <w:sz w:val="24"/>
        </w:rPr>
        <w:t>332</w:t>
      </w:r>
      <w:r w:rsidRPr="007D199B">
        <w:rPr>
          <w:rFonts w:ascii="Cambria" w:hAnsi="Cambria"/>
          <w:noProof/>
          <w:sz w:val="24"/>
        </w:rPr>
        <w:t>:621–8.</w:t>
      </w:r>
    </w:p>
    <w:p w14:paraId="78885EA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 Sumithran P, Prendergast LA, Delbridge E, Purcell K, Shulkes A, Kriketos A, Proietto J: </w:t>
      </w:r>
      <w:r w:rsidRPr="007D199B">
        <w:rPr>
          <w:rFonts w:ascii="Cambria" w:hAnsi="Cambria"/>
          <w:b/>
          <w:bCs/>
          <w:noProof/>
          <w:sz w:val="24"/>
        </w:rPr>
        <w:t>Long-Term Persistence of Hormonal Adaptations to Weight Loss</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2011, </w:t>
      </w:r>
      <w:r w:rsidRPr="007D199B">
        <w:rPr>
          <w:rFonts w:ascii="Cambria" w:hAnsi="Cambria"/>
          <w:b/>
          <w:bCs/>
          <w:noProof/>
          <w:sz w:val="24"/>
        </w:rPr>
        <w:t>365</w:t>
      </w:r>
      <w:r w:rsidRPr="007D199B">
        <w:rPr>
          <w:rFonts w:ascii="Cambria" w:hAnsi="Cambria"/>
          <w:noProof/>
          <w:sz w:val="24"/>
        </w:rPr>
        <w:t>:1597–1604.</w:t>
      </w:r>
    </w:p>
    <w:p w14:paraId="22A4FA0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5. Bray GA, Smith SR, de Jonge L, Xie H, Rood J, Martin CK, Most M, Brock C, Mancuso S, Redman LM: </w:t>
      </w:r>
      <w:r w:rsidRPr="007D199B">
        <w:rPr>
          <w:rFonts w:ascii="Cambria" w:hAnsi="Cambria"/>
          <w:b/>
          <w:bCs/>
          <w:noProof/>
          <w:sz w:val="24"/>
        </w:rPr>
        <w:t>Effect of dietary protein content on weight gain, energy expenditure, and body composition during overeating: a randomized controlled trial.</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:47–55.</w:t>
      </w:r>
    </w:p>
    <w:p w14:paraId="2E1896A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6. Ebbeling CB, Swain JF, Feldman H a, Wong WW, Hachey DL, Garcia-Lago E, Ludwig DS: </w:t>
      </w:r>
      <w:r w:rsidRPr="007D199B">
        <w:rPr>
          <w:rFonts w:ascii="Cambria" w:hAnsi="Cambria"/>
          <w:b/>
          <w:bCs/>
          <w:noProof/>
          <w:sz w:val="24"/>
        </w:rPr>
        <w:t>Effects of dietary composition on energy expenditure during weight-loss maintenance.</w:t>
      </w:r>
      <w:r w:rsidRPr="007D199B">
        <w:rPr>
          <w:rFonts w:ascii="Cambria" w:hAnsi="Cambria"/>
          <w:noProof/>
          <w:sz w:val="24"/>
        </w:rPr>
        <w:t xml:space="preserve"> </w:t>
      </w:r>
      <w:r w:rsidRPr="007D199B">
        <w:rPr>
          <w:rFonts w:ascii="Cambria" w:hAnsi="Cambria"/>
          <w:i/>
          <w:iCs/>
          <w:noProof/>
          <w:sz w:val="24"/>
        </w:rPr>
        <w:t>JAMA</w:t>
      </w:r>
      <w:r w:rsidRPr="007D199B">
        <w:rPr>
          <w:rFonts w:ascii="Cambria" w:hAnsi="Cambria"/>
          <w:noProof/>
          <w:sz w:val="24"/>
        </w:rPr>
        <w:t xml:space="preserve"> 2012, </w:t>
      </w:r>
      <w:r w:rsidRPr="007D199B">
        <w:rPr>
          <w:rFonts w:ascii="Cambria" w:hAnsi="Cambria"/>
          <w:b/>
          <w:bCs/>
          <w:noProof/>
          <w:sz w:val="24"/>
        </w:rPr>
        <w:t>307</w:t>
      </w:r>
      <w:r w:rsidRPr="007D199B">
        <w:rPr>
          <w:rFonts w:ascii="Cambria" w:hAnsi="Cambria"/>
          <w:noProof/>
          <w:sz w:val="24"/>
        </w:rPr>
        <w:t>:2627–34.</w:t>
      </w:r>
    </w:p>
    <w:p w14:paraId="0058D37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7. Efeyan A, Comb WC, Sabatini DM: </w:t>
      </w:r>
      <w:r w:rsidRPr="007D199B">
        <w:rPr>
          <w:rFonts w:ascii="Cambria" w:hAnsi="Cambria"/>
          <w:b/>
          <w:bCs/>
          <w:noProof/>
          <w:sz w:val="24"/>
        </w:rPr>
        <w:t>Nutrient-sensing mechanisms and pathways</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2015, </w:t>
      </w:r>
      <w:r w:rsidRPr="007D199B">
        <w:rPr>
          <w:rFonts w:ascii="Cambria" w:hAnsi="Cambria"/>
          <w:b/>
          <w:bCs/>
          <w:noProof/>
          <w:sz w:val="24"/>
        </w:rPr>
        <w:t>517</w:t>
      </w:r>
      <w:r w:rsidRPr="007D199B">
        <w:rPr>
          <w:rFonts w:ascii="Cambria" w:hAnsi="Cambria"/>
          <w:noProof/>
          <w:sz w:val="24"/>
        </w:rPr>
        <w:t>:302–310.</w:t>
      </w:r>
    </w:p>
    <w:p w14:paraId="6AB5890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8. Yecies JL, Zhang HH, Menon S, Liu S, Yecies D, Lipovsky AI, Gorgun C, Kwiatkowski DJ, Hotamisligil GS, Lee C-H, Manning BD: </w:t>
      </w:r>
      <w:r w:rsidRPr="007D199B">
        <w:rPr>
          <w:rFonts w:ascii="Cambria" w:hAnsi="Cambria"/>
          <w:b/>
          <w:bCs/>
          <w:noProof/>
          <w:sz w:val="24"/>
        </w:rPr>
        <w:t>Akt Stimulates Hepatic SREBP1c and Lipogenesis through Parallel mTORC1-Dependent and Independent Pathways.</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2011, </w:t>
      </w:r>
      <w:r w:rsidRPr="007D199B">
        <w:rPr>
          <w:rFonts w:ascii="Cambria" w:hAnsi="Cambria"/>
          <w:b/>
          <w:bCs/>
          <w:noProof/>
          <w:sz w:val="24"/>
        </w:rPr>
        <w:t>14</w:t>
      </w:r>
      <w:r w:rsidRPr="007D199B">
        <w:rPr>
          <w:rFonts w:ascii="Cambria" w:hAnsi="Cambria"/>
          <w:noProof/>
          <w:sz w:val="24"/>
        </w:rPr>
        <w:t>:21–32.</w:t>
      </w:r>
    </w:p>
    <w:p w14:paraId="51566A4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9. Chakrabarti P, English T, Shi J, Smas CM, Kandror K V.: </w:t>
      </w:r>
      <w:r w:rsidRPr="007D199B">
        <w:rPr>
          <w:rFonts w:ascii="Cambria" w:hAnsi="Cambria"/>
          <w:b/>
          <w:bCs/>
          <w:noProof/>
          <w:sz w:val="24"/>
        </w:rPr>
        <w:t>Mammalian target of rapamycin complex 1 suppresses lipolysis, stimulates lipogenesis, and promotes fat storage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2010, </w:t>
      </w:r>
      <w:r w:rsidRPr="007D199B">
        <w:rPr>
          <w:rFonts w:ascii="Cambria" w:hAnsi="Cambria"/>
          <w:b/>
          <w:bCs/>
          <w:noProof/>
          <w:sz w:val="24"/>
        </w:rPr>
        <w:t>59</w:t>
      </w:r>
      <w:r w:rsidRPr="007D199B">
        <w:rPr>
          <w:rFonts w:ascii="Cambria" w:hAnsi="Cambria"/>
          <w:noProof/>
          <w:sz w:val="24"/>
        </w:rPr>
        <w:t>:775–781.</w:t>
      </w:r>
    </w:p>
    <w:p w14:paraId="7B37BF0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10. Li S, Brown MS, Goldstein JL: </w:t>
      </w:r>
      <w:r w:rsidRPr="007D199B">
        <w:rPr>
          <w:rFonts w:ascii="Cambria" w:hAnsi="Cambria"/>
          <w:b/>
          <w:bCs/>
          <w:noProof/>
          <w:sz w:val="24"/>
        </w:rPr>
        <w:t>Bifurcation of insulin signaling pathway in rat liver: mTORC1 required for stimulation of lipogenesis, but not inhibition of gluconeogenesis.</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2010, </w:t>
      </w:r>
      <w:r w:rsidRPr="007D199B">
        <w:rPr>
          <w:rFonts w:ascii="Cambria" w:hAnsi="Cambria"/>
          <w:b/>
          <w:bCs/>
          <w:noProof/>
          <w:sz w:val="24"/>
        </w:rPr>
        <w:t>107</w:t>
      </w:r>
      <w:r w:rsidRPr="007D199B">
        <w:rPr>
          <w:rFonts w:ascii="Cambria" w:hAnsi="Cambria"/>
          <w:noProof/>
          <w:sz w:val="24"/>
        </w:rPr>
        <w:t>:3441–6.</w:t>
      </w:r>
    </w:p>
    <w:p w14:paraId="24A8EB0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11. Lu B, Bridges D, Yang Y, Fisher K, Cheng A, Chang L, Meng ZZ-X, Lin JD, Downes M, Yu RT, Liddle C, Evans RM, Saltiel AR: </w:t>
      </w:r>
      <w:r w:rsidRPr="007D199B">
        <w:rPr>
          <w:rFonts w:ascii="Cambria" w:hAnsi="Cambria"/>
          <w:b/>
          <w:bCs/>
          <w:noProof/>
          <w:sz w:val="24"/>
        </w:rPr>
        <w:t>Metabolic crosstalk: molecular links between glycogen and lipid metabolism in obesity.</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2014, </w:t>
      </w:r>
      <w:r w:rsidRPr="007D199B">
        <w:rPr>
          <w:rFonts w:ascii="Cambria" w:hAnsi="Cambria"/>
          <w:b/>
          <w:bCs/>
          <w:noProof/>
          <w:sz w:val="24"/>
        </w:rPr>
        <w:t>63</w:t>
      </w:r>
      <w:r w:rsidRPr="007D199B">
        <w:rPr>
          <w:rFonts w:ascii="Cambria" w:hAnsi="Cambria"/>
          <w:noProof/>
          <w:sz w:val="24"/>
        </w:rPr>
        <w:t>:2935–48.</w:t>
      </w:r>
    </w:p>
    <w:p w14:paraId="7F4C4F5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12. Zhang HH, Huang J, Düvel K, Boback B, Wu S, Squillace RM, Wu C-L, Manning BD: </w:t>
      </w:r>
      <w:r w:rsidRPr="007D199B">
        <w:rPr>
          <w:rFonts w:ascii="Cambria" w:hAnsi="Cambria"/>
          <w:b/>
          <w:bCs/>
          <w:noProof/>
          <w:sz w:val="24"/>
        </w:rPr>
        <w:t>Insulin stimulates adipogenesis through the Akt-TSC2-mTORC1 pathway.</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2009, </w:t>
      </w:r>
      <w:r w:rsidRPr="007D199B">
        <w:rPr>
          <w:rFonts w:ascii="Cambria" w:hAnsi="Cambria"/>
          <w:b/>
          <w:bCs/>
          <w:noProof/>
          <w:sz w:val="24"/>
        </w:rPr>
        <w:t>4</w:t>
      </w:r>
      <w:r w:rsidRPr="007D199B">
        <w:rPr>
          <w:rFonts w:ascii="Cambria" w:hAnsi="Cambria"/>
          <w:noProof/>
          <w:sz w:val="24"/>
        </w:rPr>
        <w:t>:e6189.</w:t>
      </w:r>
    </w:p>
    <w:p w14:paraId="2D8BBAF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13. Hatfield I, Harvey I, Yates ER, Redd JR, Reiter LT, Bridges D: </w:t>
      </w:r>
      <w:r w:rsidRPr="007D199B">
        <w:rPr>
          <w:rFonts w:ascii="Cambria" w:hAnsi="Cambria"/>
          <w:b/>
          <w:bCs/>
          <w:noProof/>
          <w:sz w:val="24"/>
        </w:rPr>
        <w:t>The role of TORC1 in muscle development in Drosophila.</w:t>
      </w:r>
      <w:r w:rsidRPr="007D199B">
        <w:rPr>
          <w:rFonts w:ascii="Cambria" w:hAnsi="Cambria"/>
          <w:noProof/>
          <w:sz w:val="24"/>
        </w:rPr>
        <w:t xml:space="preserve"> </w:t>
      </w:r>
      <w:r w:rsidRPr="007D199B">
        <w:rPr>
          <w:rFonts w:ascii="Cambria" w:hAnsi="Cambria"/>
          <w:i/>
          <w:iCs/>
          <w:noProof/>
          <w:sz w:val="24"/>
        </w:rPr>
        <w:t>Sci Rep</w:t>
      </w:r>
      <w:r w:rsidRPr="007D199B">
        <w:rPr>
          <w:rFonts w:ascii="Cambria" w:hAnsi="Cambria"/>
          <w:noProof/>
          <w:sz w:val="24"/>
        </w:rPr>
        <w:t xml:space="preserve"> 2015, </w:t>
      </w:r>
      <w:r w:rsidRPr="007D199B">
        <w:rPr>
          <w:rFonts w:ascii="Cambria" w:hAnsi="Cambria"/>
          <w:b/>
          <w:bCs/>
          <w:noProof/>
          <w:sz w:val="24"/>
        </w:rPr>
        <w:t>5</w:t>
      </w:r>
      <w:r w:rsidRPr="007D199B">
        <w:rPr>
          <w:rFonts w:ascii="Cambria" w:hAnsi="Cambria"/>
          <w:noProof/>
          <w:sz w:val="24"/>
        </w:rPr>
        <w:t>:9676.</w:t>
      </w:r>
    </w:p>
    <w:p w14:paraId="64910008"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14. Erbay E, Chen J: </w:t>
      </w:r>
      <w:r w:rsidRPr="007D199B">
        <w:rPr>
          <w:rFonts w:ascii="Cambria" w:hAnsi="Cambria"/>
          <w:b/>
          <w:bCs/>
          <w:noProof/>
          <w:sz w:val="24"/>
        </w:rPr>
        <w:t>The mammalian target of rapamycin regulates C2C12 myogenesis via a kinase-independent mechanism.</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2001, </w:t>
      </w:r>
      <w:r w:rsidRPr="007D199B">
        <w:rPr>
          <w:rFonts w:ascii="Cambria" w:hAnsi="Cambria"/>
          <w:b/>
          <w:bCs/>
          <w:noProof/>
          <w:sz w:val="24"/>
        </w:rPr>
        <w:t>276</w:t>
      </w:r>
      <w:r w:rsidRPr="007D199B">
        <w:rPr>
          <w:rFonts w:ascii="Cambria" w:hAnsi="Cambria"/>
          <w:noProof/>
          <w:sz w:val="24"/>
        </w:rPr>
        <w:t>:36079–82.</w:t>
      </w:r>
    </w:p>
    <w:p w14:paraId="29BB0C5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15. Shah OJ, Wang Z, Hunter T: </w:t>
      </w:r>
      <w:r w:rsidRPr="007D199B">
        <w:rPr>
          <w:rFonts w:ascii="Cambria" w:hAnsi="Cambria"/>
          <w:b/>
          <w:bCs/>
          <w:noProof/>
          <w:sz w:val="24"/>
        </w:rPr>
        <w:t>Inappropriate activation of the TSC/Rheb/mTOR/S6K cassette induces IRS1/2 depletion, insulin resistance, and cell survival deficiencies.</w:t>
      </w:r>
      <w:r w:rsidRPr="007D199B">
        <w:rPr>
          <w:rFonts w:ascii="Cambria" w:hAnsi="Cambria"/>
          <w:noProof/>
          <w:sz w:val="24"/>
        </w:rPr>
        <w:t xml:space="preserve"> </w:t>
      </w:r>
      <w:r w:rsidRPr="007D199B">
        <w:rPr>
          <w:rFonts w:ascii="Cambria" w:hAnsi="Cambria"/>
          <w:i/>
          <w:iCs/>
          <w:noProof/>
          <w:sz w:val="24"/>
        </w:rPr>
        <w:t>Curr Biol</w:t>
      </w:r>
      <w:r w:rsidRPr="007D199B">
        <w:rPr>
          <w:rFonts w:ascii="Cambria" w:hAnsi="Cambria"/>
          <w:noProof/>
          <w:sz w:val="24"/>
        </w:rPr>
        <w:t xml:space="preserve"> 2004, </w:t>
      </w:r>
      <w:r w:rsidRPr="007D199B">
        <w:rPr>
          <w:rFonts w:ascii="Cambria" w:hAnsi="Cambria"/>
          <w:b/>
          <w:bCs/>
          <w:noProof/>
          <w:sz w:val="24"/>
        </w:rPr>
        <w:t>14</w:t>
      </w:r>
      <w:r w:rsidRPr="007D199B">
        <w:rPr>
          <w:rFonts w:ascii="Cambria" w:hAnsi="Cambria"/>
          <w:noProof/>
          <w:sz w:val="24"/>
        </w:rPr>
        <w:t>:1650–6.</w:t>
      </w:r>
    </w:p>
    <w:p w14:paraId="07D66DB5"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16. Cunningham JT, Rodgers JT, Arlow DH, Vazquez F, Mootha VK, Puigserver P: </w:t>
      </w:r>
      <w:r w:rsidRPr="007D199B">
        <w:rPr>
          <w:rFonts w:ascii="Cambria" w:hAnsi="Cambria"/>
          <w:b/>
          <w:bCs/>
          <w:noProof/>
          <w:sz w:val="24"/>
        </w:rPr>
        <w:t>mTOR controls mitochondrial oxidative function through a YY1-PGC-1alpha transcriptional complex.</w:t>
      </w:r>
      <w:r w:rsidRPr="007D199B">
        <w:rPr>
          <w:rFonts w:ascii="Cambria" w:hAnsi="Cambria"/>
          <w:noProof/>
          <w:sz w:val="24"/>
        </w:rPr>
        <w:t xml:space="preserve"> </w:t>
      </w:r>
      <w:r w:rsidRPr="007D199B">
        <w:rPr>
          <w:rFonts w:ascii="Cambria" w:hAnsi="Cambria"/>
          <w:i/>
          <w:iCs/>
          <w:noProof/>
          <w:sz w:val="24"/>
        </w:rPr>
        <w:t>Nature</w:t>
      </w:r>
      <w:r w:rsidRPr="007D199B">
        <w:rPr>
          <w:rFonts w:ascii="Cambria" w:hAnsi="Cambria"/>
          <w:noProof/>
          <w:sz w:val="24"/>
        </w:rPr>
        <w:t xml:space="preserve"> 2007, </w:t>
      </w:r>
      <w:r w:rsidRPr="007D199B">
        <w:rPr>
          <w:rFonts w:ascii="Cambria" w:hAnsi="Cambria"/>
          <w:b/>
          <w:bCs/>
          <w:noProof/>
          <w:sz w:val="24"/>
        </w:rPr>
        <w:t>450</w:t>
      </w:r>
      <w:r w:rsidRPr="007D199B">
        <w:rPr>
          <w:rFonts w:ascii="Cambria" w:hAnsi="Cambria"/>
          <w:noProof/>
          <w:sz w:val="24"/>
        </w:rPr>
        <w:t>:736–740.</w:t>
      </w:r>
    </w:p>
    <w:p w14:paraId="483B806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17. Ramanathan A, Schreiber SL: </w:t>
      </w:r>
      <w:r w:rsidRPr="007D199B">
        <w:rPr>
          <w:rFonts w:ascii="Cambria" w:hAnsi="Cambria"/>
          <w:b/>
          <w:bCs/>
          <w:noProof/>
          <w:sz w:val="24"/>
        </w:rPr>
        <w:t>Direct control of mitochondrial function by mTOR.</w:t>
      </w:r>
      <w:r w:rsidRPr="007D199B">
        <w:rPr>
          <w:rFonts w:ascii="Cambria" w:hAnsi="Cambria"/>
          <w:noProof/>
          <w:sz w:val="24"/>
        </w:rPr>
        <w:t xml:space="preserve"> </w:t>
      </w:r>
      <w:r w:rsidRPr="007D199B">
        <w:rPr>
          <w:rFonts w:ascii="Cambria" w:hAnsi="Cambria"/>
          <w:i/>
          <w:iCs/>
          <w:noProof/>
          <w:sz w:val="24"/>
        </w:rPr>
        <w:t>Proc Natl Acad Sci U S A</w:t>
      </w:r>
      <w:r w:rsidRPr="007D199B">
        <w:rPr>
          <w:rFonts w:ascii="Cambria" w:hAnsi="Cambria"/>
          <w:noProof/>
          <w:sz w:val="24"/>
        </w:rPr>
        <w:t xml:space="preserve"> 2009, </w:t>
      </w:r>
      <w:r w:rsidRPr="007D199B">
        <w:rPr>
          <w:rFonts w:ascii="Cambria" w:hAnsi="Cambria"/>
          <w:b/>
          <w:bCs/>
          <w:noProof/>
          <w:sz w:val="24"/>
        </w:rPr>
        <w:t>106</w:t>
      </w:r>
      <w:r w:rsidRPr="007D199B">
        <w:rPr>
          <w:rFonts w:ascii="Cambria" w:hAnsi="Cambria"/>
          <w:noProof/>
          <w:sz w:val="24"/>
        </w:rPr>
        <w:t>:22229–22232.</w:t>
      </w:r>
    </w:p>
    <w:p w14:paraId="2DB922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18. Koyanagi M, Asahara SI, Matsuda T, Hashimoto N, Shigeyama Y, Shibutani Y, Kanno A, Fuchita M, Mikami T, Hosooka T, Inoue H, Matsumoto M, Koike M, Uchiyama Y, Noda T, Seino S, Kasuga M, Kido Y: </w:t>
      </w:r>
      <w:r w:rsidRPr="007D199B">
        <w:rPr>
          <w:rFonts w:ascii="Cambria" w:hAnsi="Cambria"/>
          <w:b/>
          <w:bCs/>
          <w:noProof/>
          <w:sz w:val="24"/>
        </w:rPr>
        <w:t>Ablation of TSC2 enhances insulin secretion by increasing the number of mitochondria through activation of mTORC1</w:t>
      </w:r>
      <w:r w:rsidRPr="007D199B">
        <w:rPr>
          <w:rFonts w:ascii="Cambria" w:hAnsi="Cambria"/>
          <w:noProof/>
          <w:sz w:val="24"/>
        </w:rPr>
        <w:t xml:space="preserve">. </w:t>
      </w:r>
      <w:r w:rsidRPr="007D199B">
        <w:rPr>
          <w:rFonts w:ascii="Cambria" w:hAnsi="Cambria"/>
          <w:i/>
          <w:iCs/>
          <w:noProof/>
          <w:sz w:val="24"/>
        </w:rPr>
        <w:t>PLoS One</w:t>
      </w:r>
      <w:r w:rsidRPr="007D199B">
        <w:rPr>
          <w:rFonts w:ascii="Cambria" w:hAnsi="Cambria"/>
          <w:noProof/>
          <w:sz w:val="24"/>
        </w:rPr>
        <w:t xml:space="preserve"> 2011, </w:t>
      </w:r>
      <w:r w:rsidRPr="007D199B">
        <w:rPr>
          <w:rFonts w:ascii="Cambria" w:hAnsi="Cambria"/>
          <w:b/>
          <w:bCs/>
          <w:noProof/>
          <w:sz w:val="24"/>
        </w:rPr>
        <w:t>6</w:t>
      </w:r>
      <w:r w:rsidRPr="007D199B">
        <w:rPr>
          <w:rFonts w:ascii="Cambria" w:hAnsi="Cambria"/>
          <w:noProof/>
          <w:sz w:val="24"/>
        </w:rPr>
        <w:t>.</w:t>
      </w:r>
    </w:p>
    <w:p w14:paraId="32665AC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19. Fujita S, Dreyer HC, Drummond MJ, Glynn EL, Cadenas JG, Yoshizawa F, Volpi E, Rasmussen BB: </w:t>
      </w:r>
      <w:r w:rsidRPr="007D199B">
        <w:rPr>
          <w:rFonts w:ascii="Cambria" w:hAnsi="Cambria"/>
          <w:b/>
          <w:bCs/>
          <w:noProof/>
          <w:sz w:val="24"/>
        </w:rPr>
        <w:t>Nutrient signalling in the regulation of human muscle protein synthesis.</w:t>
      </w:r>
      <w:r w:rsidRPr="007D199B">
        <w:rPr>
          <w:rFonts w:ascii="Cambria" w:hAnsi="Cambria"/>
          <w:noProof/>
          <w:sz w:val="24"/>
        </w:rPr>
        <w:t xml:space="preserve"> </w:t>
      </w:r>
      <w:r w:rsidRPr="007D199B">
        <w:rPr>
          <w:rFonts w:ascii="Cambria" w:hAnsi="Cambria"/>
          <w:i/>
          <w:iCs/>
          <w:noProof/>
          <w:sz w:val="24"/>
        </w:rPr>
        <w:t>J Physiol</w:t>
      </w:r>
      <w:r w:rsidRPr="007D199B">
        <w:rPr>
          <w:rFonts w:ascii="Cambria" w:hAnsi="Cambria"/>
          <w:noProof/>
          <w:sz w:val="24"/>
        </w:rPr>
        <w:t xml:space="preserve"> 2007, </w:t>
      </w:r>
      <w:r w:rsidRPr="007D199B">
        <w:rPr>
          <w:rFonts w:ascii="Cambria" w:hAnsi="Cambria"/>
          <w:b/>
          <w:bCs/>
          <w:noProof/>
          <w:sz w:val="24"/>
        </w:rPr>
        <w:t>582</w:t>
      </w:r>
      <w:r w:rsidRPr="007D199B">
        <w:rPr>
          <w:rFonts w:ascii="Cambria" w:hAnsi="Cambria"/>
          <w:noProof/>
          <w:sz w:val="24"/>
        </w:rPr>
        <w:t>(Pt 2):813–23.</w:t>
      </w:r>
    </w:p>
    <w:p w14:paraId="1BB5B74D"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20. Cuthbertson D, Smith K, Babraj J, Leese G, Waddell T, Atherton P, Wackerhage H, Taylor PM, Rennie MJ: </w:t>
      </w:r>
      <w:r w:rsidRPr="007D199B">
        <w:rPr>
          <w:rFonts w:ascii="Cambria" w:hAnsi="Cambria"/>
          <w:b/>
          <w:bCs/>
          <w:noProof/>
          <w:sz w:val="24"/>
        </w:rPr>
        <w:t>Anabolic signaling deficits underlie amino acid resistance of wasting, aging muscle.</w:t>
      </w:r>
      <w:r w:rsidRPr="007D199B">
        <w:rPr>
          <w:rFonts w:ascii="Cambria" w:hAnsi="Cambria"/>
          <w:noProof/>
          <w:sz w:val="24"/>
        </w:rPr>
        <w:t xml:space="preserve"> </w:t>
      </w:r>
      <w:r w:rsidRPr="007D199B">
        <w:rPr>
          <w:rFonts w:ascii="Cambria" w:hAnsi="Cambria"/>
          <w:i/>
          <w:iCs/>
          <w:noProof/>
          <w:sz w:val="24"/>
        </w:rPr>
        <w:t>FASEB J</w:t>
      </w:r>
      <w:r w:rsidRPr="007D199B">
        <w:rPr>
          <w:rFonts w:ascii="Cambria" w:hAnsi="Cambria"/>
          <w:noProof/>
          <w:sz w:val="24"/>
        </w:rPr>
        <w:t xml:space="preserve"> 2005, </w:t>
      </w:r>
      <w:r w:rsidRPr="007D199B">
        <w:rPr>
          <w:rFonts w:ascii="Cambria" w:hAnsi="Cambria"/>
          <w:b/>
          <w:bCs/>
          <w:noProof/>
          <w:sz w:val="24"/>
        </w:rPr>
        <w:t>19</w:t>
      </w:r>
      <w:r w:rsidRPr="007D199B">
        <w:rPr>
          <w:rFonts w:ascii="Cambria" w:hAnsi="Cambria"/>
          <w:noProof/>
          <w:sz w:val="24"/>
        </w:rPr>
        <w:t>:422–424.</w:t>
      </w:r>
    </w:p>
    <w:p w14:paraId="2545B62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21. Tschöp MH, Speakman JR, Arch JRS, Auwerx J, Brüning JC, Chan L, Eckel RH, Farese R V, Galgani JE, Hambly C, Herman M a, Horvath TL, Kahn BB, Kozma SC, Maratos-Flier E, Müller TD, Münzberg H, Pfluger PT, Plum L, Reitman ML, Rahmouni K, Shulman GI, Thomas G, Kahn CR, Ravussin E: </w:t>
      </w:r>
      <w:r w:rsidRPr="007D199B">
        <w:rPr>
          <w:rFonts w:ascii="Cambria" w:hAnsi="Cambria"/>
          <w:b/>
          <w:bCs/>
          <w:noProof/>
          <w:sz w:val="24"/>
        </w:rPr>
        <w:t>A guide to analysis of mouse energy metabolism</w:t>
      </w:r>
      <w:r w:rsidRPr="007D199B">
        <w:rPr>
          <w:rFonts w:ascii="Cambria" w:hAnsi="Cambria"/>
          <w:noProof/>
          <w:sz w:val="24"/>
        </w:rPr>
        <w:t xml:space="preserve">. </w:t>
      </w:r>
      <w:r w:rsidRPr="007D199B">
        <w:rPr>
          <w:rFonts w:ascii="Cambria" w:hAnsi="Cambria"/>
          <w:i/>
          <w:iCs/>
          <w:noProof/>
          <w:sz w:val="24"/>
        </w:rPr>
        <w:t>Nat Methods</w:t>
      </w:r>
      <w:r w:rsidRPr="007D199B">
        <w:rPr>
          <w:rFonts w:ascii="Cambria" w:hAnsi="Cambria"/>
          <w:noProof/>
          <w:sz w:val="24"/>
        </w:rPr>
        <w:t xml:space="preserve"> 2011, </w:t>
      </w:r>
      <w:r w:rsidRPr="007D199B">
        <w:rPr>
          <w:rFonts w:ascii="Cambria" w:hAnsi="Cambria"/>
          <w:b/>
          <w:bCs/>
          <w:noProof/>
          <w:sz w:val="24"/>
        </w:rPr>
        <w:t>9</w:t>
      </w:r>
      <w:r w:rsidRPr="007D199B">
        <w:rPr>
          <w:rFonts w:ascii="Cambria" w:hAnsi="Cambria"/>
          <w:noProof/>
          <w:sz w:val="24"/>
        </w:rPr>
        <w:t>:57–63.</w:t>
      </w:r>
    </w:p>
    <w:p w14:paraId="7E68C97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22. Hochberg I, Harvey I, Tran QT, Stephenson EJ, Barkan AL, Saltiel AR, Chandler WF, Bridges D: </w:t>
      </w:r>
      <w:r w:rsidRPr="007D199B">
        <w:rPr>
          <w:rFonts w:ascii="Cambria" w:hAnsi="Cambria"/>
          <w:b/>
          <w:bCs/>
          <w:noProof/>
          <w:sz w:val="24"/>
        </w:rPr>
        <w:t>Gene expression changes in subcutaneous adipose tissue due to Cushing’s disease</w:t>
      </w:r>
      <w:r w:rsidRPr="007D199B">
        <w:rPr>
          <w:rFonts w:ascii="Cambria" w:hAnsi="Cambria"/>
          <w:noProof/>
          <w:sz w:val="24"/>
        </w:rPr>
        <w:t xml:space="preserve">. </w:t>
      </w:r>
      <w:r w:rsidRPr="007D199B">
        <w:rPr>
          <w:rFonts w:ascii="Cambria" w:hAnsi="Cambria"/>
          <w:i/>
          <w:iCs/>
          <w:noProof/>
          <w:sz w:val="24"/>
        </w:rPr>
        <w:t>J Mol Endocrinol</w:t>
      </w:r>
      <w:r w:rsidRPr="007D199B">
        <w:rPr>
          <w:rFonts w:ascii="Cambria" w:hAnsi="Cambria"/>
          <w:noProof/>
          <w:sz w:val="24"/>
        </w:rPr>
        <w:t xml:space="preserve"> 2015, </w:t>
      </w:r>
      <w:r w:rsidRPr="007D199B">
        <w:rPr>
          <w:rFonts w:ascii="Cambria" w:hAnsi="Cambria"/>
          <w:b/>
          <w:bCs/>
          <w:noProof/>
          <w:sz w:val="24"/>
        </w:rPr>
        <w:t>55</w:t>
      </w:r>
      <w:r w:rsidRPr="007D199B">
        <w:rPr>
          <w:rFonts w:ascii="Cambria" w:hAnsi="Cambria"/>
          <w:noProof/>
          <w:sz w:val="24"/>
        </w:rPr>
        <w:t>:81–94.</w:t>
      </w:r>
    </w:p>
    <w:p w14:paraId="1505738F"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23. Ayala JE, Bracy DP, McGuinness OP, Wasserman DH: </w:t>
      </w:r>
      <w:r w:rsidRPr="007D199B">
        <w:rPr>
          <w:rFonts w:ascii="Cambria" w:hAnsi="Cambria"/>
          <w:b/>
          <w:bCs/>
          <w:noProof/>
          <w:sz w:val="24"/>
        </w:rPr>
        <w:t>Considerations in the design of hyperinsulinemic-euglycemic clamps in the conscious mouse.</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2006, </w:t>
      </w:r>
      <w:r w:rsidRPr="007D199B">
        <w:rPr>
          <w:rFonts w:ascii="Cambria" w:hAnsi="Cambria"/>
          <w:b/>
          <w:bCs/>
          <w:noProof/>
          <w:sz w:val="24"/>
        </w:rPr>
        <w:t>55</w:t>
      </w:r>
      <w:r w:rsidRPr="007D199B">
        <w:rPr>
          <w:rFonts w:ascii="Cambria" w:hAnsi="Cambria"/>
          <w:noProof/>
          <w:sz w:val="24"/>
        </w:rPr>
        <w:t>:390–7.</w:t>
      </w:r>
    </w:p>
    <w:p w14:paraId="0D2EF7B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24. R Core Team: </w:t>
      </w:r>
      <w:r w:rsidRPr="007D199B">
        <w:rPr>
          <w:rFonts w:ascii="Cambria" w:hAnsi="Cambria"/>
          <w:b/>
          <w:bCs/>
          <w:noProof/>
          <w:sz w:val="24"/>
        </w:rPr>
        <w:t>R: A Language and Environment for Statistical Computing</w:t>
      </w:r>
      <w:r w:rsidRPr="007D199B">
        <w:rPr>
          <w:rFonts w:ascii="Cambria" w:hAnsi="Cambria"/>
          <w:noProof/>
          <w:sz w:val="24"/>
        </w:rPr>
        <w:t>. 2013.</w:t>
      </w:r>
    </w:p>
    <w:p w14:paraId="5DE1D4E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25. Bates D, Mächler M, Bolker B, Walker S: </w:t>
      </w:r>
      <w:r w:rsidRPr="007D199B">
        <w:rPr>
          <w:rFonts w:ascii="Cambria" w:hAnsi="Cambria"/>
          <w:b/>
          <w:bCs/>
          <w:noProof/>
          <w:sz w:val="24"/>
        </w:rPr>
        <w:t>Fitting Linear Mixed-Effects Models using lme4</w:t>
      </w:r>
      <w:r w:rsidRPr="007D199B">
        <w:rPr>
          <w:rFonts w:ascii="Cambria" w:hAnsi="Cambria"/>
          <w:noProof/>
          <w:sz w:val="24"/>
        </w:rPr>
        <w:t xml:space="preserve">. </w:t>
      </w:r>
      <w:r w:rsidRPr="007D199B">
        <w:rPr>
          <w:rFonts w:ascii="Cambria" w:hAnsi="Cambria"/>
          <w:i/>
          <w:iCs/>
          <w:noProof/>
          <w:sz w:val="24"/>
        </w:rPr>
        <w:t>ArXiv</w:t>
      </w:r>
      <w:r w:rsidRPr="007D199B">
        <w:rPr>
          <w:rFonts w:ascii="Cambria" w:hAnsi="Cambria"/>
          <w:noProof/>
          <w:sz w:val="24"/>
        </w:rPr>
        <w:t xml:space="preserve"> 2014, </w:t>
      </w:r>
      <w:r w:rsidRPr="007D199B">
        <w:rPr>
          <w:rFonts w:ascii="Cambria" w:hAnsi="Cambria"/>
          <w:b/>
          <w:bCs/>
          <w:noProof/>
          <w:sz w:val="24"/>
        </w:rPr>
        <w:t>1406.5823</w:t>
      </w:r>
      <w:r w:rsidRPr="007D199B">
        <w:rPr>
          <w:rFonts w:ascii="Cambria" w:hAnsi="Cambria"/>
          <w:noProof/>
          <w:sz w:val="24"/>
        </w:rPr>
        <w:t>:1–51.</w:t>
      </w:r>
    </w:p>
    <w:p w14:paraId="3BB0E52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26. Benjamini Y, Hochberg Y: </w:t>
      </w:r>
      <w:r w:rsidRPr="007D199B">
        <w:rPr>
          <w:rFonts w:ascii="Cambria" w:hAnsi="Cambria"/>
          <w:b/>
          <w:bCs/>
          <w:noProof/>
          <w:sz w:val="24"/>
        </w:rPr>
        <w:t>Controlling the False Discovery Rate: A Practical and Powerful Approach to Multiple Testing</w:t>
      </w:r>
      <w:r w:rsidRPr="007D199B">
        <w:rPr>
          <w:rFonts w:ascii="Cambria" w:hAnsi="Cambria"/>
          <w:noProof/>
          <w:sz w:val="24"/>
        </w:rPr>
        <w:t xml:space="preserve">. </w:t>
      </w:r>
      <w:r w:rsidRPr="007D199B">
        <w:rPr>
          <w:rFonts w:ascii="Cambria" w:hAnsi="Cambria"/>
          <w:i/>
          <w:iCs/>
          <w:noProof/>
          <w:sz w:val="24"/>
        </w:rPr>
        <w:t>J R Stat Soc Ser B</w:t>
      </w:r>
      <w:r w:rsidRPr="007D199B">
        <w:rPr>
          <w:rFonts w:ascii="Cambria" w:hAnsi="Cambria"/>
          <w:noProof/>
          <w:sz w:val="24"/>
        </w:rPr>
        <w:t xml:space="preserve"> 1995, </w:t>
      </w:r>
      <w:r w:rsidRPr="007D199B">
        <w:rPr>
          <w:rFonts w:ascii="Cambria" w:hAnsi="Cambria"/>
          <w:b/>
          <w:bCs/>
          <w:noProof/>
          <w:sz w:val="24"/>
        </w:rPr>
        <w:t>57</w:t>
      </w:r>
      <w:r w:rsidRPr="007D199B">
        <w:rPr>
          <w:rFonts w:ascii="Cambria" w:hAnsi="Cambria"/>
          <w:noProof/>
          <w:sz w:val="24"/>
        </w:rPr>
        <w:t>:289–300.</w:t>
      </w:r>
    </w:p>
    <w:p w14:paraId="0C53D71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27. Kwiatkowski DJ, Zhang H, Bandura JL, Heiberger KM, Glogauer M, el-Hashemite N, Onda H: </w:t>
      </w:r>
      <w:r w:rsidRPr="007D199B">
        <w:rPr>
          <w:rFonts w:ascii="Cambria" w:hAnsi="Cambria"/>
          <w:b/>
          <w:bCs/>
          <w:noProof/>
          <w:sz w:val="24"/>
        </w:rPr>
        <w:t>A mouse model of TSC1 reveals sex-dependent lethality from liver hemangiomas, and up-regulation of p70S6 kinase activity in Tsc1 null cells.</w:t>
      </w:r>
      <w:r w:rsidRPr="007D199B">
        <w:rPr>
          <w:rFonts w:ascii="Cambria" w:hAnsi="Cambria"/>
          <w:noProof/>
          <w:sz w:val="24"/>
        </w:rPr>
        <w:t xml:space="preserve"> </w:t>
      </w:r>
      <w:r w:rsidRPr="007D199B">
        <w:rPr>
          <w:rFonts w:ascii="Cambria" w:hAnsi="Cambria"/>
          <w:i/>
          <w:iCs/>
          <w:noProof/>
          <w:sz w:val="24"/>
        </w:rPr>
        <w:t>Hum Mol Genet</w:t>
      </w:r>
      <w:r w:rsidRPr="007D199B">
        <w:rPr>
          <w:rFonts w:ascii="Cambria" w:hAnsi="Cambria"/>
          <w:noProof/>
          <w:sz w:val="24"/>
        </w:rPr>
        <w:t xml:space="preserve"> 2002, </w:t>
      </w:r>
      <w:r w:rsidRPr="007D199B">
        <w:rPr>
          <w:rFonts w:ascii="Cambria" w:hAnsi="Cambria"/>
          <w:b/>
          <w:bCs/>
          <w:noProof/>
          <w:sz w:val="24"/>
        </w:rPr>
        <w:t>11</w:t>
      </w:r>
      <w:r w:rsidRPr="007D199B">
        <w:rPr>
          <w:rFonts w:ascii="Cambria" w:hAnsi="Cambria"/>
          <w:noProof/>
          <w:sz w:val="24"/>
        </w:rPr>
        <w:t>:525–34.</w:t>
      </w:r>
    </w:p>
    <w:p w14:paraId="076F89F7"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28. Brüning JC, Michael MD, Winnay JN, Hayashi T, Hörsch D, Accili D, Goodyear LJ, Kahn CR: </w:t>
      </w:r>
      <w:r w:rsidRPr="007D199B">
        <w:rPr>
          <w:rFonts w:ascii="Cambria" w:hAnsi="Cambria"/>
          <w:b/>
          <w:bCs/>
          <w:noProof/>
          <w:sz w:val="24"/>
        </w:rPr>
        <w:t>A Muscle-Specific Insulin Receptor Knockout Exhibits Features of the Metabolic Syndrome of NIDDM without Altering Glucose Tolerance</w:t>
      </w:r>
      <w:r w:rsidRPr="007D199B">
        <w:rPr>
          <w:rFonts w:ascii="Cambria" w:hAnsi="Cambria"/>
          <w:noProof/>
          <w:sz w:val="24"/>
        </w:rPr>
        <w:t xml:space="preserve">. </w:t>
      </w:r>
      <w:r w:rsidRPr="007D199B">
        <w:rPr>
          <w:rFonts w:ascii="Cambria" w:hAnsi="Cambria"/>
          <w:i/>
          <w:iCs/>
          <w:noProof/>
          <w:sz w:val="24"/>
        </w:rPr>
        <w:t>Mol Cell</w:t>
      </w:r>
      <w:r w:rsidRPr="007D199B">
        <w:rPr>
          <w:rFonts w:ascii="Cambria" w:hAnsi="Cambria"/>
          <w:noProof/>
          <w:sz w:val="24"/>
        </w:rPr>
        <w:t xml:space="preserve"> 1998, </w:t>
      </w:r>
      <w:r w:rsidRPr="007D199B">
        <w:rPr>
          <w:rFonts w:ascii="Cambria" w:hAnsi="Cambria"/>
          <w:b/>
          <w:bCs/>
          <w:noProof/>
          <w:sz w:val="24"/>
        </w:rPr>
        <w:t>2</w:t>
      </w:r>
      <w:r w:rsidRPr="007D199B">
        <w:rPr>
          <w:rFonts w:ascii="Cambria" w:hAnsi="Cambria"/>
          <w:noProof/>
          <w:sz w:val="24"/>
        </w:rPr>
        <w:t>:559–569.</w:t>
      </w:r>
    </w:p>
    <w:p w14:paraId="5D0C7ED4"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29. Castets P, Lin S, Rion N, Di Fulvio S, Romanino K, Guridi M, Frank S, Tintignac LA a, Sinnreich M, Rüegg MA a, Di Fulvio S: </w:t>
      </w:r>
      <w:r w:rsidRPr="007D199B">
        <w:rPr>
          <w:rFonts w:ascii="Cambria" w:hAnsi="Cambria"/>
          <w:b/>
          <w:bCs/>
          <w:noProof/>
          <w:sz w:val="24"/>
        </w:rPr>
        <w:t>Sustained activation of mTORC1 in skeletal muscle inhibits constitutive and starvation-induced autophagy and causes a severe, late-onset myopathy.</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17</w:t>
      </w:r>
      <w:r w:rsidRPr="007D199B">
        <w:rPr>
          <w:rFonts w:ascii="Cambria" w:hAnsi="Cambria"/>
          <w:noProof/>
          <w:sz w:val="24"/>
        </w:rPr>
        <w:t>:731–44.</w:t>
      </w:r>
    </w:p>
    <w:p w14:paraId="436A6A66"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30. Goodpaster BH, He J, Watkins S, Kelley DE: </w:t>
      </w:r>
      <w:r w:rsidRPr="007D199B">
        <w:rPr>
          <w:rFonts w:ascii="Cambria" w:hAnsi="Cambria"/>
          <w:b/>
          <w:bCs/>
          <w:noProof/>
          <w:sz w:val="24"/>
        </w:rPr>
        <w:t>Skeletal muscle lipid content and insulin resistance: Evidence for a paradox in endurance-trained athletes</w:t>
      </w:r>
      <w:r w:rsidRPr="007D199B">
        <w:rPr>
          <w:rFonts w:ascii="Cambria" w:hAnsi="Cambria"/>
          <w:noProof/>
          <w:sz w:val="24"/>
        </w:rPr>
        <w:t xml:space="preserve">. </w:t>
      </w:r>
      <w:r w:rsidRPr="007D199B">
        <w:rPr>
          <w:rFonts w:ascii="Cambria" w:hAnsi="Cambria"/>
          <w:i/>
          <w:iCs/>
          <w:noProof/>
          <w:sz w:val="24"/>
        </w:rPr>
        <w:t>J Clin Endocrinol Metab</w:t>
      </w:r>
      <w:r w:rsidRPr="007D199B">
        <w:rPr>
          <w:rFonts w:ascii="Cambria" w:hAnsi="Cambria"/>
          <w:noProof/>
          <w:sz w:val="24"/>
        </w:rPr>
        <w:t xml:space="preserve"> 2001, </w:t>
      </w:r>
      <w:r w:rsidRPr="007D199B">
        <w:rPr>
          <w:rFonts w:ascii="Cambria" w:hAnsi="Cambria"/>
          <w:b/>
          <w:bCs/>
          <w:noProof/>
          <w:sz w:val="24"/>
        </w:rPr>
        <w:t>86</w:t>
      </w:r>
      <w:r w:rsidRPr="007D199B">
        <w:rPr>
          <w:rFonts w:ascii="Cambria" w:hAnsi="Cambria"/>
          <w:noProof/>
          <w:sz w:val="24"/>
        </w:rPr>
        <w:t>:5755–5761.</w:t>
      </w:r>
    </w:p>
    <w:p w14:paraId="6480ADA9"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31. Amati F, Dubé JJ, Alvarez-Carnero E, Edreira MM, Chomentowski P, Coen PM, Switzer GE, Bickel PE, Stefanovic-Racic M, Toledo FGS, Goodpaster BH: </w:t>
      </w:r>
      <w:r w:rsidRPr="007D199B">
        <w:rPr>
          <w:rFonts w:ascii="Cambria" w:hAnsi="Cambria"/>
          <w:b/>
          <w:bCs/>
          <w:noProof/>
          <w:sz w:val="24"/>
        </w:rPr>
        <w:t>Skeletal muscle triglycerides, diacylglycerols, and ceramides in insulin resistance: Another paradox in endurance-trained athletes?</w:t>
      </w:r>
      <w:r w:rsidRPr="007D199B">
        <w:rPr>
          <w:rFonts w:ascii="Cambria" w:hAnsi="Cambria"/>
          <w:noProof/>
          <w:sz w:val="24"/>
        </w:rPr>
        <w:t xml:space="preserve"> </w:t>
      </w:r>
      <w:r w:rsidRPr="007D199B">
        <w:rPr>
          <w:rFonts w:ascii="Cambria" w:hAnsi="Cambria"/>
          <w:i/>
          <w:iCs/>
          <w:noProof/>
          <w:sz w:val="24"/>
        </w:rPr>
        <w:t>Diabetes</w:t>
      </w:r>
      <w:r w:rsidRPr="007D199B">
        <w:rPr>
          <w:rFonts w:ascii="Cambria" w:hAnsi="Cambria"/>
          <w:noProof/>
          <w:sz w:val="24"/>
        </w:rPr>
        <w:t xml:space="preserve"> 2011, </w:t>
      </w:r>
      <w:r w:rsidRPr="007D199B">
        <w:rPr>
          <w:rFonts w:ascii="Cambria" w:hAnsi="Cambria"/>
          <w:b/>
          <w:bCs/>
          <w:noProof/>
          <w:sz w:val="24"/>
        </w:rPr>
        <w:t>60</w:t>
      </w:r>
      <w:r w:rsidRPr="007D199B">
        <w:rPr>
          <w:rFonts w:ascii="Cambria" w:hAnsi="Cambria"/>
          <w:noProof/>
          <w:sz w:val="24"/>
        </w:rPr>
        <w:t>:2588–2597.</w:t>
      </w:r>
    </w:p>
    <w:p w14:paraId="379307BC"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32. Philp A, Hamilton DL, Baar K: </w:t>
      </w:r>
      <w:r w:rsidRPr="007D199B">
        <w:rPr>
          <w:rFonts w:ascii="Cambria" w:hAnsi="Cambria"/>
          <w:b/>
          <w:bCs/>
          <w:noProof/>
          <w:sz w:val="24"/>
        </w:rPr>
        <w:t>Signals mediating skeletal muscle remodeling by resistance exercise: PI3-kinase independent activation of mTORC1.</w:t>
      </w:r>
      <w:r w:rsidRPr="007D199B">
        <w:rPr>
          <w:rFonts w:ascii="Cambria" w:hAnsi="Cambria"/>
          <w:noProof/>
          <w:sz w:val="24"/>
        </w:rPr>
        <w:t xml:space="preserve"> </w:t>
      </w:r>
      <w:r w:rsidRPr="007D199B">
        <w:rPr>
          <w:rFonts w:ascii="Cambria" w:hAnsi="Cambria"/>
          <w:i/>
          <w:iCs/>
          <w:noProof/>
          <w:sz w:val="24"/>
        </w:rPr>
        <w:t>J Appl Physiol</w:t>
      </w:r>
      <w:r w:rsidRPr="007D199B">
        <w:rPr>
          <w:rFonts w:ascii="Cambria" w:hAnsi="Cambria"/>
          <w:noProof/>
          <w:sz w:val="24"/>
        </w:rPr>
        <w:t xml:space="preserve"> 2011, </w:t>
      </w:r>
      <w:r w:rsidRPr="007D199B">
        <w:rPr>
          <w:rFonts w:ascii="Cambria" w:hAnsi="Cambria"/>
          <w:b/>
          <w:bCs/>
          <w:noProof/>
          <w:sz w:val="24"/>
        </w:rPr>
        <w:t>110</w:t>
      </w:r>
      <w:r w:rsidRPr="007D199B">
        <w:rPr>
          <w:rFonts w:ascii="Cambria" w:hAnsi="Cambria"/>
          <w:noProof/>
          <w:sz w:val="24"/>
        </w:rPr>
        <w:t>:561–8.</w:t>
      </w:r>
    </w:p>
    <w:p w14:paraId="1E9C7AE2"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33. Hamilton DL, Philp A, MacKenzie MG, Patton A, Towler MC, Gallagher IJ, Bodine SC, Baar K: </w:t>
      </w:r>
      <w:r w:rsidRPr="007D199B">
        <w:rPr>
          <w:rFonts w:ascii="Cambria" w:hAnsi="Cambria"/>
          <w:b/>
          <w:bCs/>
          <w:noProof/>
          <w:sz w:val="24"/>
        </w:rPr>
        <w:t>Molecular brakes regulating mTORC1 activation in skeletal muscle following synergist ablation.</w:t>
      </w:r>
      <w:r w:rsidRPr="007D199B">
        <w:rPr>
          <w:rFonts w:ascii="Cambria" w:hAnsi="Cambria"/>
          <w:noProof/>
          <w:sz w:val="24"/>
        </w:rPr>
        <w:t xml:space="preserve"> </w:t>
      </w:r>
      <w:r w:rsidRPr="007D199B">
        <w:rPr>
          <w:rFonts w:ascii="Cambria" w:hAnsi="Cambria"/>
          <w:i/>
          <w:iCs/>
          <w:noProof/>
          <w:sz w:val="24"/>
        </w:rPr>
        <w:t>Am J Physiol Endocrinol Metab</w:t>
      </w:r>
      <w:r w:rsidRPr="007D199B">
        <w:rPr>
          <w:rFonts w:ascii="Cambria" w:hAnsi="Cambria"/>
          <w:noProof/>
          <w:sz w:val="24"/>
        </w:rPr>
        <w:t xml:space="preserve"> 2014.</w:t>
      </w:r>
    </w:p>
    <w:p w14:paraId="742303CB"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34. Acheson KJ, Schutz Y, Bessard T, Anantharaman K, Flatt JP, Jequier E: </w:t>
      </w:r>
      <w:r w:rsidRPr="007D199B">
        <w:rPr>
          <w:rFonts w:ascii="Cambria" w:hAnsi="Cambria"/>
          <w:b/>
          <w:bCs/>
          <w:noProof/>
          <w:sz w:val="24"/>
        </w:rPr>
        <w:t>Glycoprotein storage capacity and de novo lipogenesis during massive carbohydrate overfeeding in man</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1988, </w:t>
      </w:r>
      <w:r w:rsidRPr="007D199B">
        <w:rPr>
          <w:rFonts w:ascii="Cambria" w:hAnsi="Cambria"/>
          <w:b/>
          <w:bCs/>
          <w:noProof/>
          <w:sz w:val="24"/>
        </w:rPr>
        <w:t>48</w:t>
      </w:r>
      <w:r w:rsidRPr="007D199B">
        <w:rPr>
          <w:rFonts w:ascii="Cambria" w:hAnsi="Cambria"/>
          <w:noProof/>
          <w:sz w:val="24"/>
        </w:rPr>
        <w:t>:240–247.</w:t>
      </w:r>
    </w:p>
    <w:p w14:paraId="7E557ED3"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35. Ravussin E, Burnand B, Schutz Y, Jequier E: </w:t>
      </w:r>
      <w:r w:rsidRPr="007D199B">
        <w:rPr>
          <w:rFonts w:ascii="Cambria" w:hAnsi="Cambria"/>
          <w:b/>
          <w:bCs/>
          <w:noProof/>
          <w:sz w:val="24"/>
        </w:rPr>
        <w:t>Twenty-four-hour energy expenditure and resting metabolic rate in obese, moderately obese, and control subjects</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1982, </w:t>
      </w:r>
      <w:r w:rsidRPr="007D199B">
        <w:rPr>
          <w:rFonts w:ascii="Cambria" w:hAnsi="Cambria"/>
          <w:b/>
          <w:bCs/>
          <w:noProof/>
          <w:sz w:val="24"/>
        </w:rPr>
        <w:t>35</w:t>
      </w:r>
      <w:r w:rsidRPr="007D199B">
        <w:rPr>
          <w:rFonts w:ascii="Cambria" w:hAnsi="Cambria"/>
          <w:noProof/>
          <w:sz w:val="24"/>
        </w:rPr>
        <w:t>:566–573.</w:t>
      </w:r>
    </w:p>
    <w:p w14:paraId="30EF5D10"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36. Ravussin E, Lillioja S, Anderson TE, Christin L, Bogardus C: </w:t>
      </w:r>
      <w:r w:rsidRPr="007D199B">
        <w:rPr>
          <w:rFonts w:ascii="Cambria" w:hAnsi="Cambria"/>
          <w:b/>
          <w:bCs/>
          <w:noProof/>
          <w:sz w:val="24"/>
        </w:rPr>
        <w:t>Determinants of 24-hour energy expenditure in man. Methods and results using a respiratory chamber.</w:t>
      </w:r>
      <w:r w:rsidRPr="007D199B">
        <w:rPr>
          <w:rFonts w:ascii="Cambria" w:hAnsi="Cambria"/>
          <w:noProof/>
          <w:sz w:val="24"/>
        </w:rPr>
        <w:t xml:space="preserve"> </w:t>
      </w:r>
      <w:r w:rsidRPr="007D199B">
        <w:rPr>
          <w:rFonts w:ascii="Cambria" w:hAnsi="Cambria"/>
          <w:i/>
          <w:iCs/>
          <w:noProof/>
          <w:sz w:val="24"/>
        </w:rPr>
        <w:t>J Clin Invest</w:t>
      </w:r>
      <w:r w:rsidRPr="007D199B">
        <w:rPr>
          <w:rFonts w:ascii="Cambria" w:hAnsi="Cambria"/>
          <w:noProof/>
          <w:sz w:val="24"/>
        </w:rPr>
        <w:t xml:space="preserve"> 1986, </w:t>
      </w:r>
      <w:r w:rsidRPr="007D199B">
        <w:rPr>
          <w:rFonts w:ascii="Cambria" w:hAnsi="Cambria"/>
          <w:b/>
          <w:bCs/>
          <w:noProof/>
          <w:sz w:val="24"/>
        </w:rPr>
        <w:t>78</w:t>
      </w:r>
      <w:r w:rsidRPr="007D199B">
        <w:rPr>
          <w:rFonts w:ascii="Cambria" w:hAnsi="Cambria"/>
          <w:noProof/>
          <w:sz w:val="24"/>
        </w:rPr>
        <w:t>:1568–78.</w:t>
      </w:r>
    </w:p>
    <w:p w14:paraId="69D204C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37. Delany JP, Kelley DE, Hames KC, Jakicic JM, Goodpaster BH: </w:t>
      </w:r>
      <w:r w:rsidRPr="007D199B">
        <w:rPr>
          <w:rFonts w:ascii="Cambria" w:hAnsi="Cambria"/>
          <w:b/>
          <w:bCs/>
          <w:noProof/>
          <w:sz w:val="24"/>
        </w:rPr>
        <w:t>High energy expenditure masks low physical activity in obesity.</w:t>
      </w:r>
      <w:r w:rsidRPr="007D199B">
        <w:rPr>
          <w:rFonts w:ascii="Cambria" w:hAnsi="Cambria"/>
          <w:noProof/>
          <w:sz w:val="24"/>
        </w:rPr>
        <w:t xml:space="preserve"> </w:t>
      </w:r>
      <w:r w:rsidRPr="007D199B">
        <w:rPr>
          <w:rFonts w:ascii="Cambria" w:hAnsi="Cambria"/>
          <w:i/>
          <w:iCs/>
          <w:noProof/>
          <w:sz w:val="24"/>
        </w:rPr>
        <w:t>Int J Obes (Lond)</w:t>
      </w:r>
      <w:r w:rsidRPr="007D199B">
        <w:rPr>
          <w:rFonts w:ascii="Cambria" w:hAnsi="Cambria"/>
          <w:noProof/>
          <w:sz w:val="24"/>
        </w:rPr>
        <w:t xml:space="preserve"> 2013, </w:t>
      </w:r>
      <w:r w:rsidRPr="007D199B">
        <w:rPr>
          <w:rFonts w:ascii="Cambria" w:hAnsi="Cambria"/>
          <w:b/>
          <w:bCs/>
          <w:noProof/>
          <w:sz w:val="24"/>
        </w:rPr>
        <w:t>37</w:t>
      </w:r>
      <w:r w:rsidRPr="007D199B">
        <w:rPr>
          <w:rFonts w:ascii="Cambria" w:hAnsi="Cambria"/>
          <w:noProof/>
          <w:sz w:val="24"/>
        </w:rPr>
        <w:t>:1006–11.</w:t>
      </w:r>
    </w:p>
    <w:p w14:paraId="390D471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38. Foster GD, Wyatt HR, Hill JO, McGuckin BG, Brill C, Mohammed BS, Szapary PO, Rader DJ, Edman JS, Klein S: </w:t>
      </w:r>
      <w:r w:rsidRPr="007D199B">
        <w:rPr>
          <w:rFonts w:ascii="Cambria" w:hAnsi="Cambria"/>
          <w:b/>
          <w:bCs/>
          <w:noProof/>
          <w:sz w:val="24"/>
        </w:rPr>
        <w:t>A randomized trial of a low-carbohydrate diet for obesity.</w:t>
      </w:r>
      <w:r w:rsidRPr="007D199B">
        <w:rPr>
          <w:rFonts w:ascii="Cambria" w:hAnsi="Cambria"/>
          <w:noProof/>
          <w:sz w:val="24"/>
        </w:rPr>
        <w:t xml:space="preserve"> </w:t>
      </w:r>
      <w:r w:rsidRPr="007D199B">
        <w:rPr>
          <w:rFonts w:ascii="Cambria" w:hAnsi="Cambria"/>
          <w:i/>
          <w:iCs/>
          <w:noProof/>
          <w:sz w:val="24"/>
        </w:rPr>
        <w:t>N Engl J Med</w:t>
      </w:r>
      <w:r w:rsidRPr="007D199B">
        <w:rPr>
          <w:rFonts w:ascii="Cambria" w:hAnsi="Cambria"/>
          <w:noProof/>
          <w:sz w:val="24"/>
        </w:rPr>
        <w:t xml:space="preserve"> 2003, </w:t>
      </w:r>
      <w:r w:rsidRPr="007D199B">
        <w:rPr>
          <w:rFonts w:ascii="Cambria" w:hAnsi="Cambria"/>
          <w:b/>
          <w:bCs/>
          <w:noProof/>
          <w:sz w:val="24"/>
        </w:rPr>
        <w:t>348</w:t>
      </w:r>
      <w:r w:rsidRPr="007D199B">
        <w:rPr>
          <w:rFonts w:ascii="Cambria" w:hAnsi="Cambria"/>
          <w:noProof/>
          <w:sz w:val="24"/>
        </w:rPr>
        <w:t>:2082–2090.</w:t>
      </w:r>
    </w:p>
    <w:p w14:paraId="4D6C20AE"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39. Bray GA, Redman LM, de Jonge L, Covington J, Rood J, Brock C, Mancuso S, Martin CK, Smith SR: </w:t>
      </w:r>
      <w:r w:rsidRPr="007D199B">
        <w:rPr>
          <w:rFonts w:ascii="Cambria" w:hAnsi="Cambria"/>
          <w:b/>
          <w:bCs/>
          <w:noProof/>
          <w:sz w:val="24"/>
        </w:rPr>
        <w:t>Effect of protein overfeeding on energy expenditure measured in a metabolic chamber</w:t>
      </w:r>
      <w:r w:rsidRPr="007D199B">
        <w:rPr>
          <w:rFonts w:ascii="Cambria" w:hAnsi="Cambria"/>
          <w:noProof/>
          <w:sz w:val="24"/>
        </w:rPr>
        <w:t xml:space="preserve">. </w:t>
      </w:r>
      <w:r w:rsidRPr="007D199B">
        <w:rPr>
          <w:rFonts w:ascii="Cambria" w:hAnsi="Cambria"/>
          <w:i/>
          <w:iCs/>
          <w:noProof/>
          <w:sz w:val="24"/>
        </w:rPr>
        <w:t>Am J Clin Nutr</w:t>
      </w:r>
      <w:r w:rsidRPr="007D199B">
        <w:rPr>
          <w:rFonts w:ascii="Cambria" w:hAnsi="Cambria"/>
          <w:noProof/>
          <w:sz w:val="24"/>
        </w:rPr>
        <w:t xml:space="preserve"> 2015, </w:t>
      </w:r>
      <w:r w:rsidRPr="007D199B">
        <w:rPr>
          <w:rFonts w:ascii="Cambria" w:hAnsi="Cambria"/>
          <w:b/>
          <w:bCs/>
          <w:noProof/>
          <w:sz w:val="24"/>
        </w:rPr>
        <w:t>101</w:t>
      </w:r>
      <w:r w:rsidRPr="007D199B">
        <w:rPr>
          <w:rFonts w:ascii="Cambria" w:hAnsi="Cambria"/>
          <w:noProof/>
          <w:sz w:val="24"/>
        </w:rPr>
        <w:t>:496–505.</w:t>
      </w:r>
    </w:p>
    <w:p w14:paraId="482E9451"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40. Morita M, Gravel SP, Chénard V, Sikström K, Zheng L, Alain T, Gandin V, Avizonis D, Arguello M, Zakaria C, McLaughlan S, Nouet Y, Pause A, Pollak M, Gottlieb E, Larsson O, St-Pierre J, Topisirovic I, Sonenberg N: </w:t>
      </w:r>
      <w:r w:rsidRPr="007D199B">
        <w:rPr>
          <w:rFonts w:ascii="Cambria" w:hAnsi="Cambria"/>
          <w:b/>
          <w:bCs/>
          <w:noProof/>
          <w:sz w:val="24"/>
        </w:rPr>
        <w:t>MTORC1 controls mitochondrial activity and biogenesis through 4E-BP-dependent translational regulation</w:t>
      </w:r>
      <w:r w:rsidRPr="007D199B">
        <w:rPr>
          <w:rFonts w:ascii="Cambria" w:hAnsi="Cambria"/>
          <w:noProof/>
          <w:sz w:val="24"/>
        </w:rPr>
        <w:t xml:space="preserve">. </w:t>
      </w:r>
      <w:r w:rsidRPr="007D199B">
        <w:rPr>
          <w:rFonts w:ascii="Cambria" w:hAnsi="Cambria"/>
          <w:i/>
          <w:iCs/>
          <w:noProof/>
          <w:sz w:val="24"/>
        </w:rPr>
        <w:t>Cell Metab</w:t>
      </w:r>
      <w:r w:rsidRPr="007D199B">
        <w:rPr>
          <w:rFonts w:ascii="Cambria" w:hAnsi="Cambria"/>
          <w:noProof/>
          <w:sz w:val="24"/>
        </w:rPr>
        <w:t xml:space="preserve"> 2013, </w:t>
      </w:r>
      <w:r w:rsidRPr="007D199B">
        <w:rPr>
          <w:rFonts w:ascii="Cambria" w:hAnsi="Cambria"/>
          <w:b/>
          <w:bCs/>
          <w:noProof/>
          <w:sz w:val="24"/>
        </w:rPr>
        <w:t>18</w:t>
      </w:r>
      <w:r w:rsidRPr="007D199B">
        <w:rPr>
          <w:rFonts w:ascii="Cambria" w:hAnsi="Cambria"/>
          <w:noProof/>
          <w:sz w:val="24"/>
        </w:rPr>
        <w:t>:698–711.</w:t>
      </w:r>
    </w:p>
    <w:p w14:paraId="3DFCD0D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41. Bentzinger CF, Lin S, Romanino K, Castets P, Guridi M, Summermatter S, Handschin C, Tintignac LA, Hall MN, Rüegg MA: </w:t>
      </w:r>
      <w:r w:rsidRPr="007D199B">
        <w:rPr>
          <w:rFonts w:ascii="Cambria" w:hAnsi="Cambria"/>
          <w:b/>
          <w:bCs/>
          <w:noProof/>
          <w:sz w:val="24"/>
        </w:rPr>
        <w:t>Differential response of skeletal muscles to mTORC1 signaling during atrophy and hypertrophy.</w:t>
      </w:r>
      <w:r w:rsidRPr="007D199B">
        <w:rPr>
          <w:rFonts w:ascii="Cambria" w:hAnsi="Cambria"/>
          <w:noProof/>
          <w:sz w:val="24"/>
        </w:rPr>
        <w:t xml:space="preserve"> </w:t>
      </w:r>
      <w:r w:rsidRPr="007D199B">
        <w:rPr>
          <w:rFonts w:ascii="Cambria" w:hAnsi="Cambria"/>
          <w:i/>
          <w:iCs/>
          <w:noProof/>
          <w:sz w:val="24"/>
        </w:rPr>
        <w:t>Skelet Muscle</w:t>
      </w:r>
      <w:r w:rsidRPr="007D199B">
        <w:rPr>
          <w:rFonts w:ascii="Cambria" w:hAnsi="Cambria"/>
          <w:noProof/>
          <w:sz w:val="24"/>
        </w:rPr>
        <w:t xml:space="preserve"> 2013, </w:t>
      </w:r>
      <w:r w:rsidRPr="007D199B">
        <w:rPr>
          <w:rFonts w:ascii="Cambria" w:hAnsi="Cambria"/>
          <w:b/>
          <w:bCs/>
          <w:noProof/>
          <w:sz w:val="24"/>
        </w:rPr>
        <w:t>3</w:t>
      </w:r>
      <w:r w:rsidRPr="007D199B">
        <w:rPr>
          <w:rFonts w:ascii="Cambria" w:hAnsi="Cambria"/>
          <w:noProof/>
          <w:sz w:val="24"/>
        </w:rPr>
        <w:t>:6.</w:t>
      </w:r>
    </w:p>
    <w:p w14:paraId="26E5047A" w14:textId="77777777" w:rsidR="007D199B" w:rsidRPr="007D199B" w:rsidRDefault="007D199B">
      <w:pPr>
        <w:pStyle w:val="NormalWeb"/>
        <w:divId w:val="1033967840"/>
        <w:rPr>
          <w:rFonts w:ascii="Cambria" w:hAnsi="Cambria"/>
          <w:noProof/>
          <w:sz w:val="24"/>
        </w:rPr>
      </w:pPr>
      <w:r w:rsidRPr="007D199B">
        <w:rPr>
          <w:rFonts w:ascii="Cambria" w:hAnsi="Cambria"/>
          <w:noProof/>
          <w:sz w:val="24"/>
        </w:rPr>
        <w:t xml:space="preserve">42. Ibrahimi A, Bonen A, Blinn WD, Hajri T, Li X, Zhong K, Cameron R, Abumrad NA: </w:t>
      </w:r>
      <w:r w:rsidRPr="007D199B">
        <w:rPr>
          <w:rFonts w:ascii="Cambria" w:hAnsi="Cambria"/>
          <w:b/>
          <w:bCs/>
          <w:noProof/>
          <w:sz w:val="24"/>
        </w:rPr>
        <w:t>Muscle-specific Overexpression of FAT/CD36 Enhances Fatty Acid Oxidation by Contracting Muscle, Reduces Plasma Triglycerides and Fatty Acids, and Increases Plasma Glucose and Insulin</w:t>
      </w:r>
      <w:r w:rsidRPr="007D199B">
        <w:rPr>
          <w:rFonts w:ascii="Cambria" w:hAnsi="Cambria"/>
          <w:noProof/>
          <w:sz w:val="24"/>
        </w:rPr>
        <w:t xml:space="preserve">. </w:t>
      </w:r>
      <w:r w:rsidRPr="007D199B">
        <w:rPr>
          <w:rFonts w:ascii="Cambria" w:hAnsi="Cambria"/>
          <w:i/>
          <w:iCs/>
          <w:noProof/>
          <w:sz w:val="24"/>
        </w:rPr>
        <w:t>J Biol Chem</w:t>
      </w:r>
      <w:r w:rsidRPr="007D199B">
        <w:rPr>
          <w:rFonts w:ascii="Cambria" w:hAnsi="Cambria"/>
          <w:noProof/>
          <w:sz w:val="24"/>
        </w:rPr>
        <w:t xml:space="preserve"> 1999, </w:t>
      </w:r>
      <w:r w:rsidRPr="007D199B">
        <w:rPr>
          <w:rFonts w:ascii="Cambria" w:hAnsi="Cambria"/>
          <w:b/>
          <w:bCs/>
          <w:noProof/>
          <w:sz w:val="24"/>
        </w:rPr>
        <w:t>274</w:t>
      </w:r>
      <w:r w:rsidRPr="007D199B">
        <w:rPr>
          <w:rFonts w:ascii="Cambria" w:hAnsi="Cambria"/>
          <w:noProof/>
          <w:sz w:val="24"/>
        </w:rPr>
        <w:t xml:space="preserve">:26761–26766. </w:t>
      </w:r>
    </w:p>
    <w:p w14:paraId="22D37FF9" w14:textId="6E37D76B" w:rsidR="00871236" w:rsidRPr="00871236" w:rsidRDefault="00871236" w:rsidP="007D199B">
      <w:pPr>
        <w:pStyle w:val="NormalWeb"/>
        <w:divId w:val="417943218"/>
      </w:pPr>
      <w:r>
        <w:fldChar w:fldCharType="end"/>
      </w:r>
    </w:p>
    <w:p w14:paraId="26C6BD02"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7AB09A33" w14:textId="2748969D" w:rsidR="007B624A" w:rsidRDefault="007B624A" w:rsidP="007B624A">
      <w:pPr>
        <w:pStyle w:val="Heading1"/>
      </w:pPr>
      <w:r>
        <w:t>Tables</w:t>
      </w:r>
    </w:p>
    <w:p w14:paraId="409C59E6" w14:textId="77777777" w:rsidR="009B110D" w:rsidRDefault="009B110D" w:rsidP="009B110D"/>
    <w:p w14:paraId="5610FA53" w14:textId="5196B4D1" w:rsidR="008545F6" w:rsidRDefault="009B110D" w:rsidP="009B110D">
      <w:r w:rsidRPr="00331B56">
        <w:rPr>
          <w:b/>
        </w:rPr>
        <w:t>Table 1: Composition of Control and High Protein Diets.</w:t>
      </w:r>
      <w:r w:rsidR="00331B56">
        <w:t xml:space="preserve">  Percentages indicate percent of calories from the indicated nutrient.</w:t>
      </w:r>
    </w:p>
    <w:tbl>
      <w:tblPr>
        <w:tblStyle w:val="LightList"/>
        <w:tblW w:w="0" w:type="auto"/>
        <w:jc w:val="center"/>
        <w:tblLook w:val="04A0" w:firstRow="1" w:lastRow="0" w:firstColumn="1" w:lastColumn="0" w:noHBand="0" w:noVBand="1"/>
      </w:tblPr>
      <w:tblGrid>
        <w:gridCol w:w="3126"/>
        <w:gridCol w:w="1664"/>
        <w:gridCol w:w="2239"/>
      </w:tblGrid>
      <w:tr w:rsidR="008545F6" w14:paraId="674E5804" w14:textId="77777777" w:rsidTr="00331B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481A2DEF" w14:textId="77777777" w:rsidR="008545F6" w:rsidRDefault="008545F6" w:rsidP="009B110D"/>
        </w:tc>
        <w:tc>
          <w:tcPr>
            <w:tcW w:w="1664" w:type="dxa"/>
          </w:tcPr>
          <w:p w14:paraId="2F611666" w14:textId="67524E44"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Control Diet</w:t>
            </w:r>
          </w:p>
        </w:tc>
        <w:tc>
          <w:tcPr>
            <w:tcW w:w="2239" w:type="dxa"/>
          </w:tcPr>
          <w:p w14:paraId="3AA50219" w14:textId="5B918747" w:rsidR="008545F6" w:rsidRDefault="00331B56" w:rsidP="00331B56">
            <w:pPr>
              <w:jc w:val="center"/>
              <w:cnfStyle w:val="100000000000" w:firstRow="1" w:lastRow="0" w:firstColumn="0" w:lastColumn="0" w:oddVBand="0" w:evenVBand="0" w:oddHBand="0" w:evenHBand="0" w:firstRowFirstColumn="0" w:firstRowLastColumn="0" w:lastRowFirstColumn="0" w:lastRowLastColumn="0"/>
            </w:pPr>
            <w:r>
              <w:t>High Protein Diet</w:t>
            </w:r>
          </w:p>
        </w:tc>
      </w:tr>
      <w:tr w:rsidR="008545F6" w14:paraId="0955CF21"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0A5404BD" w14:textId="0228D27D" w:rsidR="008545F6" w:rsidRDefault="00331B56" w:rsidP="009B110D">
            <w:r>
              <w:t>Lipids (Lard/Soybean Oil)</w:t>
            </w:r>
          </w:p>
        </w:tc>
        <w:tc>
          <w:tcPr>
            <w:tcW w:w="1664" w:type="dxa"/>
          </w:tcPr>
          <w:p w14:paraId="544687FF" w14:textId="731FAF4B"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c>
          <w:tcPr>
            <w:tcW w:w="2239" w:type="dxa"/>
          </w:tcPr>
          <w:p w14:paraId="30DC2A76" w14:textId="2194BEB2"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10%</w:t>
            </w:r>
          </w:p>
        </w:tc>
      </w:tr>
      <w:tr w:rsidR="008545F6" w14:paraId="6E3CF60C"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311DBD8A" w14:textId="6264732D" w:rsidR="008545F6" w:rsidRDefault="00331B56" w:rsidP="009B110D">
            <w:r>
              <w:t>Sucrose</w:t>
            </w:r>
          </w:p>
        </w:tc>
        <w:tc>
          <w:tcPr>
            <w:tcW w:w="1664" w:type="dxa"/>
          </w:tcPr>
          <w:p w14:paraId="5CFD1519" w14:textId="42A36E3F"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c>
          <w:tcPr>
            <w:tcW w:w="2239" w:type="dxa"/>
          </w:tcPr>
          <w:p w14:paraId="741F423C" w14:textId="12C94C1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17%</w:t>
            </w:r>
          </w:p>
        </w:tc>
      </w:tr>
      <w:tr w:rsidR="008545F6" w14:paraId="7177E902" w14:textId="77777777" w:rsidTr="00331B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26" w:type="dxa"/>
          </w:tcPr>
          <w:p w14:paraId="3BA763AA" w14:textId="4F79DD96" w:rsidR="008545F6" w:rsidRDefault="00331B56" w:rsidP="009B110D">
            <w:r>
              <w:t>Starch</w:t>
            </w:r>
          </w:p>
        </w:tc>
        <w:tc>
          <w:tcPr>
            <w:tcW w:w="1664" w:type="dxa"/>
          </w:tcPr>
          <w:p w14:paraId="1FA73818" w14:textId="1136904C"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53%</w:t>
            </w:r>
          </w:p>
        </w:tc>
        <w:tc>
          <w:tcPr>
            <w:tcW w:w="2239" w:type="dxa"/>
          </w:tcPr>
          <w:p w14:paraId="6D1FA132" w14:textId="0E582AF4" w:rsidR="008545F6" w:rsidRDefault="00331B56" w:rsidP="00331B56">
            <w:pPr>
              <w:jc w:val="center"/>
              <w:cnfStyle w:val="000000100000" w:firstRow="0" w:lastRow="0" w:firstColumn="0" w:lastColumn="0" w:oddVBand="0" w:evenVBand="0" w:oddHBand="1" w:evenHBand="0" w:firstRowFirstColumn="0" w:firstRowLastColumn="0" w:lastRowFirstColumn="0" w:lastRowLastColumn="0"/>
            </w:pPr>
            <w:r>
              <w:t>33%</w:t>
            </w:r>
          </w:p>
        </w:tc>
      </w:tr>
      <w:tr w:rsidR="008545F6" w14:paraId="049CA9E5" w14:textId="77777777" w:rsidTr="00331B56">
        <w:trPr>
          <w:jc w:val="center"/>
        </w:trPr>
        <w:tc>
          <w:tcPr>
            <w:cnfStyle w:val="001000000000" w:firstRow="0" w:lastRow="0" w:firstColumn="1" w:lastColumn="0" w:oddVBand="0" w:evenVBand="0" w:oddHBand="0" w:evenHBand="0" w:firstRowFirstColumn="0" w:firstRowLastColumn="0" w:lastRowFirstColumn="0" w:lastRowLastColumn="0"/>
            <w:tcW w:w="3126" w:type="dxa"/>
          </w:tcPr>
          <w:p w14:paraId="5961B848" w14:textId="436CDCA3" w:rsidR="008545F6" w:rsidRDefault="00331B56" w:rsidP="009B110D">
            <w:r>
              <w:t>Protein (Casein)</w:t>
            </w:r>
          </w:p>
        </w:tc>
        <w:tc>
          <w:tcPr>
            <w:tcW w:w="1664" w:type="dxa"/>
          </w:tcPr>
          <w:p w14:paraId="14E7866A" w14:textId="4259330E"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20%</w:t>
            </w:r>
          </w:p>
        </w:tc>
        <w:tc>
          <w:tcPr>
            <w:tcW w:w="2239" w:type="dxa"/>
          </w:tcPr>
          <w:p w14:paraId="111C4556" w14:textId="730871C1" w:rsidR="008545F6" w:rsidRDefault="00331B56" w:rsidP="00331B56">
            <w:pPr>
              <w:jc w:val="center"/>
              <w:cnfStyle w:val="000000000000" w:firstRow="0" w:lastRow="0" w:firstColumn="0" w:lastColumn="0" w:oddVBand="0" w:evenVBand="0" w:oddHBand="0" w:evenHBand="0" w:firstRowFirstColumn="0" w:firstRowLastColumn="0" w:lastRowFirstColumn="0" w:lastRowLastColumn="0"/>
            </w:pPr>
            <w:r>
              <w:t>40%</w:t>
            </w:r>
          </w:p>
        </w:tc>
      </w:tr>
    </w:tbl>
    <w:p w14:paraId="646020C9" w14:textId="77777777" w:rsidR="008545F6" w:rsidRPr="009B110D" w:rsidRDefault="008545F6" w:rsidP="009B110D"/>
    <w:p w14:paraId="0F51F42C" w14:textId="77777777" w:rsidR="008545F6" w:rsidRDefault="008545F6">
      <w:pPr>
        <w:rPr>
          <w:rFonts w:asciiTheme="majorHAnsi" w:eastAsiaTheme="majorEastAsia" w:hAnsiTheme="majorHAnsi" w:cstheme="majorBidi"/>
          <w:b/>
          <w:bCs/>
          <w:color w:val="4E4E52" w:themeColor="accent1" w:themeShade="B5"/>
          <w:sz w:val="32"/>
          <w:szCs w:val="32"/>
        </w:rPr>
      </w:pPr>
      <w:r>
        <w:br w:type="page"/>
      </w:r>
    </w:p>
    <w:p w14:paraId="64187F46" w14:textId="314DC381" w:rsidR="007B624A" w:rsidRDefault="007B624A" w:rsidP="007B624A">
      <w:pPr>
        <w:pStyle w:val="Heading1"/>
      </w:pPr>
      <w:r>
        <w:t>Figure Legends</w:t>
      </w:r>
    </w:p>
    <w:p w14:paraId="20D3EB6D" w14:textId="77777777" w:rsidR="003E7617" w:rsidRDefault="003E7617" w:rsidP="003E7617"/>
    <w:p w14:paraId="27EFDFE2" w14:textId="67CF94B8" w:rsidR="003E7617" w:rsidRPr="007C4F6A" w:rsidRDefault="003E7617" w:rsidP="003E7617">
      <w:r w:rsidRPr="00C10DEF">
        <w:rPr>
          <w:b/>
        </w:rPr>
        <w:t>Figure 1: Effects of high protein diet on body composition and energy expenditure.</w:t>
      </w:r>
      <w:r w:rsidR="000711BE">
        <w:t xml:space="preserve">  </w:t>
      </w:r>
      <w:r w:rsidR="00B4522B">
        <w:t xml:space="preserve">Body composition was determined weekly with body weight (A), lean mass (B) and fat mass (C).  D) Weights of fat pad depots at the end of the 14 week dietary intervention. </w:t>
      </w:r>
      <w:r w:rsidR="000711BE">
        <w:t xml:space="preserve">Statistical significance </w:t>
      </w:r>
      <w:r w:rsidR="007C4F6A">
        <w:t>(p&lt;0.05</w:t>
      </w:r>
      <w:r w:rsidR="00B4522B">
        <w:t>, n=6</w:t>
      </w:r>
      <w:r w:rsidR="007C4F6A">
        <w:t xml:space="preserve">) </w:t>
      </w:r>
      <w:r w:rsidR="00B4522B">
        <w:t>wa</w:t>
      </w:r>
      <w:r w:rsidR="000711BE">
        <w:t xml:space="preserve">s denoted </w:t>
      </w:r>
      <w:r w:rsidR="00A526B3">
        <w:t xml:space="preserve">if reached </w:t>
      </w:r>
      <w:r w:rsidR="000711BE">
        <w:t xml:space="preserve">via asterisks based on </w:t>
      </w:r>
      <w:r w:rsidR="000711BE">
        <w:rPr>
          <w:rFonts w:ascii="Cambria" w:hAnsi="Cambria"/>
        </w:rPr>
        <w:t>χ</w:t>
      </w:r>
      <w:r w:rsidR="000711BE" w:rsidRPr="000711BE">
        <w:rPr>
          <w:vertAlign w:val="superscript"/>
        </w:rPr>
        <w:t>2</w:t>
      </w:r>
      <w:r w:rsidR="000711BE">
        <w:rPr>
          <w:vertAlign w:val="superscript"/>
        </w:rPr>
        <w:t xml:space="preserve"> </w:t>
      </w:r>
      <w:r w:rsidR="000711BE">
        <w:t>test (A</w:t>
      </w:r>
      <w:r w:rsidR="007C4F6A">
        <w:t>-C</w:t>
      </w:r>
      <w:r w:rsidR="000711BE">
        <w:t>)</w:t>
      </w:r>
      <w:r w:rsidR="007C4F6A">
        <w:t xml:space="preserve"> or Welch’s </w:t>
      </w:r>
      <w:r w:rsidR="007C4F6A">
        <w:rPr>
          <w:i/>
        </w:rPr>
        <w:t>t-</w:t>
      </w:r>
      <w:r w:rsidR="007C4F6A">
        <w:t>test (D).</w:t>
      </w:r>
    </w:p>
    <w:p w14:paraId="41AFEE05" w14:textId="77777777" w:rsidR="000711BE" w:rsidRDefault="000711BE" w:rsidP="003E7617"/>
    <w:p w14:paraId="7CFB6A2B" w14:textId="4BDC0317" w:rsidR="003E7617" w:rsidRDefault="003E7617" w:rsidP="003E7617">
      <w:pPr>
        <w:rPr>
          <w:b/>
        </w:rPr>
      </w:pPr>
      <w:r w:rsidRPr="00C10DEF">
        <w:rPr>
          <w:b/>
        </w:rPr>
        <w:t>Figure 2: Regulation of mTORC1 by amino acids and protein feeding</w:t>
      </w:r>
      <w:r w:rsidR="00C10DEF" w:rsidRPr="00C10DEF">
        <w:rPr>
          <w:b/>
        </w:rPr>
        <w:t xml:space="preserve">.  </w:t>
      </w:r>
    </w:p>
    <w:p w14:paraId="18A68E2A" w14:textId="77777777" w:rsidR="00C10DEF" w:rsidRPr="00C10DEF" w:rsidRDefault="00C10DEF" w:rsidP="003E7617">
      <w:pPr>
        <w:rPr>
          <w:b/>
        </w:rPr>
      </w:pPr>
    </w:p>
    <w:p w14:paraId="67DA0AA0" w14:textId="0CC677A5" w:rsidR="005008B3" w:rsidRPr="00C10DEF" w:rsidRDefault="005008B3" w:rsidP="003E7617">
      <w:pPr>
        <w:rPr>
          <w:b/>
        </w:rPr>
      </w:pPr>
      <w:r w:rsidRPr="00C10DEF">
        <w:rPr>
          <w:b/>
        </w:rPr>
        <w:t xml:space="preserve">Figure 3: Knockout of </w:t>
      </w:r>
      <w:r w:rsidRPr="00C10DEF">
        <w:rPr>
          <w:b/>
          <w:i/>
        </w:rPr>
        <w:t>Tsc1</w:t>
      </w:r>
      <w:r w:rsidRPr="00C10DEF">
        <w:rPr>
          <w:b/>
        </w:rPr>
        <w:t xml:space="preserve"> in muscle leads to increased fasted glycogen and triglyceride levels in quadriceps.</w:t>
      </w:r>
    </w:p>
    <w:p w14:paraId="78490DD6" w14:textId="77777777" w:rsidR="00B4522B" w:rsidRDefault="00B4522B" w:rsidP="003E7617"/>
    <w:p w14:paraId="25A4D476" w14:textId="166E6EE7" w:rsidR="00B4522B" w:rsidRDefault="00B4522B" w:rsidP="00A40A23">
      <w:pPr>
        <w:pStyle w:val="Heading1"/>
      </w:pPr>
      <w:r>
        <w:t>Supplementary Figure Legends</w:t>
      </w:r>
    </w:p>
    <w:p w14:paraId="0128D48A" w14:textId="77777777" w:rsidR="00B4522B" w:rsidRDefault="00B4522B" w:rsidP="003E7617"/>
    <w:p w14:paraId="25A1534F" w14:textId="066286FC" w:rsidR="00B4522B" w:rsidRDefault="00B4522B" w:rsidP="003E7617">
      <w:r w:rsidRPr="00C10DEF">
        <w:rPr>
          <w:b/>
        </w:rPr>
        <w:t>Supplementary Figure 1:  Supplementary data related to high pro</w:t>
      </w:r>
      <w:r w:rsidR="00E83625" w:rsidRPr="00C10DEF">
        <w:rPr>
          <w:b/>
        </w:rPr>
        <w:t>tein diet feeding studies.</w:t>
      </w:r>
      <w:r w:rsidR="00E83625">
        <w:t xml:space="preserve">  A) </w:t>
      </w:r>
      <w:r>
        <w:t xml:space="preserve">Muscle weights at the end </w:t>
      </w:r>
      <w:r w:rsidR="00062D30">
        <w:t xml:space="preserve">of the 14 weeks of diet.  </w:t>
      </w:r>
      <w:r w:rsidR="004A33CD">
        <w:t xml:space="preserve">B) Insulin tolerance test of CD and HPD fed animals after </w:t>
      </w:r>
      <w:commentRangeStart w:id="8"/>
      <w:r w:rsidR="004A33CD">
        <w:t xml:space="preserve">XX </w:t>
      </w:r>
      <w:commentRangeEnd w:id="8"/>
      <w:r w:rsidR="004A33CD">
        <w:rPr>
          <w:rStyle w:val="CommentReference"/>
        </w:rPr>
        <w:commentReference w:id="8"/>
      </w:r>
      <w:r w:rsidR="004A33CD">
        <w:t xml:space="preserve">weeks of diet.  C) Data from B, normalized to reflect changes </w:t>
      </w:r>
      <w:r w:rsidR="004B4BBE">
        <w:t>relative to</w:t>
      </w:r>
      <w:bookmarkStart w:id="9" w:name="_GoBack"/>
      <w:bookmarkEnd w:id="9"/>
      <w:r w:rsidR="004A33CD">
        <w:t xml:space="preserve"> fasting glucose levels.</w:t>
      </w:r>
    </w:p>
    <w:p w14:paraId="47818A76" w14:textId="77777777" w:rsidR="00A01F29" w:rsidRDefault="00A01F29" w:rsidP="003E7617"/>
    <w:p w14:paraId="4FA9BB7D" w14:textId="03D0268F" w:rsidR="00A01F29" w:rsidRPr="00A01F29" w:rsidRDefault="00A01F29" w:rsidP="003E7617">
      <w:pPr>
        <w:rPr>
          <w:b/>
        </w:rPr>
      </w:pPr>
      <w:r w:rsidRPr="00A01F29">
        <w:rPr>
          <w:b/>
        </w:rPr>
        <w:t xml:space="preserve">Supplementary Table 1: Gene expression differences in muscle </w:t>
      </w:r>
      <w:r w:rsidRPr="00A01F29">
        <w:rPr>
          <w:b/>
          <w:i/>
        </w:rPr>
        <w:t xml:space="preserve">Tsc1 </w:t>
      </w:r>
      <w:r w:rsidRPr="00A01F29">
        <w:rPr>
          <w:b/>
        </w:rPr>
        <w:t xml:space="preserve">knockout quadriceps.  </w:t>
      </w:r>
    </w:p>
    <w:sectPr w:rsidR="00A01F29" w:rsidRPr="00A01F2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9-08T07:41:00Z" w:initials="DB">
    <w:p w14:paraId="77AA8E39" w14:textId="76413C2F" w:rsidR="004A33CD" w:rsidRDefault="004A33CD">
      <w:pPr>
        <w:pStyle w:val="CommentText"/>
      </w:pPr>
      <w:r>
        <w:rPr>
          <w:rStyle w:val="CommentReference"/>
        </w:rPr>
        <w:annotationRef/>
      </w:r>
      <w:r>
        <w:t>Stock number</w:t>
      </w:r>
    </w:p>
  </w:comment>
  <w:comment w:id="1" w:author="Dave Bridges" w:date="2015-09-08T07:41:00Z" w:initials="DB">
    <w:p w14:paraId="0B51BC07" w14:textId="07AFA070" w:rsidR="004A33CD" w:rsidRDefault="004A33CD">
      <w:pPr>
        <w:pStyle w:val="CommentText"/>
      </w:pPr>
      <w:r>
        <w:rPr>
          <w:rStyle w:val="CommentReference"/>
        </w:rPr>
        <w:annotationRef/>
      </w:r>
      <w:r>
        <w:t>Stock number</w:t>
      </w:r>
    </w:p>
  </w:comment>
  <w:comment w:id="2" w:author="Dave Bridges" w:date="2015-09-08T07:44:00Z" w:initials="DB">
    <w:p w14:paraId="1B8D7A93" w14:textId="673ED745" w:rsidR="004A33CD" w:rsidRDefault="004A33CD">
      <w:pPr>
        <w:pStyle w:val="CommentText"/>
      </w:pPr>
      <w:r>
        <w:rPr>
          <w:rStyle w:val="CommentReference"/>
        </w:rPr>
        <w:annotationRef/>
      </w:r>
      <w:r>
        <w:t>We should try to do histology of these fat pads, and quantify cell size and number.</w:t>
      </w:r>
    </w:p>
  </w:comment>
  <w:comment w:id="3" w:author="Dave Bridges" w:date="2015-09-08T15:43:00Z" w:initials="DB">
    <w:p w14:paraId="16243181" w14:textId="60D4B8A8" w:rsidR="004A33CD" w:rsidRDefault="004A33CD">
      <w:pPr>
        <w:pStyle w:val="CommentText"/>
      </w:pPr>
      <w:r>
        <w:rPr>
          <w:rStyle w:val="CommentReference"/>
        </w:rPr>
        <w:annotationRef/>
      </w:r>
      <w:r>
        <w:t>We also see a modest increase in energy expenditure, but this is not significantly different so needs to be repeated.</w:t>
      </w:r>
    </w:p>
  </w:comment>
  <w:comment w:id="4" w:author="Dave Bridges" w:date="2015-08-03T07:35:00Z" w:initials="DB">
    <w:p w14:paraId="479448E9" w14:textId="7B89652E" w:rsidR="004A33CD" w:rsidRDefault="004A33CD">
      <w:pPr>
        <w:pStyle w:val="CommentText"/>
      </w:pPr>
      <w:r>
        <w:rPr>
          <w:rStyle w:val="CommentReference"/>
        </w:rPr>
        <w:annotationRef/>
      </w:r>
      <w:r>
        <w:t>Need to do</w:t>
      </w:r>
    </w:p>
  </w:comment>
  <w:comment w:id="5" w:author="Dave Bridges" w:date="2015-08-03T07:36:00Z" w:initials="DB">
    <w:p w14:paraId="09955FD2" w14:textId="6C5CCCD2" w:rsidR="004A33CD" w:rsidRDefault="004A33CD">
      <w:pPr>
        <w:pStyle w:val="CommentText"/>
      </w:pPr>
      <w:r>
        <w:rPr>
          <w:rStyle w:val="CommentReference"/>
        </w:rPr>
        <w:annotationRef/>
      </w:r>
      <w:r>
        <w:t>Find and add refs</w:t>
      </w:r>
    </w:p>
  </w:comment>
  <w:comment w:id="6" w:author="Dave Bridges" w:date="2015-08-03T08:05:00Z" w:initials="DB">
    <w:p w14:paraId="73DF81C3" w14:textId="0694CCD8" w:rsidR="004A33CD" w:rsidRDefault="004A33CD">
      <w:pPr>
        <w:pStyle w:val="CommentText"/>
      </w:pPr>
      <w:r>
        <w:rPr>
          <w:rStyle w:val="CommentReference"/>
        </w:rPr>
        <w:annotationRef/>
      </w:r>
      <w:r>
        <w:t>Get this data</w:t>
      </w:r>
    </w:p>
  </w:comment>
  <w:comment w:id="7" w:author="Dave Bridges" w:date="2015-09-08T08:54:00Z" w:initials="DB">
    <w:p w14:paraId="4C23780D" w14:textId="448DA0A4" w:rsidR="004A33CD" w:rsidRDefault="004A33CD">
      <w:pPr>
        <w:pStyle w:val="CommentText"/>
      </w:pPr>
      <w:r>
        <w:rPr>
          <w:rStyle w:val="CommentReference"/>
        </w:rPr>
        <w:annotationRef/>
      </w:r>
      <w:r>
        <w:t>Alan, which grant(s) do you want to use here?</w:t>
      </w:r>
    </w:p>
  </w:comment>
  <w:comment w:id="8" w:author="Dave Bridges" w:date="2015-09-08T15:47:00Z" w:initials="DB">
    <w:p w14:paraId="33BBDA48" w14:textId="3B71C97D" w:rsidR="004A33CD" w:rsidRDefault="004A33CD">
      <w:pPr>
        <w:pStyle w:val="CommentText"/>
      </w:pPr>
      <w:r>
        <w:rPr>
          <w:rStyle w:val="CommentReference"/>
        </w:rPr>
        <w:annotationRef/>
      </w:r>
      <w:r>
        <w:t>Innocence how old were the mice during the ITT?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4DA7CA" w14:textId="77777777" w:rsidR="004A33CD" w:rsidRDefault="004A33CD" w:rsidP="00907F04">
      <w:r>
        <w:separator/>
      </w:r>
    </w:p>
  </w:endnote>
  <w:endnote w:type="continuationSeparator" w:id="0">
    <w:p w14:paraId="22470711" w14:textId="77777777" w:rsidR="004A33CD" w:rsidRDefault="004A33CD"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A1BA4" w14:textId="77777777" w:rsidR="004A33CD" w:rsidRDefault="004A33CD" w:rsidP="00907F04">
      <w:r>
        <w:separator/>
      </w:r>
    </w:p>
  </w:footnote>
  <w:footnote w:type="continuationSeparator" w:id="0">
    <w:p w14:paraId="268D88E6" w14:textId="77777777" w:rsidR="004A33CD" w:rsidRDefault="004A33CD" w:rsidP="00907F04">
      <w:r>
        <w:continuationSeparator/>
      </w:r>
    </w:p>
  </w:footnote>
  <w:footnote w:id="1">
    <w:p w14:paraId="64DFE243" w14:textId="7854114E" w:rsidR="004A33CD" w:rsidRDefault="004A33CD">
      <w:pPr>
        <w:pStyle w:val="FootnoteText"/>
      </w:pPr>
      <w:r>
        <w:rPr>
          <w:rStyle w:val="FootnoteReference"/>
        </w:rPr>
        <w:footnoteRef/>
      </w:r>
      <w:r>
        <w:t xml:space="preserve"> Corresponding author, email: dbridge9@uthsc.edu.</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3F"/>
    <w:rsid w:val="00062D30"/>
    <w:rsid w:val="000711BE"/>
    <w:rsid w:val="000743D3"/>
    <w:rsid w:val="00085075"/>
    <w:rsid w:val="00090C3D"/>
    <w:rsid w:val="000B72BD"/>
    <w:rsid w:val="000C2BF5"/>
    <w:rsid w:val="000C5F3E"/>
    <w:rsid w:val="000D2A60"/>
    <w:rsid w:val="000F13F0"/>
    <w:rsid w:val="001037A6"/>
    <w:rsid w:val="0014290F"/>
    <w:rsid w:val="001736D0"/>
    <w:rsid w:val="00190F17"/>
    <w:rsid w:val="001A6A7C"/>
    <w:rsid w:val="001E0A5E"/>
    <w:rsid w:val="00205F41"/>
    <w:rsid w:val="00217BA9"/>
    <w:rsid w:val="00221DBF"/>
    <w:rsid w:val="00232F5F"/>
    <w:rsid w:val="00237F34"/>
    <w:rsid w:val="00245445"/>
    <w:rsid w:val="002648CF"/>
    <w:rsid w:val="00266DA2"/>
    <w:rsid w:val="002A7B4B"/>
    <w:rsid w:val="002B4B3F"/>
    <w:rsid w:val="002E25A9"/>
    <w:rsid w:val="002E45D2"/>
    <w:rsid w:val="00303444"/>
    <w:rsid w:val="00331B56"/>
    <w:rsid w:val="0033583C"/>
    <w:rsid w:val="003406C3"/>
    <w:rsid w:val="003407C9"/>
    <w:rsid w:val="0039667E"/>
    <w:rsid w:val="00396BD8"/>
    <w:rsid w:val="003E7617"/>
    <w:rsid w:val="003F5FAC"/>
    <w:rsid w:val="003F6A53"/>
    <w:rsid w:val="00426050"/>
    <w:rsid w:val="0046122A"/>
    <w:rsid w:val="00496EF3"/>
    <w:rsid w:val="004A2F25"/>
    <w:rsid w:val="004A33CD"/>
    <w:rsid w:val="004B4BBE"/>
    <w:rsid w:val="004C6C48"/>
    <w:rsid w:val="004D4201"/>
    <w:rsid w:val="004F062C"/>
    <w:rsid w:val="005008B3"/>
    <w:rsid w:val="00502679"/>
    <w:rsid w:val="0050751B"/>
    <w:rsid w:val="005169CA"/>
    <w:rsid w:val="0052183D"/>
    <w:rsid w:val="00526B0E"/>
    <w:rsid w:val="00531AD6"/>
    <w:rsid w:val="00583F7C"/>
    <w:rsid w:val="005858D1"/>
    <w:rsid w:val="005F1E8E"/>
    <w:rsid w:val="006823FC"/>
    <w:rsid w:val="006E7ABB"/>
    <w:rsid w:val="006F352E"/>
    <w:rsid w:val="006F51AF"/>
    <w:rsid w:val="00736644"/>
    <w:rsid w:val="007B624A"/>
    <w:rsid w:val="007B7AEB"/>
    <w:rsid w:val="007C4F6A"/>
    <w:rsid w:val="007D199B"/>
    <w:rsid w:val="007D1A22"/>
    <w:rsid w:val="00802891"/>
    <w:rsid w:val="00823A14"/>
    <w:rsid w:val="00842DEC"/>
    <w:rsid w:val="008437EE"/>
    <w:rsid w:val="008545F6"/>
    <w:rsid w:val="00871236"/>
    <w:rsid w:val="008A11B9"/>
    <w:rsid w:val="008E07CF"/>
    <w:rsid w:val="009010AA"/>
    <w:rsid w:val="00907F04"/>
    <w:rsid w:val="00931A46"/>
    <w:rsid w:val="00972512"/>
    <w:rsid w:val="00974B1E"/>
    <w:rsid w:val="00996376"/>
    <w:rsid w:val="009B110D"/>
    <w:rsid w:val="009F47C8"/>
    <w:rsid w:val="00A01F29"/>
    <w:rsid w:val="00A34EF3"/>
    <w:rsid w:val="00A40A23"/>
    <w:rsid w:val="00A526B3"/>
    <w:rsid w:val="00A86399"/>
    <w:rsid w:val="00A922D2"/>
    <w:rsid w:val="00AB3D88"/>
    <w:rsid w:val="00AC305E"/>
    <w:rsid w:val="00AC73D9"/>
    <w:rsid w:val="00AE30D5"/>
    <w:rsid w:val="00B10A19"/>
    <w:rsid w:val="00B3409A"/>
    <w:rsid w:val="00B4522B"/>
    <w:rsid w:val="00B83F46"/>
    <w:rsid w:val="00B91EDD"/>
    <w:rsid w:val="00C10DEF"/>
    <w:rsid w:val="00C13E13"/>
    <w:rsid w:val="00C6712D"/>
    <w:rsid w:val="00C913F9"/>
    <w:rsid w:val="00CB219E"/>
    <w:rsid w:val="00D04DA3"/>
    <w:rsid w:val="00D05FF7"/>
    <w:rsid w:val="00D07952"/>
    <w:rsid w:val="00D45DD4"/>
    <w:rsid w:val="00D52992"/>
    <w:rsid w:val="00D8601B"/>
    <w:rsid w:val="00DD2A58"/>
    <w:rsid w:val="00DD3F13"/>
    <w:rsid w:val="00E00396"/>
    <w:rsid w:val="00E11C5F"/>
    <w:rsid w:val="00E22913"/>
    <w:rsid w:val="00E2598A"/>
    <w:rsid w:val="00E32EF3"/>
    <w:rsid w:val="00E35E47"/>
    <w:rsid w:val="00E447C3"/>
    <w:rsid w:val="00E522BC"/>
    <w:rsid w:val="00E83625"/>
    <w:rsid w:val="00EB4395"/>
    <w:rsid w:val="00F07541"/>
    <w:rsid w:val="00F10B8B"/>
    <w:rsid w:val="00F311C5"/>
    <w:rsid w:val="00F52887"/>
    <w:rsid w:val="00F60DC7"/>
    <w:rsid w:val="00F70CE4"/>
    <w:rsid w:val="00F901B5"/>
    <w:rsid w:val="00FD43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DE3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style>
  <w:style w:type="paragraph" w:styleId="NormalWeb">
    <w:name w:val="Normal (Web)"/>
    <w:basedOn w:val="Normal"/>
    <w:uiPriority w:val="99"/>
    <w:unhideWhenUsed/>
    <w:rsid w:val="0087123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331B5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bridgeslab.github.io/TissueSpecificTscKnockout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11</Pages>
  <Words>27843</Words>
  <Characters>158709</Characters>
  <Application>Microsoft Macintosh Word</Application>
  <DocSecurity>0</DocSecurity>
  <Lines>1322</Lines>
  <Paragraphs>372</Paragraphs>
  <ScaleCrop>false</ScaleCrop>
  <Company>UT-HSC</Company>
  <LinksUpToDate>false</LinksUpToDate>
  <CharactersWithSpaces>186180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78</cp:revision>
  <cp:lastPrinted>2015-09-08T14:05:00Z</cp:lastPrinted>
  <dcterms:created xsi:type="dcterms:W3CDTF">2015-07-01T15:40:00Z</dcterms:created>
  <dcterms:modified xsi:type="dcterms:W3CDTF">2015-09-08T20:50:00Z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