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2"/>
      <w:r w:rsidR="002E0659" w:rsidRPr="00420169">
        <w:rPr>
          <w:rFonts w:asciiTheme="minorHAnsi" w:hAnsiTheme="minorHAnsi"/>
        </w:rPr>
        <w:t>Detrick Snyder</w:t>
      </w:r>
      <w:commentRangeEnd w:id="2"/>
      <w:r w:rsidR="00BF1208" w:rsidRPr="00420169">
        <w:rPr>
          <w:rStyle w:val="CommentReference"/>
          <w:rFonts w:asciiTheme="minorHAnsi" w:hAnsiTheme="minorHAnsi"/>
        </w:rPr>
        <w:commentReference w:id="2"/>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604CB365"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proofErr w:type="spellStart"/>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 xml:space="preserve">Additionally, we show that constituent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2549314D"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lastRenderedPageBreak/>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16237958"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1CADD910" w:rsidR="00802891" w:rsidRPr="004C0A6E" w:rsidRDefault="00802891" w:rsidP="00EF624B">
      <w:pPr>
        <w:pStyle w:val="Heading2"/>
        <w:jc w:val="both"/>
        <w:rPr>
          <w:rFonts w:asciiTheme="minorHAnsi" w:hAnsiTheme="minorHAnsi"/>
        </w:rPr>
      </w:pPr>
      <w:r w:rsidRPr="004C0A6E">
        <w:rPr>
          <w:rFonts w:asciiTheme="minorHAnsi" w:hAnsiTheme="minorHAnsi"/>
        </w:rPr>
        <w:t>Animal Husbandry</w:t>
      </w:r>
    </w:p>
    <w:p w14:paraId="61818EC9" w14:textId="54BA118E"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
      <w:commentRangeStart w:id="4"/>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
      <w:proofErr w:type="spellEnd"/>
      <w:r w:rsidR="00B80ABE" w:rsidRPr="004C0A6E">
        <w:rPr>
          <w:rStyle w:val="CommentReference"/>
          <w:rFonts w:asciiTheme="minorHAnsi" w:hAnsiTheme="minorHAnsi"/>
        </w:rPr>
        <w:commentReference w:id="3"/>
      </w:r>
      <w:commentRangeEnd w:id="4"/>
      <w:r w:rsidR="00414DD7">
        <w:rPr>
          <w:rFonts w:asciiTheme="minorHAnsi" w:hAnsiTheme="minorHAnsi"/>
        </w:rPr>
        <w:t xml:space="preserve"> (catalog # 7912)</w:t>
      </w:r>
      <w:r w:rsidR="00415CEB">
        <w:rPr>
          <w:rStyle w:val="CommentReference"/>
          <w:rFonts w:asciiTheme="minorHAnsi" w:hAnsiTheme="minorHAnsi" w:cstheme="minorBidi"/>
        </w:rPr>
        <w:commentReference w:id="4"/>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C07393">
        <w:rPr>
          <w:rFonts w:asciiTheme="minorHAnsi" w:hAnsiTheme="minorHAnsi"/>
        </w:rPr>
        <w:t>Feeding of t</w:t>
      </w:r>
      <w:r w:rsidR="003669B1" w:rsidRPr="004C0A6E">
        <w:rPr>
          <w:rFonts w:asciiTheme="minorHAnsi" w:hAnsiTheme="minorHAnsi"/>
        </w:rPr>
        <w:t>his diet started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293D11E4"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r w:rsidR="00996376" w:rsidRPr="00B17BC0">
        <w:rPr>
          <w:rFonts w:asciiTheme="minorHAnsi" w:hAnsiTheme="minorHAnsi"/>
          <w:bCs/>
        </w:rPr>
        <w:t>Tg</w:t>
      </w:r>
      <w:proofErr w:type="spellEnd"/>
      <w:r w:rsidR="00996376" w:rsidRPr="00B17BC0">
        <w:rPr>
          <w:rFonts w:asciiTheme="minorHAnsi" w:hAnsiTheme="minorHAnsi"/>
          <w:bCs/>
        </w:rPr>
        <w:t>(</w:t>
      </w:r>
      <w:proofErr w:type="spellStart"/>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EF624B">
      <w:pPr>
        <w:pStyle w:val="Heading2"/>
        <w:jc w:val="both"/>
        <w:rPr>
          <w:rFonts w:asciiTheme="minorHAnsi" w:hAnsiTheme="minorHAnsi"/>
        </w:rPr>
      </w:pPr>
      <w:r w:rsidRPr="00B17BC0">
        <w:rPr>
          <w:rFonts w:asciiTheme="minorHAnsi" w:hAnsiTheme="minorHAnsi"/>
        </w:rPr>
        <w:t>Insulin Tolerance Test</w:t>
      </w:r>
    </w:p>
    <w:p w14:paraId="305CD7B9" w14:textId="638B732E" w:rsidR="00365FE9" w:rsidRPr="00420169" w:rsidRDefault="00745DCE" w:rsidP="00EF624B">
      <w:pPr>
        <w:jc w:val="both"/>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w:t>
      </w:r>
      <w:r w:rsidR="007276B1" w:rsidRPr="00B17BC0">
        <w:rPr>
          <w:rFonts w:asciiTheme="minorHAnsi" w:hAnsiTheme="minorHAnsi"/>
        </w:rPr>
        <w:lastRenderedPageBreak/>
        <w:t>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asting blood glucose concentrations were 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w:t>
      </w:r>
      <w:r w:rsidR="001E107B">
        <w:rPr>
          <w:rFonts w:asciiTheme="minorHAnsi" w:hAnsiTheme="minorHAnsi"/>
        </w:rPr>
        <w:t xml:space="preserve"> diluted in PBS</w:t>
      </w:r>
      <w:r w:rsidR="00FF3C23" w:rsidRPr="00B17BC0">
        <w:rPr>
          <w:rFonts w:asciiTheme="minorHAnsi" w:hAnsiTheme="minorHAnsi"/>
        </w:rPr>
        <w:t>. Blood glucose was monitored over a two</w:t>
      </w:r>
      <w:r w:rsidR="00414DD7">
        <w:rPr>
          <w:rFonts w:asciiTheme="minorHAnsi" w:hAnsiTheme="minorHAnsi"/>
        </w:rPr>
        <w:t>-</w:t>
      </w:r>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06398B40" w:rsidR="00502BBA" w:rsidRPr="00EE6832"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ins w:id="5" w:author="Dave Bridges" w:date="2019-05-20T08:06:00Z">
        <w:r w:rsidR="00635817">
          <w:rPr>
            <w:rFonts w:asciiTheme="minorHAnsi" w:hAnsiTheme="minorHAnsi"/>
          </w:rPr>
          <w:t xml:space="preserve">Ambulatory activity was calculated as the sum of x and y axis beam breaks.  </w:t>
        </w:r>
      </w:ins>
      <w:bookmarkStart w:id="6" w:name="_GoBack"/>
      <w:bookmarkEnd w:id="6"/>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D72F59">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EF624B">
      <w:pPr>
        <w:pStyle w:val="Heading2"/>
        <w:jc w:val="both"/>
        <w:rPr>
          <w:rFonts w:asciiTheme="minorHAnsi" w:hAnsiTheme="minorHAnsi"/>
        </w:rPr>
      </w:pPr>
      <w:r w:rsidRPr="00EE6832">
        <w:rPr>
          <w:rFonts w:asciiTheme="minorHAnsi" w:hAnsiTheme="minorHAnsi"/>
        </w:rPr>
        <w:t>Western Blotting</w:t>
      </w:r>
    </w:p>
    <w:p w14:paraId="64FBDD7B" w14:textId="4573399E" w:rsidR="0045067A" w:rsidRDefault="0045067A" w:rsidP="00EF624B">
      <w:pPr>
        <w:jc w:val="both"/>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quadriceps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w:t>
      </w:r>
      <w:r w:rsidR="00BC3D51">
        <w:rPr>
          <w:rFonts w:asciiTheme="minorHAnsi" w:hAnsiTheme="minorHAnsi"/>
        </w:rPr>
        <w:t>, transferred to nitrocellulose</w:t>
      </w:r>
      <w:r w:rsidRPr="00EE6832">
        <w:rPr>
          <w:rFonts w:asciiTheme="minorHAnsi" w:hAnsiTheme="minorHAnsi"/>
        </w:rPr>
        <w:t xml:space="preserve"> and blotted with antibodies described in the figure legends.  </w:t>
      </w:r>
      <w:r w:rsidR="000B0032">
        <w:rPr>
          <w:rFonts w:asciiTheme="minorHAnsi" w:hAnsiTheme="minorHAnsi"/>
        </w:rPr>
        <w:t xml:space="preserve">Primary </w:t>
      </w:r>
      <w:commentRangeStart w:id="7"/>
      <w:r w:rsidR="000B0032">
        <w:rPr>
          <w:rFonts w:asciiTheme="minorHAnsi" w:hAnsiTheme="minorHAnsi"/>
        </w:rPr>
        <w:t>a</w:t>
      </w:r>
      <w:r w:rsidR="000B0032" w:rsidRPr="00EE6832">
        <w:rPr>
          <w:rFonts w:asciiTheme="minorHAnsi" w:hAnsiTheme="minorHAnsi"/>
        </w:rPr>
        <w:t xml:space="preserve">ntibodies </w:t>
      </w:r>
      <w:r w:rsidR="002D65EF" w:rsidRPr="00EE6832">
        <w:rPr>
          <w:rFonts w:asciiTheme="minorHAnsi" w:hAnsiTheme="minorHAnsi"/>
        </w:rPr>
        <w:t>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 xml:space="preserve">GAPDH </w:t>
      </w:r>
      <w:r w:rsidR="00BC3D51">
        <w:rPr>
          <w:rFonts w:asciiTheme="minorHAnsi" w:hAnsiTheme="minorHAnsi"/>
        </w:rPr>
        <w:t xml:space="preserve">(#) </w:t>
      </w:r>
      <w:r w:rsidR="009365EA" w:rsidRPr="00EE6832">
        <w:rPr>
          <w:rFonts w:asciiTheme="minorHAnsi" w:hAnsiTheme="minorHAnsi"/>
        </w:rPr>
        <w:t>and Sarcolipin</w:t>
      </w:r>
      <w:r w:rsidR="004C43BF">
        <w:rPr>
          <w:rFonts w:asciiTheme="minorHAnsi" w:hAnsiTheme="minorHAnsi"/>
        </w:rPr>
        <w:t xml:space="preserve"> </w:t>
      </w:r>
      <w:commentRangeStart w:id="8"/>
      <w:r w:rsidR="004C43BF">
        <w:rPr>
          <w:rFonts w:asciiTheme="minorHAnsi" w:hAnsiTheme="minorHAnsi"/>
        </w:rPr>
        <w:t>(</w:t>
      </w:r>
      <w:r w:rsidR="000056D9">
        <w:rPr>
          <w:rFonts w:asciiTheme="minorHAnsi" w:hAnsiTheme="minorHAnsi"/>
        </w:rPr>
        <w:t>#</w:t>
      </w:r>
      <w:r w:rsidR="004C43BF">
        <w:rPr>
          <w:rFonts w:asciiTheme="minorHAnsi" w:hAnsiTheme="minorHAnsi"/>
        </w:rPr>
        <w:t>)</w:t>
      </w:r>
      <w:commentRangeEnd w:id="8"/>
      <w:r w:rsidR="000B0032">
        <w:rPr>
          <w:rStyle w:val="CommentReference"/>
          <w:rFonts w:asciiTheme="minorHAnsi" w:hAnsiTheme="minorHAnsi" w:cstheme="minorBidi"/>
        </w:rPr>
        <w:commentReference w:id="8"/>
      </w:r>
      <w:r w:rsidR="002D65EF" w:rsidRPr="00EE6832">
        <w:rPr>
          <w:rFonts w:asciiTheme="minorHAnsi" w:hAnsiTheme="minorHAnsi"/>
        </w:rPr>
        <w:t xml:space="preserve">.  </w:t>
      </w:r>
      <w:commentRangeEnd w:id="7"/>
      <w:r w:rsidR="00A269C3" w:rsidRPr="00EE6832">
        <w:rPr>
          <w:rStyle w:val="CommentReference"/>
          <w:rFonts w:asciiTheme="minorHAnsi" w:hAnsiTheme="minorHAnsi"/>
        </w:rPr>
        <w:commentReference w:id="7"/>
      </w:r>
      <w:r w:rsidR="000B0032">
        <w:rPr>
          <w:rFonts w:asciiTheme="minorHAnsi" w:hAnsiTheme="minorHAnsi"/>
        </w:rPr>
        <w:t>Near infra-red secondary antibodies</w:t>
      </w:r>
      <w:r w:rsidR="000D6416">
        <w:rPr>
          <w:rFonts w:asciiTheme="minorHAnsi" w:hAnsiTheme="minorHAnsi"/>
        </w:rPr>
        <w:t xml:space="preserve"> raised against rabbit (Alexa Fluor </w:t>
      </w:r>
      <w:r w:rsidR="000056D9">
        <w:rPr>
          <w:rFonts w:asciiTheme="minorHAnsi" w:hAnsiTheme="minorHAnsi"/>
        </w:rPr>
        <w:t>#A21109) and mo</w:t>
      </w:r>
      <w:r w:rsidR="000D6416">
        <w:rPr>
          <w:rFonts w:asciiTheme="minorHAnsi" w:hAnsiTheme="minorHAnsi"/>
        </w:rPr>
        <w:t>u</w:t>
      </w:r>
      <w:r w:rsidR="000056D9">
        <w:rPr>
          <w:rFonts w:asciiTheme="minorHAnsi" w:hAnsiTheme="minorHAnsi"/>
        </w:rPr>
        <w:t>s</w:t>
      </w:r>
      <w:r w:rsidR="000D6416">
        <w:rPr>
          <w:rFonts w:asciiTheme="minorHAnsi" w:hAnsiTheme="minorHAnsi"/>
        </w:rPr>
        <w:t>e</w:t>
      </w:r>
      <w:r w:rsidR="000B0032">
        <w:rPr>
          <w:rFonts w:asciiTheme="minorHAnsi" w:hAnsiTheme="minorHAnsi"/>
        </w:rPr>
        <w:t xml:space="preserve"> (</w:t>
      </w:r>
      <w:r w:rsidR="000D6416">
        <w:rPr>
          <w:rFonts w:asciiTheme="minorHAnsi" w:hAnsiTheme="minorHAnsi"/>
        </w:rPr>
        <w:t xml:space="preserve">Alexa </w:t>
      </w:r>
      <w:r w:rsidR="000D6416">
        <w:rPr>
          <w:rFonts w:asciiTheme="minorHAnsi" w:eastAsia="Times New Roman" w:hAnsiTheme="minorHAnsi"/>
          <w:color w:val="000000"/>
          <w:shd w:val="clear" w:color="auto" w:fill="FFFFFF"/>
        </w:rPr>
        <w:t>Fluor 790 #A113</w:t>
      </w:r>
      <w:r w:rsidR="000056D9">
        <w:rPr>
          <w:rFonts w:asciiTheme="minorHAnsi" w:eastAsia="Times New Roman" w:hAnsiTheme="minorHAnsi"/>
          <w:color w:val="000000"/>
          <w:shd w:val="clear" w:color="auto" w:fill="FFFFFF"/>
        </w:rPr>
        <w:t>71</w:t>
      </w:r>
      <w:r w:rsidR="000D6416">
        <w:rPr>
          <w:rFonts w:asciiTheme="minorHAnsi" w:eastAsia="Times New Roman" w:hAnsiTheme="minorHAnsi"/>
          <w:color w:val="000000"/>
          <w:shd w:val="clear" w:color="auto" w:fill="FFFFFF"/>
        </w:rPr>
        <w:t xml:space="preserve">) </w:t>
      </w:r>
      <w:r w:rsidR="000B0032">
        <w:rPr>
          <w:rFonts w:asciiTheme="minorHAnsi" w:hAnsiTheme="minorHAnsi"/>
        </w:rPr>
        <w:t xml:space="preserve">were used to </w:t>
      </w:r>
      <w:r w:rsidR="002D65EF" w:rsidRPr="00EE6832">
        <w:rPr>
          <w:rFonts w:asciiTheme="minorHAnsi" w:hAnsiTheme="minorHAnsi"/>
        </w:rPr>
        <w:t>visualize</w:t>
      </w:r>
      <w:r w:rsidR="000B0032">
        <w:rPr>
          <w:rFonts w:asciiTheme="minorHAnsi" w:hAnsiTheme="minorHAnsi"/>
        </w:rPr>
        <w:t xml:space="preserve"> blots</w:t>
      </w:r>
      <w:r w:rsidR="002D65EF" w:rsidRPr="00EE6832">
        <w:rPr>
          <w:rFonts w:asciiTheme="minorHAnsi" w:hAnsiTheme="minorHAnsi"/>
        </w:rPr>
        <w:t xml:space="preserve">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w:t>
      </w:r>
      <w:r w:rsidR="000B0032">
        <w:rPr>
          <w:rFonts w:asciiTheme="minorHAnsi" w:hAnsiTheme="minorHAnsi"/>
        </w:rPr>
        <w:t xml:space="preserve">. Relative protein </w:t>
      </w:r>
      <w:r w:rsidR="000056D9">
        <w:rPr>
          <w:rFonts w:asciiTheme="minorHAnsi" w:hAnsiTheme="minorHAnsi"/>
        </w:rPr>
        <w:t xml:space="preserve">abundance </w:t>
      </w:r>
      <w:r w:rsidR="000B0032">
        <w:rPr>
          <w:rFonts w:asciiTheme="minorHAnsi" w:hAnsiTheme="minorHAnsi"/>
        </w:rPr>
        <w:t xml:space="preserve">was </w:t>
      </w:r>
      <w:r w:rsidR="002D65EF" w:rsidRPr="00EE6832">
        <w:rPr>
          <w:rFonts w:asciiTheme="minorHAnsi" w:hAnsiTheme="minorHAnsi"/>
        </w:rPr>
        <w:t xml:space="preserve">quantified </w:t>
      </w:r>
      <w:r w:rsidR="000B0032">
        <w:rPr>
          <w:rFonts w:asciiTheme="minorHAnsi" w:hAnsiTheme="minorHAnsi"/>
        </w:rPr>
        <w:t xml:space="preserve">using </w:t>
      </w:r>
      <w:r w:rsidR="002D65EF" w:rsidRPr="00EE6832">
        <w:rPr>
          <w:rFonts w:asciiTheme="minorHAnsi" w:hAnsiTheme="minorHAnsi"/>
        </w:rPr>
        <w:t xml:space="preserve">Image Studio </w:t>
      </w:r>
      <w:r w:rsidR="000056D9">
        <w:rPr>
          <w:rFonts w:asciiTheme="minorHAnsi" w:hAnsiTheme="minorHAnsi"/>
        </w:rPr>
        <w:t xml:space="preserve">Lite </w:t>
      </w:r>
      <w:r w:rsidR="002D65EF" w:rsidRPr="00EE6832">
        <w:rPr>
          <w:rFonts w:asciiTheme="minorHAnsi" w:hAnsiTheme="minorHAnsi"/>
        </w:rPr>
        <w:t>software.</w:t>
      </w:r>
    </w:p>
    <w:p w14:paraId="5DB19986" w14:textId="77777777" w:rsidR="0065151D" w:rsidRPr="00EE6832" w:rsidRDefault="0065151D" w:rsidP="00EF624B">
      <w:pPr>
        <w:jc w:val="both"/>
        <w:rPr>
          <w:rFonts w:asciiTheme="minorHAnsi" w:hAnsiTheme="minorHAnsi"/>
        </w:rPr>
      </w:pPr>
    </w:p>
    <w:p w14:paraId="44828192" w14:textId="65F049FF" w:rsidR="0065151D" w:rsidRPr="00670CC6" w:rsidRDefault="00F82FCB" w:rsidP="000B0E47">
      <w:pPr>
        <w:rPr>
          <w:color w:val="6F6F74" w:themeColor="accent1"/>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741A36B1" w:rsidR="00A269C3" w:rsidRPr="00ED672B" w:rsidRDefault="00A269C3" w:rsidP="000B0E47">
      <w:pPr>
        <w:pStyle w:val="Heading2"/>
        <w:spacing w:before="0"/>
        <w:jc w:val="both"/>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lastRenderedPageBreak/>
        <w:t xml:space="preserve">Total RNA was </w:t>
      </w:r>
      <w:r w:rsidR="002F5DEA">
        <w:rPr>
          <w:rFonts w:asciiTheme="minorHAnsi" w:eastAsiaTheme="minorEastAsia" w:hAnsiTheme="minorHAnsi" w:cstheme="minorBidi"/>
          <w:b w:val="0"/>
          <w:bCs w:val="0"/>
          <w:color w:val="auto"/>
          <w:sz w:val="24"/>
          <w:szCs w:val="24"/>
        </w:rPr>
        <w:t>extracted</w:t>
      </w:r>
      <w:r w:rsidR="002F5DEA" w:rsidRPr="00ED672B">
        <w:rPr>
          <w:rFonts w:asciiTheme="minorHAnsi" w:eastAsiaTheme="minorEastAsia" w:hAnsiTheme="minorHAnsi" w:cstheme="minorBidi"/>
          <w:b w:val="0"/>
          <w:bCs w:val="0"/>
          <w:color w:val="auto"/>
          <w:sz w:val="24"/>
          <w:szCs w:val="24"/>
        </w:rPr>
        <w:t xml:space="preserve">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 quadriceps femoris</w:t>
      </w:r>
      <w:r w:rsidR="00204D2D">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Life Technologies</w:t>
      </w:r>
      <w:r w:rsidR="002F5DEA">
        <w:rPr>
          <w:rFonts w:asciiTheme="minorHAnsi" w:eastAsiaTheme="minorEastAsia" w:hAnsiTheme="minorHAnsi" w:cstheme="minorBidi"/>
          <w:b w:val="0"/>
          <w:bCs w:val="0"/>
          <w:color w:val="auto"/>
          <w:sz w:val="24"/>
          <w:szCs w:val="24"/>
        </w:rPr>
        <w:t>)</w:t>
      </w:r>
      <w:r w:rsidRPr="00ED672B">
        <w:rPr>
          <w:rFonts w:asciiTheme="minorHAnsi" w:eastAsiaTheme="minorEastAsia" w:hAnsiTheme="minorHAnsi" w:cstheme="minorBidi"/>
          <w:b w:val="0"/>
          <w:bCs w:val="0"/>
          <w:color w:val="auto"/>
          <w:sz w:val="24"/>
          <w:szCs w:val="24"/>
        </w:rPr>
        <w:t xml:space="preserve"> and then analyzed using an Agilent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[37]"},"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[40]"},"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9"/>
      <w:r w:rsidR="00F346A2" w:rsidRPr="00ED672B">
        <w:rPr>
          <w:rFonts w:asciiTheme="minorHAnsi" w:eastAsiaTheme="minorEastAsia" w:hAnsiTheme="minorHAnsi" w:cstheme="minorBidi"/>
          <w:b w:val="0"/>
          <w:bCs w:val="0"/>
          <w:color w:val="auto"/>
          <w:sz w:val="24"/>
          <w:szCs w:val="24"/>
        </w:rPr>
        <w:t>XXXX</w:t>
      </w:r>
      <w:commentRangeEnd w:id="9"/>
      <w:r w:rsidR="00F346A2" w:rsidRPr="00ED672B">
        <w:rPr>
          <w:rStyle w:val="CommentReference"/>
          <w:rFonts w:asciiTheme="minorHAnsi" w:eastAsiaTheme="minorEastAsia" w:hAnsiTheme="minorHAnsi" w:cstheme="minorBidi"/>
          <w:b w:val="0"/>
          <w:bCs w:val="0"/>
          <w:color w:val="auto"/>
        </w:rPr>
        <w:commentReference w:id="9"/>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[41,42]"},"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177B6F17"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62C95FF6"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[44]"},"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D72F59">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D72F59">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[46,47]"},"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[48]"},"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lastRenderedPageBreak/>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7B329A3" w:rsidR="00EE7DA9" w:rsidRPr="008F623B" w:rsidRDefault="00F0463F" w:rsidP="00EF624B">
      <w:pPr>
        <w:jc w:val="both"/>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a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07F2E37"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would increase</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w:t>
      </w:r>
      <w:r w:rsidR="00350EC3">
        <w:rPr>
          <w:rFonts w:asciiTheme="minorHAnsi" w:hAnsiTheme="minorHAnsi"/>
        </w:rPr>
        <w:t>is increase</w:t>
      </w:r>
      <w:r w:rsidR="00DC6626" w:rsidRPr="00DD4690">
        <w:rPr>
          <w:rFonts w:asciiTheme="minorHAnsi" w:hAnsiTheme="minorHAnsi"/>
        </w:rPr>
        <w:t xml:space="preserve"> </w:t>
      </w:r>
      <w:r w:rsidR="00350EC3" w:rsidRPr="00DD4690">
        <w:rPr>
          <w:rFonts w:asciiTheme="minorHAnsi" w:hAnsiTheme="minorHAnsi"/>
        </w:rPr>
        <w:t>w</w:t>
      </w:r>
      <w:r w:rsidR="00350EC3">
        <w:rPr>
          <w:rFonts w:asciiTheme="minorHAnsi" w:hAnsiTheme="minorHAnsi"/>
        </w:rPr>
        <w:t>as</w:t>
      </w:r>
      <w:r w:rsidR="00350EC3"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r w:rsidR="00350EC3">
        <w:rPr>
          <w:rFonts w:asciiTheme="minorHAnsi" w:hAnsiTheme="minorHAnsi"/>
        </w:rPr>
        <w:t xml:space="preserve">can </w:t>
      </w:r>
      <w:r w:rsidR="000739C0">
        <w:rPr>
          <w:rFonts w:asciiTheme="minorHAnsi" w:hAnsiTheme="minorHAnsi"/>
        </w:rPr>
        <w:t>influence</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A5D7EE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1E, while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lastRenderedPageBreak/>
        <w:t>Activation of mTORC1 in Muscle</w:t>
      </w:r>
      <w:r w:rsidR="0087648E" w:rsidRPr="00DA16D7">
        <w:rPr>
          <w:rFonts w:asciiTheme="minorHAnsi" w:hAnsiTheme="minorHAnsi"/>
        </w:rPr>
        <w:t xml:space="preserve"> Causes Resistance to Age- and Diet-Induced Obesity</w:t>
      </w:r>
    </w:p>
    <w:p w14:paraId="45ABD6D1" w14:textId="5D5E79FA" w:rsidR="0087648E" w:rsidRPr="00DA16D7" w:rsidRDefault="006D5C5F" w:rsidP="00EF624B">
      <w:pPr>
        <w:jc w:val="both"/>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 xml:space="preserve">in the knockout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EF624B">
      <w:pPr>
        <w:jc w:val="both"/>
        <w:rPr>
          <w:rFonts w:asciiTheme="minorHAnsi" w:hAnsiTheme="minorHAnsi"/>
        </w:rPr>
      </w:pPr>
    </w:p>
    <w:p w14:paraId="7690800A" w14:textId="25BE43B0" w:rsidR="007A6E04" w:rsidRPr="00DA16D7" w:rsidRDefault="0087648E" w:rsidP="00EF624B">
      <w:pPr>
        <w:jc w:val="both"/>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gain.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were similar between wild-type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xml:space="preserve">, </w:t>
      </w:r>
      <w:commentRangeStart w:id="10"/>
      <w:r w:rsidR="00135321" w:rsidRPr="00DA16D7">
        <w:rPr>
          <w:rFonts w:asciiTheme="minorHAnsi" w:hAnsiTheme="minorHAnsi"/>
        </w:rPr>
        <w:t>p=0.941</w:t>
      </w:r>
      <w:commentRangeEnd w:id="10"/>
      <w:r w:rsidR="00EE1508">
        <w:rPr>
          <w:rStyle w:val="CommentReference"/>
          <w:rFonts w:asciiTheme="minorHAnsi" w:hAnsiTheme="minorHAnsi" w:cstheme="minorBidi"/>
        </w:rPr>
        <w:commentReference w:id="10"/>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Pr>
          <w:rFonts w:asciiTheme="minorHAnsi" w:hAnsiTheme="minorHAns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EF624B">
      <w:pPr>
        <w:jc w:val="both"/>
        <w:rPr>
          <w:rFonts w:asciiTheme="minorHAnsi" w:hAnsiTheme="minorHAnsi"/>
        </w:rPr>
      </w:pPr>
    </w:p>
    <w:p w14:paraId="3BD73669" w14:textId="6E7FCA2C" w:rsidR="00B04B43" w:rsidRPr="00DA16D7" w:rsidRDefault="009454E4" w:rsidP="00EF624B">
      <w:pPr>
        <w:jc w:val="both"/>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w:t>
      </w:r>
      <w:r w:rsidR="005A4940">
        <w:rPr>
          <w:rFonts w:asciiTheme="minorHAnsi" w:hAnsiTheme="minorHAnsi"/>
        </w:rPr>
        <w:t>HFD</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r w:rsidR="00414DD7">
        <w:rPr>
          <w:rFonts w:asciiTheme="minorHAnsi" w:hAnsiTheme="minorHAnsi"/>
        </w:rPr>
        <w:t>33% improvement in</w:t>
      </w:r>
      <w:r w:rsidR="00EE1508">
        <w:rPr>
          <w:rFonts w:asciiTheme="minorHAnsi" w:hAnsiTheme="minorHAnsi"/>
        </w:rPr>
        <w:t xml:space="preserve"> the area under the curve for</w:t>
      </w:r>
      <w:r w:rsidR="00414DD7">
        <w:rPr>
          <w:rFonts w:asciiTheme="minorHAnsi" w:hAnsiTheme="minorHAnsi"/>
        </w:rPr>
        <w:t xml:space="preserve"> females, 45% </w:t>
      </w:r>
      <w:r w:rsidR="00EE1508">
        <w:rPr>
          <w:rFonts w:asciiTheme="minorHAnsi" w:hAnsiTheme="minorHAnsi"/>
        </w:rPr>
        <w:t xml:space="preserve">difference for </w:t>
      </w:r>
      <w:r w:rsidR="00414DD7">
        <w:rPr>
          <w:rFonts w:asciiTheme="minorHAnsi" w:hAnsiTheme="minorHAnsi"/>
        </w:rPr>
        <w:t>male</w:t>
      </w:r>
      <w:r w:rsidR="004F7B20">
        <w:rPr>
          <w:rFonts w:asciiTheme="minorHAnsi" w:hAnsiTheme="minorHAnsi"/>
        </w:rPr>
        <w:t xml:space="preserve"> mice</w:t>
      </w:r>
      <w:r w:rsidR="00414DD7">
        <w:rPr>
          <w:rFonts w:asciiTheme="minorHAnsi" w:hAnsiTheme="minorHAnsi"/>
        </w:rPr>
        <w:t xml:space="preserve">; p=0.045 and </w:t>
      </w:r>
      <w:r w:rsidR="004F7B20">
        <w:rPr>
          <w:rFonts w:asciiTheme="minorHAnsi" w:hAnsiTheme="minorHAnsi"/>
        </w:rPr>
        <w:t>0.014 respectively</w:t>
      </w:r>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r w:rsidR="00F573B3" w:rsidRPr="00DA16D7">
        <w:rPr>
          <w:rFonts w:asciiTheme="minorHAnsi" w:hAnsiTheme="minorHAnsi"/>
        </w:rPr>
        <w:t xml:space="preserve">, </w:t>
      </w:r>
      <w:r w:rsidR="00151F74">
        <w:rPr>
          <w:rFonts w:asciiTheme="minorHAnsi" w:hAnsiTheme="minorHAnsi"/>
        </w:rPr>
        <w:t>but</w:t>
      </w:r>
      <w:r w:rsidR="00151F74" w:rsidRPr="00DA16D7">
        <w:rPr>
          <w:rFonts w:asciiTheme="minorHAnsi" w:hAnsiTheme="minorHAnsi"/>
        </w:rPr>
        <w:t xml:space="preserve"> </w:t>
      </w:r>
      <w:r w:rsidR="00151F74">
        <w:rPr>
          <w:rFonts w:asciiTheme="minorHAnsi" w:hAnsiTheme="minorHAnsi"/>
        </w:rPr>
        <w:t>the</w:t>
      </w:r>
      <w:r w:rsidR="00151F74" w:rsidRPr="00DA16D7">
        <w:rPr>
          <w:rFonts w:asciiTheme="minorHAnsi" w:hAnsiTheme="minorHAnsi"/>
        </w:rPr>
        <w:t xml:space="preserve"> </w:t>
      </w:r>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r w:rsidR="00151F74">
        <w:rPr>
          <w:rFonts w:asciiTheme="minorHAnsi" w:hAnsiTheme="minorHAnsi"/>
        </w:rPr>
        <w:t>via changes in energy balance</w:t>
      </w:r>
      <w:r w:rsidR="00041C32" w:rsidRPr="00DA16D7">
        <w:rPr>
          <w:rFonts w:asciiTheme="minorHAnsi" w:hAnsiTheme="minorHAnsi"/>
        </w:rPr>
        <w:t>.</w:t>
      </w:r>
      <w:r w:rsidR="0087648E" w:rsidRPr="00DA16D7">
        <w:rPr>
          <w:rFonts w:asciiTheme="minorHAnsi" w:hAnsiTheme="minorHAnsi"/>
        </w:rPr>
        <w:t xml:space="preserve"> </w:t>
      </w:r>
    </w:p>
    <w:p w14:paraId="5F6B43F1" w14:textId="0277FAE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and </w:t>
      </w:r>
      <w:r w:rsidRPr="00DA16D7">
        <w:rPr>
          <w:rFonts w:asciiTheme="minorHAnsi" w:hAnsiTheme="minorHAnsi"/>
        </w:rPr>
        <w:t>Amino Acid Uptake</w:t>
      </w:r>
    </w:p>
    <w:p w14:paraId="1C3DAE43" w14:textId="5A8BA478"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lastRenderedPageBreak/>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D72F59">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[43,49]"},"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[50]"},"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calcium trafficking</w:t>
      </w:r>
      <w:r w:rsidR="009C10E2">
        <w:rPr>
          <w:rFonts w:asciiTheme="minorHAnsi" w:hAnsiTheme="minorHAnsi"/>
        </w:rPr>
        <w:t xml:space="preserve"> (Figure 4E)</w:t>
      </w:r>
      <w:r w:rsidR="00574315" w:rsidRPr="00DA16D7">
        <w:rPr>
          <w:rFonts w:asciiTheme="minorHAnsi" w:hAnsiTheme="minorHAnsi"/>
        </w:rPr>
        <w:t xml:space="preserve">, protein synthesis, and </w:t>
      </w:r>
      <w:r w:rsidR="007E574F" w:rsidRPr="00DA16D7">
        <w:rPr>
          <w:rFonts w:asciiTheme="minorHAnsi" w:hAnsiTheme="minorHAnsi"/>
        </w:rPr>
        <w:t xml:space="preserve">amino acid and fatty acid </w:t>
      </w:r>
      <w:r w:rsidR="009C10E2">
        <w:rPr>
          <w:rFonts w:asciiTheme="minorHAnsi" w:hAnsiTheme="minorHAnsi"/>
        </w:rPr>
        <w:t>uptake</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0A965130" w14:textId="408606D8" w:rsidR="006946FD" w:rsidRPr="00DA16D7" w:rsidRDefault="006946FD" w:rsidP="006946FD">
      <w:pPr>
        <w:pStyle w:val="Heading2"/>
        <w:jc w:val="both"/>
        <w:rPr>
          <w:rFonts w:asciiTheme="minorHAnsi" w:hAnsiTheme="minorHAnsi"/>
        </w:rPr>
      </w:pPr>
      <w:r>
        <w:rPr>
          <w:rFonts w:asciiTheme="minorHAnsi" w:hAnsiTheme="minorHAnsi"/>
        </w:rPr>
        <w:t>Constituent mTORC1 Activation Increases the Oxidative Profile of Skeletal Muscle</w:t>
      </w:r>
      <w:r w:rsidR="00827301">
        <w:rPr>
          <w:rFonts w:asciiTheme="minorHAnsi" w:hAnsiTheme="minorHAnsi"/>
        </w:rPr>
        <w:t xml:space="preserve"> </w:t>
      </w:r>
    </w:p>
    <w:p w14:paraId="6DBD8E86" w14:textId="07ADA62F" w:rsidR="00B0472F" w:rsidRDefault="007E574F" w:rsidP="00EF624B">
      <w:pPr>
        <w:jc w:val="both"/>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r w:rsidR="00491AAA">
        <w:rPr>
          <w:rFonts w:asciiTheme="minorHAnsi" w:hAnsiTheme="minorHAnsi"/>
        </w:rPr>
        <w:t xml:space="preserve">markers for </w:t>
      </w:r>
      <w:r w:rsidR="00F82FCB" w:rsidRPr="00EB62CD">
        <w:rPr>
          <w:rFonts w:asciiTheme="minorHAnsi" w:hAnsiTheme="minorHAnsi"/>
        </w:rPr>
        <w:t>oxidative</w:t>
      </w:r>
      <w:r w:rsidRPr="00EB62CD">
        <w:rPr>
          <w:rFonts w:asciiTheme="minorHAnsi" w:hAnsiTheme="minorHAnsi"/>
        </w:rPr>
        <w:t xml:space="preserve"> fiber</w:t>
      </w:r>
      <w:r w:rsidR="00491AAA">
        <w:rPr>
          <w:rFonts w:asciiTheme="minorHAnsi" w:hAnsiTheme="minorHAnsi"/>
        </w:rPr>
        <w:t>s</w:t>
      </w:r>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r w:rsidR="00050159">
        <w:rPr>
          <w:rFonts w:asciiTheme="minorHAnsi" w:hAnsiTheme="minorHAnsi"/>
          <w:i/>
        </w:rPr>
        <w:t>, Mb,</w:t>
      </w:r>
      <w:r w:rsidR="00B57479">
        <w:rPr>
          <w:rFonts w:asciiTheme="minorHAnsi" w:hAnsiTheme="minorHAnsi"/>
          <w:i/>
        </w:rPr>
        <w:t xml:space="preserve"> Tnnc1,</w:t>
      </w:r>
      <w:r w:rsidR="00050159">
        <w:rPr>
          <w:rFonts w:asciiTheme="minorHAnsi" w:hAnsiTheme="minorHAnsi"/>
          <w:i/>
        </w:rPr>
        <w:t xml:space="preserve"> Tnni1</w:t>
      </w:r>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downregulation of </w:t>
      </w:r>
      <w:r w:rsidR="00B3367D">
        <w:rPr>
          <w:rFonts w:asciiTheme="minorHAnsi" w:hAnsiTheme="minorHAnsi"/>
        </w:rPr>
        <w:t xml:space="preserve">markers for </w:t>
      </w:r>
      <w:r w:rsidR="00F82FCB" w:rsidRPr="00EB62CD">
        <w:rPr>
          <w:rFonts w:asciiTheme="minorHAnsi" w:hAnsiTheme="minorHAnsi"/>
        </w:rPr>
        <w:t>glycolytic fiber</w:t>
      </w:r>
      <w:r w:rsidR="00B3367D">
        <w:rPr>
          <w:rFonts w:asciiTheme="minorHAnsi" w:hAnsiTheme="minorHAnsi"/>
        </w:rPr>
        <w:t>s</w:t>
      </w:r>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r w:rsidR="00B57479">
        <w:rPr>
          <w:rFonts w:asciiTheme="minorHAnsi" w:hAnsiTheme="minorHAnsi"/>
          <w:i/>
        </w:rPr>
        <w:t xml:space="preserve">Tnnc2, </w:t>
      </w:r>
      <w:r w:rsidR="00173344">
        <w:rPr>
          <w:rFonts w:asciiTheme="minorHAnsi" w:hAnsiTheme="minorHAnsi"/>
          <w:i/>
        </w:rPr>
        <w:t>Tnni2</w:t>
      </w:r>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r w:rsidR="00173344">
        <w:rPr>
          <w:rFonts w:asciiTheme="minorHAnsi" w:hAnsiTheme="minorHAnsi"/>
        </w:rPr>
        <w:t>s</w:t>
      </w:r>
      <w:r w:rsidR="00B04B43" w:rsidRPr="00EB62CD">
        <w:rPr>
          <w:rFonts w:asciiTheme="minorHAnsi" w:hAnsiTheme="minorHAnsi"/>
        </w:rPr>
        <w:t xml:space="preserve"> </w:t>
      </w:r>
      <w:r w:rsidR="00776D93" w:rsidRPr="00EB62CD">
        <w:rPr>
          <w:rFonts w:asciiTheme="minorHAnsi" w:hAnsiTheme="minorHAnsi"/>
        </w:rPr>
        <w:t>4C</w:t>
      </w:r>
      <w:r w:rsidR="00173344">
        <w:rPr>
          <w:rFonts w:asciiTheme="minorHAnsi" w:hAnsiTheme="minorHAnsi"/>
        </w:rPr>
        <w:t xml:space="preserve"> and E</w:t>
      </w:r>
      <w:r w:rsidR="00B7129F">
        <w:rPr>
          <w:rFonts w:asciiTheme="minorHAnsi" w:hAnsiTheme="minorHAnsi"/>
        </w:rPr>
        <w:t>, and Supplementary Table 1</w:t>
      </w:r>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r w:rsidR="00B3367D">
        <w:rPr>
          <w:rFonts w:asciiTheme="minorHAnsi" w:hAnsiTheme="minorHAnsi"/>
        </w:rPr>
        <w:t xml:space="preserve">also </w:t>
      </w:r>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w:t>
      </w:r>
      <w:r w:rsidR="00C2060E">
        <w:rPr>
          <w:rFonts w:asciiTheme="minorHAnsi" w:hAnsiTheme="minorHAnsi"/>
        </w:rPr>
        <w:t>greater</w:t>
      </w:r>
      <w:r w:rsidR="00F82FCB" w:rsidRPr="00EB62CD">
        <w:rPr>
          <w:rFonts w:asciiTheme="minorHAnsi" w:hAnsiTheme="minorHAnsi"/>
        </w:rPr>
        <w:t xml:space="preserve"> NADH</w:t>
      </w:r>
      <w:r w:rsidR="00FB05B2">
        <w:rPr>
          <w:rFonts w:asciiTheme="minorHAnsi" w:hAnsiTheme="minorHAnsi"/>
        </w:rPr>
        <w:t xml:space="preserve">-dehydrogenase activity </w:t>
      </w:r>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[20,51]"},"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133BB82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D72F59">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[52–55]"},"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lastRenderedPageBreak/>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3A95EE4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7B35AAAA"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220AC464" w:rsidR="00207F6B" w:rsidRDefault="001D7AC7" w:rsidP="00EF624B">
      <w:pPr>
        <w:jc w:val="both"/>
        <w:rPr>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r w:rsidR="001D06A0">
        <w:rPr>
          <w:rFonts w:asciiTheme="minorHAnsi" w:hAnsiTheme="minorHAnsi"/>
        </w:rPr>
        <w:t>.</w:t>
      </w:r>
      <w:r w:rsidRPr="00F4016C">
        <w:rPr>
          <w:rFonts w:asciiTheme="minorHAnsi" w:hAnsiTheme="minorHAnsi"/>
        </w:rPr>
        <w:t xml:space="preserve"> </w:t>
      </w:r>
      <w:r w:rsidR="001D06A0">
        <w:rPr>
          <w:rFonts w:asciiTheme="minorHAnsi" w:hAnsiTheme="minorHAnsi"/>
        </w:rPr>
        <w:t>We demonstrate</w:t>
      </w:r>
      <w:r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and that this</w:t>
      </w:r>
      <w:r w:rsidR="00543A43" w:rsidRPr="00F4016C">
        <w:rPr>
          <w:rFonts w:asciiTheme="minorHAnsi" w:hAnsiTheme="minorHAnsi"/>
        </w:rPr>
        <w:t xml:space="preserve"> </w:t>
      </w:r>
      <w:r w:rsidR="00207F6B">
        <w:rPr>
          <w:rFonts w:asciiTheme="minorHAnsi" w:hAnsiTheme="minorHAnsi"/>
        </w:rPr>
        <w:t xml:space="preserve">increase in energy expenditure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744D5694" w14:textId="01BE39E1" w:rsidR="00636AD6" w:rsidRPr="004E6B1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decreased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D72F59">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[56,57]"},"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D72F59">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[58]"},"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r w:rsidR="001D06A0" w:rsidRPr="00C2256A">
        <w:rPr>
          <w:rFonts w:asciiTheme="minorHAnsi" w:hAnsiTheme="minorHAnsi"/>
        </w:rPr>
        <w:t>Transcriptional profiling across species has identified downregulation of 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1D06A0">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D06A0">
        <w:rPr>
          <w:rFonts w:ascii="Cambria Math" w:hAnsi="Cambria Math" w:cs="Cambria Math"/>
        </w:rPr>
        <w:instrText>∼</w:instrText>
      </w:r>
      <w:r w:rsidR="001D06A0">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D06A0">
        <w:rPr>
          <w:rFonts w:ascii="Cambria Math" w:hAnsi="Cambria Math" w:cs="Cambria Math"/>
        </w:rPr>
        <w:instrText>∼</w:instrText>
      </w:r>
      <w:r w:rsidR="001D06A0">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[72,73]"},"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[73,74]</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1D06A0">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[75]","plainTextFormattedCitation":"[75]","previouslyFormattedCitation":"[74]"},"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[75]</w:t>
      </w:r>
      <w:r w:rsidR="001D06A0">
        <w:rPr>
          <w:rFonts w:asciiTheme="minorHAnsi" w:hAnsiTheme="minorHAnsi"/>
        </w:rPr>
        <w:fldChar w:fldCharType="end"/>
      </w:r>
      <w:r w:rsidR="003572E1">
        <w:rPr>
          <w:rFonts w:asciiTheme="minorHAnsi" w:hAnsiTheme="minorHAnsi"/>
        </w:rPr>
        <w:t xml:space="preserve"> </w:t>
      </w:r>
      <w:commentRangeStart w:id="11"/>
      <w:r w:rsidR="003572E1">
        <w:rPr>
          <w:rFonts w:asciiTheme="minorHAnsi" w:hAnsiTheme="minorHAnsi"/>
        </w:rPr>
        <w:t>and mice</w:t>
      </w:r>
      <w:commentRangeEnd w:id="11"/>
      <w:r w:rsidR="003572E1">
        <w:rPr>
          <w:rStyle w:val="CommentReference"/>
          <w:rFonts w:asciiTheme="minorHAnsi" w:hAnsiTheme="minorHAnsi" w:cstheme="minorBidi"/>
        </w:rPr>
        <w:commentReference w:id="11"/>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[76,77]","plainTextFormattedCitation":"[76,77]","previouslyFormattedCitation":"[75,76]"},"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[76,77]</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[77–83]","plainTextFormattedCitation":"[77–83]","previouslyFormattedCitation":"[76–82]"},"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[77–83]</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[84–86]","plainTextFormattedCitation":"[84–86]","previouslyFormattedCitation":"[83–85]"},"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[84–86]</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1D06A0">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[87]","plainTextFormattedCitation":"[87]","previouslyFormattedCitation":"[86]"},"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[87]</w:t>
      </w:r>
      <w:r w:rsidR="001D06A0">
        <w:rPr>
          <w:rFonts w:asciiTheme="minorHAnsi" w:hAnsiTheme="minorHAnsi"/>
        </w:rPr>
        <w:fldChar w:fldCharType="end"/>
      </w:r>
      <w:r w:rsidR="001D06A0" w:rsidRPr="00C2256A">
        <w:rPr>
          <w:rFonts w:asciiTheme="minorHAnsi" w:hAnsiTheme="minorHAnsi"/>
        </w:rPr>
        <w:t xml:space="preserve">, supporting a role for </w:t>
      </w:r>
      <w:r w:rsidR="001D06A0" w:rsidRPr="00C2256A">
        <w:rPr>
          <w:rFonts w:asciiTheme="minorHAnsi" w:hAnsiTheme="minorHAnsi"/>
        </w:rPr>
        <w:lastRenderedPageBreak/>
        <w:t>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1D06A0">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[88]","plainTextFormattedCitation":"[88]","previouslyFormattedCitation":"[87]"},"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[88]</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p>
    <w:p w14:paraId="410E172E" w14:textId="77777777" w:rsidR="000F21C9" w:rsidRPr="00193754" w:rsidRDefault="000F21C9" w:rsidP="00EF624B">
      <w:pPr>
        <w:jc w:val="both"/>
        <w:rPr>
          <w:rFonts w:asciiTheme="minorHAnsi" w:hAnsiTheme="minorHAnsi"/>
        </w:rPr>
      </w:pPr>
    </w:p>
    <w:p w14:paraId="0FAD004F" w14:textId="7404A893"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D72F59">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[60]","plainTextFormattedCitation":"[60]","previouslyFormattedCitation":"[59]"},"properties":{"noteIndex":0},"schema":"https://github.com/citation-style-language/schema/raw/master/csl-citation.json"}</w:instrText>
      </w:r>
      <w:r w:rsidR="00D80E5F">
        <w:rPr>
          <w:rFonts w:asciiTheme="minorHAnsi" w:hAnsiTheme="minorHAnsi"/>
        </w:rPr>
        <w:fldChar w:fldCharType="separate"/>
      </w:r>
      <w:r w:rsidR="00D72F59" w:rsidRPr="00D72F59">
        <w:rPr>
          <w:rFonts w:asciiTheme="minorHAnsi" w:hAnsiTheme="minorHAnsi"/>
          <w:noProof/>
        </w:rPr>
        <w:t>[60]</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the upregulation of </w:t>
      </w:r>
      <w:r w:rsidR="002134DF" w:rsidRPr="002A4A68">
        <w:rPr>
          <w:rFonts w:asciiTheme="minorHAnsi" w:hAnsiTheme="minorHAnsi"/>
        </w:rPr>
        <w:t xml:space="preserve">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EF624B">
      <w:pPr>
        <w:jc w:val="both"/>
        <w:rPr>
          <w:rFonts w:asciiTheme="minorHAnsi" w:hAnsiTheme="minorHAnsi"/>
        </w:rPr>
      </w:pPr>
    </w:p>
    <w:p w14:paraId="6BBAD6A4" w14:textId="10C12342"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D72F59">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[61]","plainTextFormattedCitation":"[61]","previouslyFormattedCitation":"[60]"},"properties":{"noteIndex":0},"schema":"https://github.com/citation-style-language/schema/raw/master/csl-citation.json"}</w:instrText>
      </w:r>
      <w:r w:rsidR="004A737E">
        <w:rPr>
          <w:rFonts w:asciiTheme="minorHAnsi" w:hAnsiTheme="minorHAnsi"/>
        </w:rPr>
        <w:fldChar w:fldCharType="separate"/>
      </w:r>
      <w:r w:rsidR="00D72F59" w:rsidRPr="00D72F59">
        <w:rPr>
          <w:rFonts w:asciiTheme="minorHAnsi" w:hAnsiTheme="minorHAnsi"/>
          <w:noProof/>
        </w:rPr>
        <w:t>[61]</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D72F59">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[62]","plainTextFormattedCitation":"[62]","previouslyFormattedCitation":"[61]"},"properties":{"noteIndex":0},"schema":"https://github.com/citation-style-language/schema/raw/master/csl-citation.json"}</w:instrText>
      </w:r>
      <w:r w:rsidR="0098299D">
        <w:rPr>
          <w:rFonts w:asciiTheme="minorHAnsi" w:hAnsiTheme="minorHAnsi"/>
        </w:rPr>
        <w:fldChar w:fldCharType="separate"/>
      </w:r>
      <w:r w:rsidR="00D72F59" w:rsidRPr="00D72F59">
        <w:rPr>
          <w:rFonts w:asciiTheme="minorHAnsi" w:hAnsiTheme="minorHAnsi"/>
          <w:noProof/>
        </w:rPr>
        <w:t>[62]</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[53,63]","plainTextFormattedCitation":"[53,63]","previouslyFormattedCitation":"[52,62]"},"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[53,63]</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[52–54]"},"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D72F59">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346D1DF9"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w:t>
      </w:r>
      <w:r w:rsidR="00E328A4" w:rsidRPr="00B21BBD">
        <w:rPr>
          <w:rFonts w:asciiTheme="minorHAnsi" w:hAnsiTheme="minorHAnsi"/>
        </w:rPr>
        <w:lastRenderedPageBreak/>
        <w:t>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F72BF3">
        <w:rPr>
          <w:rFonts w:asciiTheme="minorHAnsi" w:hAnsiTheme="minorHAnsi"/>
        </w:rPr>
        <w:fldChar w:fldCharType="separate"/>
      </w:r>
      <w:r w:rsidR="00D72F59" w:rsidRPr="00D72F59">
        <w:rPr>
          <w:rFonts w:asciiTheme="minorHAnsi" w:hAnsiTheme="minorHAnsi"/>
          <w:noProof/>
        </w:rPr>
        <w:t>[64]</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D72F59">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[65]","plainTextFormattedCitation":"[65]","previouslyFormattedCitation":"[64]"},"properties":{"noteIndex":0},"schema":"https://github.com/citation-style-language/schema/raw/master/csl-citation.json"}</w:instrText>
      </w:r>
      <w:r w:rsidR="000F72FA">
        <w:rPr>
          <w:rFonts w:asciiTheme="minorHAnsi" w:hAnsiTheme="minorHAnsi"/>
        </w:rPr>
        <w:fldChar w:fldCharType="separate"/>
      </w:r>
      <w:r w:rsidR="00D72F59" w:rsidRPr="00D72F59">
        <w:rPr>
          <w:rFonts w:asciiTheme="minorHAnsi" w:hAnsiTheme="minorHAnsi"/>
          <w:noProof/>
        </w:rPr>
        <w:t>[65]</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D72F59">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[66]","plainTextFormattedCitation":"[66]","previouslyFormattedCitation":"[65]"},"properties":{"noteIndex":0},"schema":"https://github.com/citation-style-language/schema/raw/master/csl-citation.json"}</w:instrText>
      </w:r>
      <w:r w:rsidR="00F012B2">
        <w:rPr>
          <w:rFonts w:asciiTheme="minorHAnsi" w:hAnsiTheme="minorHAnsi"/>
        </w:rPr>
        <w:fldChar w:fldCharType="separate"/>
      </w:r>
      <w:r w:rsidR="00D72F59" w:rsidRPr="00D72F59">
        <w:rPr>
          <w:rFonts w:asciiTheme="minorHAnsi" w:hAnsiTheme="minorHAnsi"/>
          <w:noProof/>
        </w:rPr>
        <w:t>[66]</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DF29221"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D72F59">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[6,67,68]","plainTextFormattedCitation":"[6,67,68]","previouslyFormattedCitation":"[6,66,67]"},"properties":{"noteIndex":0},"schema":"https://github.com/citation-style-language/schema/raw/master/csl-citation.json"}</w:instrText>
      </w:r>
      <w:r w:rsidRPr="00B21BBD">
        <w:rPr>
          <w:rFonts w:asciiTheme="minorHAnsi" w:hAnsiTheme="minorHAnsi"/>
        </w:rPr>
        <w:fldChar w:fldCharType="separate"/>
      </w:r>
      <w:r w:rsidR="00D72F59" w:rsidRPr="00D72F59">
        <w:rPr>
          <w:rFonts w:asciiTheme="minorHAnsi" w:hAnsiTheme="minorHAnsi"/>
          <w:noProof/>
        </w:rPr>
        <w:t>[6,67,68]</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2A3922">
        <w:rPr>
          <w:rFonts w:asciiTheme="minorHAnsi" w:hAnsiTheme="minorHAnsi"/>
        </w:rPr>
        <w:fldChar w:fldCharType="separate"/>
      </w:r>
      <w:r w:rsidR="00D72F59" w:rsidRPr="00D72F59">
        <w:rPr>
          <w:rFonts w:asciiTheme="minorHAnsi" w:hAnsiTheme="minorHAnsi"/>
          <w:noProof/>
        </w:rPr>
        <w:t>[64]</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[69]","plainTextFormattedCitation":"[69]","previouslyFormattedCitation":"[68]"},"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[70]","plainTextFormattedCitation":"[70]","previouslyFormattedCitation":"[69]"},"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Increased nutrient uptake, coupled with elevated mitochondria</w:t>
      </w:r>
      <w:r w:rsidR="00132499">
        <w:rPr>
          <w:rFonts w:asciiTheme="minorHAnsi" w:hAnsiTheme="minorHAnsi"/>
        </w:rPr>
        <w:t>l content</w:t>
      </w:r>
      <w:r w:rsidR="002A3922" w:rsidRPr="006816CD">
        <w:rPr>
          <w:rFonts w:asciiTheme="minorHAnsi" w:hAnsiTheme="minorHAnsi"/>
        </w:rPr>
        <w:t xml:space="preserve"> </w:t>
      </w:r>
      <w:r w:rsidR="002A3922">
        <w:rPr>
          <w:rFonts w:asciiTheme="minorHAnsi" w:hAnsiTheme="minorHAnsi"/>
        </w:rPr>
        <w:t>could potentially</w:t>
      </w:r>
      <w:r w:rsidR="002A3922" w:rsidRPr="001D14AE">
        <w:rPr>
          <w:rFonts w:asciiTheme="minorHAnsi" w:hAnsiTheme="minorHAnsi"/>
        </w:rPr>
        <w:t xml:space="preserve"> </w:t>
      </w:r>
      <w:r w:rsidR="00132499">
        <w:rPr>
          <w:rFonts w:asciiTheme="minorHAnsi" w:hAnsiTheme="minorHAnsi"/>
        </w:rPr>
        <w:t>allow for increased</w:t>
      </w:r>
      <w:r w:rsidR="002A3922" w:rsidRPr="006816CD">
        <w:rPr>
          <w:rFonts w:asciiTheme="minorHAnsi" w:hAnsiTheme="minorHAnsi"/>
        </w:rPr>
        <w:t xml:space="preserve"> ATP</w:t>
      </w:r>
      <w:r w:rsidR="00132499">
        <w:rPr>
          <w:rFonts w:asciiTheme="minorHAnsi" w:hAnsiTheme="minorHAnsi"/>
        </w:rPr>
        <w:t xml:space="preserve"> production</w:t>
      </w:r>
      <w:r w:rsidR="002A3922" w:rsidRPr="006816CD">
        <w:rPr>
          <w:rFonts w:asciiTheme="minorHAnsi" w:hAnsiTheme="minorHAnsi"/>
        </w:rPr>
        <w:t xml:space="preserve"> in these cells. As such muscle </w:t>
      </w:r>
      <w:r w:rsidR="00132499">
        <w:rPr>
          <w:rFonts w:asciiTheme="minorHAnsi" w:hAnsiTheme="minorHAnsi"/>
        </w:rPr>
        <w:t xml:space="preserve">from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r w:rsidR="00132499">
        <w:rPr>
          <w:rFonts w:asciiTheme="minorHAnsi" w:hAnsiTheme="minorHAnsi"/>
        </w:rPr>
        <w:t>.</w:t>
      </w:r>
    </w:p>
    <w:p w14:paraId="142E868F" w14:textId="77777777" w:rsidR="002A3922" w:rsidRPr="00F54AD8" w:rsidRDefault="002A3922" w:rsidP="00EF624B">
      <w:pPr>
        <w:jc w:val="both"/>
        <w:rPr>
          <w:rFonts w:asciiTheme="minorHAnsi" w:hAnsiTheme="minorHAnsi"/>
        </w:rPr>
      </w:pPr>
    </w:p>
    <w:p w14:paraId="61B8CF32" w14:textId="04870CC8" w:rsidR="003745B1" w:rsidRDefault="00905D9A" w:rsidP="00EF624B">
      <w:pPr>
        <w:jc w:val="both"/>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[20,21,51]"},"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w:t>
      </w:r>
      <w:r w:rsidR="00F81C56">
        <w:rPr>
          <w:rFonts w:asciiTheme="minorHAnsi" w:hAnsiTheme="minorHAnsi"/>
        </w:rPr>
        <w:t>energy stress resulting from mitochondrial dysfunction</w:t>
      </w:r>
      <w:r>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42D7EC1F" w:rsidR="003745B1" w:rsidRPr="000D7DED" w:rsidRDefault="00F81C56" w:rsidP="00EF624B">
      <w:pPr>
        <w:jc w:val="both"/>
        <w:rPr>
          <w:rFonts w:asciiTheme="minorHAnsi" w:hAnsiTheme="minorHAnsi"/>
        </w:rPr>
      </w:pPr>
      <w:commentRangeStart w:id="12"/>
      <w:r>
        <w:rPr>
          <w:rFonts w:asciiTheme="minorHAnsi" w:hAnsiTheme="minorHAnsi"/>
        </w:rPr>
        <w:t xml:space="preserve">It is worth noting that </w:t>
      </w:r>
      <w:r w:rsidR="00FF1B0C">
        <w:rPr>
          <w:rFonts w:asciiTheme="minorHAnsi" w:hAnsiTheme="minorHAnsi"/>
        </w:rPr>
        <w:t>the</w:t>
      </w:r>
      <w:r>
        <w:rPr>
          <w:rFonts w:asciiTheme="minorHAnsi" w:hAnsiTheme="minorHAnsi"/>
        </w:rPr>
        <w:t xml:space="preserve"> findings </w:t>
      </w:r>
      <w:r w:rsidR="00FF1B0C">
        <w:rPr>
          <w:rFonts w:asciiTheme="minorHAnsi" w:hAnsiTheme="minorHAnsi"/>
        </w:rPr>
        <w:t>we report from our</w:t>
      </w:r>
      <w:r>
        <w:rPr>
          <w:rFonts w:asciiTheme="minorHAnsi" w:hAnsiTheme="minorHAnsi"/>
        </w:rPr>
        <w:t xml:space="preserv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w:t>
      </w:r>
      <w:commentRangeEnd w:id="12"/>
      <w:r w:rsidR="00030B2E">
        <w:rPr>
          <w:rStyle w:val="CommentReference"/>
          <w:rFonts w:asciiTheme="minorHAnsi" w:hAnsiTheme="minorHAnsi" w:cstheme="minorBidi"/>
        </w:rPr>
        <w:commentReference w:id="12"/>
      </w:r>
      <w:r w:rsidR="00207F6B">
        <w:rPr>
          <w:rFonts w:asciiTheme="minorHAnsi" w:hAnsiTheme="minorHAnsi"/>
        </w:rPr>
        <w:t xml:space="preserve">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BAT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t>
      </w:r>
      <w:r w:rsidR="005601B4">
        <w:rPr>
          <w:rFonts w:asciiTheme="minorHAnsi" w:hAnsiTheme="minorHAnsi"/>
        </w:rPr>
        <w:lastRenderedPageBreak/>
        <w:t>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[35,71,72]","plainTextFormattedCitation":"[35,71,72]","previouslyFormattedCitation":"[35,70,71]"},"properties":{"noteIndex":0},"schema":"https://github.com/citation-style-language/schema/raw/master/csl-citation.json"}</w:instrText>
      </w:r>
      <w:r w:rsidR="00207F6B" w:rsidRPr="00160141">
        <w:rPr>
          <w:rFonts w:asciiTheme="minorHAnsi" w:hAnsiTheme="minorHAnsi"/>
        </w:rPr>
        <w:fldChar w:fldCharType="separate"/>
      </w:r>
      <w:r w:rsidR="00207F6B" w:rsidRPr="00D72F59">
        <w:rPr>
          <w:rFonts w:asciiTheme="minorHAnsi" w:hAnsiTheme="minorHAnsi"/>
          <w:noProof/>
        </w:rPr>
        <w:t>[35,71,72]</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029CE30A" w14:textId="77777777" w:rsidR="006638A2" w:rsidRPr="000D7DED" w:rsidRDefault="006638A2" w:rsidP="00EF624B">
      <w:pPr>
        <w:jc w:val="both"/>
        <w:rPr>
          <w:rFonts w:asciiTheme="minorHAnsi" w:hAnsiTheme="minorHAnsi"/>
        </w:rPr>
      </w:pPr>
    </w:p>
    <w:p w14:paraId="51329E80" w14:textId="59A1FF82"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w:t>
      </w:r>
      <w:r w:rsidR="00D35BEE">
        <w:rPr>
          <w:rFonts w:asciiTheme="minorHAnsi" w:hAnsiTheme="minorHAnsi"/>
        </w:rPr>
        <w:t xml:space="preserve">total </w:t>
      </w:r>
      <w:r>
        <w:rPr>
          <w:rFonts w:asciiTheme="minorHAnsi" w:hAnsiTheme="minorHAnsi"/>
        </w:rPr>
        <w:t>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r w:rsidR="00DE46E7">
        <w:rPr>
          <w:rFonts w:asciiTheme="minorHAnsi" w:hAnsiTheme="minorHAnsi"/>
        </w:rPr>
        <w:t xml:space="preserve">, and point to a role of 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3"/>
      <w:r w:rsidR="001E0A5E" w:rsidRPr="00160141">
        <w:rPr>
          <w:rFonts w:asciiTheme="minorHAnsi" w:hAnsiTheme="minorHAnsi"/>
        </w:rPr>
        <w:t xml:space="preserve">XXXX </w:t>
      </w:r>
      <w:commentRangeEnd w:id="13"/>
      <w:r w:rsidR="00E22913" w:rsidRPr="00160141">
        <w:rPr>
          <w:rStyle w:val="CommentReference"/>
          <w:rFonts w:asciiTheme="minorHAnsi" w:hAnsiTheme="minorHAnsi"/>
        </w:rPr>
        <w:commentReference w:id="13"/>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16F76DC0" w14:textId="4D629086" w:rsidR="00D72F59" w:rsidRPr="00D72F59" w:rsidRDefault="00871236" w:rsidP="00EF624B">
      <w:pPr>
        <w:widowControl w:val="0"/>
        <w:autoSpaceDE w:val="0"/>
        <w:autoSpaceDN w:val="0"/>
        <w:adjustRightInd w:val="0"/>
        <w:spacing w:before="100" w:after="100"/>
        <w:ind w:left="640" w:hanging="640"/>
        <w:jc w:val="both"/>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D72F59" w:rsidRPr="00D72F59">
        <w:rPr>
          <w:rFonts w:ascii="Garamond" w:hAnsi="Garamond"/>
          <w:noProof/>
        </w:rPr>
        <w:t>[1]</w:t>
      </w:r>
      <w:r w:rsidR="00D72F59" w:rsidRPr="00D72F59">
        <w:rPr>
          <w:rFonts w:ascii="Garamond" w:hAnsi="Garamond"/>
          <w:noProof/>
        </w:rPr>
        <w:tab/>
        <w:t>World Health Organization., 2013. Obesity and Overweight. http://www.who.int/mediacentre/factsheets/fs311/en/.</w:t>
      </w:r>
    </w:p>
    <w:p w14:paraId="2D3A1D1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w:t>
      </w:r>
      <w:r w:rsidRPr="00D72F59">
        <w:rPr>
          <w:rFonts w:ascii="Garamond" w:hAnsi="Garamond"/>
          <w:noProof/>
        </w:rPr>
        <w:tab/>
        <w:t>Leibel, R.L., Hirsch, J., 1984. Diminished energy requirements in reduced-obese patients. Metabolism 33(2): 164–70, Doi: 10.1016/0026-0495(84)90130-6.</w:t>
      </w:r>
    </w:p>
    <w:p w14:paraId="297AD9F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w:t>
      </w:r>
      <w:r w:rsidRPr="00D72F59">
        <w:rPr>
          <w:rFonts w:ascii="Garamond" w:hAnsi="Garamond"/>
          <w:noProof/>
        </w:rPr>
        <w:tab/>
        <w:t>Leibel, R.L., Rosenbaum, M., Hirsch, J., 1995. Changes in energy expenditure resulting from altered body weight. The New England Journal of Medicine 332(10): 621–8, Doi: 10.1056/NEJM199503093321001.</w:t>
      </w:r>
    </w:p>
    <w:p w14:paraId="6909A88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w:t>
      </w:r>
      <w:r w:rsidRPr="00D72F59">
        <w:rPr>
          <w:rFonts w:ascii="Garamond" w:hAnsi="Garamond"/>
          <w:noProof/>
        </w:rPr>
        <w:tab/>
        <w:t xml:space="preserve">Sumithran, P., Prendergast, L.A., Delbridge, E., Purcell, K., Shulkes, A., Kriketos, A., </w:t>
      </w:r>
      <w:r w:rsidRPr="00D72F59">
        <w:rPr>
          <w:rFonts w:ascii="Garamond" w:hAnsi="Garamond"/>
          <w:noProof/>
        </w:rPr>
        <w:lastRenderedPageBreak/>
        <w:t>et al., 2011. Long-Term Persistence of Hormonal Adaptations to Weight Loss. New England Journal of Medicine 365(17): 1597–604, Doi: 10.1056/NEJMoa1105816.</w:t>
      </w:r>
    </w:p>
    <w:p w14:paraId="3294542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w:t>
      </w:r>
      <w:r w:rsidRPr="00D72F59">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7F6C828D"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w:t>
      </w:r>
      <w:r w:rsidRPr="00D72F59">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0D9522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w:t>
      </w:r>
      <w:r w:rsidRPr="00D72F59">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30C66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w:t>
      </w:r>
      <w:r w:rsidRPr="00D72F59">
        <w:rPr>
          <w:rFonts w:ascii="Garamond" w:hAnsi="Garamond"/>
          <w:noProof/>
        </w:rPr>
        <w:tab/>
        <w:t>Tran, C.M., Mukherjee, S., Ye, L., Frederick, D.W., Kissig, M., Davis, J.G., et al., 2016. Rapamycin blocks induction of the thermogenic program in white adipose tissue. Diabetes 65(April 2015): 1–35, Doi: 10.2337/db15-0502.</w:t>
      </w:r>
    </w:p>
    <w:p w14:paraId="663763E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[9]</w:t>
      </w:r>
      <w:r w:rsidRPr="00D72F59">
        <w:rPr>
          <w:rFonts w:ascii="Garamond" w:hAnsi="Garamond"/>
          <w:noProof/>
        </w:rPr>
        <w:tab/>
        <w:t>Efeyan, A., Comb, W.C., Sabatini, D.M., 2015. Nutrient-sensing mechanisms and pathways. Nature 517(7534): 302–10, Doi: 10.1038/nature14190.</w:t>
      </w:r>
    </w:p>
    <w:p w14:paraId="75FFC8F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[10]</w:t>
      </w:r>
      <w:r w:rsidRPr="00D72F59">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CE085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[11]</w:t>
      </w:r>
      <w:r w:rsidRPr="00D72F59">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B22020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[12]</w:t>
      </w:r>
      <w:r w:rsidRPr="00D72F59">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2B501C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[13]</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05127927"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[14]</w:t>
      </w:r>
      <w:r w:rsidRPr="00D72F59">
        <w:rPr>
          <w:rFonts w:ascii="Garamond" w:hAnsi="Garamond"/>
          <w:noProof/>
        </w:rPr>
        <w:tab/>
        <w:t>Zhang, H.H., Huang, J., Düvel, K., Boback, B., Wu, S., Squillace, R.M., et al., 2009. Insulin stimulates adipogenesis through the Akt-TSC2-mTORC1 pathway. PloS One 4(7): e6189, Doi: 10.1371/journal.pone.0006189.</w:t>
      </w:r>
    </w:p>
    <w:p w14:paraId="30BE8DA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[15]</w:t>
      </w:r>
      <w:r w:rsidRPr="00D72F59">
        <w:rPr>
          <w:rFonts w:ascii="Garamond" w:hAnsi="Garamond"/>
          <w:noProof/>
        </w:rPr>
        <w:tab/>
        <w:t>Hatfield, I., Harvey, I., Yates, E.R., Redd, J.R., Reiter, L.T., Bridges, D., 2015. The role of TORC1 in muscle development in Drosophila. Scientific Reports 5: 9676, Doi: 10.1038/srep09676.</w:t>
      </w:r>
    </w:p>
    <w:p w14:paraId="194E351D"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[16]</w:t>
      </w:r>
      <w:r w:rsidRPr="00D72F59">
        <w:rPr>
          <w:rFonts w:ascii="Garamond" w:hAnsi="Garamond"/>
          <w:noProof/>
        </w:rPr>
        <w:tab/>
        <w:t>Erbay, E., Chen, J., 2001. The mammalian target of rapamycin regulates C2C12 myogenesis via a kinase-independent mechanism. The Journal of Biological Chemistry 276(39): 36079–82, Doi: 10.1074/jbc.C100406200.</w:t>
      </w:r>
    </w:p>
    <w:p w14:paraId="6858586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[17]</w:t>
      </w:r>
      <w:r w:rsidRPr="00D72F59">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442A1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lastRenderedPageBreak/>
        <w:t>[18]</w:t>
      </w:r>
      <w:r w:rsidRPr="00D72F59">
        <w:rPr>
          <w:rFonts w:ascii="Garamond" w:hAnsi="Garamond"/>
          <w:noProof/>
        </w:rPr>
        <w:tab/>
        <w:t>DeFronzo, R.A., Ferrannini, E., Sato, Y., Felig, P., Wahren, J., 1981. Synergistic interaction between exercise and insulin on peripheral glucose uptake. The Journal of Clinical Investigation 68(6): 1468–74.</w:t>
      </w:r>
    </w:p>
    <w:p w14:paraId="72101A9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[19]</w:t>
      </w:r>
      <w:r w:rsidRPr="00D72F59">
        <w:rPr>
          <w:rFonts w:ascii="Garamond" w:hAnsi="Garamond"/>
          <w:noProof/>
        </w:rPr>
        <w:tab/>
        <w:t>Rolfe, D.F., Brown, G.C., 1997. Cellular energy utilization and molecular origin of standard metabolic rate in mammals. Physiological Reviews 77(3): 731–58.</w:t>
      </w:r>
    </w:p>
    <w:p w14:paraId="6ED9B37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[20]</w:t>
      </w:r>
      <w:r w:rsidRPr="00D72F59">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0C7433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[21]</w:t>
      </w:r>
      <w:r w:rsidRPr="00D72F59">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676B2EA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[22]</w:t>
      </w:r>
      <w:r w:rsidRPr="00D72F59">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5E8F4E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[23]</w:t>
      </w:r>
      <w:r w:rsidRPr="00D72F59">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250781D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[24]</w:t>
      </w:r>
      <w:r w:rsidRPr="00D72F59">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0D7CC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[25]</w:t>
      </w:r>
      <w:r w:rsidRPr="00D72F59">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1C78F6C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[26]</w:t>
      </w:r>
      <w:r w:rsidRPr="00D72F59">
        <w:rPr>
          <w:rFonts w:ascii="Garamond" w:hAnsi="Garamond"/>
          <w:noProof/>
        </w:rPr>
        <w:tab/>
        <w:t>Harrison, D.E., Strong, R., Sharp, Z.D., Nelson, J.F., Astle, C.M., Flurkey, K., et al., 2009. Rapamycin fed late in life extends lifespan in genetically heterogeneous mice. Nature 460(7253): 392–5, Doi: 10.1038/nature08221.</w:t>
      </w:r>
    </w:p>
    <w:p w14:paraId="679FD5E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[27]</w:t>
      </w:r>
      <w:r w:rsidRPr="00D72F59">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79DE062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[28]</w:t>
      </w:r>
      <w:r w:rsidRPr="00D72F59">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59F4DC7"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[29]</w:t>
      </w:r>
      <w:r w:rsidRPr="00D72F59">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5B77A0E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[30]</w:t>
      </w:r>
      <w:r w:rsidRPr="00D72F59">
        <w:rPr>
          <w:rFonts w:ascii="Garamond" w:hAnsi="Garamond"/>
          <w:noProof/>
        </w:rPr>
        <w:tab/>
        <w:t>Sasaki, H., Kasagi, F., Yamada, M., Fujita, S., 2007. Grip strength predicts cause-specific mortality in middle-aged and elderly persons. The American Journal of Medicine 120(4): 337–42, Doi: 10.1016/j.amjmed.2006.04.018.</w:t>
      </w:r>
    </w:p>
    <w:p w14:paraId="1765E24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[31]</w:t>
      </w:r>
      <w:r w:rsidRPr="00D72F59">
        <w:rPr>
          <w:rFonts w:ascii="Garamond" w:hAnsi="Garamond"/>
          <w:noProof/>
        </w:rPr>
        <w:tab/>
        <w:t xml:space="preserve">Gale, C.R., Martyn, C.N., Cooper, C., Sayer, A.A., 2007. Grip strength, body </w:t>
      </w:r>
      <w:r w:rsidRPr="00D72F59">
        <w:rPr>
          <w:rFonts w:ascii="Garamond" w:hAnsi="Garamond"/>
          <w:noProof/>
        </w:rPr>
        <w:lastRenderedPageBreak/>
        <w:t>composition, and mortality. International Journal of Epidemiology 36(1): 228–35, Doi: 10.1093/ije/dyl224.</w:t>
      </w:r>
    </w:p>
    <w:p w14:paraId="3AA624B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[32]</w:t>
      </w:r>
      <w:r w:rsidRPr="00D72F59">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2DA79E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[33]</w:t>
      </w:r>
      <w:r w:rsidRPr="00D72F59">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6283B0C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[34]</w:t>
      </w:r>
      <w:r w:rsidRPr="00D72F59">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1222AB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[35]</w:t>
      </w:r>
      <w:r w:rsidRPr="00D72F59">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6CDBFE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[36]</w:t>
      </w:r>
      <w:r w:rsidRPr="00D72F59">
        <w:rPr>
          <w:rFonts w:ascii="Garamond" w:hAnsi="Garamond"/>
          <w:noProof/>
        </w:rPr>
        <w:tab/>
        <w:t>Tschöp, M.H., Speakman, J.R., Arch, J.R.S., Auwerx, J., Brüning, J.C.C., Chan, L., et al., 2011. A guide to analysis of mouse energy metabolism. Nature Methods 9(1): 57–63, Doi: 10.1038/nmeth.1806.</w:t>
      </w:r>
    </w:p>
    <w:p w14:paraId="5E48639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[37]</w:t>
      </w:r>
      <w:r w:rsidRPr="00D72F59">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1A20EA0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[38]</w:t>
      </w:r>
      <w:r w:rsidRPr="00D72F59">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BBDD58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[39]</w:t>
      </w:r>
      <w:r w:rsidRPr="00D72F59">
        <w:rPr>
          <w:rFonts w:ascii="Garamond" w:hAnsi="Garamond"/>
          <w:noProof/>
        </w:rPr>
        <w:tab/>
        <w:t>Langmead, B., Trapnell, C., Pop, M., Salzberg, S.L., 2009. Ultrafast and memory-efficient alignment of short DNA sequences to the human genome. Genome Biology 10(3): R25, Doi: 10.1186/gb-2009-10-3-r25.</w:t>
      </w:r>
    </w:p>
    <w:p w14:paraId="3CB623A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[40]</w:t>
      </w:r>
      <w:r w:rsidRPr="00D72F59">
        <w:rPr>
          <w:rFonts w:ascii="Garamond" w:hAnsi="Garamond"/>
          <w:noProof/>
        </w:rPr>
        <w:tab/>
        <w:t>Anders, S., Pyl, P.T., Huber, W., 2015. HTSeq-A Python framework to work with high-throughput sequencing data. Bioinformatics 31(2): 166–9, Doi: 10.1093/bioinformatics/btu638.</w:t>
      </w:r>
    </w:p>
    <w:p w14:paraId="3282250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[41]</w:t>
      </w:r>
      <w:r w:rsidRPr="00D72F59">
        <w:rPr>
          <w:rFonts w:ascii="Garamond" w:hAnsi="Garamond"/>
          <w:noProof/>
        </w:rPr>
        <w:tab/>
        <w:t>Love, M.I., Huber, W., Anders, S., 2014. Moderated estimation of fold change and dispersion for RNA-seq data with DESeq2. Genome Biology 15(12): 550, Doi: 10.1186/s13059-014-0550-8.</w:t>
      </w:r>
    </w:p>
    <w:p w14:paraId="45D2ED8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[42]</w:t>
      </w:r>
      <w:r w:rsidRPr="00D72F59">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EE730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lastRenderedPageBreak/>
        <w:t>[43]</w:t>
      </w:r>
      <w:r w:rsidRPr="00D72F59">
        <w:rPr>
          <w:rFonts w:ascii="Garamond" w:hAnsi="Garamond"/>
          <w:noProof/>
        </w:rPr>
        <w:tab/>
        <w:t>Liberzon, A., Subramanian, A., Pinchback, R., Thorvaldsdóttir, H., Tamayo, P., Mesirov, J.P., 2011. Molecular signatures database (MSigDB) 3.0. Bioinformatics 27(12): 1739–40, Doi: 10.1093/bioinformatics/btr260.</w:t>
      </w:r>
    </w:p>
    <w:p w14:paraId="21BF0B50"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[44]</w:t>
      </w:r>
      <w:r w:rsidRPr="00D72F59">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3921D20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[45]</w:t>
      </w:r>
      <w:r w:rsidRPr="00D72F59">
        <w:rPr>
          <w:rFonts w:ascii="Garamond" w:hAnsi="Garamond"/>
          <w:noProof/>
        </w:rPr>
        <w:tab/>
        <w:t>R Core Team., 2013. R: A Language and Environment for Statistical Computing.</w:t>
      </w:r>
    </w:p>
    <w:p w14:paraId="61825750"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[46]</w:t>
      </w:r>
      <w:r w:rsidRPr="00D72F59">
        <w:rPr>
          <w:rFonts w:ascii="Garamond" w:hAnsi="Garamond"/>
          <w:noProof/>
        </w:rPr>
        <w:tab/>
        <w:t>Bates, D.M., Mächler, M., Bolker, B., Walker, S., 2014. Fitting Linear Mixed-Effects Models using lme4. ArXiv 1406.5823: 1–51.</w:t>
      </w:r>
    </w:p>
    <w:p w14:paraId="605C87E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[47]</w:t>
      </w:r>
      <w:r w:rsidRPr="00D72F59">
        <w:rPr>
          <w:rFonts w:ascii="Garamond" w:hAnsi="Garamond"/>
          <w:noProof/>
        </w:rPr>
        <w:tab/>
        <w:t>Therneau, T.M., Grambsch, P.M., 2000. Modeling Survival Data: Extending the Cox Model. New York, NY: Springer New York.</w:t>
      </w:r>
    </w:p>
    <w:p w14:paraId="58D79691"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[48]</w:t>
      </w:r>
      <w:r w:rsidRPr="00D72F59">
        <w:rPr>
          <w:rFonts w:ascii="Garamond" w:hAnsi="Garamond"/>
          <w:noProof/>
        </w:rPr>
        <w:tab/>
        <w:t>Therneau, T., 2012. A Package for Survival Analysis in S. R package version. Survival.</w:t>
      </w:r>
    </w:p>
    <w:p w14:paraId="61B8221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[49]</w:t>
      </w:r>
      <w:r w:rsidRPr="00D72F59">
        <w:rPr>
          <w:rFonts w:ascii="Garamond" w:hAnsi="Garamond"/>
          <w:noProof/>
        </w:rPr>
        <w:tab/>
        <w:t>Benjamini, Y., Hochberg, Y., 1995. Controlling the False Discovery Rate: A Practical and Powerful Approach to Multiple Testing. Journal of the Royal Statistical Society. Series B 57(1): 289–300.</w:t>
      </w:r>
    </w:p>
    <w:p w14:paraId="700108B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[50]</w:t>
      </w:r>
      <w:r w:rsidRPr="00D72F59">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2B893C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[51]</w:t>
      </w:r>
      <w:r w:rsidRPr="00D72F59">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E09E26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[52]</w:t>
      </w:r>
      <w:r w:rsidRPr="00D72F59">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C406529"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[53]</w:t>
      </w:r>
      <w:r w:rsidRPr="00D72F59">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5D75AF8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[54]</w:t>
      </w:r>
      <w:r w:rsidRPr="00D72F59">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06DAF15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[55]</w:t>
      </w:r>
      <w:r w:rsidRPr="00D72F59">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86A15D0"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[56]</w:t>
      </w:r>
      <w:r w:rsidRPr="00D72F59">
        <w:rPr>
          <w:rFonts w:ascii="Garamond" w:hAnsi="Garamond"/>
          <w:noProof/>
        </w:rPr>
        <w:tab/>
        <w:t>Maurya, S.K., Periasamy, M., 2015. Sarcolipin is a novel regulator of muscle metabolism and obesity. Pharmacological Research 102: 270–5, Doi: 10.1016/j.phrs.2015.10.020.</w:t>
      </w:r>
    </w:p>
    <w:p w14:paraId="38D399A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[57]</w:t>
      </w:r>
      <w:r w:rsidRPr="00D72F59">
        <w:rPr>
          <w:rFonts w:ascii="Garamond" w:hAnsi="Garamond"/>
          <w:noProof/>
        </w:rPr>
        <w:tab/>
        <w:t xml:space="preserve">Ashton, R.E., Tew, G.A., Aning, J.J., Gilbert, S.E., Lewis, L., Saxton, J.M., 2018. Effects of short-term, medium-term and long-term resistance exercise training on cardiometabolic health outcomes in adults: Systematic review with meta-analysis. </w:t>
      </w:r>
      <w:r w:rsidRPr="00D72F59">
        <w:rPr>
          <w:rFonts w:ascii="Garamond" w:hAnsi="Garamond"/>
          <w:noProof/>
        </w:rPr>
        <w:lastRenderedPageBreak/>
        <w:t>British Journal of Sports Medicine: 1–9, Doi: 10.1136/bjsports-2017-098970.</w:t>
      </w:r>
    </w:p>
    <w:p w14:paraId="28BAE51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[58]</w:t>
      </w:r>
      <w:r w:rsidRPr="00D72F59">
        <w:rPr>
          <w:rFonts w:ascii="Garamond" w:hAnsi="Garamond"/>
          <w:noProof/>
        </w:rPr>
        <w:tab/>
        <w:t>Fiatarone, M.A., 1990. High-Intensity Strength Training in Nonagenarians. JAMA 263(22): 3029, Doi: 10.1001/jama.1990.03440220053029.</w:t>
      </w:r>
    </w:p>
    <w:p w14:paraId="24F2ED5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[59]</w:t>
      </w:r>
      <w:r w:rsidRPr="00D72F59">
        <w:rPr>
          <w:rFonts w:ascii="Garamond" w:hAnsi="Garamond"/>
          <w:noProof/>
        </w:rPr>
        <w:tab/>
        <w:t>Zurlo, F., Larson, K., Bogardus, C., Ravussin, E., 1990. Skeletal muscle metabolism is a major determinant of resting energy expenditure. Journal of Clinical Investigation 86(5): 1423.</w:t>
      </w:r>
    </w:p>
    <w:p w14:paraId="1687B12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[60]</w:t>
      </w:r>
      <w:r w:rsidRPr="00D72F59">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6EA3950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[61]</w:t>
      </w:r>
      <w:r w:rsidRPr="00D72F59">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49A384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[62]</w:t>
      </w:r>
      <w:r w:rsidRPr="00D72F59">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B6D5E0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[63]</w:t>
      </w:r>
      <w:r w:rsidRPr="00D72F59">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DBDC7E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[64]</w:t>
      </w:r>
      <w:r w:rsidRPr="00D72F59">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64ABB9B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[65]</w:t>
      </w:r>
      <w:r w:rsidRPr="00D72F59">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B00B3E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[66]</w:t>
      </w:r>
      <w:r w:rsidRPr="00D72F59">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550208D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[67]</w:t>
      </w:r>
      <w:r w:rsidRPr="00D72F59">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A1935B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[68]</w:t>
      </w:r>
      <w:r w:rsidRPr="00D72F59">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442E3D4A"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[69]</w:t>
      </w:r>
      <w:r w:rsidRPr="00D72F59">
        <w:rPr>
          <w:rFonts w:ascii="Garamond" w:hAnsi="Garamond"/>
          <w:noProof/>
        </w:rPr>
        <w:tab/>
        <w:t>Ibrahimi, A., Bonen, A., Blinn, W.D., Hajri, T., Li, X., Zhong, K., et al., 1999. Muscle-</w:t>
      </w:r>
      <w:r w:rsidRPr="00D72F59">
        <w:rPr>
          <w:rFonts w:ascii="Garamond" w:hAnsi="Garamond"/>
          <w:noProof/>
        </w:rPr>
        <w:lastRenderedPageBreak/>
        <w:t>specific overexpression of FAT/CD36 enhances fatty acid oxidation by contracting muscle, reduces plasma triglycerides and fatty acids, and increases plasma glucose and insulin. Journal of Biological Chemistry 274(38): 26761–6, Doi: 10.1074/jbc.274.38.26761.</w:t>
      </w:r>
    </w:p>
    <w:p w14:paraId="3CF2263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[70]</w:t>
      </w:r>
      <w:r w:rsidRPr="00D72F59">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0B1AA4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[71]</w:t>
      </w:r>
      <w:r w:rsidRPr="00D72F59">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ADE67DF"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[72]</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31439614"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[73]</w:t>
      </w:r>
      <w:r w:rsidRPr="00D72F59">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8E13C5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[74]</w:t>
      </w:r>
      <w:r w:rsidRPr="00D72F59">
        <w:rPr>
          <w:rFonts w:ascii="Garamond" w:hAnsi="Garamond"/>
          <w:noProof/>
        </w:rPr>
        <w:tab/>
        <w:t>Phillips, B.E., Williams, J.P., Gustafsson, T., Bouchard, C., Rankinen, T., Knudsen, S., et al., 2013. Molecular Networks of Human Muscle Adaptation to Exercise and Age. PLoS Genetics 9(3), Doi: 10.1371/journal.pgen.1003389.</w:t>
      </w:r>
    </w:p>
    <w:p w14:paraId="43D546A6"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[75]</w:t>
      </w:r>
      <w:r w:rsidRPr="00D72F59">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6804351B"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[76]</w:t>
      </w:r>
      <w:r w:rsidRPr="00D72F59">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04762EB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[77]</w:t>
      </w:r>
      <w:r w:rsidRPr="00D72F59">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44EBF20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[78]</w:t>
      </w:r>
      <w:r w:rsidRPr="00D72F59">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AB01F67"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[79]</w:t>
      </w:r>
      <w:r w:rsidRPr="00D72F59">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41B182BE"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[80]</w:t>
      </w:r>
      <w:r w:rsidRPr="00D72F59">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1F18212"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lastRenderedPageBreak/>
        <w:t>[81]</w:t>
      </w:r>
      <w:r w:rsidRPr="00D72F59">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7DE9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[82]</w:t>
      </w:r>
      <w:r w:rsidRPr="00D72F59">
        <w:rPr>
          <w:rFonts w:ascii="Garamond" w:hAnsi="Garamond"/>
          <w:noProof/>
        </w:rPr>
        <w:tab/>
        <w:t>Li, Y., Wang, W.J., Cao, H., Lu, J., Wu, C., Hu, F.Y., et al., 2009. Genetic association of FOXO1A and FOXO3A with longevity trait in Han Chinese populations. Human Molecular Genetics 18(24): 4897–904, Doi: 10.1093/hmg/ddp459.</w:t>
      </w:r>
    </w:p>
    <w:p w14:paraId="63C2BF2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[83]</w:t>
      </w:r>
      <w:r w:rsidRPr="00D72F59">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412B86B8"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[84]</w:t>
      </w:r>
      <w:r w:rsidRPr="00D72F59">
        <w:rPr>
          <w:rFonts w:ascii="Garamond" w:hAnsi="Garamond"/>
          <w:noProof/>
        </w:rPr>
        <w:tab/>
        <w:t>Giannakou, M.E., Goss, M., Jünger, M.A., Hafen, E., Leevers, S.J., Partridge, L., 2004. Long-lived Drosophila with overexpressed dFOXO in adult fat body. Science 305(5682): 361, Doi: 10.1126/science.1098219.</w:t>
      </w:r>
    </w:p>
    <w:p w14:paraId="3DDC14FD"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[85]</w:t>
      </w:r>
      <w:r w:rsidRPr="00D72F59">
        <w:rPr>
          <w:rFonts w:ascii="Garamond" w:hAnsi="Garamond"/>
          <w:noProof/>
        </w:rPr>
        <w:tab/>
        <w:t>Hwangbo, D.S., Gershman, B., Tu, M.-P., Palmer, M., Tatar, M., 2004. Drosophila dFOXO controls lifespan and regulates insulin signalling in brain and fat body. Nature 429(6991): 562–6, Doi: 10.1038/nature03446.</w:t>
      </w:r>
    </w:p>
    <w:p w14:paraId="3F1E0713"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[86]</w:t>
      </w:r>
      <w:r w:rsidRPr="00D72F59">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7E024395"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[87]</w:t>
      </w:r>
      <w:r w:rsidRPr="00D72F59">
        <w:rPr>
          <w:rFonts w:ascii="Garamond" w:hAnsi="Garamond"/>
          <w:noProof/>
        </w:rPr>
        <w:tab/>
        <w:t>Passtoors, W.M., Beekman, M., Deelen, J., van der Breggen, R., Maier, A.B., Guigas, B., et al., 2013. Gene expression analysis of mTOR pathway: association with human longevity. Aging Cell 12(1): 24–31, Doi: 10.1111/acel.12015.</w:t>
      </w:r>
    </w:p>
    <w:p w14:paraId="37E7A99C" w14:textId="77777777" w:rsidR="00D72F59" w:rsidRPr="00D72F59" w:rsidRDefault="00D72F59" w:rsidP="00EF624B">
      <w:pPr>
        <w:widowControl w:val="0"/>
        <w:autoSpaceDE w:val="0"/>
        <w:autoSpaceDN w:val="0"/>
        <w:adjustRightInd w:val="0"/>
        <w:spacing w:before="100" w:after="100"/>
        <w:ind w:left="640" w:hanging="640"/>
        <w:jc w:val="both"/>
        <w:rPr>
          <w:rFonts w:ascii="Garamond" w:hAnsi="Garamond"/>
          <w:noProof/>
        </w:rPr>
      </w:pPr>
      <w:r w:rsidRPr="00D72F59">
        <w:rPr>
          <w:rFonts w:ascii="Garamond" w:hAnsi="Garamond"/>
          <w:noProof/>
        </w:rPr>
        <w:t>[88]</w:t>
      </w:r>
      <w:r w:rsidRPr="00D72F59">
        <w:rPr>
          <w:rFonts w:ascii="Garamond" w:hAnsi="Garamond"/>
          <w:noProof/>
        </w:rPr>
        <w:tab/>
        <w:t>Joseph, G.A., Wang, S., Zhou, W., Kimble, G., Tse, H., Eash, J., et al., 2019. No Title, Doi: 10.1101/591891.</w:t>
      </w:r>
    </w:p>
    <w:p w14:paraId="22D37FF9" w14:textId="75ACEFB1" w:rsidR="00871236" w:rsidRPr="00D04C5A" w:rsidRDefault="00871236" w:rsidP="00EF624B">
      <w:pPr>
        <w:widowControl w:val="0"/>
        <w:autoSpaceDE w:val="0"/>
        <w:autoSpaceDN w:val="0"/>
        <w:adjustRightInd w:val="0"/>
        <w:spacing w:before="100" w:after="100"/>
        <w:ind w:left="640" w:hanging="640"/>
        <w:jc w:val="both"/>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159AF27B"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proofErr w:type="spellStart"/>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proofErr w:type="spellEnd"/>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standard chow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proofErr w:type="spellStart"/>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proofErr w:type="spellEnd"/>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 xml:space="preserve">Weights of the </w:t>
      </w:r>
      <w:proofErr w:type="spellStart"/>
      <w:r w:rsidR="0063265F">
        <w:rPr>
          <w:rFonts w:asciiTheme="minorHAnsi" w:hAnsiTheme="minorHAnsi"/>
        </w:rPr>
        <w:t>d</w:t>
      </w:r>
      <w:r w:rsidR="00120EC0">
        <w:rPr>
          <w:rFonts w:asciiTheme="minorHAnsi" w:hAnsiTheme="minorHAnsi"/>
        </w:rPr>
        <w:t>orsolumbar</w:t>
      </w:r>
      <w:proofErr w:type="spellEnd"/>
      <w:r w:rsidR="00120EC0">
        <w:rPr>
          <w:rFonts w:asciiTheme="minorHAnsi" w:hAnsiTheme="minorHAnsi"/>
        </w:rPr>
        <w:t>-</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305066E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proofErr w:type="spellStart"/>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proofErr w:type="spellEnd"/>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 xml:space="preserve">Weights of the </w:t>
      </w:r>
      <w:proofErr w:type="spellStart"/>
      <w:r w:rsidR="00F77336">
        <w:rPr>
          <w:rFonts w:asciiTheme="minorHAnsi" w:hAnsiTheme="minorHAnsi"/>
        </w:rPr>
        <w:t>dorsolumbar</w:t>
      </w:r>
      <w:proofErr w:type="spellEnd"/>
      <w:r w:rsidR="00F77336">
        <w:rPr>
          <w:rFonts w:asciiTheme="minorHAnsi" w:hAnsiTheme="minorHAnsi"/>
        </w:rPr>
        <w:t>-i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481A233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markers of fiber type and, </w:t>
      </w:r>
      <w:r w:rsidR="00C368B9">
        <w:rPr>
          <w:rFonts w:asciiTheme="minorHAnsi" w:hAnsiTheme="minorHAnsi"/>
        </w:rPr>
        <w:t>E</w:t>
      </w:r>
      <w:r w:rsidR="002A49DF">
        <w:rPr>
          <w:rFonts w:asciiTheme="minorHAnsi" w:hAnsiTheme="minorHAnsi"/>
        </w:rPr>
        <w:t>) Ca</w:t>
      </w:r>
      <w:r w:rsidR="002A49DF" w:rsidRPr="00326CE9">
        <w:rPr>
          <w:rFonts w:asciiTheme="minorHAnsi" w:hAnsiTheme="minorHAnsi"/>
          <w:vertAlign w:val="superscript"/>
        </w:rPr>
        <w:t>2+</w:t>
      </w:r>
      <w:r w:rsidR="002A49DF">
        <w:rPr>
          <w:rFonts w:asciiTheme="minorHAnsi" w:hAnsiTheme="minorHAnsi"/>
        </w:rPr>
        <w:t xml:space="preserve"> trafficking</w:t>
      </w:r>
      <w:r w:rsidR="005F6EBE" w:rsidRPr="00FE1A39">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w:t>
      </w:r>
      <w:r w:rsidR="00C368B9">
        <w:rPr>
          <w:rFonts w:asciiTheme="minorHAnsi" w:hAnsiTheme="minorHAnsi"/>
        </w:rPr>
        <w:t xml:space="preserve">D) 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proofErr w:type="spellStart"/>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proofErr w:type="spellEnd"/>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xml:space="preserve">. </w:t>
      </w:r>
      <w:r w:rsidR="00C368B9">
        <w:rPr>
          <w:rFonts w:asciiTheme="minorHAnsi" w:hAnsiTheme="minorHAnsi"/>
        </w:rPr>
        <w:t xml:space="preserve">F) </w:t>
      </w:r>
      <w:r w:rsidR="00C4009B">
        <w:rPr>
          <w:rFonts w:asciiTheme="minorHAnsi" w:hAnsiTheme="minorHAnsi"/>
        </w:rPr>
        <w:t>Representative p</w:t>
      </w:r>
      <w:r w:rsidR="005F6EBE" w:rsidRPr="00FE1A39">
        <w:rPr>
          <w:rFonts w:asciiTheme="minorHAnsi" w:hAnsiTheme="minorHAnsi"/>
        </w:rPr>
        <w:t xml:space="preserve">rotein </w:t>
      </w:r>
      <w:r w:rsidR="00C368B9">
        <w:rPr>
          <w:rFonts w:asciiTheme="minorHAnsi" w:hAnsiTheme="minorHAnsi"/>
        </w:rPr>
        <w:t>expression</w:t>
      </w:r>
      <w:r w:rsidR="00C368B9" w:rsidRPr="00FE1A39">
        <w:rPr>
          <w:rFonts w:asciiTheme="minorHAnsi" w:hAnsiTheme="minorHAnsi"/>
        </w:rPr>
        <w:t xml:space="preserve"> </w:t>
      </w:r>
      <w:r w:rsidR="005F6EBE" w:rsidRPr="00FE1A39">
        <w:rPr>
          <w:rFonts w:asciiTheme="minorHAnsi" w:hAnsiTheme="minorHAnsi"/>
        </w:rPr>
        <w:t xml:space="preserve">of </w:t>
      </w:r>
      <w:r w:rsidR="00C368B9">
        <w:rPr>
          <w:rFonts w:asciiTheme="minorHAnsi" w:hAnsiTheme="minorHAnsi"/>
        </w:rPr>
        <w:t xml:space="preserve">S6 phosphorylation at </w:t>
      </w:r>
      <w:r w:rsidR="00C368B9" w:rsidRPr="00EE6832">
        <w:rPr>
          <w:rFonts w:asciiTheme="minorHAnsi" w:hAnsiTheme="minorHAnsi"/>
        </w:rPr>
        <w:t>Ser236/236</w:t>
      </w:r>
      <w:r w:rsidR="00C368B9">
        <w:rPr>
          <w:rFonts w:asciiTheme="minorHAnsi" w:hAnsiTheme="minorHAnsi"/>
        </w:rPr>
        <w:t>, total S6 and s</w:t>
      </w:r>
      <w:r w:rsidR="005F6EBE" w:rsidRPr="00FE1A39">
        <w:rPr>
          <w:rFonts w:asciiTheme="minorHAnsi" w:hAnsiTheme="minorHAnsi"/>
        </w:rPr>
        <w:t xml:space="preserve">arcolipin </w:t>
      </w:r>
      <w:r w:rsidR="00C368B9">
        <w:rPr>
          <w:rFonts w:asciiTheme="minorHAnsi" w:hAnsiTheme="minorHAnsi"/>
        </w:rPr>
        <w:t>in</w:t>
      </w:r>
      <w:r w:rsidR="00C368B9" w:rsidRPr="00FE1A39">
        <w:rPr>
          <w:rFonts w:asciiTheme="minorHAnsi" w:hAnsiTheme="minorHAnsi"/>
        </w:rPr>
        <w:t xml:space="preserve"> </w:t>
      </w:r>
      <w:r w:rsidR="005F6EBE" w:rsidRPr="00FE1A39">
        <w:rPr>
          <w:rFonts w:asciiTheme="minorHAnsi" w:hAnsiTheme="minorHAnsi"/>
        </w:rPr>
        <w:t>quadriceps muscles</w:t>
      </w:r>
      <w:r w:rsidR="00C368B9">
        <w:rPr>
          <w:rFonts w:asciiTheme="minorHAnsi" w:hAnsiTheme="minorHAnsi"/>
        </w:rPr>
        <w:t xml:space="preserve"> from</w:t>
      </w:r>
      <w:r w:rsidR="00622EF5">
        <w:rPr>
          <w:rFonts w:asciiTheme="minorHAnsi" w:hAnsiTheme="minorHAnsi"/>
        </w:rPr>
        <w:t xml:space="preserve"> </w:t>
      </w:r>
      <w:r w:rsidR="00C4009B">
        <w:rPr>
          <w:rFonts w:asciiTheme="minorHAnsi" w:hAnsiTheme="minorHAnsi"/>
        </w:rPr>
        <w:t xml:space="preserve">male </w:t>
      </w:r>
      <w:r w:rsidR="00622EF5">
        <w:rPr>
          <w:rFonts w:asciiTheme="minorHAnsi" w:hAnsiTheme="minorHAnsi"/>
        </w:rPr>
        <w:t xml:space="preserve">control mice and mice with </w:t>
      </w:r>
      <w:proofErr w:type="spellStart"/>
      <w:r w:rsidR="00622EF5" w:rsidRPr="00420169">
        <w:rPr>
          <w:rFonts w:asciiTheme="minorHAnsi" w:hAnsiTheme="minorHAnsi"/>
          <w:i/>
        </w:rPr>
        <w:t>Ckm</w:t>
      </w:r>
      <w:r w:rsidR="00622EF5">
        <w:rPr>
          <w:rFonts w:asciiTheme="minorHAnsi" w:hAnsiTheme="minorHAnsi"/>
          <w:i/>
        </w:rPr>
        <w:t>m</w:t>
      </w:r>
      <w:r w:rsidR="00622EF5" w:rsidRPr="00420169">
        <w:rPr>
          <w:rFonts w:asciiTheme="minorHAnsi" w:hAnsiTheme="minorHAnsi"/>
          <w:i/>
        </w:rPr>
        <w:t>-Cre</w:t>
      </w:r>
      <w:proofErr w:type="spellEnd"/>
      <w:r w:rsidR="00622EF5" w:rsidRPr="00420169">
        <w:rPr>
          <w:rFonts w:asciiTheme="minorHAnsi" w:hAnsiTheme="minorHAnsi"/>
        </w:rPr>
        <w:t xml:space="preserve"> driven </w:t>
      </w:r>
      <w:r w:rsidR="00622EF5">
        <w:rPr>
          <w:rFonts w:asciiTheme="minorHAnsi" w:hAnsiTheme="minorHAnsi"/>
        </w:rPr>
        <w:t>knockout of</w:t>
      </w:r>
      <w:r w:rsidR="00622EF5" w:rsidRPr="00420169">
        <w:rPr>
          <w:rFonts w:asciiTheme="minorHAnsi" w:hAnsiTheme="minorHAnsi"/>
        </w:rPr>
        <w:t xml:space="preserve"> </w:t>
      </w:r>
      <w:r w:rsidR="00622EF5" w:rsidRPr="00420169">
        <w:rPr>
          <w:rFonts w:asciiTheme="minorHAnsi" w:hAnsiTheme="minorHAnsi"/>
          <w:i/>
        </w:rPr>
        <w:t>Tsc1</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66E6EE7"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Supplementary Figure 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CC7AB4E" w14:textId="77777777" w:rsidR="00A34A4F" w:rsidRPr="0055077F" w:rsidRDefault="00A34A4F" w:rsidP="00110665">
      <w:pPr>
        <w:spacing w:before="200"/>
        <w:jc w:val="both"/>
        <w:rPr>
          <w:rFonts w:asciiTheme="minorHAnsi" w:hAnsiTheme="minorHAnsi"/>
        </w:rPr>
      </w:pPr>
    </w:p>
    <w:p w14:paraId="3C0AE787" w14:textId="5440931C"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EF624B">
      <w:pPr>
        <w:jc w:val="both"/>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0224BF" w:rsidRDefault="000224BF">
      <w:pPr>
        <w:pStyle w:val="CommentText"/>
      </w:pPr>
      <w:r>
        <w:rPr>
          <w:rStyle w:val="CommentReference"/>
        </w:rPr>
        <w:annotationRef/>
      </w:r>
      <w:r>
        <w:t>Potential reviewers:</w:t>
      </w:r>
      <w:r>
        <w:br/>
        <w:t>Leslie Kozak</w:t>
      </w:r>
    </w:p>
    <w:p w14:paraId="655AA1B3" w14:textId="7C7988D3" w:rsidR="000224BF" w:rsidRDefault="000224BF">
      <w:pPr>
        <w:pStyle w:val="CommentText"/>
      </w:pPr>
      <w:r>
        <w:t xml:space="preserve">Muthu </w:t>
      </w:r>
      <w:proofErr w:type="spellStart"/>
      <w:r>
        <w:t>Periasamy</w:t>
      </w:r>
      <w:proofErr w:type="spellEnd"/>
    </w:p>
    <w:p w14:paraId="7A21C46D" w14:textId="03637713" w:rsidR="000224BF" w:rsidRDefault="000224BF">
      <w:pPr>
        <w:pStyle w:val="CommentText"/>
      </w:pPr>
      <w:r>
        <w:t>David Guertin</w:t>
      </w:r>
    </w:p>
    <w:p w14:paraId="5D82F0F9" w14:textId="1CD36490" w:rsidR="000224BF" w:rsidRDefault="000224BF">
      <w:pPr>
        <w:pStyle w:val="CommentText"/>
      </w:pPr>
      <w:r>
        <w:t>Michael Hall</w:t>
      </w:r>
    </w:p>
    <w:p w14:paraId="19DBB59F" w14:textId="5E88A870" w:rsidR="000224BF" w:rsidRDefault="000224BF">
      <w:pPr>
        <w:pStyle w:val="CommentText"/>
      </w:pPr>
      <w:r>
        <w:t xml:space="preserve">Markus </w:t>
      </w:r>
      <w:proofErr w:type="spellStart"/>
      <w:r>
        <w:t>Ruegg</w:t>
      </w:r>
      <w:proofErr w:type="spellEnd"/>
    </w:p>
    <w:p w14:paraId="74C5ACF2" w14:textId="77777777" w:rsidR="000224BF" w:rsidRDefault="000224BF">
      <w:pPr>
        <w:pStyle w:val="CommentText"/>
      </w:pPr>
    </w:p>
  </w:comment>
  <w:comment w:id="1" w:author="Stephenson, Erin" w:date="2019-05-01T16:28:00Z" w:initials="SE">
    <w:p w14:paraId="6AFC741E" w14:textId="112F9BC6" w:rsidR="000224BF" w:rsidRDefault="000224BF">
      <w:pPr>
        <w:pStyle w:val="CommentText"/>
      </w:pPr>
      <w:r>
        <w:rPr>
          <w:rStyle w:val="CommentReference"/>
        </w:rPr>
        <w:annotationRef/>
      </w:r>
      <w:r>
        <w:t>I’ll throw in a couple of potential reviewer suggestions (muscle/exercise guys who have done a bunch of mTOR stuff):</w:t>
      </w:r>
    </w:p>
    <w:p w14:paraId="744ABDC4" w14:textId="725EF200" w:rsidR="000224BF" w:rsidRDefault="000224BF">
      <w:pPr>
        <w:pStyle w:val="CommentText"/>
      </w:pPr>
      <w:r>
        <w:t>Craig Goodman</w:t>
      </w:r>
    </w:p>
    <w:p w14:paraId="748E111C" w14:textId="100A5837" w:rsidR="000224BF" w:rsidRDefault="000224BF">
      <w:pPr>
        <w:pStyle w:val="CommentText"/>
      </w:pPr>
      <w:r>
        <w:t>Troy Hornberger</w:t>
      </w:r>
    </w:p>
    <w:p w14:paraId="0AE3FEF8" w14:textId="613069BA" w:rsidR="000224BF" w:rsidRDefault="000224BF">
      <w:pPr>
        <w:pStyle w:val="CommentText"/>
      </w:pPr>
    </w:p>
    <w:p w14:paraId="1621F271" w14:textId="3B0CC768" w:rsidR="000224BF" w:rsidRDefault="000224BF">
      <w:pPr>
        <w:pStyle w:val="CommentText"/>
      </w:pPr>
    </w:p>
  </w:comment>
  <w:comment w:id="2" w:author="Dave Bridges" w:date="2018-08-15T13:05:00Z" w:initials="DB">
    <w:p w14:paraId="7A793280" w14:textId="2EF25560" w:rsidR="000224BF" w:rsidRDefault="000224BF">
      <w:pPr>
        <w:pStyle w:val="CommentText"/>
      </w:pPr>
      <w:r>
        <w:rPr>
          <w:rStyle w:val="CommentReference"/>
        </w:rPr>
        <w:annotationRef/>
      </w:r>
      <w:r>
        <w:t>DS: Do you want to use a middle initial?</w:t>
      </w:r>
    </w:p>
  </w:comment>
  <w:comment w:id="3" w:author="Dave Bridges" w:date="2015-09-11T08:32:00Z" w:initials="DB">
    <w:p w14:paraId="780C7A5B" w14:textId="4D228BDB" w:rsidR="000224BF" w:rsidRDefault="000224BF">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0224BF" w:rsidRDefault="000224BF">
      <w:pPr>
        <w:pStyle w:val="CommentText"/>
      </w:pPr>
    </w:p>
  </w:comment>
  <w:comment w:id="4" w:author="Stephenson, Erin" w:date="2019-04-10T14:27:00Z" w:initials="SE">
    <w:p w14:paraId="6FDEB99D" w14:textId="4CEAD6CE" w:rsidR="000224BF" w:rsidRDefault="000224BF"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0224BF" w:rsidRDefault="000224BF">
      <w:pPr>
        <w:pStyle w:val="CommentText"/>
      </w:pPr>
    </w:p>
  </w:comment>
  <w:comment w:id="8" w:author="Stephenson, Erin" w:date="2019-05-19T11:16:00Z" w:initials="SE">
    <w:p w14:paraId="339F5EF6" w14:textId="2611044B" w:rsidR="000B0032" w:rsidRDefault="000B0032">
      <w:pPr>
        <w:pStyle w:val="CommentText"/>
      </w:pPr>
      <w:r>
        <w:rPr>
          <w:rStyle w:val="CommentReference"/>
        </w:rPr>
        <w:annotationRef/>
      </w:r>
      <w:r>
        <w:t>Still need to add antibody details for both GAPDH and Sarcolipin.</w:t>
      </w:r>
    </w:p>
  </w:comment>
  <w:comment w:id="7" w:author="Dave Bridges" w:date="2019-03-04T10:18:00Z" w:initials="DB">
    <w:p w14:paraId="695813AD" w14:textId="7FD12BA0" w:rsidR="000224BF" w:rsidRDefault="000224BF">
      <w:pPr>
        <w:pStyle w:val="CommentText"/>
      </w:pPr>
      <w:r>
        <w:rPr>
          <w:rStyle w:val="CommentReference"/>
        </w:rPr>
        <w:annotationRef/>
      </w:r>
      <w:r>
        <w:t>Update with antibodies and RRIDs</w:t>
      </w:r>
    </w:p>
  </w:comment>
  <w:comment w:id="9" w:author="Dave Bridges" w:date="2019-03-04T10:30:00Z" w:initials="DB">
    <w:p w14:paraId="1B8ECEAF" w14:textId="460A86D2" w:rsidR="000224BF" w:rsidRDefault="000224BF">
      <w:pPr>
        <w:pStyle w:val="CommentText"/>
      </w:pPr>
      <w:r>
        <w:rPr>
          <w:rStyle w:val="CommentReference"/>
        </w:rPr>
        <w:annotationRef/>
      </w:r>
      <w:r>
        <w:t>Quynh please add the accession number for this study</w:t>
      </w:r>
    </w:p>
  </w:comment>
  <w:comment w:id="10" w:author="Stephenson, Erin" w:date="2019-05-19T11:58:00Z" w:initials="SE">
    <w:p w14:paraId="3654CDD8" w14:textId="74A2BA62" w:rsidR="00EE1508" w:rsidRDefault="00EE1508">
      <w:pPr>
        <w:pStyle w:val="CommentText"/>
      </w:pPr>
      <w:r>
        <w:rPr>
          <w:rStyle w:val="CommentReference"/>
        </w:rPr>
        <w:annotationRef/>
      </w:r>
      <w:r>
        <w:t>Is this p-</w:t>
      </w:r>
      <w:proofErr w:type="spellStart"/>
      <w:r>
        <w:t>val</w:t>
      </w:r>
      <w:proofErr w:type="spellEnd"/>
      <w:r>
        <w:t xml:space="preserve"> for an analysis that includes both male and female data? Or is this just the male data? It’s not clear.</w:t>
      </w:r>
      <w:r w:rsidR="00511504">
        <w:t xml:space="preserve"> Probably worth us clarifying in the text.</w:t>
      </w:r>
    </w:p>
  </w:comment>
  <w:comment w:id="11" w:author="Stephenson, Erin" w:date="2019-05-19T14:01:00Z" w:initials="SE">
    <w:p w14:paraId="79BF1439" w14:textId="25AAD56A" w:rsidR="003572E1" w:rsidRDefault="003572E1">
      <w:pPr>
        <w:pStyle w:val="CommentText"/>
      </w:pPr>
      <w:r>
        <w:rPr>
          <w:rStyle w:val="CommentReference"/>
        </w:rPr>
        <w:annotationRef/>
      </w:r>
      <w:r>
        <w:t>Add reference: Andrea del Campo et al. (2018) Aging vol. 10 (1):34-55 “Muscle function decline and mitochondria changes in middle age precede sarcopenia in mice”</w:t>
      </w:r>
    </w:p>
  </w:comment>
  <w:comment w:id="12" w:author="Stephenson, Erin" w:date="2019-05-19T12:52:00Z" w:initials="SE">
    <w:p w14:paraId="0552CCD6" w14:textId="54E83B3B" w:rsidR="00030B2E" w:rsidRDefault="00030B2E">
      <w:pPr>
        <w:pStyle w:val="CommentText"/>
      </w:pPr>
      <w:r>
        <w:rPr>
          <w:rStyle w:val="CommentReference"/>
        </w:rPr>
        <w:annotationRef/>
      </w:r>
      <w:r>
        <w:t>Dave, I moved this limitation paragraph back down</w:t>
      </w:r>
      <w:r w:rsidR="00375EB0">
        <w:t xml:space="preserve"> (and slightly reworded it)</w:t>
      </w:r>
      <w:r>
        <w:t>, as I feel that it undermines the novelty of our other findings if it is presented as the second sentence of the discussion.</w:t>
      </w:r>
    </w:p>
  </w:comment>
  <w:comment w:id="13" w:author="Dave Bridges" w:date="2015-09-08T08:54:00Z" w:initials="DB">
    <w:p w14:paraId="4C23780D" w14:textId="23A09C42" w:rsidR="000224BF" w:rsidRDefault="000224BF">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7A793280" w15:done="0"/>
  <w15:commentEx w15:paraId="31DF44DF" w15:done="0"/>
  <w15:commentEx w15:paraId="75E1C03B" w15:paraIdParent="31DF44DF" w15:done="0"/>
  <w15:commentEx w15:paraId="339F5EF6" w15:done="0"/>
  <w15:commentEx w15:paraId="695813AD" w15:done="0"/>
  <w15:commentEx w15:paraId="1B8ECEAF" w15:done="0"/>
  <w15:commentEx w15:paraId="3654CDD8" w15:done="0"/>
  <w15:commentEx w15:paraId="79BF1439" w15:done="0"/>
  <w15:commentEx w15:paraId="0552CCD6" w15:done="0"/>
  <w15:commentEx w15:paraId="4C2378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7A793280" w16cid:durableId="1F1EA389"/>
  <w16cid:commentId w16cid:paraId="31DF44DF" w16cid:durableId="2088251F"/>
  <w16cid:commentId w16cid:paraId="75E1C03B" w16cid:durableId="20882520"/>
  <w16cid:commentId w16cid:paraId="339F5EF6" w16cid:durableId="208CDE19"/>
  <w16cid:commentId w16cid:paraId="695813AD" w16cid:durableId="20277A04"/>
  <w16cid:commentId w16cid:paraId="1B8ECEAF" w16cid:durableId="20277CB8"/>
  <w16cid:commentId w16cid:paraId="3654CDD8" w16cid:durableId="208CDE1C"/>
  <w16cid:commentId w16cid:paraId="79BF1439" w16cid:durableId="208CDE1D"/>
  <w16cid:commentId w16cid:paraId="0552CCD6" w16cid:durableId="208CDE1E"/>
  <w16cid:commentId w16cid:paraId="4C23780D" w16cid:durableId="1F1E9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94CFB" w14:textId="77777777" w:rsidR="00680C4A" w:rsidRDefault="00680C4A" w:rsidP="00907F04">
      <w:r>
        <w:separator/>
      </w:r>
    </w:p>
  </w:endnote>
  <w:endnote w:type="continuationSeparator" w:id="0">
    <w:p w14:paraId="1045F5E0" w14:textId="77777777" w:rsidR="00680C4A" w:rsidRDefault="00680C4A"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0224BF" w:rsidRDefault="000224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0224BF" w:rsidRDefault="000224BF"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0CC6">
      <w:rPr>
        <w:rStyle w:val="PageNumber"/>
        <w:noProof/>
      </w:rPr>
      <w:t>19</w:t>
    </w:r>
    <w:r>
      <w:rPr>
        <w:rStyle w:val="PageNumber"/>
      </w:rPr>
      <w:fldChar w:fldCharType="end"/>
    </w:r>
  </w:p>
  <w:p w14:paraId="493E31A3" w14:textId="77777777" w:rsidR="000224BF" w:rsidRDefault="00022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47DBC" w14:textId="77777777" w:rsidR="00680C4A" w:rsidRDefault="00680C4A" w:rsidP="00907F04">
      <w:r>
        <w:separator/>
      </w:r>
    </w:p>
  </w:footnote>
  <w:footnote w:type="continuationSeparator" w:id="0">
    <w:p w14:paraId="11406DAE" w14:textId="77777777" w:rsidR="00680C4A" w:rsidRDefault="00680C4A"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D0D6B"/>
    <w:rsid w:val="000D2A60"/>
    <w:rsid w:val="000D52B5"/>
    <w:rsid w:val="000D6416"/>
    <w:rsid w:val="000D7DED"/>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6C14"/>
    <w:rsid w:val="00132499"/>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1775"/>
    <w:rsid w:val="001925FF"/>
    <w:rsid w:val="00193754"/>
    <w:rsid w:val="00194ECE"/>
    <w:rsid w:val="001963ED"/>
    <w:rsid w:val="00197D3F"/>
    <w:rsid w:val="001A1ACE"/>
    <w:rsid w:val="001A3C42"/>
    <w:rsid w:val="001A5F74"/>
    <w:rsid w:val="001A6A7C"/>
    <w:rsid w:val="001A6B81"/>
    <w:rsid w:val="001A6BE0"/>
    <w:rsid w:val="001A7E83"/>
    <w:rsid w:val="001B0883"/>
    <w:rsid w:val="001B3936"/>
    <w:rsid w:val="001B5133"/>
    <w:rsid w:val="001B6F0D"/>
    <w:rsid w:val="001B71B5"/>
    <w:rsid w:val="001B7CBE"/>
    <w:rsid w:val="001B7D99"/>
    <w:rsid w:val="001C1311"/>
    <w:rsid w:val="001C3ACF"/>
    <w:rsid w:val="001C68FF"/>
    <w:rsid w:val="001C6BCC"/>
    <w:rsid w:val="001D06A0"/>
    <w:rsid w:val="001D120B"/>
    <w:rsid w:val="001D14AE"/>
    <w:rsid w:val="001D1C4B"/>
    <w:rsid w:val="001D5E0D"/>
    <w:rsid w:val="001D6E41"/>
    <w:rsid w:val="001D7AC7"/>
    <w:rsid w:val="001E027C"/>
    <w:rsid w:val="001E0A5E"/>
    <w:rsid w:val="001E107B"/>
    <w:rsid w:val="001E275B"/>
    <w:rsid w:val="001E44FD"/>
    <w:rsid w:val="001E676F"/>
    <w:rsid w:val="001F1F8C"/>
    <w:rsid w:val="00200537"/>
    <w:rsid w:val="0020060B"/>
    <w:rsid w:val="00200B41"/>
    <w:rsid w:val="00200D61"/>
    <w:rsid w:val="002027A1"/>
    <w:rsid w:val="00204D2D"/>
    <w:rsid w:val="00205F41"/>
    <w:rsid w:val="00207F6B"/>
    <w:rsid w:val="00210292"/>
    <w:rsid w:val="002127EF"/>
    <w:rsid w:val="002134DF"/>
    <w:rsid w:val="002159AF"/>
    <w:rsid w:val="00216640"/>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2048"/>
    <w:rsid w:val="00252AC3"/>
    <w:rsid w:val="002548BC"/>
    <w:rsid w:val="00256914"/>
    <w:rsid w:val="00260872"/>
    <w:rsid w:val="002613DA"/>
    <w:rsid w:val="0026246D"/>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9DF"/>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5DEA"/>
    <w:rsid w:val="00303444"/>
    <w:rsid w:val="00303563"/>
    <w:rsid w:val="003053DC"/>
    <w:rsid w:val="003116E9"/>
    <w:rsid w:val="00311779"/>
    <w:rsid w:val="00316486"/>
    <w:rsid w:val="00316764"/>
    <w:rsid w:val="0032099B"/>
    <w:rsid w:val="003246A2"/>
    <w:rsid w:val="00325100"/>
    <w:rsid w:val="003258EE"/>
    <w:rsid w:val="00326CE9"/>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CA9"/>
    <w:rsid w:val="00373D35"/>
    <w:rsid w:val="003743AA"/>
    <w:rsid w:val="003745B1"/>
    <w:rsid w:val="00375EB0"/>
    <w:rsid w:val="0038153C"/>
    <w:rsid w:val="0038168E"/>
    <w:rsid w:val="00383B21"/>
    <w:rsid w:val="003840F7"/>
    <w:rsid w:val="00387088"/>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7062"/>
    <w:rsid w:val="004E21CF"/>
    <w:rsid w:val="004E278F"/>
    <w:rsid w:val="004E4BB8"/>
    <w:rsid w:val="004E6B13"/>
    <w:rsid w:val="004E72EC"/>
    <w:rsid w:val="004F062C"/>
    <w:rsid w:val="004F11D9"/>
    <w:rsid w:val="004F25F8"/>
    <w:rsid w:val="004F3112"/>
    <w:rsid w:val="004F328C"/>
    <w:rsid w:val="004F3617"/>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5AD"/>
    <w:rsid w:val="00537CF7"/>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01B4"/>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2EF5"/>
    <w:rsid w:val="00623A7F"/>
    <w:rsid w:val="00623C92"/>
    <w:rsid w:val="0062778A"/>
    <w:rsid w:val="00631986"/>
    <w:rsid w:val="00631ABF"/>
    <w:rsid w:val="00631D92"/>
    <w:rsid w:val="0063265F"/>
    <w:rsid w:val="006339D8"/>
    <w:rsid w:val="00635817"/>
    <w:rsid w:val="00636AD6"/>
    <w:rsid w:val="006374B4"/>
    <w:rsid w:val="00641BE6"/>
    <w:rsid w:val="00642358"/>
    <w:rsid w:val="0064273C"/>
    <w:rsid w:val="00643A13"/>
    <w:rsid w:val="0064581C"/>
    <w:rsid w:val="006469A7"/>
    <w:rsid w:val="00647099"/>
    <w:rsid w:val="00647643"/>
    <w:rsid w:val="006506CF"/>
    <w:rsid w:val="0065151D"/>
    <w:rsid w:val="00652649"/>
    <w:rsid w:val="00652BAC"/>
    <w:rsid w:val="00652E5B"/>
    <w:rsid w:val="00653C45"/>
    <w:rsid w:val="00654F70"/>
    <w:rsid w:val="00655FB4"/>
    <w:rsid w:val="00657018"/>
    <w:rsid w:val="00662B0A"/>
    <w:rsid w:val="006638A2"/>
    <w:rsid w:val="00663D4B"/>
    <w:rsid w:val="006644A8"/>
    <w:rsid w:val="00665379"/>
    <w:rsid w:val="006668B8"/>
    <w:rsid w:val="00667E61"/>
    <w:rsid w:val="00670CC6"/>
    <w:rsid w:val="00672DA5"/>
    <w:rsid w:val="006740A2"/>
    <w:rsid w:val="00675B3A"/>
    <w:rsid w:val="006766EB"/>
    <w:rsid w:val="00676964"/>
    <w:rsid w:val="00677E3A"/>
    <w:rsid w:val="00680BDA"/>
    <w:rsid w:val="00680C4A"/>
    <w:rsid w:val="006816CD"/>
    <w:rsid w:val="00681F0B"/>
    <w:rsid w:val="006821D8"/>
    <w:rsid w:val="006823FC"/>
    <w:rsid w:val="00682766"/>
    <w:rsid w:val="006847F1"/>
    <w:rsid w:val="006864F3"/>
    <w:rsid w:val="00686640"/>
    <w:rsid w:val="0069094C"/>
    <w:rsid w:val="00692503"/>
    <w:rsid w:val="006929D3"/>
    <w:rsid w:val="006946FD"/>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8C2"/>
    <w:rsid w:val="006F6A8D"/>
    <w:rsid w:val="006F76FF"/>
    <w:rsid w:val="006F77FE"/>
    <w:rsid w:val="00700562"/>
    <w:rsid w:val="0070476E"/>
    <w:rsid w:val="00706666"/>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540B"/>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220E"/>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4945"/>
    <w:rsid w:val="00841897"/>
    <w:rsid w:val="00841CC6"/>
    <w:rsid w:val="00842D6C"/>
    <w:rsid w:val="00842DEC"/>
    <w:rsid w:val="008437EE"/>
    <w:rsid w:val="0085280E"/>
    <w:rsid w:val="00853CF1"/>
    <w:rsid w:val="008545F6"/>
    <w:rsid w:val="00855284"/>
    <w:rsid w:val="0086281F"/>
    <w:rsid w:val="008629E7"/>
    <w:rsid w:val="00862AC5"/>
    <w:rsid w:val="00863DEF"/>
    <w:rsid w:val="00863F83"/>
    <w:rsid w:val="00864774"/>
    <w:rsid w:val="00864B6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69E4"/>
    <w:rsid w:val="008C7D3C"/>
    <w:rsid w:val="008D0B6F"/>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3A6"/>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10E2"/>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39B9"/>
    <w:rsid w:val="00A04704"/>
    <w:rsid w:val="00A04A3A"/>
    <w:rsid w:val="00A04A86"/>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2441"/>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03A2"/>
    <w:rsid w:val="00B6405D"/>
    <w:rsid w:val="00B7129F"/>
    <w:rsid w:val="00B75A6D"/>
    <w:rsid w:val="00B77490"/>
    <w:rsid w:val="00B803FE"/>
    <w:rsid w:val="00B80534"/>
    <w:rsid w:val="00B80ABE"/>
    <w:rsid w:val="00B80E99"/>
    <w:rsid w:val="00B83F46"/>
    <w:rsid w:val="00B874FC"/>
    <w:rsid w:val="00B909C6"/>
    <w:rsid w:val="00B90CD2"/>
    <w:rsid w:val="00B91EDD"/>
    <w:rsid w:val="00B93E46"/>
    <w:rsid w:val="00B96350"/>
    <w:rsid w:val="00B96452"/>
    <w:rsid w:val="00BA01F0"/>
    <w:rsid w:val="00BA2E17"/>
    <w:rsid w:val="00BA3BA0"/>
    <w:rsid w:val="00BA59F6"/>
    <w:rsid w:val="00BA6413"/>
    <w:rsid w:val="00BA7147"/>
    <w:rsid w:val="00BB1B0B"/>
    <w:rsid w:val="00BB243B"/>
    <w:rsid w:val="00BB27F2"/>
    <w:rsid w:val="00BB2B9F"/>
    <w:rsid w:val="00BC1D34"/>
    <w:rsid w:val="00BC2B30"/>
    <w:rsid w:val="00BC2B3A"/>
    <w:rsid w:val="00BC3D51"/>
    <w:rsid w:val="00BC442F"/>
    <w:rsid w:val="00BD018B"/>
    <w:rsid w:val="00BD065C"/>
    <w:rsid w:val="00BD09F2"/>
    <w:rsid w:val="00BD3178"/>
    <w:rsid w:val="00BD7496"/>
    <w:rsid w:val="00BE33EC"/>
    <w:rsid w:val="00BE3A14"/>
    <w:rsid w:val="00BF115C"/>
    <w:rsid w:val="00BF1208"/>
    <w:rsid w:val="00BF2F76"/>
    <w:rsid w:val="00BF68AD"/>
    <w:rsid w:val="00BF7DE2"/>
    <w:rsid w:val="00C00B6F"/>
    <w:rsid w:val="00C01E44"/>
    <w:rsid w:val="00C07393"/>
    <w:rsid w:val="00C10DEF"/>
    <w:rsid w:val="00C13E13"/>
    <w:rsid w:val="00C174F3"/>
    <w:rsid w:val="00C17614"/>
    <w:rsid w:val="00C17855"/>
    <w:rsid w:val="00C2060E"/>
    <w:rsid w:val="00C21535"/>
    <w:rsid w:val="00C2275B"/>
    <w:rsid w:val="00C23CF0"/>
    <w:rsid w:val="00C249EC"/>
    <w:rsid w:val="00C25D68"/>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712D"/>
    <w:rsid w:val="00C70855"/>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A1143"/>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7C6"/>
    <w:rsid w:val="00DF1925"/>
    <w:rsid w:val="00DF66EE"/>
    <w:rsid w:val="00DF797E"/>
    <w:rsid w:val="00E00396"/>
    <w:rsid w:val="00E0148A"/>
    <w:rsid w:val="00E01C7B"/>
    <w:rsid w:val="00E01EB0"/>
    <w:rsid w:val="00E0339D"/>
    <w:rsid w:val="00E0391A"/>
    <w:rsid w:val="00E05C3C"/>
    <w:rsid w:val="00E11990"/>
    <w:rsid w:val="00E11C5F"/>
    <w:rsid w:val="00E1466D"/>
    <w:rsid w:val="00E14AEF"/>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1D4"/>
    <w:rsid w:val="00F51352"/>
    <w:rsid w:val="00F52887"/>
    <w:rsid w:val="00F54AD8"/>
    <w:rsid w:val="00F55160"/>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77336"/>
    <w:rsid w:val="00F80B95"/>
    <w:rsid w:val="00F811D4"/>
    <w:rsid w:val="00F81C56"/>
    <w:rsid w:val="00F82617"/>
    <w:rsid w:val="00F82657"/>
    <w:rsid w:val="00F82FCB"/>
    <w:rsid w:val="00F901B5"/>
    <w:rsid w:val="00F91E6A"/>
    <w:rsid w:val="00F92207"/>
    <w:rsid w:val="00F93B2F"/>
    <w:rsid w:val="00F94801"/>
    <w:rsid w:val="00F951B7"/>
    <w:rsid w:val="00F95BF3"/>
    <w:rsid w:val="00F95FEE"/>
    <w:rsid w:val="00F97AA9"/>
    <w:rsid w:val="00FA15D0"/>
    <w:rsid w:val="00FA495A"/>
    <w:rsid w:val="00FA5CC0"/>
    <w:rsid w:val="00FB05B2"/>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1B0C"/>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3A130-C8ED-D840-AD00-83851AE2F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6159</TotalTime>
  <Pages>20</Pages>
  <Words>65228</Words>
  <Characters>371804</Characters>
  <Application>Microsoft Office Word</Application>
  <DocSecurity>0</DocSecurity>
  <Lines>3098</Lines>
  <Paragraphs>872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436160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978</cp:revision>
  <cp:lastPrinted>2019-03-04T18:31:00Z</cp:lastPrinted>
  <dcterms:created xsi:type="dcterms:W3CDTF">2015-07-01T16:40:00Z</dcterms:created>
  <dcterms:modified xsi:type="dcterms:W3CDTF">2019-05-20T12:06:00Z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