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6"/>
        </w:rPr>
        <w:t>Synthetic Tender Submission E - Distractor Content</w:t>
      </w:r>
    </w:p>
    <w:p>
      <w:pPr>
        <w:jc w:val="center"/>
      </w:pPr>
      <w:r>
        <w:rPr>
          <w:rFonts w:ascii="Arial" w:hAnsi="Arial"/>
          <w:b/>
          <w:color w:val="000000"/>
          <w:sz w:val="22"/>
        </w:rPr>
        <w:t>Team-Created Test Document | Public Procurement Completeness Agent</w:t>
      </w:r>
    </w:p>
    <w:p>
      <w:pPr>
        <w:pStyle w:val="Heading1"/>
      </w:pPr>
      <w:r>
        <w:t>Submission Metadata</w:t>
      </w:r>
    </w:p>
    <w:p>
      <w:r>
        <w:t>Bidder: East Africa Business Systems Ltd.</w:t>
        <w:br/>
        <w:t>Procurement Reference: SYN-E-2026</w:t>
        <w:br/>
        <w:t>Procurement Type: Non-Consultancy Services</w:t>
        <w:br/>
        <w:t>Purpose: Retrieval precision and distractor testing.</w:t>
      </w:r>
    </w:p>
    <w:p>
      <w:pPr>
        <w:pStyle w:val="Heading1"/>
      </w:pPr>
      <w:r>
        <w:t>Company Profile</w:t>
      </w:r>
    </w:p>
    <w:p>
      <w:r>
        <w:t>The company has operated for twelve years and has offices in Kampala, Jinja and Mbarara. It provides ICT support, fleet management and records digitisation services.</w:t>
      </w:r>
    </w:p>
    <w:p>
      <w:pPr>
        <w:pStyle w:val="Heading1"/>
      </w:pPr>
      <w:r>
        <w:t>Marketing Information</w:t>
      </w:r>
    </w:p>
    <w:p>
      <w:r>
        <w:t>The bidder describes its customer-service philosophy, internal staff welfare activities, environmental initiatives and future expansion plans.</w:t>
      </w:r>
    </w:p>
    <w:p>
      <w:pPr>
        <w:pStyle w:val="Heading1"/>
      </w:pPr>
      <w:r>
        <w:t>Signed Bid Form</w:t>
      </w:r>
    </w:p>
    <w:p>
      <w:r>
        <w:t>A signed bid form is included and is executed by the authorised representative.</w:t>
      </w:r>
    </w:p>
    <w:p>
      <w:pPr>
        <w:pStyle w:val="Heading1"/>
      </w:pPr>
      <w:r>
        <w:t>Irrelevant Financial Narrative</w:t>
      </w:r>
    </w:p>
    <w:p>
      <w:r>
        <w:t>The company reports strong internal budgeting discipline and plans to invest in new equipment. This narrative is not a bid security document.</w:t>
      </w:r>
    </w:p>
    <w:p>
      <w:pPr>
        <w:pStyle w:val="Heading1"/>
      </w:pPr>
      <w:r>
        <w:t>Bid Security</w:t>
      </w:r>
    </w:p>
    <w:p>
      <w:r>
        <w:t>A formal bid security issued by Central Trust Bank is attached and identifies the procurement reference.</w:t>
      </w:r>
    </w:p>
    <w:p>
      <w:pPr>
        <w:pStyle w:val="Heading1"/>
      </w:pPr>
      <w:r>
        <w:t>Irrelevant Insurance Narrative</w:t>
      </w:r>
    </w:p>
    <w:p>
      <w:r>
        <w:t>The company promotes workplace safety and encourages responsible insurance practices. No professional indemnity insurance certificate is attached.</w:t>
      </w:r>
    </w:p>
    <w:p>
      <w:pPr>
        <w:pStyle w:val="Heading1"/>
      </w:pPr>
      <w:r>
        <w:t>Testing Note</w:t>
      </w:r>
    </w:p>
    <w:p>
      <w:r>
        <w:t>This submission contains substantial distractor content so retrieval precision can be tested.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