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long-submission-pdf</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16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 + adjudicator-v1.0</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The submission long-submission-pdf, one of the documents used for testing.</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EV-19</w:t>
            </w:r>
          </w:p>
        </w:tc>
        <w:tc>
          <w:tcPr>
            <w:tcW w:type="dxa" w:w="1560"/>
          </w:tcPr>
          <w:p>
            <w:pPr>
              <w:spacing w:after="40"/>
            </w:pPr>
            <w:r>
              <w:rPr>
                <w:sz w:val="18"/>
              </w:rPr>
              <w:t>Prompt Spec v1.0 Sec. 7</w:t>
            </w:r>
          </w:p>
        </w:tc>
        <w:tc>
          <w:tcPr>
            <w:tcW w:type="dxa" w:w="1560"/>
          </w:tcPr>
          <w:p>
            <w:pPr>
              <w:spacing w:after="40"/>
            </w:pPr>
            <w:r>
              <w:rPr>
                <w:sz w:val="18"/>
              </w:rPr>
              <w:t>A 60-page submission, larger than the configured 16,384-token context window. Silent truncation here would report present documents as missing, so the request must be refused instead.</w:t>
            </w:r>
          </w:p>
        </w:tc>
        <w:tc>
          <w:tcPr>
            <w:tcW w:type="dxa" w:w="1560"/>
          </w:tcPr>
          <w:p>
            <w:pPr>
              <w:spacing w:after="40"/>
            </w:pPr>
            <w:r>
              <w:rPr>
                <w:sz w:val="18"/>
              </w:rPr>
              <w:t>Refused before any model call, with an error naming the token budget and the configured window</w:t>
            </w:r>
          </w:p>
        </w:tc>
        <w:tc>
          <w:tcPr>
            <w:tcW w:type="dxa" w:w="1560"/>
          </w:tcPr>
          <w:p>
            <w:pPr>
              <w:spacing w:after="40"/>
            </w:pPr>
            <w:r>
              <w:rPr>
                <w:sz w:val="18"/>
              </w:rPr>
              <w:t>Refused a 60-page submission before any model call: Checklist plus submission is roughly 21,267 tokens, above the 12,336 token budget of the configured context window (16,384 tokens). Raise PROCURECHECK_CONTEXT_TOKENS if the machine has the memory, or route to the Google Gemini 1.5 Flash fallback described in Prompt Specification v1.0 Sec. 7, which is not yet configured.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