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B46"/>
          <w:sz w:val="36"/>
        </w:rPr>
        <w:t>Evaluation of no-items-submission</w:t>
      </w:r>
    </w:p>
    <w:p>
      <w:pPr>
        <w:jc w:val="center"/>
      </w:pPr>
      <w:r>
        <w:rPr>
          <w:b/>
          <w:sz w:val="26"/>
        </w:rPr>
        <w:t>Public Procurement Document-Completeness Agent</w:t>
      </w:r>
    </w:p>
    <w:p>
      <w:pPr>
        <w:jc w:val="center"/>
      </w:pPr>
      <w:r>
        <w:rPr>
          <w:b w:val="0"/>
          <w:sz w:val="22"/>
        </w:rPr>
        <w:t>BSE4104 AI-Native and Agentic Engineering Capstone</w:t>
      </w:r>
    </w:p>
    <w:p>
      <w:pPr>
        <w:jc w:val="center"/>
      </w:pPr>
      <w:r>
        <w:rPr>
          <w:b w:val="0"/>
          <w:sz w:val="22"/>
        </w:rPr>
        <w:t>Group-H (Evening), Makerere University</w:t>
      </w:r>
    </w:p>
    <w:p>
      <w:pPr>
        <w:jc w:val="center"/>
      </w:pPr>
      <w:r>
        <w:rPr>
          <w:b w:val="0"/>
          <w:sz w:val="20"/>
        </w:rPr>
        <w:t>15 September 2026</w:t>
      </w:r>
    </w:p>
    <w:p/>
    <w:p>
      <w:r>
        <w:rPr>
          <w:b/>
          <w:sz w:val="26"/>
        </w:rPr>
        <w:t>0 of 1 cases behaved as expected.</w:t>
      </w:r>
    </w:p>
    <w:p>
      <w:pPr>
        <w:pStyle w:val="Heading1"/>
      </w:pPr>
      <w:r>
        <w:t>1. Run details</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Setting</w:t>
            </w:r>
          </w:p>
        </w:tc>
        <w:tc>
          <w:tcPr>
            <w:tcW w:type="dxa" w:w="4680"/>
            <w:shd w:fill="E8EDF2"/>
          </w:tcPr>
          <w:p>
            <w:pPr>
              <w:spacing w:after="40"/>
            </w:pPr>
            <w:r>
              <w:rPr>
                <w:b/>
                <w:sz w:val="18"/>
              </w:rPr>
              <w:t>Value</w:t>
            </w:r>
          </w:p>
        </w:tc>
      </w:tr>
      <w:tr>
        <w:tc>
          <w:tcPr>
            <w:tcW w:type="dxa" w:w="4680"/>
          </w:tcPr>
          <w:p>
            <w:pPr>
              <w:spacing w:after="40"/>
            </w:pPr>
            <w:r>
              <w:rPr>
                <w:sz w:val="18"/>
              </w:rPr>
              <w:t>Model</w:t>
            </w:r>
          </w:p>
        </w:tc>
        <w:tc>
          <w:tcPr>
            <w:tcW w:type="dxa" w:w="4680"/>
          </w:tcPr>
          <w:p>
            <w:pPr>
              <w:spacing w:after="40"/>
            </w:pPr>
            <w:r>
              <w:rPr>
                <w:sz w:val="18"/>
              </w:rPr>
              <w:t>llama3.1:8b</w:t>
            </w:r>
          </w:p>
        </w:tc>
      </w:tr>
      <w:tr>
        <w:tc>
          <w:tcPr>
            <w:tcW w:type="dxa" w:w="4680"/>
          </w:tcPr>
          <w:p>
            <w:pPr>
              <w:spacing w:after="40"/>
            </w:pPr>
            <w:r>
              <w:rPr>
                <w:sz w:val="18"/>
              </w:rPr>
              <w:t>Prompt version</w:t>
            </w:r>
          </w:p>
        </w:tc>
        <w:tc>
          <w:tcPr>
            <w:tcW w:type="dxa" w:w="4680"/>
          </w:tcPr>
          <w:p>
            <w:pPr>
              <w:spacing w:after="40"/>
            </w:pPr>
            <w:r>
              <w:rPr>
                <w:sz w:val="18"/>
              </w:rPr>
              <w:t>v2.0-per-item</w:t>
            </w:r>
          </w:p>
        </w:tc>
      </w:tr>
      <w:tr>
        <w:tc>
          <w:tcPr>
            <w:tcW w:type="dxa" w:w="4680"/>
          </w:tcPr>
          <w:p>
            <w:pPr>
              <w:spacing w:after="40"/>
            </w:pPr>
            <w:r>
              <w:rPr>
                <w:sz w:val="18"/>
              </w:rPr>
              <w:t>Matching method</w:t>
            </w:r>
          </w:p>
        </w:tc>
        <w:tc>
          <w:tcPr>
            <w:tcW w:type="dxa" w:w="4680"/>
          </w:tcPr>
          <w:p>
            <w:pPr>
              <w:spacing w:after="40"/>
            </w:pPr>
            <w:r>
              <w:rPr>
                <w:sz w:val="18"/>
              </w:rPr>
              <w:t>one check per checklist item</w:t>
            </w:r>
          </w:p>
        </w:tc>
      </w:tr>
      <w:tr>
        <w:tc>
          <w:tcPr>
            <w:tcW w:type="dxa" w:w="4680"/>
          </w:tcPr>
          <w:p>
            <w:pPr>
              <w:spacing w:after="40"/>
            </w:pPr>
            <w:r>
              <w:rPr>
                <w:sz w:val="18"/>
              </w:rPr>
              <w:t>Human-review threshold</w:t>
            </w:r>
          </w:p>
        </w:tc>
        <w:tc>
          <w:tcPr>
            <w:tcW w:type="dxa" w:w="4680"/>
          </w:tcPr>
          <w:p>
            <w:pPr>
              <w:spacing w:after="40"/>
            </w:pPr>
            <w:r>
              <w:rPr>
                <w:sz w:val="18"/>
              </w:rPr>
              <w:t>0.85</w:t>
            </w:r>
          </w:p>
        </w:tc>
      </w:tr>
      <w:tr>
        <w:tc>
          <w:tcPr>
            <w:tcW w:type="dxa" w:w="4680"/>
          </w:tcPr>
          <w:p>
            <w:pPr>
              <w:spacing w:after="40"/>
            </w:pPr>
            <w:r>
              <w:rPr>
                <w:sz w:val="18"/>
              </w:rPr>
              <w:t>Context window</w:t>
            </w:r>
          </w:p>
        </w:tc>
        <w:tc>
          <w:tcPr>
            <w:tcW w:type="dxa" w:w="4680"/>
          </w:tcPr>
          <w:p>
            <w:pPr>
              <w:spacing w:after="40"/>
            </w:pPr>
            <w:r>
              <w:rPr>
                <w:sz w:val="18"/>
              </w:rPr>
              <w:t>16,384 tokens</w:t>
            </w:r>
          </w:p>
        </w:tc>
      </w:tr>
      <w:tr>
        <w:tc>
          <w:tcPr>
            <w:tcW w:type="dxa" w:w="4680"/>
          </w:tcPr>
          <w:p>
            <w:pPr>
              <w:spacing w:after="40"/>
            </w:pPr>
            <w:r>
              <w:rPr>
                <w:sz w:val="18"/>
              </w:rPr>
              <w:t>Cases run</w:t>
            </w:r>
          </w:p>
        </w:tc>
        <w:tc>
          <w:tcPr>
            <w:tcW w:type="dxa" w:w="4680"/>
          </w:tcPr>
          <w:p>
            <w:pPr>
              <w:spacing w:after="40"/>
            </w:pPr>
            <w:r>
              <w:rPr>
                <w:sz w:val="18"/>
              </w:rPr>
              <w:t>1</w:t>
            </w:r>
          </w:p>
        </w:tc>
      </w:tr>
      <w:tr>
        <w:tc>
          <w:tcPr>
            <w:tcW w:type="dxa" w:w="4680"/>
          </w:tcPr>
          <w:p>
            <w:pPr>
              <w:spacing w:after="40"/>
            </w:pPr>
            <w:r>
              <w:rPr>
                <w:sz w:val="18"/>
              </w:rPr>
              <w:t>Cases meeting expectation</w:t>
            </w:r>
          </w:p>
        </w:tc>
        <w:tc>
          <w:tcPr>
            <w:tcW w:type="dxa" w:w="4680"/>
          </w:tcPr>
          <w:p>
            <w:pPr>
              <w:spacing w:after="40"/>
            </w:pPr>
            <w:r>
              <w:rPr>
                <w:sz w:val="18"/>
              </w:rPr>
              <w:t>0 of 1</w:t>
            </w:r>
          </w:p>
        </w:tc>
      </w:tr>
      <w:tr>
        <w:tc>
          <w:tcPr>
            <w:tcW w:type="dxa" w:w="4680"/>
          </w:tcPr>
          <w:p>
            <w:pPr>
              <w:spacing w:after="40"/>
            </w:pPr>
            <w:r>
              <w:rPr>
                <w:sz w:val="18"/>
              </w:rPr>
              <w:t>Documents tested</w:t>
            </w:r>
          </w:p>
        </w:tc>
        <w:tc>
          <w:tcPr>
            <w:tcW w:type="dxa" w:w="4680"/>
          </w:tcPr>
          <w:p>
            <w:pPr>
              <w:spacing w:after="40"/>
            </w:pPr>
            <w:r>
              <w:rPr>
                <w:sz w:val="18"/>
              </w:rPr>
              <w:t>A seven-page synthetic tender submission, the same content again as a Word file and as plain text, a scanned image-only version of it, a realistic tender package containing none of the required documents, and a sixty-page document used to test the size limit.</w:t>
            </w:r>
          </w:p>
        </w:tc>
      </w:tr>
    </w:tbl>
    <w:p>
      <w:r>
        <w:rPr>
          <w:i/>
          <w:sz w:val="18"/>
        </w:rPr>
        <w:t>Table 1: Configuration of the evaluated run.</w:t>
      </w:r>
    </w:p>
    <w:p>
      <w:pPr>
        <w:pStyle w:val="Heading1"/>
      </w:pPr>
      <w:r>
        <w:t>2. Results by area</w:t>
      </w:r>
    </w:p>
    <w:tbl>
      <w:tblPr>
        <w:tblStyle w:val="TableGrid"/>
        <w:tblW w:type="auto" w:w="0"/>
        <w:jc w:val="center"/>
        <w:tblLook w:firstColumn="1" w:firstRow="1" w:lastColumn="0" w:lastRow="0" w:noHBand="0" w:noVBand="1" w:val="04A0"/>
      </w:tblPr>
      <w:tblGrid>
        <w:gridCol w:w="4680"/>
        <w:gridCol w:w="4680"/>
      </w:tblGrid>
      <w:tr>
        <w:tc>
          <w:tcPr>
            <w:tcW w:type="dxa" w:w="4680"/>
            <w:shd w:fill="E8EDF2"/>
          </w:tcPr>
          <w:p>
            <w:pPr>
              <w:spacing w:after="40"/>
            </w:pPr>
            <w:r>
              <w:rPr>
                <w:b/>
                <w:sz w:val="18"/>
              </w:rPr>
              <w:t>Area tested</w:t>
            </w:r>
          </w:p>
        </w:tc>
        <w:tc>
          <w:tcPr>
            <w:tcW w:type="dxa" w:w="4680"/>
            <w:shd w:fill="E8EDF2"/>
          </w:tcPr>
          <w:p>
            <w:pPr>
              <w:spacing w:after="40"/>
            </w:pPr>
            <w:r>
              <w:rPr>
                <w:b/>
                <w:sz w:val="18"/>
              </w:rPr>
              <w:t>As expected</w:t>
            </w:r>
          </w:p>
        </w:tc>
      </w:tr>
      <w:tr>
        <w:tc>
          <w:tcPr>
            <w:tcW w:type="dxa" w:w="4680"/>
          </w:tcPr>
          <w:p>
            <w:pPr>
              <w:spacing w:after="40"/>
            </w:pPr>
            <w:r>
              <w:rPr>
                <w:sz w:val="18"/>
              </w:rPr>
              <w:t>Noticing documents that are missing</w:t>
            </w:r>
          </w:p>
        </w:tc>
        <w:tc>
          <w:tcPr>
            <w:tcW w:type="dxa" w:w="4680"/>
          </w:tcPr>
          <w:p>
            <w:pPr>
              <w:spacing w:after="40"/>
            </w:pPr>
            <w:r>
              <w:rPr>
                <w:b/>
                <w:color w:val="A12020"/>
                <w:sz w:val="18"/>
              </w:rPr>
              <w:t>0 of 1</w:t>
            </w:r>
          </w:p>
        </w:tc>
      </w:tr>
    </w:tbl>
    <w:p>
      <w:r>
        <w:rPr>
          <w:i/>
          <w:sz w:val="18"/>
        </w:rPr>
        <w:t>Table 2: Cases meeting expectation, grouped by area.</w:t>
      </w:r>
    </w:p>
    <w:p>
      <w:pPr>
        <w:pStyle w:val="Heading1"/>
      </w:pPr>
      <w:r>
        <w:t>3. Failures</w:t>
      </w:r>
    </w:p>
    <w:p>
      <w:pPr>
        <w:pStyle w:val="ListBullet"/>
      </w:pPr>
      <w:r>
        <w:rPr>
          <w:b/>
          <w:sz w:val="20"/>
        </w:rPr>
        <w:t xml:space="preserve">EV-18. </w:t>
      </w:r>
      <w:r>
        <w:rPr>
          <w:sz w:val="20"/>
        </w:rPr>
        <w:t>A complete, realistic tender package that contains NONE of the ten required documents: only a method statement, programme, plant schedule, personnel list and safety approach. Three unrelated checklist items are checked against it. This isolates whether the model can report absence at all, or only ever latches onto the nearest plausible text. Expected All three items Not Found, with no page number and no snippet. Got 0 of 3 Not Found. CHK-01=Requires Human Review (conf 0.00); CHK-02=Requires Human Review (conf 0.00); CHK-04=Requires Human Review (conf 0.00).</w:t>
      </w:r>
    </w:p>
    <w:p>
      <w:pPr>
        <w:pStyle w:val="Heading1"/>
      </w:pPr>
      <w:r>
        <w:t>4. Every case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E8EDF2"/>
          </w:tcPr>
          <w:p>
            <w:pPr>
              <w:spacing w:after="40"/>
            </w:pPr>
            <w:r>
              <w:rPr>
                <w:b/>
                <w:sz w:val="18"/>
              </w:rPr>
              <w:t>Case</w:t>
            </w:r>
          </w:p>
        </w:tc>
        <w:tc>
          <w:tcPr>
            <w:tcW w:type="dxa" w:w="1560"/>
            <w:shd w:fill="E8EDF2"/>
          </w:tcPr>
          <w:p>
            <w:pPr>
              <w:spacing w:after="40"/>
            </w:pPr>
            <w:r>
              <w:rPr>
                <w:b/>
                <w:sz w:val="18"/>
              </w:rPr>
              <w:t>AC</w:t>
            </w:r>
          </w:p>
        </w:tc>
        <w:tc>
          <w:tcPr>
            <w:tcW w:type="dxa" w:w="1560"/>
            <w:shd w:fill="E8EDF2"/>
          </w:tcPr>
          <w:p>
            <w:pPr>
              <w:spacing w:after="40"/>
            </w:pPr>
            <w:r>
              <w:rPr>
                <w:b/>
                <w:sz w:val="18"/>
              </w:rPr>
              <w:t>Scenario</w:t>
            </w:r>
          </w:p>
        </w:tc>
        <w:tc>
          <w:tcPr>
            <w:tcW w:type="dxa" w:w="1560"/>
            <w:shd w:fill="E8EDF2"/>
          </w:tcPr>
          <w:p>
            <w:pPr>
              <w:spacing w:after="40"/>
            </w:pPr>
            <w:r>
              <w:rPr>
                <w:b/>
                <w:sz w:val="18"/>
              </w:rPr>
              <w:t>Expected</w:t>
            </w:r>
          </w:p>
        </w:tc>
        <w:tc>
          <w:tcPr>
            <w:tcW w:type="dxa" w:w="1560"/>
            <w:shd w:fill="E8EDF2"/>
          </w:tcPr>
          <w:p>
            <w:pPr>
              <w:spacing w:after="40"/>
            </w:pPr>
            <w:r>
              <w:rPr>
                <w:b/>
                <w:sz w:val="18"/>
              </w:rPr>
              <w:t>Actual</w:t>
            </w:r>
          </w:p>
        </w:tc>
        <w:tc>
          <w:tcPr>
            <w:tcW w:type="dxa" w:w="1560"/>
            <w:shd w:fill="E8EDF2"/>
          </w:tcPr>
          <w:p>
            <w:pPr>
              <w:spacing w:after="40"/>
            </w:pPr>
            <w:r>
              <w:rPr>
                <w:b/>
                <w:sz w:val="18"/>
              </w:rPr>
              <w:t>Result</w:t>
            </w:r>
          </w:p>
        </w:tc>
      </w:tr>
      <w:tr>
        <w:tc>
          <w:tcPr>
            <w:tcW w:type="dxa" w:w="1560"/>
          </w:tcPr>
          <w:p>
            <w:pPr>
              <w:spacing w:after="40"/>
            </w:pPr>
            <w:r>
              <w:rPr>
                <w:sz w:val="18"/>
              </w:rPr>
              <w:t>EV-18</w:t>
            </w:r>
          </w:p>
        </w:tc>
        <w:tc>
          <w:tcPr>
            <w:tcW w:type="dxa" w:w="1560"/>
          </w:tcPr>
          <w:p>
            <w:pPr>
              <w:spacing w:after="40"/>
            </w:pPr>
            <w:r>
              <w:rPr>
                <w:sz w:val="18"/>
              </w:rPr>
              <w:t>AC4</w:t>
            </w:r>
          </w:p>
        </w:tc>
        <w:tc>
          <w:tcPr>
            <w:tcW w:type="dxa" w:w="1560"/>
          </w:tcPr>
          <w:p>
            <w:pPr>
              <w:spacing w:after="40"/>
            </w:pPr>
            <w:r>
              <w:rPr>
                <w:sz w:val="18"/>
              </w:rPr>
              <w:t>A complete, realistic tender package that contains NONE of the ten required documents: only a method statement, programme, plant schedule, personnel list and safety approach. Three unrelated checklist items are checked against it. This isolates whether the model can report absence at all, or only ever latches onto the nearest plausible text.</w:t>
            </w:r>
          </w:p>
        </w:tc>
        <w:tc>
          <w:tcPr>
            <w:tcW w:type="dxa" w:w="1560"/>
          </w:tcPr>
          <w:p>
            <w:pPr>
              <w:spacing w:after="40"/>
            </w:pPr>
            <w:r>
              <w:rPr>
                <w:sz w:val="18"/>
              </w:rPr>
              <w:t>All three items Not Found, with no page number and no snippet</w:t>
            </w:r>
          </w:p>
        </w:tc>
        <w:tc>
          <w:tcPr>
            <w:tcW w:type="dxa" w:w="1560"/>
          </w:tcPr>
          <w:p>
            <w:pPr>
              <w:spacing w:after="40"/>
            </w:pPr>
            <w:r>
              <w:rPr>
                <w:sz w:val="18"/>
              </w:rPr>
              <w:t>0 of 3 Not Found. CHK-01=Requires Human Review (conf 0.00); CHK-02=Requires Human Review (conf 0.00); CHK-04=Requires Human Review (conf 0.00)</w:t>
            </w:r>
          </w:p>
        </w:tc>
        <w:tc>
          <w:tcPr>
            <w:tcW w:type="dxa" w:w="1560"/>
          </w:tcPr>
          <w:p>
            <w:pPr>
              <w:spacing w:after="40"/>
            </w:pPr>
            <w:r>
              <w:rPr>
                <w:b/>
                <w:color w:val="A12020"/>
                <w:sz w:val="18"/>
              </w:rPr>
              <w:t>Fail</w:t>
            </w:r>
          </w:p>
        </w:tc>
      </w:tr>
    </w:tbl>
    <w:p>
      <w:r>
        <w:rPr>
          <w:i/>
          <w:sz w:val="18"/>
        </w:rPr>
        <w:t>Table 3: Expected against actual behaviour, case by case.</w:t>
      </w:r>
    </w:p>
    <w:p>
      <w:pPr>
        <w:pStyle w:val="Heading1"/>
      </w:pPr>
      <w:r>
        <w:t>5. Limitations</w:t>
      </w:r>
    </w:p>
    <w:p>
      <w:pPr>
        <w:pStyle w:val="ListNumber"/>
      </w:pPr>
      <w:r>
        <w:rPr>
          <w:sz w:val="20"/>
        </w:rPr>
        <w:t>The machine used for testing has no graphics card, so the model runs on the processor alone. Each check takes roughly three to five minutes. Faster hardware would not change the verdicts, only the time taken.</w:t>
      </w:r>
    </w:p>
    <w:p>
      <w:pPr>
        <w:pStyle w:val="ListNumber"/>
      </w:pPr>
      <w:r>
        <w:rPr>
          <w:sz w:val="20"/>
        </w:rPr>
        <w:t>All submissions used are synthetic and short. A real tender pack is longer, more often scanned, and less tidily written.</w:t>
      </w:r>
    </w:p>
    <w:p>
      <w:pPr>
        <w:pStyle w:val="ListNumber"/>
      </w:pPr>
      <w:r>
        <w:rPr>
          <w:sz w:val="20"/>
        </w:rPr>
        <w:t>Only one checklist of ten items was used. A different checklist, or one written in different language, may produce different results.</w:t>
      </w:r>
    </w:p>
    <w:p>
      <w:pPr>
        <w:pStyle w:val="ListNumber"/>
      </w:pPr>
      <w:r>
        <w:rPr>
          <w:sz w:val="20"/>
        </w:rPr>
        <w:t>The optical character recognition step promised in the architecture document has not been built, so scanned documents cannot be checked at all yet. The system refuses them clearly rather than pretending to read them.</w:t>
      </w:r>
    </w:p>
    <w:p>
      <w:pPr>
        <w:pStyle w:val="ListNumber"/>
      </w:pPr>
      <w:r>
        <w:rPr>
          <w:sz w:val="20"/>
        </w:rPr>
        <w:t>These results describe one specific model at one specific setting. They are a starting point to improve on, not a final measure of what is achievable.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F2B4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F2B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