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0AFD" w14:textId="33404EE2" w:rsidR="00803CEA" w:rsidRPr="00252AD8" w:rsidRDefault="00C20AA6" w:rsidP="00BB3AC0">
      <w:pPr>
        <w:spacing w:line="360" w:lineRule="auto"/>
        <w:jc w:val="both"/>
        <w:rPr>
          <w:sz w:val="22"/>
          <w:szCs w:val="22"/>
        </w:rPr>
      </w:pPr>
      <w:r w:rsidRPr="00252AD8">
        <w:rPr>
          <w:rFonts w:eastAsia="Calibri"/>
          <w:b/>
          <w:bCs/>
          <w:sz w:val="36"/>
          <w:szCs w:val="36"/>
        </w:rPr>
        <w:t>Public Procurement Document-Completeness Agent</w:t>
      </w:r>
    </w:p>
    <w:p w14:paraId="3B2D52D3"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 Introduction</w:t>
      </w:r>
    </w:p>
    <w:p w14:paraId="54CF445D" w14:textId="7BCB3F0E" w:rsidR="00803CEA" w:rsidRPr="00252AD8" w:rsidRDefault="00000000" w:rsidP="00BB3AC0">
      <w:pPr>
        <w:spacing w:line="360" w:lineRule="auto"/>
        <w:jc w:val="both"/>
        <w:rPr>
          <w:sz w:val="22"/>
          <w:szCs w:val="22"/>
        </w:rPr>
      </w:pPr>
      <w:r w:rsidRPr="00252AD8">
        <w:rPr>
          <w:rFonts w:eastAsia="Calibri"/>
          <w:sz w:val="24"/>
          <w:szCs w:val="24"/>
        </w:rPr>
        <w:t xml:space="preserve">This document establishes and defines the project use case selected for the BSE 4100 </w:t>
      </w:r>
      <w:r w:rsidR="00B628B0" w:rsidRPr="00252AD8">
        <w:rPr>
          <w:rFonts w:eastAsia="Calibri"/>
          <w:sz w:val="24"/>
          <w:szCs w:val="24"/>
        </w:rPr>
        <w:t>class</w:t>
      </w:r>
      <w:r w:rsidRPr="00252AD8">
        <w:rPr>
          <w:rFonts w:eastAsia="Calibri"/>
          <w:sz w:val="24"/>
          <w:szCs w:val="24"/>
        </w:rPr>
        <w:t xml:space="preserve"> project: an agentic tool that checks a sample public procurement tender submission against a published checklist and produces a report of missing items. It follows the task structure and evidentiary rules set out in the project's documentation agent brief, including the requirement to separate verified fact from project decision, proposal, assumption, and unresolved information gap.</w:t>
      </w:r>
    </w:p>
    <w:p w14:paraId="2E7E8A37" w14:textId="77777777" w:rsidR="00803CEA" w:rsidRPr="00252AD8" w:rsidRDefault="00000000" w:rsidP="00BB3AC0">
      <w:pPr>
        <w:spacing w:line="360" w:lineRule="auto"/>
        <w:jc w:val="both"/>
        <w:rPr>
          <w:sz w:val="22"/>
          <w:szCs w:val="22"/>
        </w:rPr>
      </w:pPr>
      <w:r w:rsidRPr="00252AD8">
        <w:rPr>
          <w:rFonts w:eastAsia="Calibri"/>
          <w:sz w:val="24"/>
          <w:szCs w:val="24"/>
        </w:rPr>
        <w:t>The use case sits within Uganda's public procurement domain, so the domain-context and problem sections below are grounded in the Public Procurement and Disposal of Public Assets (PPDA) legal and regulatory framework and in real Procurement Appeals Tribunal decisions, cited in Section 19. This revision incorporates the team's Project Charter and the User Stories &amp; Acceptance Criteria document, both supplied after the initial draft. Several elements previously marked as proposals or open questions are now confirmed project decisions; the remaining open items are listed in the updated Information Gap Register (Section 17).</w:t>
      </w:r>
    </w:p>
    <w:p w14:paraId="47891F12"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2. Domain and Project Context</w:t>
      </w:r>
    </w:p>
    <w:p w14:paraId="7279CD21" w14:textId="76882997" w:rsidR="00803CEA" w:rsidRPr="00252AD8" w:rsidRDefault="00000000" w:rsidP="00BB3AC0">
      <w:pPr>
        <w:spacing w:line="360" w:lineRule="auto"/>
        <w:jc w:val="both"/>
        <w:rPr>
          <w:sz w:val="22"/>
          <w:szCs w:val="22"/>
        </w:rPr>
      </w:pPr>
      <w:r w:rsidRPr="00252AD8">
        <w:rPr>
          <w:rFonts w:eastAsia="Calibri"/>
          <w:sz w:val="24"/>
          <w:szCs w:val="24"/>
        </w:rPr>
        <w:t>Public procurement in Uganda is regulated under the Public Procurement and Disposal of Public Assets Act, 2003 (Cap. 205), which established the Public Procurement and Disposal of Public Assets Authority (PPDA) as the principal regulatory body for procurement and asset disposal. The Act has since been amended, notably in 2011 and 2021 (PPDA, 2003/2021; Wikipedia, n.d.).</w:t>
      </w:r>
    </w:p>
    <w:p w14:paraId="45BF51CA" w14:textId="08EB6DF9" w:rsidR="00803CEA" w:rsidRPr="00252AD8" w:rsidRDefault="00000000" w:rsidP="00BB3AC0">
      <w:pPr>
        <w:spacing w:line="360" w:lineRule="auto"/>
        <w:jc w:val="both"/>
        <w:rPr>
          <w:sz w:val="22"/>
          <w:szCs w:val="22"/>
        </w:rPr>
      </w:pPr>
      <w:r w:rsidRPr="00252AD8">
        <w:rPr>
          <w:rFonts w:eastAsia="Calibri"/>
          <w:sz w:val="24"/>
          <w:szCs w:val="24"/>
        </w:rPr>
        <w:t>Bid evaluation is governed in more detail by the Public Procurement and Disposal of Public Assets (Evaluation) Regulations, 2023, and by Standard Bidding Documents (SBDs) issued by the PPDA, which Procuring and Disposing Entities (PDEs) are required to use, subject to limited PPDA-approved deviations (PPDA SBD, 2021; PPDA, n.d.-a).</w:t>
      </w:r>
    </w:p>
    <w:p w14:paraId="57B19450" w14:textId="0A2E8080" w:rsidR="00803CEA" w:rsidRPr="00252AD8" w:rsidRDefault="00000000" w:rsidP="00BB3AC0">
      <w:pPr>
        <w:spacing w:line="360" w:lineRule="auto"/>
        <w:jc w:val="both"/>
        <w:rPr>
          <w:sz w:val="22"/>
          <w:szCs w:val="22"/>
        </w:rPr>
      </w:pPr>
      <w:r w:rsidRPr="00252AD8">
        <w:rPr>
          <w:rFonts w:eastAsia="Calibri"/>
          <w:sz w:val="24"/>
          <w:szCs w:val="24"/>
        </w:rPr>
        <w:t>A recognised stage of bid evaluation under these SBDs is the “Preliminary Examination of Bids Eligibility and Administrative Compliance”, in which the PDE examines a bidder's legal documentation and other submitted information before detailed technical and financial evaluation proceeds (PPDA SBD, 2021).</w:t>
      </w:r>
    </w:p>
    <w:p w14:paraId="5293AA69" w14:textId="35046D97" w:rsidR="00803CEA" w:rsidRPr="00252AD8" w:rsidRDefault="00000000" w:rsidP="00BB3AC0">
      <w:pPr>
        <w:spacing w:line="360" w:lineRule="auto"/>
        <w:jc w:val="both"/>
        <w:rPr>
          <w:sz w:val="22"/>
          <w:szCs w:val="22"/>
        </w:rPr>
      </w:pPr>
      <w:r w:rsidRPr="00252AD8">
        <w:rPr>
          <w:rFonts w:eastAsia="Calibri"/>
          <w:sz w:val="24"/>
          <w:szCs w:val="24"/>
        </w:rPr>
        <w:t>The team has selected a web and mobile focus for the FYP overall and is exploring the use of LLM agents (e.g. Claude, OpenAI models) via API as an added technical constraint.</w:t>
      </w:r>
    </w:p>
    <w:p w14:paraId="05FD66D3" w14:textId="15414CB0" w:rsidR="00803CEA" w:rsidRPr="00252AD8" w:rsidRDefault="00000000" w:rsidP="00BB3AC0">
      <w:pPr>
        <w:spacing w:line="360" w:lineRule="auto"/>
        <w:jc w:val="both"/>
        <w:rPr>
          <w:sz w:val="22"/>
          <w:szCs w:val="22"/>
        </w:rPr>
      </w:pPr>
      <w:r w:rsidRPr="00252AD8">
        <w:rPr>
          <w:rFonts w:eastAsia="Calibri"/>
          <w:sz w:val="24"/>
          <w:szCs w:val="24"/>
        </w:rPr>
        <w:lastRenderedPageBreak/>
        <w:t>The project is carried out by Group-H (Evening): Makmot Johnson Kabira, Mwesigwa Isaac, Bataringaya Bridget, and Jonathan Katongole (Project Charter, 2026).</w:t>
      </w:r>
    </w:p>
    <w:p w14:paraId="655E569C"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3. Current Process</w:t>
      </w:r>
    </w:p>
    <w:p w14:paraId="6F2D9415" w14:textId="0527AC58" w:rsidR="00803CEA" w:rsidRPr="00252AD8" w:rsidRDefault="00000000" w:rsidP="00BB3AC0">
      <w:pPr>
        <w:spacing w:line="360" w:lineRule="auto"/>
        <w:jc w:val="both"/>
        <w:rPr>
          <w:sz w:val="22"/>
          <w:szCs w:val="22"/>
        </w:rPr>
      </w:pPr>
      <w:r w:rsidRPr="00252AD8">
        <w:rPr>
          <w:rFonts w:eastAsia="Calibri"/>
          <w:sz w:val="24"/>
          <w:szCs w:val="24"/>
        </w:rPr>
        <w:t xml:space="preserve">Under the standard PPDA process, bidders assemble a submission that typically includes items such as a business registration certificate, tax clearance certificate, financial statements, relevant technical certifications or licences, an experience record, bid security, and required declarations (e.g. non-blacklisting, conflict of interest, anti-corruption compliance) (PPDA, n.d.-a; </w:t>
      </w:r>
      <w:proofErr w:type="spellStart"/>
      <w:r w:rsidRPr="00252AD8">
        <w:rPr>
          <w:rFonts w:eastAsia="Calibri"/>
          <w:sz w:val="24"/>
          <w:szCs w:val="24"/>
        </w:rPr>
        <w:t>Ithy</w:t>
      </w:r>
      <w:proofErr w:type="spellEnd"/>
      <w:r w:rsidRPr="00252AD8">
        <w:rPr>
          <w:rFonts w:eastAsia="Calibri"/>
          <w:sz w:val="24"/>
          <w:szCs w:val="24"/>
        </w:rPr>
        <w:t>, 2025).</w:t>
      </w:r>
    </w:p>
    <w:p w14:paraId="4296DBAC" w14:textId="20634F59" w:rsidR="00803CEA" w:rsidRPr="00252AD8" w:rsidRDefault="00000000" w:rsidP="00BB3AC0">
      <w:pPr>
        <w:spacing w:line="360" w:lineRule="auto"/>
        <w:jc w:val="both"/>
        <w:rPr>
          <w:sz w:val="22"/>
          <w:szCs w:val="22"/>
        </w:rPr>
      </w:pPr>
      <w:r w:rsidRPr="00252AD8">
        <w:rPr>
          <w:rFonts w:eastAsia="Calibri"/>
          <w:sz w:val="24"/>
          <w:szCs w:val="24"/>
        </w:rPr>
        <w:t>The PDE's evaluation committee which must include a member of the Procurement and Disposal Unit</w:t>
      </w:r>
      <w:r w:rsidR="00C20AA6" w:rsidRPr="00252AD8">
        <w:rPr>
          <w:rFonts w:eastAsia="Calibri"/>
          <w:sz w:val="24"/>
          <w:szCs w:val="24"/>
        </w:rPr>
        <w:t xml:space="preserve"> </w:t>
      </w:r>
      <w:r w:rsidRPr="00252AD8">
        <w:rPr>
          <w:rFonts w:eastAsia="Calibri"/>
          <w:sz w:val="24"/>
          <w:szCs w:val="24"/>
        </w:rPr>
        <w:t>carries out the preliminary examination manually against the requirements stated in the bidding document, before any technical or commercial evaluation takes place (PPDA, n.d.-b; PPDA SBD, 2021).</w:t>
      </w:r>
    </w:p>
    <w:p w14:paraId="30761AA5" w14:textId="04874CC2" w:rsidR="00803CEA" w:rsidRPr="00252AD8" w:rsidRDefault="00000000" w:rsidP="00BB3AC0">
      <w:pPr>
        <w:spacing w:line="360" w:lineRule="auto"/>
        <w:jc w:val="both"/>
        <w:rPr>
          <w:sz w:val="22"/>
          <w:szCs w:val="22"/>
        </w:rPr>
      </w:pPr>
      <w:r w:rsidRPr="00252AD8">
        <w:rPr>
          <w:rFonts w:eastAsia="Calibri"/>
          <w:sz w:val="24"/>
          <w:szCs w:val="24"/>
        </w:rPr>
        <w:t>This preliminary check is, by its nature as described in the SBD clauses, a manual document-matching task: comparing what a checklist or bidding document requires against what a bidder has actually submitted. This is the specific step the proposed agent targets</w:t>
      </w:r>
      <w:r w:rsidR="00C20AA6" w:rsidRPr="00252AD8">
        <w:rPr>
          <w:rFonts w:eastAsia="Calibri"/>
          <w:sz w:val="24"/>
          <w:szCs w:val="24"/>
        </w:rPr>
        <w:t xml:space="preserve"> </w:t>
      </w:r>
      <w:r w:rsidRPr="00252AD8">
        <w:rPr>
          <w:rFonts w:eastAsia="Calibri"/>
          <w:sz w:val="24"/>
          <w:szCs w:val="24"/>
        </w:rPr>
        <w:t>it does not replace or automate the technical, financial, or eligibility judgement stages that follow it.</w:t>
      </w:r>
    </w:p>
    <w:p w14:paraId="3DE8F885" w14:textId="77777777" w:rsidR="00803CEA" w:rsidRPr="00252AD8" w:rsidRDefault="00000000" w:rsidP="00BB3AC0">
      <w:pPr>
        <w:spacing w:line="360" w:lineRule="auto"/>
        <w:jc w:val="both"/>
        <w:rPr>
          <w:sz w:val="22"/>
          <w:szCs w:val="22"/>
        </w:rPr>
      </w:pPr>
      <w:r w:rsidRPr="00252AD8">
        <w:rPr>
          <w:rFonts w:eastAsia="Calibri"/>
          <w:b/>
          <w:bCs/>
          <w:sz w:val="24"/>
          <w:szCs w:val="24"/>
        </w:rPr>
        <w:t xml:space="preserve">[ASSUMPTION] </w:t>
      </w:r>
      <w:r w:rsidRPr="00252AD8">
        <w:rPr>
          <w:rFonts w:eastAsia="Calibri"/>
          <w:sz w:val="24"/>
          <w:szCs w:val="24"/>
        </w:rPr>
        <w:t>For the academic scope of this project, the “current process” is treated as generically manual (a human reviewer reading a submission against a checklist), since no specific PDE's internal workflow, staffing, or tooling has been confirmed as the project's reference case.</w:t>
      </w:r>
    </w:p>
    <w:p w14:paraId="2D92D238"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4. Problem Statement</w:t>
      </w:r>
    </w:p>
    <w:p w14:paraId="74978841" w14:textId="559857C3" w:rsidR="00803CEA" w:rsidRPr="00252AD8" w:rsidRDefault="00000000" w:rsidP="00BB3AC0">
      <w:pPr>
        <w:spacing w:line="360" w:lineRule="auto"/>
        <w:jc w:val="both"/>
        <w:rPr>
          <w:sz w:val="22"/>
          <w:szCs w:val="22"/>
        </w:rPr>
      </w:pPr>
      <w:r w:rsidRPr="00252AD8">
        <w:rPr>
          <w:rFonts w:eastAsia="Calibri"/>
          <w:sz w:val="24"/>
          <w:szCs w:val="24"/>
        </w:rPr>
        <w:t xml:space="preserve">Missing or non-conforming documentation is a recorded cause of bid disqualification in Uganda's procurement system. In </w:t>
      </w:r>
      <w:proofErr w:type="spellStart"/>
      <w:r w:rsidRPr="00252AD8">
        <w:rPr>
          <w:rFonts w:eastAsia="Calibri"/>
          <w:sz w:val="24"/>
          <w:szCs w:val="24"/>
        </w:rPr>
        <w:t>Chint</w:t>
      </w:r>
      <w:proofErr w:type="spellEnd"/>
      <w:r w:rsidRPr="00252AD8">
        <w:rPr>
          <w:rFonts w:eastAsia="Calibri"/>
          <w:sz w:val="24"/>
          <w:szCs w:val="24"/>
        </w:rPr>
        <w:t xml:space="preserve"> Meters and Electrical Uganda Company Ltd v Uganda Electricity Distribution Company Ltd, the Procurement Appeals Tribunal upheld a disqualification for failure to supply required samples, and held that clarification mechanisms under the PPDA (Evaluation) Regulations, 2023 are strictly limited and cannot be used to cure a material omission in a bid (</w:t>
      </w:r>
      <w:proofErr w:type="spellStart"/>
      <w:r w:rsidRPr="00252AD8">
        <w:rPr>
          <w:rFonts w:eastAsia="Calibri"/>
          <w:sz w:val="24"/>
          <w:szCs w:val="24"/>
        </w:rPr>
        <w:t>Lawpoint</w:t>
      </w:r>
      <w:proofErr w:type="spellEnd"/>
      <w:r w:rsidRPr="00252AD8">
        <w:rPr>
          <w:rFonts w:eastAsia="Calibri"/>
          <w:sz w:val="24"/>
          <w:szCs w:val="24"/>
        </w:rPr>
        <w:t xml:space="preserve"> Uganda, 2025).</w:t>
      </w:r>
    </w:p>
    <w:p w14:paraId="7453249D" w14:textId="506BB0E6" w:rsidR="00803CEA" w:rsidRPr="00252AD8" w:rsidRDefault="00000000" w:rsidP="00BB3AC0">
      <w:pPr>
        <w:spacing w:line="360" w:lineRule="auto"/>
        <w:jc w:val="both"/>
        <w:rPr>
          <w:sz w:val="22"/>
          <w:szCs w:val="22"/>
        </w:rPr>
      </w:pPr>
      <w:r w:rsidRPr="00252AD8">
        <w:rPr>
          <w:rFonts w:eastAsia="Calibri"/>
          <w:sz w:val="24"/>
          <w:szCs w:val="24"/>
        </w:rPr>
        <w:t>In D and D Law Publishing House Limited (in Joint Venture with Mail Solutions UK Limited t/a Kalamazoo) v Uganda National Examinations Board, a joint-venture bid was disqualified for a missing beneficial ownership disclosure, a case the Tribunal treated as an eligibility-documentation defect rather than a curable clarification (Procurement Appeals Tribunal, 2026).</w:t>
      </w:r>
    </w:p>
    <w:p w14:paraId="34B096BE" w14:textId="4E6E5852" w:rsidR="00803CEA" w:rsidRPr="00252AD8" w:rsidRDefault="00000000" w:rsidP="00BB3AC0">
      <w:pPr>
        <w:spacing w:line="360" w:lineRule="auto"/>
        <w:jc w:val="both"/>
        <w:rPr>
          <w:sz w:val="22"/>
          <w:szCs w:val="22"/>
        </w:rPr>
      </w:pPr>
      <w:r w:rsidRPr="00252AD8">
        <w:rPr>
          <w:rFonts w:eastAsia="Calibri"/>
          <w:sz w:val="24"/>
          <w:szCs w:val="24"/>
        </w:rPr>
        <w:t xml:space="preserve">Industry legal commentary states that “missing documents are the most common cause of bid disqualification” under the current Ugandan procurement rules (Global Advisory Experts, </w:t>
      </w:r>
      <w:r w:rsidRPr="00252AD8">
        <w:rPr>
          <w:rFonts w:eastAsia="Calibri"/>
          <w:sz w:val="24"/>
          <w:szCs w:val="24"/>
        </w:rPr>
        <w:lastRenderedPageBreak/>
        <w:t>2026). This is cited as a secondary, non-official source and should be treated as a reported industry view rather than an official PPDA statistic.</w:t>
      </w:r>
    </w:p>
    <w:p w14:paraId="7593CCAA" w14:textId="14E248B2" w:rsidR="00803CEA" w:rsidRPr="00252AD8" w:rsidRDefault="00000000" w:rsidP="00BB3AC0">
      <w:pPr>
        <w:spacing w:line="360" w:lineRule="auto"/>
        <w:jc w:val="both"/>
        <w:rPr>
          <w:sz w:val="22"/>
          <w:szCs w:val="22"/>
        </w:rPr>
      </w:pPr>
      <w:r w:rsidRPr="00252AD8">
        <w:rPr>
          <w:rFonts w:eastAsia="Calibri"/>
          <w:sz w:val="24"/>
          <w:szCs w:val="24"/>
        </w:rPr>
        <w:t>The team's own Project Charter elaborates the same problem at the working level: tender submissions are long and contain many forms, declarations, clauses, attachments and supporting documents, and a required item can be overlooked because it appears under a different heading, sits deep in an attachment, or is worded differently from the checklist. The Charter identifies the core pain point as the repetitive manual effort of establishing completeness not the final evaluation of the bid (Project Charter, 2026).</w:t>
      </w:r>
    </w:p>
    <w:p w14:paraId="421F8733" w14:textId="480BA3F0" w:rsidR="00803CEA" w:rsidRPr="00252AD8" w:rsidRDefault="00000000" w:rsidP="00BB3AC0">
      <w:pPr>
        <w:spacing w:line="360" w:lineRule="auto"/>
        <w:jc w:val="both"/>
        <w:rPr>
          <w:sz w:val="22"/>
          <w:szCs w:val="22"/>
        </w:rPr>
      </w:pPr>
      <w:r w:rsidRPr="00252AD8">
        <w:rPr>
          <w:rFonts w:eastAsia="Calibri"/>
          <w:sz w:val="24"/>
          <w:szCs w:val="24"/>
        </w:rPr>
        <w:t>The Charter further specifies contributing factors: comparison requires moving back and forth between checklist and submission across many attachments; findings are recorded inconsistently between reviewers; and a missing item is often discovered late, causing re-checking and delay (Project Charter, 2026). The scale of the problem for any specific PDE or sector has not been established with primary data, and remains an open item (IG-01).</w:t>
      </w:r>
    </w:p>
    <w:p w14:paraId="4E9289AA" w14:textId="77777777" w:rsidR="00803CEA" w:rsidRPr="00252AD8" w:rsidRDefault="00000000" w:rsidP="00BB3AC0">
      <w:pPr>
        <w:spacing w:line="360" w:lineRule="auto"/>
        <w:jc w:val="both"/>
        <w:rPr>
          <w:sz w:val="22"/>
          <w:szCs w:val="22"/>
        </w:rPr>
      </w:pPr>
      <w:r w:rsidRPr="00252AD8">
        <w:rPr>
          <w:rFonts w:eastAsia="Calibri"/>
          <w:sz w:val="24"/>
          <w:szCs w:val="24"/>
        </w:rPr>
        <w:t>Taken together: administrative/eligibility completeness checking is a manual, document-matching step performed before substantive evaluation; real Tribunal cases show that missing items at this stage carry serious consequences (outright disqualification) and cannot later be fixed through clarification; and the team's own Charter confirms the same failure mode from the reviewer's working perspective. A tool that helps a reviewer (or a bidder preparing a submission) reliably locate which required items are present or absent addresses a real, evidenced pain point, without needing to touch the legal judgement of materiality that the Tribunal reserves for the Evaluation Committee and, on appeal, itself.</w:t>
      </w:r>
    </w:p>
    <w:p w14:paraId="66B82C4D"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5. Use Case Selection</w:t>
      </w:r>
    </w:p>
    <w:p w14:paraId="4288753E" w14:textId="019D0EC6" w:rsidR="00803CEA" w:rsidRPr="00252AD8" w:rsidRDefault="00000000" w:rsidP="00BB3AC0">
      <w:pPr>
        <w:spacing w:line="360" w:lineRule="auto"/>
        <w:jc w:val="both"/>
        <w:rPr>
          <w:sz w:val="22"/>
          <w:szCs w:val="22"/>
        </w:rPr>
      </w:pPr>
      <w:r w:rsidRPr="00252AD8">
        <w:rPr>
          <w:rFonts w:eastAsia="Calibri"/>
          <w:sz w:val="24"/>
          <w:szCs w:val="24"/>
        </w:rPr>
        <w:t>Selected use case: a Public Procurement Document-Completeness Agent.</w:t>
      </w:r>
    </w:p>
    <w:p w14:paraId="08069B40" w14:textId="77777777" w:rsidR="00803CEA" w:rsidRPr="00252AD8" w:rsidRDefault="00000000" w:rsidP="00BB3AC0">
      <w:pPr>
        <w:spacing w:line="360" w:lineRule="auto"/>
        <w:jc w:val="both"/>
        <w:rPr>
          <w:sz w:val="22"/>
          <w:szCs w:val="22"/>
        </w:rPr>
      </w:pPr>
      <w:r w:rsidRPr="00252AD8">
        <w:rPr>
          <w:rFonts w:eastAsia="Calibri"/>
          <w:sz w:val="24"/>
          <w:szCs w:val="24"/>
        </w:rPr>
        <w:t>Purpose: given a sample tender/bid submission and a published checklist (or a checklist derived from a Standard Bidding Document), the agent locates each required item or clause within the submission and produces a missing-item report for a human reviewer.</w:t>
      </w:r>
    </w:p>
    <w:p w14:paraId="007EA3EC" w14:textId="77777777" w:rsidR="00803CEA" w:rsidRPr="00252AD8" w:rsidRDefault="00000000" w:rsidP="00BB3AC0">
      <w:pPr>
        <w:spacing w:line="360" w:lineRule="auto"/>
        <w:jc w:val="both"/>
        <w:rPr>
          <w:sz w:val="22"/>
          <w:szCs w:val="22"/>
        </w:rPr>
      </w:pPr>
      <w:r w:rsidRPr="00252AD8">
        <w:rPr>
          <w:rFonts w:eastAsia="Calibri"/>
          <w:sz w:val="24"/>
          <w:szCs w:val="24"/>
        </w:rPr>
        <w:t>Scope: the agent performs document parsing and checklist-matching only. It identifies presence or absence of required items; it does not evaluate technical merit, price, or eligibility, and it does not produce any recommendation about the bid's fate.</w:t>
      </w:r>
    </w:p>
    <w:p w14:paraId="156334A8" w14:textId="014C7A94" w:rsidR="00803CEA" w:rsidRPr="00252AD8" w:rsidRDefault="00000000" w:rsidP="00BB3AC0">
      <w:pPr>
        <w:spacing w:line="360" w:lineRule="auto"/>
        <w:jc w:val="both"/>
        <w:rPr>
          <w:sz w:val="22"/>
          <w:szCs w:val="22"/>
        </w:rPr>
      </w:pPr>
      <w:r w:rsidRPr="00252AD8">
        <w:rPr>
          <w:rFonts w:eastAsia="Calibri"/>
          <w:sz w:val="24"/>
          <w:szCs w:val="24"/>
        </w:rPr>
        <w:t>Feasible data: public procurement templates/checklists (e.g. PPDA Standard Bidding Documents) combined with synthetic submissions, avoiding the need for confidential real bid data.</w:t>
      </w:r>
    </w:p>
    <w:p w14:paraId="19E7D30C" w14:textId="6E073F87" w:rsidR="00803CEA" w:rsidRPr="00252AD8" w:rsidRDefault="00000000" w:rsidP="00BB3AC0">
      <w:pPr>
        <w:spacing w:line="360" w:lineRule="auto"/>
        <w:jc w:val="both"/>
        <w:rPr>
          <w:sz w:val="22"/>
          <w:szCs w:val="22"/>
        </w:rPr>
      </w:pPr>
      <w:r w:rsidRPr="00252AD8">
        <w:rPr>
          <w:rFonts w:eastAsia="Calibri"/>
          <w:sz w:val="24"/>
          <w:szCs w:val="24"/>
        </w:rPr>
        <w:lastRenderedPageBreak/>
        <w:t>Safety boundary: no bid scoring, no ranking of bidders, no legal conclusion, and no contract-award recommendation.</w:t>
      </w:r>
    </w:p>
    <w:p w14:paraId="6D98334F" w14:textId="77777777" w:rsidR="00803CEA" w:rsidRPr="00252AD8" w:rsidRDefault="00000000" w:rsidP="00BB3AC0">
      <w:pPr>
        <w:spacing w:line="360" w:lineRule="auto"/>
        <w:jc w:val="both"/>
        <w:rPr>
          <w:sz w:val="22"/>
          <w:szCs w:val="22"/>
        </w:rPr>
      </w:pPr>
      <w:r w:rsidRPr="00252AD8">
        <w:rPr>
          <w:rFonts w:eastAsia="Calibri"/>
          <w:sz w:val="24"/>
          <w:szCs w:val="24"/>
        </w:rPr>
        <w:t>Justification for selection (summary; full justification in Section 13): the use case maps directly onto a real, evidenced step in a real regulatory process (Section 4), is implementable against feasible synthetic data without ethical or confidentiality complications, and can be bounded tightly enough to satisfy the stated safety boundary, which is itself consistent with how the Procurement Appeals Tribunal treats materiality judgements as reserved, non-automatable decisions (</w:t>
      </w:r>
      <w:proofErr w:type="spellStart"/>
      <w:r w:rsidRPr="00252AD8">
        <w:rPr>
          <w:rFonts w:eastAsia="Calibri"/>
          <w:sz w:val="24"/>
          <w:szCs w:val="24"/>
        </w:rPr>
        <w:t>Lawpoint</w:t>
      </w:r>
      <w:proofErr w:type="spellEnd"/>
      <w:r w:rsidRPr="00252AD8">
        <w:rPr>
          <w:rFonts w:eastAsia="Calibri"/>
          <w:sz w:val="24"/>
          <w:szCs w:val="24"/>
        </w:rPr>
        <w:t xml:space="preserve"> Uganda, 2025).</w:t>
      </w:r>
    </w:p>
    <w:p w14:paraId="02F54BE3"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6. Actors</w:t>
      </w:r>
    </w:p>
    <w:p w14:paraId="176CE7CF" w14:textId="271D197D" w:rsidR="00803CEA" w:rsidRPr="00252AD8" w:rsidRDefault="00000000" w:rsidP="00BB3AC0">
      <w:pPr>
        <w:spacing w:line="360" w:lineRule="auto"/>
        <w:jc w:val="both"/>
        <w:rPr>
          <w:sz w:val="22"/>
          <w:szCs w:val="22"/>
        </w:rPr>
      </w:pPr>
      <w:r w:rsidRPr="00252AD8">
        <w:rPr>
          <w:rFonts w:eastAsia="Calibri"/>
          <w:sz w:val="24"/>
          <w:szCs w:val="24"/>
        </w:rPr>
        <w:t>Primary actor: a procurement administrative officer, document reviewer, or similar PDE staff member who needs to verify that a tender package contains the items required by a published checklist before deeper evaluation begins (Project Charter, 2026).</w:t>
      </w:r>
    </w:p>
    <w:p w14:paraId="4805A759" w14:textId="226789E2" w:rsidR="00803CEA" w:rsidRPr="00252AD8" w:rsidRDefault="00000000" w:rsidP="00BB3AC0">
      <w:pPr>
        <w:spacing w:line="360" w:lineRule="auto"/>
        <w:jc w:val="both"/>
        <w:rPr>
          <w:sz w:val="22"/>
          <w:szCs w:val="22"/>
        </w:rPr>
      </w:pPr>
      <w:r w:rsidRPr="00252AD8">
        <w:rPr>
          <w:rFonts w:eastAsia="Calibri"/>
          <w:sz w:val="24"/>
          <w:szCs w:val="24"/>
        </w:rPr>
        <w:t>Secondary actor: a supplier or bid-preparation team checking its own draft tender package for missing documents or clauses before submission (Project Charter, 2026).</w:t>
      </w:r>
    </w:p>
    <w:p w14:paraId="1BF1E630" w14:textId="792162CA" w:rsidR="00803CEA" w:rsidRPr="00252AD8" w:rsidRDefault="00000000" w:rsidP="00BB3AC0">
      <w:pPr>
        <w:spacing w:line="360" w:lineRule="auto"/>
        <w:jc w:val="both"/>
        <w:rPr>
          <w:sz w:val="22"/>
          <w:szCs w:val="22"/>
        </w:rPr>
      </w:pPr>
      <w:r w:rsidRPr="00252AD8">
        <w:rPr>
          <w:rFonts w:eastAsia="Calibri"/>
          <w:sz w:val="24"/>
          <w:szCs w:val="24"/>
        </w:rPr>
        <w:t>A third actor role is implicit in the acceptance criteria: a system auditor who verifies that the agent observes its safety boundaries (no scoring, no ranking, no legal conclusions, no award recommendations) (User Stories, 2026).</w:t>
      </w:r>
    </w:p>
    <w:p w14:paraId="2A1885A6" w14:textId="10D7C85C" w:rsidR="00803CEA" w:rsidRPr="00252AD8" w:rsidRDefault="00000000" w:rsidP="00BB3AC0">
      <w:pPr>
        <w:spacing w:line="360" w:lineRule="auto"/>
        <w:jc w:val="both"/>
        <w:rPr>
          <w:sz w:val="22"/>
          <w:szCs w:val="22"/>
        </w:rPr>
      </w:pPr>
      <w:r w:rsidRPr="00252AD8">
        <w:rPr>
          <w:rFonts w:eastAsia="Calibri"/>
          <w:sz w:val="24"/>
          <w:szCs w:val="24"/>
        </w:rPr>
        <w:t xml:space="preserve">External system / reference data: a checklist source (a published procurement checklist or template, </w:t>
      </w:r>
      <w:proofErr w:type="spellStart"/>
      <w:r w:rsidRPr="00252AD8">
        <w:rPr>
          <w:rFonts w:eastAsia="Calibri"/>
          <w:sz w:val="24"/>
          <w:szCs w:val="24"/>
        </w:rPr>
        <w:t>uploadable</w:t>
      </w:r>
      <w:proofErr w:type="spellEnd"/>
      <w:r w:rsidRPr="00252AD8">
        <w:rPr>
          <w:rFonts w:eastAsia="Calibri"/>
          <w:sz w:val="24"/>
          <w:szCs w:val="24"/>
        </w:rPr>
        <w:t xml:space="preserve"> as PDF, CSV, or TXT). No integration with PPDA's e-GP portal or any other live system is confirmed; the Charter and User Stories do not mention one, so this remains unconfirmed rather than assumed either way (IG-05).</w:t>
      </w:r>
    </w:p>
    <w:p w14:paraId="09CBEC5A" w14:textId="412E3755" w:rsidR="00803CEA" w:rsidRPr="00252AD8" w:rsidRDefault="00000000" w:rsidP="00BB3AC0">
      <w:pPr>
        <w:spacing w:line="360" w:lineRule="auto"/>
        <w:jc w:val="both"/>
        <w:rPr>
          <w:sz w:val="22"/>
          <w:szCs w:val="22"/>
        </w:rPr>
      </w:pPr>
      <w:r w:rsidRPr="00252AD8">
        <w:rPr>
          <w:rFonts w:eastAsia="Calibri"/>
          <w:sz w:val="24"/>
          <w:szCs w:val="24"/>
        </w:rPr>
        <w:t>Beneficiaries beyond the two confirmed actor roles (e.g. a specific PDE or sector) are not established.</w:t>
      </w:r>
    </w:p>
    <w:p w14:paraId="6F36F143"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7. Inputs</w:t>
      </w:r>
    </w:p>
    <w:p w14:paraId="29D29CDD" w14:textId="250D7D6A" w:rsidR="00803CEA" w:rsidRPr="00252AD8" w:rsidRDefault="00000000" w:rsidP="00BB3AC0">
      <w:pPr>
        <w:spacing w:line="360" w:lineRule="auto"/>
        <w:jc w:val="both"/>
        <w:rPr>
          <w:sz w:val="22"/>
          <w:szCs w:val="22"/>
        </w:rPr>
      </w:pPr>
      <w:r w:rsidRPr="00252AD8">
        <w:rPr>
          <w:rFonts w:eastAsia="Calibri"/>
          <w:sz w:val="24"/>
          <w:szCs w:val="24"/>
        </w:rPr>
        <w:t>A published procurement checklist or template, uploaded as a PDF, CSV, or TXT file, which the system parses into a list of required items that the user can then manually edit, add to, or delete from before running the check (User Stories, AC1).</w:t>
      </w:r>
    </w:p>
    <w:p w14:paraId="0FD89824" w14:textId="40BE28B4" w:rsidR="00803CEA" w:rsidRPr="00252AD8" w:rsidRDefault="00000000" w:rsidP="00BB3AC0">
      <w:pPr>
        <w:spacing w:line="360" w:lineRule="auto"/>
        <w:jc w:val="both"/>
        <w:rPr>
          <w:sz w:val="22"/>
          <w:szCs w:val="22"/>
        </w:rPr>
      </w:pPr>
      <w:r w:rsidRPr="00252AD8">
        <w:rPr>
          <w:rFonts w:eastAsia="Calibri"/>
          <w:sz w:val="24"/>
          <w:szCs w:val="24"/>
        </w:rPr>
        <w:t>A sample tender submission document synthetic or anonymised, per the Charter's data-access constraint uploaded in a supported, machine-readable (or OCR-convertible) format (Project Charter, 2026; User Stories, AC2).</w:t>
      </w:r>
    </w:p>
    <w:p w14:paraId="035145FE" w14:textId="5A2C595B" w:rsidR="00803CEA" w:rsidRPr="00252AD8" w:rsidRDefault="00000000" w:rsidP="00BB3AC0">
      <w:pPr>
        <w:spacing w:line="360" w:lineRule="auto"/>
        <w:jc w:val="both"/>
        <w:rPr>
          <w:sz w:val="22"/>
          <w:szCs w:val="22"/>
        </w:rPr>
      </w:pPr>
      <w:r w:rsidRPr="00252AD8">
        <w:rPr>
          <w:rFonts w:eastAsia="Calibri"/>
          <w:sz w:val="24"/>
          <w:szCs w:val="24"/>
        </w:rPr>
        <w:t>The specific checklist instance(s) and procurement sector to be used for prototype development and testing are not yet chosen (IG-01, IG-02).</w:t>
      </w:r>
    </w:p>
    <w:p w14:paraId="5FF6DB7E"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lastRenderedPageBreak/>
        <w:t>8. Outputs</w:t>
      </w:r>
    </w:p>
    <w:p w14:paraId="1C4F4FCA" w14:textId="726CDB56" w:rsidR="00803CEA" w:rsidRPr="00252AD8" w:rsidRDefault="00000000" w:rsidP="00BB3AC0">
      <w:pPr>
        <w:spacing w:line="360" w:lineRule="auto"/>
        <w:jc w:val="both"/>
        <w:rPr>
          <w:sz w:val="22"/>
          <w:szCs w:val="22"/>
        </w:rPr>
      </w:pPr>
      <w:r w:rsidRPr="00252AD8">
        <w:rPr>
          <w:rFonts w:eastAsia="Calibri"/>
          <w:sz w:val="24"/>
          <w:szCs w:val="24"/>
        </w:rPr>
        <w:t>Each checklist item is classified as “Found”, “Not Found”, or “Requires Human Review” (for partial/low-confidence matches); the user can manually override a “Requires Human Review” tag to Found or Missing (User Stories, AC4 &amp; AC10).</w:t>
      </w:r>
    </w:p>
    <w:p w14:paraId="29B4A8CA" w14:textId="7E6A7EA3" w:rsidR="00803CEA" w:rsidRPr="00252AD8" w:rsidRDefault="00000000" w:rsidP="00BB3AC0">
      <w:pPr>
        <w:spacing w:line="360" w:lineRule="auto"/>
        <w:jc w:val="both"/>
        <w:rPr>
          <w:sz w:val="22"/>
          <w:szCs w:val="22"/>
        </w:rPr>
      </w:pPr>
      <w:r w:rsidRPr="00252AD8">
        <w:rPr>
          <w:rFonts w:eastAsia="Calibri"/>
          <w:sz w:val="24"/>
          <w:szCs w:val="24"/>
        </w:rPr>
        <w:t xml:space="preserve">For each Found item, the report shows the location of the supporting evidence page number, section, document name, or a </w:t>
      </w:r>
      <w:proofErr w:type="gramStart"/>
      <w:r w:rsidRPr="00252AD8">
        <w:rPr>
          <w:rFonts w:eastAsia="Calibri"/>
          <w:sz w:val="24"/>
          <w:szCs w:val="24"/>
        </w:rPr>
        <w:t>short quoted</w:t>
      </w:r>
      <w:proofErr w:type="gramEnd"/>
      <w:r w:rsidRPr="00252AD8">
        <w:rPr>
          <w:rFonts w:eastAsia="Calibri"/>
          <w:sz w:val="24"/>
          <w:szCs w:val="24"/>
        </w:rPr>
        <w:t xml:space="preserve"> snippet (User Stories, AC3 &amp; AC5).</w:t>
      </w:r>
    </w:p>
    <w:p w14:paraId="12BC0DE6" w14:textId="568935F7" w:rsidR="00803CEA" w:rsidRPr="00252AD8" w:rsidRDefault="00000000" w:rsidP="00BB3AC0">
      <w:pPr>
        <w:spacing w:line="360" w:lineRule="auto"/>
        <w:jc w:val="both"/>
        <w:rPr>
          <w:sz w:val="22"/>
          <w:szCs w:val="22"/>
        </w:rPr>
      </w:pPr>
      <w:r w:rsidRPr="00252AD8">
        <w:rPr>
          <w:rFonts w:eastAsia="Calibri"/>
          <w:sz w:val="24"/>
          <w:szCs w:val="24"/>
        </w:rPr>
        <w:t>The exported report (PDF or CSV) contains submission metadata, the list of found clauses with locations, and a clearly separated list of missing items, plus a standard disclaimer that it is a completeness check only and does not constitute legal review (User Stories, AC5 &amp; AC8).</w:t>
      </w:r>
    </w:p>
    <w:p w14:paraId="536DF317" w14:textId="68E81D38" w:rsidR="00803CEA" w:rsidRPr="00252AD8" w:rsidRDefault="00000000" w:rsidP="00BB3AC0">
      <w:pPr>
        <w:spacing w:line="360" w:lineRule="auto"/>
        <w:jc w:val="both"/>
        <w:rPr>
          <w:sz w:val="22"/>
          <w:szCs w:val="22"/>
        </w:rPr>
      </w:pPr>
      <w:r w:rsidRPr="00252AD8">
        <w:rPr>
          <w:rFonts w:eastAsia="Calibri"/>
          <w:sz w:val="24"/>
          <w:szCs w:val="24"/>
        </w:rPr>
        <w:t>The report contains no numerical scores, percentages, or qualitative grades of any kind — this was an open question in the initial draft (IG-06) and is now resolved by explicit acceptance criteria: the agent must refuse requests to score, grade, or rate a submission (User Stories, AC6).</w:t>
      </w:r>
    </w:p>
    <w:p w14:paraId="3C139E96"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9. Preconditions</w:t>
      </w:r>
    </w:p>
    <w:p w14:paraId="57B7A32D" w14:textId="2BB5DB0A" w:rsidR="00803CEA" w:rsidRPr="00252AD8" w:rsidRDefault="00000000" w:rsidP="00BB3AC0">
      <w:pPr>
        <w:spacing w:line="360" w:lineRule="auto"/>
        <w:jc w:val="both"/>
        <w:rPr>
          <w:sz w:val="22"/>
          <w:szCs w:val="22"/>
        </w:rPr>
      </w:pPr>
      <w:r w:rsidRPr="00252AD8">
        <w:rPr>
          <w:rFonts w:eastAsia="Calibri"/>
          <w:sz w:val="24"/>
          <w:szCs w:val="24"/>
        </w:rPr>
        <w:t>A published procurement checklist or template exists and can be uploaded in PDF, CSV, or TXT format (User Stories, AC1).</w:t>
      </w:r>
    </w:p>
    <w:p w14:paraId="3AFBE883" w14:textId="7AA0E579" w:rsidR="00803CEA" w:rsidRPr="00252AD8" w:rsidRDefault="00000000" w:rsidP="00BB3AC0">
      <w:pPr>
        <w:spacing w:line="360" w:lineRule="auto"/>
        <w:jc w:val="both"/>
        <w:rPr>
          <w:sz w:val="22"/>
          <w:szCs w:val="22"/>
        </w:rPr>
      </w:pPr>
      <w:r w:rsidRPr="00252AD8">
        <w:rPr>
          <w:rFonts w:eastAsia="Calibri"/>
          <w:sz w:val="24"/>
          <w:szCs w:val="24"/>
        </w:rPr>
        <w:t>The tender submission is machine-readable, or convertible to readable text with acceptable loss of formatting (Project Charter, 2026).</w:t>
      </w:r>
    </w:p>
    <w:p w14:paraId="6D13CA65" w14:textId="099040CE" w:rsidR="00803CEA" w:rsidRPr="00252AD8" w:rsidRDefault="00000000" w:rsidP="00BB3AC0">
      <w:pPr>
        <w:spacing w:line="360" w:lineRule="auto"/>
        <w:jc w:val="both"/>
        <w:rPr>
          <w:sz w:val="22"/>
          <w:szCs w:val="22"/>
        </w:rPr>
      </w:pPr>
      <w:r w:rsidRPr="00252AD8">
        <w:rPr>
          <w:rFonts w:eastAsia="Calibri"/>
          <w:sz w:val="24"/>
          <w:szCs w:val="24"/>
        </w:rPr>
        <w:t>The user has confirmed (optionally edited) the checklist's extracted required items before a submission is analysed against it (User Stories, AC1).</w:t>
      </w:r>
    </w:p>
    <w:p w14:paraId="2B48789B"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10. Main Flow</w:t>
      </w:r>
    </w:p>
    <w:p w14:paraId="1647AC27" w14:textId="7E12DD66" w:rsidR="00803CEA" w:rsidRPr="00252AD8" w:rsidRDefault="00000000" w:rsidP="00BB3AC0">
      <w:pPr>
        <w:spacing w:line="360" w:lineRule="auto"/>
        <w:jc w:val="both"/>
        <w:rPr>
          <w:sz w:val="22"/>
          <w:szCs w:val="22"/>
        </w:rPr>
      </w:pPr>
      <w:r w:rsidRPr="00252AD8">
        <w:rPr>
          <w:rFonts w:eastAsia="Calibri"/>
          <w:sz w:val="24"/>
          <w:szCs w:val="24"/>
        </w:rPr>
        <w:t>1. The user uploads a checklist file; the agent parses and lists the required items (User Stories, AC1).</w:t>
      </w:r>
    </w:p>
    <w:p w14:paraId="56A3FF7A" w14:textId="34C48598" w:rsidR="00803CEA" w:rsidRPr="00252AD8" w:rsidRDefault="00000000" w:rsidP="00BB3AC0">
      <w:pPr>
        <w:spacing w:line="360" w:lineRule="auto"/>
        <w:jc w:val="both"/>
        <w:rPr>
          <w:sz w:val="22"/>
          <w:szCs w:val="22"/>
        </w:rPr>
      </w:pPr>
      <w:r w:rsidRPr="00252AD8">
        <w:rPr>
          <w:rFonts w:eastAsia="Calibri"/>
          <w:sz w:val="24"/>
          <w:szCs w:val="24"/>
        </w:rPr>
        <w:t>2. The user may manually edit, add, or delete required items before proceeding (User Stories, AC1).</w:t>
      </w:r>
    </w:p>
    <w:p w14:paraId="6C8CC4B5" w14:textId="7245F5A7" w:rsidR="00803CEA" w:rsidRPr="00252AD8" w:rsidRDefault="00000000" w:rsidP="00BB3AC0">
      <w:pPr>
        <w:spacing w:line="360" w:lineRule="auto"/>
        <w:jc w:val="both"/>
        <w:rPr>
          <w:sz w:val="22"/>
          <w:szCs w:val="22"/>
        </w:rPr>
      </w:pPr>
      <w:r w:rsidRPr="00252AD8">
        <w:rPr>
          <w:rFonts w:eastAsia="Calibri"/>
          <w:sz w:val="24"/>
          <w:szCs w:val="24"/>
        </w:rPr>
        <w:t>3. The user uploads a tender submission document, which the system accepts and queues for analysis (User Stories, AC2).</w:t>
      </w:r>
    </w:p>
    <w:p w14:paraId="6F634857" w14:textId="00EDF4EB" w:rsidR="00803CEA" w:rsidRPr="00252AD8" w:rsidRDefault="00000000" w:rsidP="00BB3AC0">
      <w:pPr>
        <w:spacing w:line="360" w:lineRule="auto"/>
        <w:jc w:val="both"/>
        <w:rPr>
          <w:sz w:val="22"/>
          <w:szCs w:val="22"/>
        </w:rPr>
      </w:pPr>
      <w:r w:rsidRPr="00252AD8">
        <w:rPr>
          <w:rFonts w:eastAsia="Calibri"/>
          <w:sz w:val="24"/>
          <w:szCs w:val="24"/>
        </w:rPr>
        <w:t>4. The agent scans the submission and locates text satisfying each checklist requirement, recording the page number or a quoted snippet as evidence (User Stories, AC3).</w:t>
      </w:r>
    </w:p>
    <w:p w14:paraId="4EDB23B8" w14:textId="29C75B96" w:rsidR="00803CEA" w:rsidRPr="00252AD8" w:rsidRDefault="00000000" w:rsidP="00BB3AC0">
      <w:pPr>
        <w:spacing w:line="360" w:lineRule="auto"/>
        <w:jc w:val="both"/>
        <w:rPr>
          <w:sz w:val="22"/>
          <w:szCs w:val="22"/>
        </w:rPr>
      </w:pPr>
      <w:r w:rsidRPr="00252AD8">
        <w:rPr>
          <w:rFonts w:eastAsia="Calibri"/>
          <w:sz w:val="24"/>
          <w:szCs w:val="24"/>
        </w:rPr>
        <w:t>5. The agent classifies each item as Found, Not Found, or Requires Human Review (User Stories, AC4 &amp; AC10).</w:t>
      </w:r>
    </w:p>
    <w:p w14:paraId="47F63C42" w14:textId="6011425C" w:rsidR="00803CEA" w:rsidRPr="00252AD8" w:rsidRDefault="00000000" w:rsidP="00BB3AC0">
      <w:pPr>
        <w:spacing w:line="360" w:lineRule="auto"/>
        <w:jc w:val="both"/>
        <w:rPr>
          <w:sz w:val="22"/>
          <w:szCs w:val="22"/>
        </w:rPr>
      </w:pPr>
      <w:r w:rsidRPr="00252AD8">
        <w:rPr>
          <w:rFonts w:eastAsia="Calibri"/>
          <w:sz w:val="24"/>
          <w:szCs w:val="24"/>
        </w:rPr>
        <w:lastRenderedPageBreak/>
        <w:t>6. The user generates and exports a structured completeness report (PDF or CSV) containing metadata, found items with locations, and missing items, with a completeness-check-only disclaimer (User Stories, AC5 &amp; AC8).</w:t>
      </w:r>
    </w:p>
    <w:p w14:paraId="4C7297D4"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11. Alternative Flows</w:t>
      </w:r>
    </w:p>
    <w:p w14:paraId="63377069" w14:textId="112BBE75" w:rsidR="00803CEA" w:rsidRPr="00252AD8" w:rsidRDefault="00000000" w:rsidP="00BB3AC0">
      <w:pPr>
        <w:spacing w:line="360" w:lineRule="auto"/>
        <w:jc w:val="both"/>
        <w:rPr>
          <w:sz w:val="22"/>
          <w:szCs w:val="22"/>
        </w:rPr>
      </w:pPr>
      <w:r w:rsidRPr="00252AD8">
        <w:rPr>
          <w:rFonts w:eastAsia="Calibri"/>
          <w:sz w:val="24"/>
          <w:szCs w:val="24"/>
        </w:rPr>
        <w:t>The user manually edits, adds, or deletes checklist items after automatic extraction, before running the check (User Stories, AC1).</w:t>
      </w:r>
    </w:p>
    <w:p w14:paraId="60E06886" w14:textId="56364BB8" w:rsidR="00803CEA" w:rsidRPr="00252AD8" w:rsidRDefault="00000000" w:rsidP="00BB3AC0">
      <w:pPr>
        <w:spacing w:line="360" w:lineRule="auto"/>
        <w:jc w:val="both"/>
        <w:rPr>
          <w:sz w:val="22"/>
          <w:szCs w:val="22"/>
        </w:rPr>
      </w:pPr>
      <w:r w:rsidRPr="00252AD8">
        <w:rPr>
          <w:rFonts w:eastAsia="Calibri"/>
          <w:sz w:val="24"/>
          <w:szCs w:val="24"/>
        </w:rPr>
        <w:t>The submission is a scanned, non-text PDF and requires an OCR step before checklist-matching can proceed (consistent with the Charter's document-quality constraint).</w:t>
      </w:r>
    </w:p>
    <w:p w14:paraId="1C16CA9A" w14:textId="7C03BB0A" w:rsidR="00803CEA" w:rsidRPr="00252AD8" w:rsidRDefault="00000000" w:rsidP="00BB3AC0">
      <w:pPr>
        <w:spacing w:line="360" w:lineRule="auto"/>
        <w:jc w:val="both"/>
        <w:rPr>
          <w:sz w:val="22"/>
          <w:szCs w:val="22"/>
        </w:rPr>
      </w:pPr>
      <w:r w:rsidRPr="00252AD8">
        <w:rPr>
          <w:rFonts w:eastAsia="Calibri"/>
          <w:sz w:val="24"/>
          <w:szCs w:val="24"/>
        </w:rPr>
        <w:t>The user manually overrides a “Requires Human Review” tag to Found or Missing (User Stories, AC10).</w:t>
      </w:r>
    </w:p>
    <w:p w14:paraId="31673B55"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12. Exception Flows</w:t>
      </w:r>
    </w:p>
    <w:p w14:paraId="605BE6FF" w14:textId="362B6FBC" w:rsidR="00803CEA" w:rsidRPr="00252AD8" w:rsidRDefault="00000000" w:rsidP="00BB3AC0">
      <w:pPr>
        <w:spacing w:line="360" w:lineRule="auto"/>
        <w:jc w:val="both"/>
        <w:rPr>
          <w:sz w:val="22"/>
          <w:szCs w:val="22"/>
        </w:rPr>
      </w:pPr>
      <w:r w:rsidRPr="00252AD8">
        <w:rPr>
          <w:rFonts w:eastAsia="Calibri"/>
          <w:sz w:val="24"/>
          <w:szCs w:val="24"/>
        </w:rPr>
        <w:t>The user uploads an unsupported or corrupted file: the system displays a clear error message prompting a valid format, rather than proceeding (User Stories, AC2).</w:t>
      </w:r>
    </w:p>
    <w:p w14:paraId="40B9AA8A" w14:textId="3B6A57F0" w:rsidR="00803CEA" w:rsidRPr="00252AD8" w:rsidRDefault="00000000" w:rsidP="00BB3AC0">
      <w:pPr>
        <w:spacing w:line="360" w:lineRule="auto"/>
        <w:jc w:val="both"/>
        <w:rPr>
          <w:sz w:val="22"/>
          <w:szCs w:val="22"/>
        </w:rPr>
      </w:pPr>
      <w:r w:rsidRPr="00252AD8">
        <w:rPr>
          <w:rFonts w:eastAsia="Calibri"/>
          <w:sz w:val="24"/>
          <w:szCs w:val="24"/>
        </w:rPr>
        <w:t>The user (or another party) asks the agent to score, grade, rate, rank, or compare bids, or to recommend an award/rejection: the agent returns a predefined refusal referencing its safety boundary, rather than complying (User Stories, AC6–AC9).</w:t>
      </w:r>
    </w:p>
    <w:p w14:paraId="2DD04B2C" w14:textId="79BC6774" w:rsidR="00803CEA" w:rsidRPr="00252AD8" w:rsidRDefault="00000000" w:rsidP="00BB3AC0">
      <w:pPr>
        <w:spacing w:line="360" w:lineRule="auto"/>
        <w:jc w:val="both"/>
        <w:rPr>
          <w:sz w:val="22"/>
          <w:szCs w:val="22"/>
        </w:rPr>
      </w:pPr>
      <w:r w:rsidRPr="00252AD8">
        <w:rPr>
          <w:rFonts w:eastAsia="Calibri"/>
          <w:sz w:val="24"/>
          <w:szCs w:val="24"/>
        </w:rPr>
        <w:t>A user attempts to upload two submissions simultaneously for comparison: the system prevents the action or processes each submission entirely independently, producing no comparative output (User Stories, AC7).</w:t>
      </w:r>
    </w:p>
    <w:p w14:paraId="2AE0A510" w14:textId="4BD9C21A" w:rsidR="00803CEA" w:rsidRPr="00252AD8" w:rsidRDefault="00000000" w:rsidP="00BB3AC0">
      <w:pPr>
        <w:spacing w:line="360" w:lineRule="auto"/>
        <w:jc w:val="both"/>
        <w:rPr>
          <w:sz w:val="22"/>
          <w:szCs w:val="22"/>
        </w:rPr>
      </w:pPr>
      <w:r w:rsidRPr="00252AD8">
        <w:rPr>
          <w:rFonts w:eastAsia="Calibri"/>
          <w:sz w:val="24"/>
          <w:szCs w:val="24"/>
        </w:rPr>
        <w:t>No checklist items are found at all: the agent should flag a likely document mismatch (e.g. wrong file uploaded) rather than silently reporting every item as missing. This specific behaviour is not yet stated in the User Stories and remains a design recommendation, not a confirmed requirement.</w:t>
      </w:r>
    </w:p>
    <w:p w14:paraId="072914A2"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13. Postconditions</w:t>
      </w:r>
    </w:p>
    <w:p w14:paraId="4E0938B5" w14:textId="7BF84E1C" w:rsidR="00803CEA" w:rsidRPr="00252AD8" w:rsidRDefault="00000000" w:rsidP="00BB3AC0">
      <w:pPr>
        <w:spacing w:line="360" w:lineRule="auto"/>
        <w:jc w:val="both"/>
        <w:rPr>
          <w:sz w:val="22"/>
          <w:szCs w:val="22"/>
        </w:rPr>
      </w:pPr>
      <w:r w:rsidRPr="00252AD8">
        <w:rPr>
          <w:rFonts w:eastAsia="Calibri"/>
          <w:sz w:val="24"/>
          <w:szCs w:val="24"/>
        </w:rPr>
        <w:t>A structured completeness report exists, is available to the user, and carries a disclaimer that it is a completeness check only and does not constitute legal review (User Stories, AC5 &amp; AC8).</w:t>
      </w:r>
    </w:p>
    <w:p w14:paraId="52D157E3" w14:textId="7FD9933C" w:rsidR="00803CEA" w:rsidRPr="00252AD8" w:rsidRDefault="00000000" w:rsidP="00BB3AC0">
      <w:pPr>
        <w:spacing w:line="360" w:lineRule="auto"/>
        <w:jc w:val="both"/>
        <w:rPr>
          <w:sz w:val="22"/>
          <w:szCs w:val="22"/>
        </w:rPr>
      </w:pPr>
      <w:r w:rsidRPr="00252AD8">
        <w:rPr>
          <w:rFonts w:eastAsia="Calibri"/>
          <w:sz w:val="24"/>
          <w:szCs w:val="24"/>
        </w:rPr>
        <w:t>No score, ranking, legal conclusion, or award/rejection recommendation is produced, and no authoritative procurement record or system is modified by the agent (Project Charter, 2026; User Stories, AC6–AC9).</w:t>
      </w:r>
    </w:p>
    <w:p w14:paraId="44257B07"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14. System Boundary</w:t>
      </w:r>
    </w:p>
    <w:p w14:paraId="6CED9408" w14:textId="77777777" w:rsidR="00803CEA" w:rsidRPr="00252AD8" w:rsidRDefault="00000000" w:rsidP="00BB3AC0">
      <w:pPr>
        <w:spacing w:line="360" w:lineRule="auto"/>
        <w:jc w:val="both"/>
        <w:rPr>
          <w:sz w:val="22"/>
          <w:szCs w:val="22"/>
        </w:rPr>
      </w:pPr>
      <w:r w:rsidRPr="00252AD8">
        <w:rPr>
          <w:rFonts w:eastAsia="Calibri"/>
          <w:sz w:val="24"/>
          <w:szCs w:val="24"/>
        </w:rPr>
        <w:lastRenderedPageBreak/>
        <w:t>Inside the system: parsing of checklists and submissions; matching required items against submission content; classifying items as Found, Not Found, or Requires Human Review with evidence locations; generation and export of a completeness report.</w:t>
      </w:r>
    </w:p>
    <w:p w14:paraId="7154E499" w14:textId="77777777" w:rsidR="00803CEA" w:rsidRPr="00252AD8" w:rsidRDefault="00000000" w:rsidP="00BB3AC0">
      <w:pPr>
        <w:spacing w:line="360" w:lineRule="auto"/>
        <w:jc w:val="both"/>
        <w:rPr>
          <w:sz w:val="22"/>
          <w:szCs w:val="22"/>
        </w:rPr>
      </w:pPr>
      <w:r w:rsidRPr="00252AD8">
        <w:rPr>
          <w:rFonts w:eastAsia="Calibri"/>
          <w:sz w:val="24"/>
          <w:szCs w:val="24"/>
        </w:rPr>
        <w:t>Outside the system: bid scoring, grading, or rating; ranking or comparison of bidders; legal or evaluative conclusions about the validity or sufficiency of a clause; contract-award or rejection recommendations; and any write access to procurement records or portals. The agent is required to refuse requests that ask it to cross this boundary, returning a predefined refusal message rather than complying (User Stories, AC6–AC9).</w:t>
      </w:r>
    </w:p>
    <w:p w14:paraId="60D2BEC9" w14:textId="0D5432C0" w:rsidR="00803CEA" w:rsidRPr="00252AD8" w:rsidRDefault="00000000" w:rsidP="00BB3AC0">
      <w:pPr>
        <w:spacing w:line="360" w:lineRule="auto"/>
        <w:jc w:val="both"/>
        <w:rPr>
          <w:sz w:val="22"/>
          <w:szCs w:val="22"/>
        </w:rPr>
      </w:pPr>
      <w:r w:rsidRPr="00252AD8">
        <w:rPr>
          <w:rFonts w:eastAsia="Calibri"/>
          <w:sz w:val="24"/>
          <w:szCs w:val="24"/>
        </w:rPr>
        <w:t>This boundary is consistent with how the Procurement Appeals Tribunal treats the determination of whether an omission is a curable clarification versus a material defect as a matter reserved for the Evaluation Committee and, on appeal, the Tribunal itself (</w:t>
      </w:r>
      <w:proofErr w:type="spellStart"/>
      <w:r w:rsidRPr="00252AD8">
        <w:rPr>
          <w:rFonts w:eastAsia="Calibri"/>
          <w:sz w:val="24"/>
          <w:szCs w:val="24"/>
        </w:rPr>
        <w:t>Lawpoint</w:t>
      </w:r>
      <w:proofErr w:type="spellEnd"/>
      <w:r w:rsidRPr="00252AD8">
        <w:rPr>
          <w:rFonts w:eastAsia="Calibri"/>
          <w:sz w:val="24"/>
          <w:szCs w:val="24"/>
        </w:rPr>
        <w:t xml:space="preserve"> Uganda, 2025) the agent supports that human judgement rather than substituting for it. The team's own Charter and User Stories independently arrive at the same boundary, which strengthens rather than merely permits this design choice.</w:t>
      </w:r>
    </w:p>
    <w:p w14:paraId="0FEE12F1"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15. Justification</w:t>
      </w:r>
    </w:p>
    <w:p w14:paraId="3B596CEF" w14:textId="54253209" w:rsidR="00803CEA" w:rsidRPr="00252AD8" w:rsidRDefault="00000000" w:rsidP="00BB3AC0">
      <w:pPr>
        <w:spacing w:line="360" w:lineRule="auto"/>
        <w:jc w:val="both"/>
        <w:rPr>
          <w:sz w:val="22"/>
          <w:szCs w:val="22"/>
        </w:rPr>
      </w:pPr>
      <w:r w:rsidRPr="00252AD8">
        <w:rPr>
          <w:rFonts w:eastAsia="Calibri"/>
          <w:sz w:val="24"/>
          <w:szCs w:val="24"/>
        </w:rPr>
        <w:t>This use case connects a real, evidenced problem (Section 4) to a bounded, feasible piece of functionality: real PPDA process documents define a checklist-like preliminary examination stage; real Tribunal cases show the cost of missing items at that stage; the team's own Charter confirms the same pain point from a working reviewer's perspective; and the confirmed safety boundary keeps the agent's role limited to information retrieval and comparison rather than judgement. It uses feasible, ethically uncomplicated data (synthetic or anonymised submissions against public checklists), suits a web/mobile delivery consistent with the team's existing platform decision, and gives a clear, demonstrable agentic workflow (parse → match → classify → report) suited to the LLM-agent constraint the team is exploring. The domain public procurement compliance is also a problem a non-specialist examiner or layperson can readily understand, which aligns with the stated grading emphasis on a relatable problem.</w:t>
      </w:r>
    </w:p>
    <w:p w14:paraId="70B4EE4E" w14:textId="31FD71CA" w:rsidR="00803CEA" w:rsidRPr="00252AD8" w:rsidRDefault="00000000" w:rsidP="00BB3AC0">
      <w:pPr>
        <w:spacing w:line="360" w:lineRule="auto"/>
        <w:jc w:val="both"/>
        <w:rPr>
          <w:sz w:val="22"/>
          <w:szCs w:val="22"/>
        </w:rPr>
      </w:pPr>
      <w:r w:rsidRPr="00252AD8">
        <w:rPr>
          <w:rFonts w:eastAsia="Calibri"/>
          <w:sz w:val="24"/>
          <w:szCs w:val="24"/>
        </w:rPr>
        <w:t>Formal linkage to the project's approved BSE 4100 objectives (as distinct from the team's own Charter) and the specific grading rubric cannot be completed until those course-level documents are supplied (IG-07).</w:t>
      </w:r>
    </w:p>
    <w:p w14:paraId="68270C3C"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16. Traceability</w:t>
      </w:r>
    </w:p>
    <w:p w14:paraId="3D0D5B33" w14:textId="77777777" w:rsidR="00803CEA" w:rsidRPr="00252AD8" w:rsidRDefault="00000000" w:rsidP="00BB3AC0">
      <w:pPr>
        <w:spacing w:line="360" w:lineRule="auto"/>
        <w:jc w:val="both"/>
        <w:rPr>
          <w:sz w:val="22"/>
          <w:szCs w:val="22"/>
        </w:rPr>
      </w:pPr>
      <w:r w:rsidRPr="00252AD8">
        <w:rPr>
          <w:rFonts w:eastAsia="Calibri"/>
          <w:sz w:val="24"/>
          <w:szCs w:val="24"/>
        </w:rPr>
        <w:t>The chain below is completed only where evidence exists; unconfirmed links are marked rather than invented.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578"/>
        <w:gridCol w:w="1801"/>
        <w:gridCol w:w="997"/>
        <w:gridCol w:w="1529"/>
        <w:gridCol w:w="1493"/>
      </w:tblGrid>
      <w:tr w:rsidR="00803CEA" w:rsidRPr="00252AD8" w14:paraId="2BC969A4" w14:textId="77777777" w:rsidTr="00BB3AC0">
        <w:tc>
          <w:tcPr>
            <w:tcW w:w="897" w:type="pct"/>
            <w:shd w:val="clear" w:color="auto" w:fill="D9D9D9"/>
          </w:tcPr>
          <w:p w14:paraId="4470819A" w14:textId="77777777" w:rsidR="00803CEA" w:rsidRPr="00252AD8" w:rsidRDefault="00000000" w:rsidP="00BB3AC0">
            <w:pPr>
              <w:spacing w:line="360" w:lineRule="auto"/>
              <w:jc w:val="both"/>
              <w:rPr>
                <w:sz w:val="22"/>
                <w:szCs w:val="22"/>
              </w:rPr>
            </w:pPr>
            <w:r w:rsidRPr="00252AD8">
              <w:rPr>
                <w:rFonts w:eastAsia="Calibri"/>
                <w:b/>
                <w:bCs/>
                <w:sz w:val="22"/>
                <w:szCs w:val="22"/>
              </w:rPr>
              <w:lastRenderedPageBreak/>
              <w:t>Problem</w:t>
            </w:r>
          </w:p>
        </w:tc>
        <w:tc>
          <w:tcPr>
            <w:tcW w:w="875" w:type="pct"/>
            <w:shd w:val="clear" w:color="auto" w:fill="D9D9D9"/>
          </w:tcPr>
          <w:p w14:paraId="2B28D520" w14:textId="77777777" w:rsidR="00803CEA" w:rsidRPr="00252AD8" w:rsidRDefault="00000000" w:rsidP="00BB3AC0">
            <w:pPr>
              <w:spacing w:line="360" w:lineRule="auto"/>
              <w:jc w:val="both"/>
              <w:rPr>
                <w:sz w:val="22"/>
                <w:szCs w:val="22"/>
              </w:rPr>
            </w:pPr>
            <w:r w:rsidRPr="00252AD8">
              <w:rPr>
                <w:rFonts w:eastAsia="Calibri"/>
                <w:b/>
                <w:bCs/>
                <w:sz w:val="22"/>
                <w:szCs w:val="22"/>
              </w:rPr>
              <w:t>Objective</w:t>
            </w:r>
          </w:p>
        </w:tc>
        <w:tc>
          <w:tcPr>
            <w:tcW w:w="999" w:type="pct"/>
            <w:shd w:val="clear" w:color="auto" w:fill="D9D9D9"/>
          </w:tcPr>
          <w:p w14:paraId="588500D8" w14:textId="77777777" w:rsidR="00803CEA" w:rsidRPr="00252AD8" w:rsidRDefault="00000000" w:rsidP="00BB3AC0">
            <w:pPr>
              <w:spacing w:line="360" w:lineRule="auto"/>
              <w:jc w:val="both"/>
              <w:rPr>
                <w:sz w:val="22"/>
                <w:szCs w:val="22"/>
              </w:rPr>
            </w:pPr>
            <w:r w:rsidRPr="00252AD8">
              <w:rPr>
                <w:rFonts w:eastAsia="Calibri"/>
                <w:b/>
                <w:bCs/>
                <w:sz w:val="22"/>
                <w:szCs w:val="22"/>
              </w:rPr>
              <w:t>Requirement</w:t>
            </w:r>
          </w:p>
        </w:tc>
        <w:tc>
          <w:tcPr>
            <w:tcW w:w="553" w:type="pct"/>
            <w:shd w:val="clear" w:color="auto" w:fill="D9D9D9"/>
          </w:tcPr>
          <w:p w14:paraId="017E3E9B" w14:textId="77777777" w:rsidR="00803CEA" w:rsidRPr="00252AD8" w:rsidRDefault="00000000" w:rsidP="00BB3AC0">
            <w:pPr>
              <w:spacing w:line="360" w:lineRule="auto"/>
              <w:jc w:val="both"/>
              <w:rPr>
                <w:sz w:val="22"/>
                <w:szCs w:val="22"/>
              </w:rPr>
            </w:pPr>
            <w:r w:rsidRPr="00252AD8">
              <w:rPr>
                <w:rFonts w:eastAsia="Calibri"/>
                <w:b/>
                <w:bCs/>
                <w:sz w:val="22"/>
                <w:szCs w:val="22"/>
              </w:rPr>
              <w:t>Task</w:t>
            </w:r>
          </w:p>
        </w:tc>
        <w:tc>
          <w:tcPr>
            <w:tcW w:w="848" w:type="pct"/>
            <w:shd w:val="clear" w:color="auto" w:fill="D9D9D9"/>
          </w:tcPr>
          <w:p w14:paraId="63347582" w14:textId="77777777" w:rsidR="00803CEA" w:rsidRPr="00252AD8" w:rsidRDefault="00000000" w:rsidP="00BB3AC0">
            <w:pPr>
              <w:spacing w:line="360" w:lineRule="auto"/>
              <w:jc w:val="both"/>
              <w:rPr>
                <w:sz w:val="22"/>
                <w:szCs w:val="22"/>
              </w:rPr>
            </w:pPr>
            <w:r w:rsidRPr="00252AD8">
              <w:rPr>
                <w:rFonts w:eastAsia="Calibri"/>
                <w:b/>
                <w:bCs/>
                <w:sz w:val="22"/>
                <w:szCs w:val="22"/>
              </w:rPr>
              <w:t>Proposed Functionality</w:t>
            </w:r>
          </w:p>
        </w:tc>
        <w:tc>
          <w:tcPr>
            <w:tcW w:w="828" w:type="pct"/>
            <w:shd w:val="clear" w:color="auto" w:fill="D9D9D9"/>
          </w:tcPr>
          <w:p w14:paraId="6E8CD4B7" w14:textId="77777777" w:rsidR="00803CEA" w:rsidRPr="00252AD8" w:rsidRDefault="00000000" w:rsidP="00BB3AC0">
            <w:pPr>
              <w:spacing w:line="360" w:lineRule="auto"/>
              <w:jc w:val="both"/>
              <w:rPr>
                <w:sz w:val="22"/>
                <w:szCs w:val="22"/>
              </w:rPr>
            </w:pPr>
            <w:r w:rsidRPr="00252AD8">
              <w:rPr>
                <w:rFonts w:eastAsia="Calibri"/>
                <w:b/>
                <w:bCs/>
                <w:sz w:val="22"/>
                <w:szCs w:val="22"/>
              </w:rPr>
              <w:t>Acceptance Criterion</w:t>
            </w:r>
          </w:p>
        </w:tc>
      </w:tr>
      <w:tr w:rsidR="00803CEA" w:rsidRPr="00252AD8" w14:paraId="685BFE58" w14:textId="77777777" w:rsidTr="00BB3AC0">
        <w:tc>
          <w:tcPr>
            <w:tcW w:w="897" w:type="pct"/>
          </w:tcPr>
          <w:p w14:paraId="68E6877A" w14:textId="77777777" w:rsidR="00803CEA" w:rsidRPr="00252AD8" w:rsidRDefault="00000000" w:rsidP="00BB3AC0">
            <w:pPr>
              <w:spacing w:line="360" w:lineRule="auto"/>
              <w:jc w:val="both"/>
              <w:rPr>
                <w:sz w:val="22"/>
                <w:szCs w:val="22"/>
              </w:rPr>
            </w:pPr>
            <w:r w:rsidRPr="00252AD8">
              <w:rPr>
                <w:rFonts w:eastAsia="Calibri"/>
                <w:sz w:val="22"/>
                <w:szCs w:val="22"/>
              </w:rPr>
              <w:t>Manual completeness checks miss required items, recorded inconsistently, and discovered late (Sec. 4; Project Charter, 2026)</w:t>
            </w:r>
          </w:p>
        </w:tc>
        <w:tc>
          <w:tcPr>
            <w:tcW w:w="875" w:type="pct"/>
          </w:tcPr>
          <w:p w14:paraId="6EE8376C" w14:textId="77777777" w:rsidR="00803CEA" w:rsidRPr="00252AD8" w:rsidRDefault="00000000" w:rsidP="00BB3AC0">
            <w:pPr>
              <w:spacing w:line="360" w:lineRule="auto"/>
              <w:jc w:val="both"/>
              <w:rPr>
                <w:sz w:val="22"/>
                <w:szCs w:val="22"/>
              </w:rPr>
            </w:pPr>
            <w:r w:rsidRPr="00252AD8">
              <w:rPr>
                <w:rFonts w:eastAsia="Calibri"/>
                <w:sz w:val="22"/>
                <w:szCs w:val="22"/>
              </w:rPr>
              <w:t>Give a reviewer a faster, more consistent first-pass completeness check while preserving full human decision authority (Project Charter, 2026)</w:t>
            </w:r>
          </w:p>
        </w:tc>
        <w:tc>
          <w:tcPr>
            <w:tcW w:w="999" w:type="pct"/>
          </w:tcPr>
          <w:p w14:paraId="5DA31DD9" w14:textId="77777777" w:rsidR="00803CEA" w:rsidRPr="00252AD8" w:rsidRDefault="00000000" w:rsidP="00BB3AC0">
            <w:pPr>
              <w:spacing w:line="360" w:lineRule="auto"/>
              <w:jc w:val="both"/>
              <w:rPr>
                <w:sz w:val="22"/>
                <w:szCs w:val="22"/>
              </w:rPr>
            </w:pPr>
            <w:r w:rsidRPr="00252AD8">
              <w:rPr>
                <w:rFonts w:eastAsia="Calibri"/>
                <w:sz w:val="22"/>
                <w:szCs w:val="22"/>
              </w:rPr>
              <w:t>Parse checklist → parse submission → locate evidence → classify Found/Not Found/Requires Human Review → export report (User Stories 1–5)</w:t>
            </w:r>
          </w:p>
        </w:tc>
        <w:tc>
          <w:tcPr>
            <w:tcW w:w="553" w:type="pct"/>
          </w:tcPr>
          <w:p w14:paraId="55BCF229" w14:textId="77777777" w:rsidR="00803CEA" w:rsidRPr="00252AD8" w:rsidRDefault="00000000" w:rsidP="00BB3AC0">
            <w:pPr>
              <w:spacing w:line="360" w:lineRule="auto"/>
              <w:jc w:val="both"/>
              <w:rPr>
                <w:sz w:val="22"/>
                <w:szCs w:val="22"/>
              </w:rPr>
            </w:pPr>
            <w:r w:rsidRPr="00252AD8">
              <w:rPr>
                <w:rFonts w:eastAsia="Calibri"/>
                <w:sz w:val="22"/>
                <w:szCs w:val="22"/>
              </w:rPr>
              <w:t>Task 1 (this document)</w:t>
            </w:r>
          </w:p>
        </w:tc>
        <w:tc>
          <w:tcPr>
            <w:tcW w:w="848" w:type="pct"/>
          </w:tcPr>
          <w:p w14:paraId="4CA2F10D" w14:textId="77777777" w:rsidR="00803CEA" w:rsidRPr="00252AD8" w:rsidRDefault="00000000" w:rsidP="00BB3AC0">
            <w:pPr>
              <w:spacing w:line="360" w:lineRule="auto"/>
              <w:jc w:val="both"/>
              <w:rPr>
                <w:sz w:val="22"/>
                <w:szCs w:val="22"/>
              </w:rPr>
            </w:pPr>
            <w:r w:rsidRPr="00252AD8">
              <w:rPr>
                <w:rFonts w:eastAsia="Calibri"/>
                <w:sz w:val="22"/>
                <w:szCs w:val="22"/>
              </w:rPr>
              <w:t>Agentic document-completeness checker producing a classified, evidence-linked completeness report</w:t>
            </w:r>
          </w:p>
        </w:tc>
        <w:tc>
          <w:tcPr>
            <w:tcW w:w="828" w:type="pct"/>
          </w:tcPr>
          <w:p w14:paraId="2206579E" w14:textId="77777777" w:rsidR="00803CEA" w:rsidRPr="00252AD8" w:rsidRDefault="00000000" w:rsidP="00BB3AC0">
            <w:pPr>
              <w:spacing w:line="360" w:lineRule="auto"/>
              <w:jc w:val="both"/>
              <w:rPr>
                <w:sz w:val="22"/>
                <w:szCs w:val="22"/>
              </w:rPr>
            </w:pPr>
            <w:r w:rsidRPr="00252AD8">
              <w:rPr>
                <w:rFonts w:eastAsia="Calibri"/>
                <w:sz w:val="22"/>
                <w:szCs w:val="22"/>
              </w:rPr>
              <w:t>User Stories AC1–AC10 (checklist ingestion, submission ingestion, matching, missing-item flagging, report export, and four safety-boundary criteria)</w:t>
            </w:r>
          </w:p>
        </w:tc>
      </w:tr>
    </w:tbl>
    <w:p w14:paraId="2C396DC8" w14:textId="77777777" w:rsidR="00803CEA" w:rsidRPr="00252AD8" w:rsidRDefault="00803CEA" w:rsidP="00BB3AC0">
      <w:pPr>
        <w:spacing w:line="360" w:lineRule="auto"/>
        <w:jc w:val="both"/>
        <w:rPr>
          <w:sz w:val="22"/>
          <w:szCs w:val="22"/>
        </w:rPr>
      </w:pPr>
    </w:p>
    <w:p w14:paraId="32355624"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17. Information Gap Register</w:t>
      </w:r>
    </w:p>
    <w:p w14:paraId="43367DAB" w14:textId="77777777" w:rsidR="00803CEA" w:rsidRPr="00252AD8" w:rsidRDefault="00000000" w:rsidP="00BB3AC0">
      <w:pPr>
        <w:spacing w:line="360" w:lineRule="auto"/>
        <w:jc w:val="both"/>
        <w:rPr>
          <w:sz w:val="22"/>
          <w:szCs w:val="22"/>
        </w:rPr>
      </w:pPr>
      <w:r w:rsidRPr="00252AD8">
        <w:rPr>
          <w:rFonts w:eastAsia="Calibri"/>
          <w:sz w:val="24"/>
          <w:szCs w:val="24"/>
        </w:rPr>
        <w:t>Updated following receipt of the Project Charter and User Stories &amp; Acceptance Criteria document. Resolved items are retained, with their resolution noted, rather than deleted, to preserve the audit trail.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2103"/>
        <w:gridCol w:w="2005"/>
        <w:gridCol w:w="766"/>
        <w:gridCol w:w="1399"/>
        <w:gridCol w:w="2402"/>
      </w:tblGrid>
      <w:tr w:rsidR="00803CEA" w:rsidRPr="00252AD8" w14:paraId="3BAA5352" w14:textId="77777777" w:rsidTr="00BB3AC0">
        <w:tc>
          <w:tcPr>
            <w:tcW w:w="189" w:type="pct"/>
            <w:shd w:val="clear" w:color="auto" w:fill="D9D9D9"/>
          </w:tcPr>
          <w:p w14:paraId="1C7FD3C1" w14:textId="77777777" w:rsidR="00803CEA" w:rsidRPr="00252AD8" w:rsidRDefault="00000000" w:rsidP="00BB3AC0">
            <w:pPr>
              <w:spacing w:line="360" w:lineRule="auto"/>
              <w:rPr>
                <w:sz w:val="22"/>
                <w:szCs w:val="22"/>
              </w:rPr>
            </w:pPr>
            <w:r w:rsidRPr="00252AD8">
              <w:rPr>
                <w:rFonts w:eastAsia="Calibri"/>
                <w:b/>
                <w:bCs/>
                <w:sz w:val="22"/>
                <w:szCs w:val="22"/>
              </w:rPr>
              <w:t>ID</w:t>
            </w:r>
          </w:p>
        </w:tc>
        <w:tc>
          <w:tcPr>
            <w:tcW w:w="1166" w:type="pct"/>
            <w:shd w:val="clear" w:color="auto" w:fill="D9D9D9"/>
          </w:tcPr>
          <w:p w14:paraId="6EEB434A" w14:textId="77777777" w:rsidR="00803CEA" w:rsidRPr="00252AD8" w:rsidRDefault="00000000" w:rsidP="00BB3AC0">
            <w:pPr>
              <w:spacing w:line="360" w:lineRule="auto"/>
              <w:rPr>
                <w:sz w:val="22"/>
                <w:szCs w:val="22"/>
              </w:rPr>
            </w:pPr>
            <w:r w:rsidRPr="00252AD8">
              <w:rPr>
                <w:rFonts w:eastAsia="Calibri"/>
                <w:b/>
                <w:bCs/>
                <w:sz w:val="22"/>
                <w:szCs w:val="22"/>
              </w:rPr>
              <w:t>Information Required</w:t>
            </w:r>
          </w:p>
        </w:tc>
        <w:tc>
          <w:tcPr>
            <w:tcW w:w="1112" w:type="pct"/>
            <w:shd w:val="clear" w:color="auto" w:fill="D9D9D9"/>
          </w:tcPr>
          <w:p w14:paraId="52816638" w14:textId="77777777" w:rsidR="00803CEA" w:rsidRPr="00252AD8" w:rsidRDefault="00000000" w:rsidP="00BB3AC0">
            <w:pPr>
              <w:spacing w:line="360" w:lineRule="auto"/>
              <w:rPr>
                <w:sz w:val="22"/>
                <w:szCs w:val="22"/>
              </w:rPr>
            </w:pPr>
            <w:r w:rsidRPr="00252AD8">
              <w:rPr>
                <w:rFonts w:eastAsia="Calibri"/>
                <w:b/>
                <w:bCs/>
                <w:sz w:val="22"/>
                <w:szCs w:val="22"/>
              </w:rPr>
              <w:t>Why It Is Required</w:t>
            </w:r>
          </w:p>
        </w:tc>
        <w:tc>
          <w:tcPr>
            <w:tcW w:w="425" w:type="pct"/>
            <w:shd w:val="clear" w:color="auto" w:fill="D9D9D9"/>
          </w:tcPr>
          <w:p w14:paraId="493B4165" w14:textId="77777777" w:rsidR="00803CEA" w:rsidRPr="00252AD8" w:rsidRDefault="00000000" w:rsidP="00BB3AC0">
            <w:pPr>
              <w:spacing w:line="360" w:lineRule="auto"/>
              <w:rPr>
                <w:sz w:val="22"/>
                <w:szCs w:val="22"/>
              </w:rPr>
            </w:pPr>
            <w:r w:rsidRPr="00252AD8">
              <w:rPr>
                <w:rFonts w:eastAsia="Calibri"/>
                <w:b/>
                <w:bCs/>
                <w:sz w:val="22"/>
                <w:szCs w:val="22"/>
              </w:rPr>
              <w:t>Priority</w:t>
            </w:r>
          </w:p>
        </w:tc>
        <w:tc>
          <w:tcPr>
            <w:tcW w:w="776" w:type="pct"/>
            <w:shd w:val="clear" w:color="auto" w:fill="D9D9D9"/>
          </w:tcPr>
          <w:p w14:paraId="01488B60" w14:textId="77777777" w:rsidR="00803CEA" w:rsidRPr="00252AD8" w:rsidRDefault="00000000" w:rsidP="00BB3AC0">
            <w:pPr>
              <w:spacing w:line="360" w:lineRule="auto"/>
              <w:rPr>
                <w:sz w:val="22"/>
                <w:szCs w:val="22"/>
              </w:rPr>
            </w:pPr>
            <w:r w:rsidRPr="00252AD8">
              <w:rPr>
                <w:rFonts w:eastAsia="Calibri"/>
                <w:b/>
                <w:bCs/>
                <w:sz w:val="22"/>
                <w:szCs w:val="22"/>
              </w:rPr>
              <w:t>Source/Person</w:t>
            </w:r>
          </w:p>
        </w:tc>
        <w:tc>
          <w:tcPr>
            <w:tcW w:w="1333" w:type="pct"/>
            <w:shd w:val="clear" w:color="auto" w:fill="D9D9D9"/>
          </w:tcPr>
          <w:p w14:paraId="57178085" w14:textId="77777777" w:rsidR="00803CEA" w:rsidRPr="00252AD8" w:rsidRDefault="00000000" w:rsidP="00BB3AC0">
            <w:pPr>
              <w:spacing w:line="360" w:lineRule="auto"/>
              <w:rPr>
                <w:sz w:val="22"/>
                <w:szCs w:val="22"/>
              </w:rPr>
            </w:pPr>
            <w:r w:rsidRPr="00252AD8">
              <w:rPr>
                <w:rFonts w:eastAsia="Calibri"/>
                <w:b/>
                <w:bCs/>
                <w:sz w:val="22"/>
                <w:szCs w:val="22"/>
              </w:rPr>
              <w:t>Status</w:t>
            </w:r>
          </w:p>
        </w:tc>
      </w:tr>
      <w:tr w:rsidR="00803CEA" w:rsidRPr="00252AD8" w14:paraId="06B2EDF1" w14:textId="77777777" w:rsidTr="00BB3AC0">
        <w:tc>
          <w:tcPr>
            <w:tcW w:w="189" w:type="pct"/>
          </w:tcPr>
          <w:p w14:paraId="104B5067" w14:textId="77777777" w:rsidR="00803CEA" w:rsidRPr="00252AD8" w:rsidRDefault="00000000" w:rsidP="00BB3AC0">
            <w:pPr>
              <w:spacing w:line="360" w:lineRule="auto"/>
              <w:rPr>
                <w:sz w:val="22"/>
                <w:szCs w:val="22"/>
              </w:rPr>
            </w:pPr>
            <w:r w:rsidRPr="00252AD8">
              <w:rPr>
                <w:rFonts w:eastAsia="Calibri"/>
                <w:sz w:val="22"/>
                <w:szCs w:val="22"/>
              </w:rPr>
              <w:t>IG-01</w:t>
            </w:r>
          </w:p>
        </w:tc>
        <w:tc>
          <w:tcPr>
            <w:tcW w:w="1166" w:type="pct"/>
          </w:tcPr>
          <w:p w14:paraId="34582A34" w14:textId="77777777" w:rsidR="00803CEA" w:rsidRPr="00252AD8" w:rsidRDefault="00000000" w:rsidP="00BB3AC0">
            <w:pPr>
              <w:spacing w:line="360" w:lineRule="auto"/>
              <w:rPr>
                <w:sz w:val="22"/>
                <w:szCs w:val="22"/>
              </w:rPr>
            </w:pPr>
            <w:r w:rsidRPr="00252AD8">
              <w:rPr>
                <w:rFonts w:eastAsia="Calibri"/>
                <w:sz w:val="22"/>
                <w:szCs w:val="22"/>
              </w:rPr>
              <w:t>Sector/type of procurement targeted (goods, works, non-consultancy services, or consultancy)</w:t>
            </w:r>
          </w:p>
        </w:tc>
        <w:tc>
          <w:tcPr>
            <w:tcW w:w="1112" w:type="pct"/>
          </w:tcPr>
          <w:p w14:paraId="3557DBDE" w14:textId="77777777" w:rsidR="00803CEA" w:rsidRPr="00252AD8" w:rsidRDefault="00000000" w:rsidP="00BB3AC0">
            <w:pPr>
              <w:spacing w:line="360" w:lineRule="auto"/>
              <w:rPr>
                <w:sz w:val="22"/>
                <w:szCs w:val="22"/>
              </w:rPr>
            </w:pPr>
            <w:r w:rsidRPr="00252AD8">
              <w:rPr>
                <w:rFonts w:eastAsia="Calibri"/>
                <w:sz w:val="22"/>
                <w:szCs w:val="22"/>
              </w:rPr>
              <w:t>Checklist content and required documents differ by procurement category</w:t>
            </w:r>
          </w:p>
        </w:tc>
        <w:tc>
          <w:tcPr>
            <w:tcW w:w="425" w:type="pct"/>
          </w:tcPr>
          <w:p w14:paraId="069A985D" w14:textId="77777777" w:rsidR="00803CEA" w:rsidRPr="00252AD8" w:rsidRDefault="00000000" w:rsidP="00BB3AC0">
            <w:pPr>
              <w:spacing w:line="360" w:lineRule="auto"/>
              <w:rPr>
                <w:sz w:val="22"/>
                <w:szCs w:val="22"/>
              </w:rPr>
            </w:pPr>
            <w:r w:rsidRPr="00252AD8">
              <w:rPr>
                <w:rFonts w:eastAsia="Calibri"/>
                <w:sz w:val="22"/>
                <w:szCs w:val="22"/>
              </w:rPr>
              <w:t>High</w:t>
            </w:r>
          </w:p>
        </w:tc>
        <w:tc>
          <w:tcPr>
            <w:tcW w:w="776" w:type="pct"/>
          </w:tcPr>
          <w:p w14:paraId="73D3CA8D" w14:textId="77777777" w:rsidR="00803CEA" w:rsidRPr="00252AD8" w:rsidRDefault="00000000" w:rsidP="00BB3AC0">
            <w:pPr>
              <w:spacing w:line="360" w:lineRule="auto"/>
              <w:rPr>
                <w:sz w:val="22"/>
                <w:szCs w:val="22"/>
              </w:rPr>
            </w:pPr>
            <w:r w:rsidRPr="00252AD8">
              <w:rPr>
                <w:rFonts w:eastAsia="Calibri"/>
                <w:sz w:val="22"/>
                <w:szCs w:val="22"/>
              </w:rPr>
              <w:t>Team / Supervisor</w:t>
            </w:r>
          </w:p>
        </w:tc>
        <w:tc>
          <w:tcPr>
            <w:tcW w:w="1333" w:type="pct"/>
          </w:tcPr>
          <w:p w14:paraId="1F0E67DB" w14:textId="77777777" w:rsidR="00803CEA" w:rsidRPr="00252AD8" w:rsidRDefault="00000000" w:rsidP="00BB3AC0">
            <w:pPr>
              <w:spacing w:line="360" w:lineRule="auto"/>
              <w:rPr>
                <w:sz w:val="22"/>
                <w:szCs w:val="22"/>
              </w:rPr>
            </w:pPr>
            <w:r w:rsidRPr="00252AD8">
              <w:rPr>
                <w:rFonts w:eastAsia="Calibri"/>
                <w:sz w:val="22"/>
                <w:szCs w:val="22"/>
              </w:rPr>
              <w:t>Open</w:t>
            </w:r>
          </w:p>
        </w:tc>
      </w:tr>
      <w:tr w:rsidR="00803CEA" w:rsidRPr="00252AD8" w14:paraId="5E79BB5F" w14:textId="77777777" w:rsidTr="00BB3AC0">
        <w:tc>
          <w:tcPr>
            <w:tcW w:w="189" w:type="pct"/>
          </w:tcPr>
          <w:p w14:paraId="195EDE91" w14:textId="77777777" w:rsidR="00803CEA" w:rsidRPr="00252AD8" w:rsidRDefault="00000000" w:rsidP="00BB3AC0">
            <w:pPr>
              <w:spacing w:line="360" w:lineRule="auto"/>
              <w:rPr>
                <w:sz w:val="22"/>
                <w:szCs w:val="22"/>
              </w:rPr>
            </w:pPr>
            <w:r w:rsidRPr="00252AD8">
              <w:rPr>
                <w:rFonts w:eastAsia="Calibri"/>
                <w:sz w:val="22"/>
                <w:szCs w:val="22"/>
              </w:rPr>
              <w:t>IG-02</w:t>
            </w:r>
          </w:p>
        </w:tc>
        <w:tc>
          <w:tcPr>
            <w:tcW w:w="1166" w:type="pct"/>
          </w:tcPr>
          <w:p w14:paraId="678D1400" w14:textId="77777777" w:rsidR="00803CEA" w:rsidRPr="00252AD8" w:rsidRDefault="00000000" w:rsidP="00BB3AC0">
            <w:pPr>
              <w:spacing w:line="360" w:lineRule="auto"/>
              <w:rPr>
                <w:sz w:val="22"/>
                <w:szCs w:val="22"/>
              </w:rPr>
            </w:pPr>
            <w:r w:rsidRPr="00252AD8">
              <w:rPr>
                <w:rFonts w:eastAsia="Calibri"/>
                <w:sz w:val="22"/>
                <w:szCs w:val="22"/>
              </w:rPr>
              <w:t>Specific checklist instance(s) to be used for prototype development and testing</w:t>
            </w:r>
          </w:p>
        </w:tc>
        <w:tc>
          <w:tcPr>
            <w:tcW w:w="1112" w:type="pct"/>
          </w:tcPr>
          <w:p w14:paraId="2A452E1A" w14:textId="77777777" w:rsidR="00803CEA" w:rsidRPr="00252AD8" w:rsidRDefault="00000000" w:rsidP="00BB3AC0">
            <w:pPr>
              <w:spacing w:line="360" w:lineRule="auto"/>
              <w:rPr>
                <w:sz w:val="22"/>
                <w:szCs w:val="22"/>
              </w:rPr>
            </w:pPr>
            <w:r w:rsidRPr="00252AD8">
              <w:rPr>
                <w:rFonts w:eastAsia="Calibri"/>
                <w:sz w:val="22"/>
                <w:szCs w:val="22"/>
              </w:rPr>
              <w:t>Input formats are now confirmed (PDF/CSV/TXT); the exact reference checklist is not</w:t>
            </w:r>
          </w:p>
        </w:tc>
        <w:tc>
          <w:tcPr>
            <w:tcW w:w="425" w:type="pct"/>
          </w:tcPr>
          <w:p w14:paraId="3B0656B7" w14:textId="77777777" w:rsidR="00803CEA" w:rsidRPr="00252AD8" w:rsidRDefault="00000000" w:rsidP="00BB3AC0">
            <w:pPr>
              <w:spacing w:line="360" w:lineRule="auto"/>
              <w:rPr>
                <w:sz w:val="22"/>
                <w:szCs w:val="22"/>
              </w:rPr>
            </w:pPr>
            <w:r w:rsidRPr="00252AD8">
              <w:rPr>
                <w:rFonts w:eastAsia="Calibri"/>
                <w:sz w:val="22"/>
                <w:szCs w:val="22"/>
              </w:rPr>
              <w:t>Medium</w:t>
            </w:r>
          </w:p>
        </w:tc>
        <w:tc>
          <w:tcPr>
            <w:tcW w:w="776" w:type="pct"/>
          </w:tcPr>
          <w:p w14:paraId="7D3977F4" w14:textId="77777777" w:rsidR="00803CEA" w:rsidRPr="00252AD8" w:rsidRDefault="00000000" w:rsidP="00BB3AC0">
            <w:pPr>
              <w:spacing w:line="360" w:lineRule="auto"/>
              <w:rPr>
                <w:sz w:val="22"/>
                <w:szCs w:val="22"/>
              </w:rPr>
            </w:pPr>
            <w:r w:rsidRPr="00252AD8">
              <w:rPr>
                <w:rFonts w:eastAsia="Calibri"/>
                <w:sz w:val="22"/>
                <w:szCs w:val="22"/>
              </w:rPr>
              <w:t>Team</w:t>
            </w:r>
          </w:p>
        </w:tc>
        <w:tc>
          <w:tcPr>
            <w:tcW w:w="1333" w:type="pct"/>
          </w:tcPr>
          <w:p w14:paraId="20BBC4CD" w14:textId="77777777" w:rsidR="00803CEA" w:rsidRPr="00252AD8" w:rsidRDefault="00000000" w:rsidP="00BB3AC0">
            <w:pPr>
              <w:spacing w:line="360" w:lineRule="auto"/>
              <w:rPr>
                <w:sz w:val="22"/>
                <w:szCs w:val="22"/>
              </w:rPr>
            </w:pPr>
            <w:r w:rsidRPr="00252AD8">
              <w:rPr>
                <w:rFonts w:eastAsia="Calibri"/>
                <w:sz w:val="22"/>
                <w:szCs w:val="22"/>
              </w:rPr>
              <w:t>Partially resolved – formats confirmed by User Stories AC1</w:t>
            </w:r>
          </w:p>
        </w:tc>
      </w:tr>
      <w:tr w:rsidR="00803CEA" w:rsidRPr="00252AD8" w14:paraId="5DD33A6F" w14:textId="77777777" w:rsidTr="00BB3AC0">
        <w:tc>
          <w:tcPr>
            <w:tcW w:w="189" w:type="pct"/>
          </w:tcPr>
          <w:p w14:paraId="7F160F9D" w14:textId="77777777" w:rsidR="00803CEA" w:rsidRPr="00252AD8" w:rsidRDefault="00000000" w:rsidP="00BB3AC0">
            <w:pPr>
              <w:spacing w:line="360" w:lineRule="auto"/>
              <w:rPr>
                <w:sz w:val="22"/>
                <w:szCs w:val="22"/>
              </w:rPr>
            </w:pPr>
            <w:r w:rsidRPr="00252AD8">
              <w:rPr>
                <w:rFonts w:eastAsia="Calibri"/>
                <w:sz w:val="22"/>
                <w:szCs w:val="22"/>
              </w:rPr>
              <w:t>IG-03</w:t>
            </w:r>
          </w:p>
        </w:tc>
        <w:tc>
          <w:tcPr>
            <w:tcW w:w="1166" w:type="pct"/>
          </w:tcPr>
          <w:p w14:paraId="0C61EDA7" w14:textId="77777777" w:rsidR="00803CEA" w:rsidRPr="00252AD8" w:rsidRDefault="00000000" w:rsidP="00BB3AC0">
            <w:pPr>
              <w:spacing w:line="360" w:lineRule="auto"/>
              <w:rPr>
                <w:sz w:val="22"/>
                <w:szCs w:val="22"/>
              </w:rPr>
            </w:pPr>
            <w:r w:rsidRPr="00252AD8">
              <w:rPr>
                <w:rFonts w:eastAsia="Calibri"/>
                <w:sz w:val="22"/>
                <w:szCs w:val="22"/>
              </w:rPr>
              <w:t>Identity of the primary/secondary user</w:t>
            </w:r>
          </w:p>
        </w:tc>
        <w:tc>
          <w:tcPr>
            <w:tcW w:w="1112" w:type="pct"/>
          </w:tcPr>
          <w:p w14:paraId="23E6DDA3" w14:textId="77777777" w:rsidR="00803CEA" w:rsidRPr="00252AD8" w:rsidRDefault="00000000" w:rsidP="00BB3AC0">
            <w:pPr>
              <w:spacing w:line="360" w:lineRule="auto"/>
              <w:rPr>
                <w:sz w:val="22"/>
                <w:szCs w:val="22"/>
              </w:rPr>
            </w:pPr>
            <w:r w:rsidRPr="00252AD8">
              <w:rPr>
                <w:rFonts w:eastAsia="Calibri"/>
                <w:sz w:val="22"/>
                <w:szCs w:val="22"/>
              </w:rPr>
              <w:t>Changes the actor model and system boundary</w:t>
            </w:r>
          </w:p>
        </w:tc>
        <w:tc>
          <w:tcPr>
            <w:tcW w:w="425" w:type="pct"/>
          </w:tcPr>
          <w:p w14:paraId="6AD17201" w14:textId="77777777" w:rsidR="00803CEA" w:rsidRPr="00252AD8" w:rsidRDefault="00000000" w:rsidP="00BB3AC0">
            <w:pPr>
              <w:spacing w:line="360" w:lineRule="auto"/>
              <w:rPr>
                <w:sz w:val="22"/>
                <w:szCs w:val="22"/>
              </w:rPr>
            </w:pPr>
            <w:r w:rsidRPr="00252AD8">
              <w:rPr>
                <w:rFonts w:eastAsia="Calibri"/>
                <w:sz w:val="22"/>
                <w:szCs w:val="22"/>
              </w:rPr>
              <w:t>High</w:t>
            </w:r>
          </w:p>
        </w:tc>
        <w:tc>
          <w:tcPr>
            <w:tcW w:w="776" w:type="pct"/>
          </w:tcPr>
          <w:p w14:paraId="000F8E9F" w14:textId="77777777" w:rsidR="00803CEA" w:rsidRPr="00252AD8" w:rsidRDefault="00000000" w:rsidP="00BB3AC0">
            <w:pPr>
              <w:spacing w:line="360" w:lineRule="auto"/>
              <w:rPr>
                <w:sz w:val="22"/>
                <w:szCs w:val="22"/>
              </w:rPr>
            </w:pPr>
            <w:r w:rsidRPr="00252AD8">
              <w:rPr>
                <w:rFonts w:eastAsia="Calibri"/>
                <w:sz w:val="22"/>
                <w:szCs w:val="22"/>
              </w:rPr>
              <w:t>Team / Supervisor</w:t>
            </w:r>
          </w:p>
        </w:tc>
        <w:tc>
          <w:tcPr>
            <w:tcW w:w="1333" w:type="pct"/>
          </w:tcPr>
          <w:p w14:paraId="6FDF1FC8" w14:textId="77777777" w:rsidR="00803CEA" w:rsidRPr="00252AD8" w:rsidRDefault="00000000" w:rsidP="00BB3AC0">
            <w:pPr>
              <w:spacing w:line="360" w:lineRule="auto"/>
              <w:rPr>
                <w:sz w:val="22"/>
                <w:szCs w:val="22"/>
              </w:rPr>
            </w:pPr>
            <w:r w:rsidRPr="00252AD8">
              <w:rPr>
                <w:rFonts w:eastAsia="Calibri"/>
                <w:sz w:val="22"/>
                <w:szCs w:val="22"/>
              </w:rPr>
              <w:t xml:space="preserve">Resolved – confirmed by Project Charter (procurement officer </w:t>
            </w:r>
            <w:r w:rsidRPr="00252AD8">
              <w:rPr>
                <w:rFonts w:eastAsia="Calibri"/>
                <w:sz w:val="22"/>
                <w:szCs w:val="22"/>
              </w:rPr>
              <w:lastRenderedPageBreak/>
              <w:t>primary; supplier self-check secondary)</w:t>
            </w:r>
          </w:p>
        </w:tc>
      </w:tr>
      <w:tr w:rsidR="00803CEA" w:rsidRPr="00252AD8" w14:paraId="4A7D4155" w14:textId="77777777" w:rsidTr="00BB3AC0">
        <w:tc>
          <w:tcPr>
            <w:tcW w:w="189" w:type="pct"/>
          </w:tcPr>
          <w:p w14:paraId="0B75A8D7" w14:textId="77777777" w:rsidR="00803CEA" w:rsidRPr="00252AD8" w:rsidRDefault="00000000" w:rsidP="00BB3AC0">
            <w:pPr>
              <w:spacing w:line="360" w:lineRule="auto"/>
              <w:rPr>
                <w:sz w:val="22"/>
                <w:szCs w:val="22"/>
              </w:rPr>
            </w:pPr>
            <w:r w:rsidRPr="00252AD8">
              <w:rPr>
                <w:rFonts w:eastAsia="Calibri"/>
                <w:sz w:val="22"/>
                <w:szCs w:val="22"/>
              </w:rPr>
              <w:lastRenderedPageBreak/>
              <w:t>IG-04</w:t>
            </w:r>
          </w:p>
        </w:tc>
        <w:tc>
          <w:tcPr>
            <w:tcW w:w="1166" w:type="pct"/>
          </w:tcPr>
          <w:p w14:paraId="3BDB04E4" w14:textId="77777777" w:rsidR="00803CEA" w:rsidRPr="00252AD8" w:rsidRDefault="00000000" w:rsidP="00BB3AC0">
            <w:pPr>
              <w:spacing w:line="360" w:lineRule="auto"/>
              <w:rPr>
                <w:sz w:val="22"/>
                <w:szCs w:val="22"/>
              </w:rPr>
            </w:pPr>
            <w:r w:rsidRPr="00252AD8">
              <w:rPr>
                <w:rFonts w:eastAsia="Calibri"/>
                <w:sz w:val="22"/>
                <w:szCs w:val="22"/>
              </w:rPr>
              <w:t>Provenance of “synthetic submissions”</w:t>
            </w:r>
          </w:p>
        </w:tc>
        <w:tc>
          <w:tcPr>
            <w:tcW w:w="1112" w:type="pct"/>
          </w:tcPr>
          <w:p w14:paraId="5C576EED" w14:textId="77777777" w:rsidR="00803CEA" w:rsidRPr="00252AD8" w:rsidRDefault="00000000" w:rsidP="00BB3AC0">
            <w:pPr>
              <w:spacing w:line="360" w:lineRule="auto"/>
              <w:rPr>
                <w:sz w:val="22"/>
                <w:szCs w:val="22"/>
              </w:rPr>
            </w:pPr>
            <w:r w:rsidRPr="00252AD8">
              <w:rPr>
                <w:rFonts w:eastAsia="Calibri"/>
                <w:sz w:val="22"/>
                <w:szCs w:val="22"/>
              </w:rPr>
              <w:t>Needed to confirm the data is genuinely feasible and ethically clear to use</w:t>
            </w:r>
          </w:p>
        </w:tc>
        <w:tc>
          <w:tcPr>
            <w:tcW w:w="425" w:type="pct"/>
          </w:tcPr>
          <w:p w14:paraId="21475A9C" w14:textId="77777777" w:rsidR="00803CEA" w:rsidRPr="00252AD8" w:rsidRDefault="00000000" w:rsidP="00BB3AC0">
            <w:pPr>
              <w:spacing w:line="360" w:lineRule="auto"/>
              <w:rPr>
                <w:sz w:val="22"/>
                <w:szCs w:val="22"/>
              </w:rPr>
            </w:pPr>
            <w:r w:rsidRPr="00252AD8">
              <w:rPr>
                <w:rFonts w:eastAsia="Calibri"/>
                <w:sz w:val="22"/>
                <w:szCs w:val="22"/>
              </w:rPr>
              <w:t>Low</w:t>
            </w:r>
          </w:p>
        </w:tc>
        <w:tc>
          <w:tcPr>
            <w:tcW w:w="776" w:type="pct"/>
          </w:tcPr>
          <w:p w14:paraId="496BC459" w14:textId="77777777" w:rsidR="00803CEA" w:rsidRPr="00252AD8" w:rsidRDefault="00000000" w:rsidP="00BB3AC0">
            <w:pPr>
              <w:spacing w:line="360" w:lineRule="auto"/>
              <w:rPr>
                <w:sz w:val="22"/>
                <w:szCs w:val="22"/>
              </w:rPr>
            </w:pPr>
            <w:r w:rsidRPr="00252AD8">
              <w:rPr>
                <w:rFonts w:eastAsia="Calibri"/>
                <w:sz w:val="22"/>
                <w:szCs w:val="22"/>
              </w:rPr>
              <w:t>Team</w:t>
            </w:r>
          </w:p>
        </w:tc>
        <w:tc>
          <w:tcPr>
            <w:tcW w:w="1333" w:type="pct"/>
          </w:tcPr>
          <w:p w14:paraId="46587495" w14:textId="77777777" w:rsidR="00803CEA" w:rsidRPr="00252AD8" w:rsidRDefault="00000000" w:rsidP="00BB3AC0">
            <w:pPr>
              <w:spacing w:line="360" w:lineRule="auto"/>
              <w:rPr>
                <w:sz w:val="22"/>
                <w:szCs w:val="22"/>
              </w:rPr>
            </w:pPr>
            <w:r w:rsidRPr="00252AD8">
              <w:rPr>
                <w:rFonts w:eastAsia="Calibri"/>
                <w:sz w:val="22"/>
                <w:szCs w:val="22"/>
              </w:rPr>
              <w:t>Mostly resolved – Charter confirms synthetic/anonymised approach; exact creation method still open</w:t>
            </w:r>
          </w:p>
        </w:tc>
      </w:tr>
      <w:tr w:rsidR="00803CEA" w:rsidRPr="00252AD8" w14:paraId="3EEB79D2" w14:textId="77777777" w:rsidTr="00BB3AC0">
        <w:tc>
          <w:tcPr>
            <w:tcW w:w="189" w:type="pct"/>
          </w:tcPr>
          <w:p w14:paraId="4240457A" w14:textId="77777777" w:rsidR="00803CEA" w:rsidRPr="00252AD8" w:rsidRDefault="00000000" w:rsidP="00BB3AC0">
            <w:pPr>
              <w:spacing w:line="360" w:lineRule="auto"/>
              <w:rPr>
                <w:sz w:val="22"/>
                <w:szCs w:val="22"/>
              </w:rPr>
            </w:pPr>
            <w:r w:rsidRPr="00252AD8">
              <w:rPr>
                <w:rFonts w:eastAsia="Calibri"/>
                <w:sz w:val="22"/>
                <w:szCs w:val="22"/>
              </w:rPr>
              <w:t>IG-05</w:t>
            </w:r>
          </w:p>
        </w:tc>
        <w:tc>
          <w:tcPr>
            <w:tcW w:w="1166" w:type="pct"/>
          </w:tcPr>
          <w:p w14:paraId="36B62CDE" w14:textId="77777777" w:rsidR="00803CEA" w:rsidRPr="00252AD8" w:rsidRDefault="00000000" w:rsidP="00BB3AC0">
            <w:pPr>
              <w:spacing w:line="360" w:lineRule="auto"/>
              <w:rPr>
                <w:sz w:val="22"/>
                <w:szCs w:val="22"/>
              </w:rPr>
            </w:pPr>
            <w:r w:rsidRPr="00252AD8">
              <w:rPr>
                <w:rFonts w:eastAsia="Calibri"/>
                <w:sz w:val="22"/>
                <w:szCs w:val="22"/>
              </w:rPr>
              <w:t>Whether integration with Uganda's e-GP portal is in scope or explicitly excluded</w:t>
            </w:r>
          </w:p>
        </w:tc>
        <w:tc>
          <w:tcPr>
            <w:tcW w:w="1112" w:type="pct"/>
          </w:tcPr>
          <w:p w14:paraId="05E4086F" w14:textId="77777777" w:rsidR="00803CEA" w:rsidRPr="00252AD8" w:rsidRDefault="00000000" w:rsidP="00BB3AC0">
            <w:pPr>
              <w:spacing w:line="360" w:lineRule="auto"/>
              <w:rPr>
                <w:sz w:val="22"/>
                <w:szCs w:val="22"/>
              </w:rPr>
            </w:pPr>
            <w:r w:rsidRPr="00252AD8">
              <w:rPr>
                <w:rFonts w:eastAsia="Calibri"/>
                <w:sz w:val="22"/>
                <w:szCs w:val="22"/>
              </w:rPr>
              <w:t>Affects system boundary and technical architecture (Task 2)</w:t>
            </w:r>
          </w:p>
        </w:tc>
        <w:tc>
          <w:tcPr>
            <w:tcW w:w="425" w:type="pct"/>
          </w:tcPr>
          <w:p w14:paraId="18243E41" w14:textId="77777777" w:rsidR="00803CEA" w:rsidRPr="00252AD8" w:rsidRDefault="00000000" w:rsidP="00BB3AC0">
            <w:pPr>
              <w:spacing w:line="360" w:lineRule="auto"/>
              <w:rPr>
                <w:sz w:val="22"/>
                <w:szCs w:val="22"/>
              </w:rPr>
            </w:pPr>
            <w:r w:rsidRPr="00252AD8">
              <w:rPr>
                <w:rFonts w:eastAsia="Calibri"/>
                <w:sz w:val="22"/>
                <w:szCs w:val="22"/>
              </w:rPr>
              <w:t>Medium</w:t>
            </w:r>
          </w:p>
        </w:tc>
        <w:tc>
          <w:tcPr>
            <w:tcW w:w="776" w:type="pct"/>
          </w:tcPr>
          <w:p w14:paraId="4174F25E" w14:textId="77777777" w:rsidR="00803CEA" w:rsidRPr="00252AD8" w:rsidRDefault="00000000" w:rsidP="00BB3AC0">
            <w:pPr>
              <w:spacing w:line="360" w:lineRule="auto"/>
              <w:rPr>
                <w:sz w:val="22"/>
                <w:szCs w:val="22"/>
              </w:rPr>
            </w:pPr>
            <w:r w:rsidRPr="00252AD8">
              <w:rPr>
                <w:rFonts w:eastAsia="Calibri"/>
                <w:sz w:val="22"/>
                <w:szCs w:val="22"/>
              </w:rPr>
              <w:t>Supervisor</w:t>
            </w:r>
          </w:p>
        </w:tc>
        <w:tc>
          <w:tcPr>
            <w:tcW w:w="1333" w:type="pct"/>
          </w:tcPr>
          <w:p w14:paraId="3E82E72D" w14:textId="77777777" w:rsidR="00803CEA" w:rsidRPr="00252AD8" w:rsidRDefault="00000000" w:rsidP="00BB3AC0">
            <w:pPr>
              <w:spacing w:line="360" w:lineRule="auto"/>
              <w:rPr>
                <w:sz w:val="22"/>
                <w:szCs w:val="22"/>
              </w:rPr>
            </w:pPr>
            <w:r w:rsidRPr="00252AD8">
              <w:rPr>
                <w:rFonts w:eastAsia="Calibri"/>
                <w:sz w:val="22"/>
                <w:szCs w:val="22"/>
              </w:rPr>
              <w:t>Open – not addressed by Charter or User Stories</w:t>
            </w:r>
          </w:p>
        </w:tc>
      </w:tr>
      <w:tr w:rsidR="00803CEA" w:rsidRPr="00252AD8" w14:paraId="521667F5" w14:textId="77777777" w:rsidTr="00BB3AC0">
        <w:tc>
          <w:tcPr>
            <w:tcW w:w="189" w:type="pct"/>
          </w:tcPr>
          <w:p w14:paraId="6AAD4A46" w14:textId="77777777" w:rsidR="00803CEA" w:rsidRPr="00252AD8" w:rsidRDefault="00000000" w:rsidP="00BB3AC0">
            <w:pPr>
              <w:spacing w:line="360" w:lineRule="auto"/>
              <w:rPr>
                <w:sz w:val="22"/>
                <w:szCs w:val="22"/>
              </w:rPr>
            </w:pPr>
            <w:r w:rsidRPr="00252AD8">
              <w:rPr>
                <w:rFonts w:eastAsia="Calibri"/>
                <w:sz w:val="22"/>
                <w:szCs w:val="22"/>
              </w:rPr>
              <w:t>IG-06</w:t>
            </w:r>
          </w:p>
        </w:tc>
        <w:tc>
          <w:tcPr>
            <w:tcW w:w="1166" w:type="pct"/>
          </w:tcPr>
          <w:p w14:paraId="1507493B" w14:textId="77777777" w:rsidR="00803CEA" w:rsidRPr="00252AD8" w:rsidRDefault="00000000" w:rsidP="00BB3AC0">
            <w:pPr>
              <w:spacing w:line="360" w:lineRule="auto"/>
              <w:rPr>
                <w:sz w:val="22"/>
                <w:szCs w:val="22"/>
              </w:rPr>
            </w:pPr>
            <w:r w:rsidRPr="00252AD8">
              <w:rPr>
                <w:rFonts w:eastAsia="Calibri"/>
                <w:sz w:val="22"/>
                <w:szCs w:val="22"/>
              </w:rPr>
              <w:t>Whether a completeness count/percentage is an acceptable output</w:t>
            </w:r>
          </w:p>
        </w:tc>
        <w:tc>
          <w:tcPr>
            <w:tcW w:w="1112" w:type="pct"/>
          </w:tcPr>
          <w:p w14:paraId="53912231" w14:textId="77777777" w:rsidR="00803CEA" w:rsidRPr="00252AD8" w:rsidRDefault="00000000" w:rsidP="00BB3AC0">
            <w:pPr>
              <w:spacing w:line="360" w:lineRule="auto"/>
              <w:rPr>
                <w:sz w:val="22"/>
                <w:szCs w:val="22"/>
              </w:rPr>
            </w:pPr>
            <w:r w:rsidRPr="00252AD8">
              <w:rPr>
                <w:rFonts w:eastAsia="Calibri"/>
                <w:sz w:val="22"/>
                <w:szCs w:val="22"/>
              </w:rPr>
              <w:t>The stated safety boundary excludes bid scoring</w:t>
            </w:r>
          </w:p>
        </w:tc>
        <w:tc>
          <w:tcPr>
            <w:tcW w:w="425" w:type="pct"/>
          </w:tcPr>
          <w:p w14:paraId="01D98FC4" w14:textId="77777777" w:rsidR="00803CEA" w:rsidRPr="00252AD8" w:rsidRDefault="00000000" w:rsidP="00BB3AC0">
            <w:pPr>
              <w:spacing w:line="360" w:lineRule="auto"/>
              <w:rPr>
                <w:sz w:val="22"/>
                <w:szCs w:val="22"/>
              </w:rPr>
            </w:pPr>
            <w:r w:rsidRPr="00252AD8">
              <w:rPr>
                <w:rFonts w:eastAsia="Calibri"/>
                <w:sz w:val="22"/>
                <w:szCs w:val="22"/>
              </w:rPr>
              <w:t>High</w:t>
            </w:r>
          </w:p>
        </w:tc>
        <w:tc>
          <w:tcPr>
            <w:tcW w:w="776" w:type="pct"/>
          </w:tcPr>
          <w:p w14:paraId="126CFD24" w14:textId="77777777" w:rsidR="00803CEA" w:rsidRPr="00252AD8" w:rsidRDefault="00000000" w:rsidP="00BB3AC0">
            <w:pPr>
              <w:spacing w:line="360" w:lineRule="auto"/>
              <w:rPr>
                <w:sz w:val="22"/>
                <w:szCs w:val="22"/>
              </w:rPr>
            </w:pPr>
            <w:r w:rsidRPr="00252AD8">
              <w:rPr>
                <w:rFonts w:eastAsia="Calibri"/>
                <w:sz w:val="22"/>
                <w:szCs w:val="22"/>
              </w:rPr>
              <w:t>Supervisor</w:t>
            </w:r>
          </w:p>
        </w:tc>
        <w:tc>
          <w:tcPr>
            <w:tcW w:w="1333" w:type="pct"/>
          </w:tcPr>
          <w:p w14:paraId="7A3804A0" w14:textId="77777777" w:rsidR="00803CEA" w:rsidRPr="00252AD8" w:rsidRDefault="00000000" w:rsidP="00BB3AC0">
            <w:pPr>
              <w:spacing w:line="360" w:lineRule="auto"/>
              <w:rPr>
                <w:sz w:val="22"/>
                <w:szCs w:val="22"/>
              </w:rPr>
            </w:pPr>
            <w:r w:rsidRPr="00252AD8">
              <w:rPr>
                <w:rFonts w:eastAsia="Calibri"/>
                <w:sz w:val="22"/>
                <w:szCs w:val="22"/>
              </w:rPr>
              <w:t>Resolved – User Stories AC6 confirm no scores, percentages, or grades at all</w:t>
            </w:r>
          </w:p>
        </w:tc>
      </w:tr>
      <w:tr w:rsidR="00803CEA" w:rsidRPr="00252AD8" w14:paraId="29C83C25" w14:textId="77777777" w:rsidTr="00BB3AC0">
        <w:tc>
          <w:tcPr>
            <w:tcW w:w="189" w:type="pct"/>
          </w:tcPr>
          <w:p w14:paraId="409F0955" w14:textId="77777777" w:rsidR="00803CEA" w:rsidRPr="00252AD8" w:rsidRDefault="00000000" w:rsidP="00BB3AC0">
            <w:pPr>
              <w:spacing w:line="360" w:lineRule="auto"/>
              <w:rPr>
                <w:sz w:val="22"/>
                <w:szCs w:val="22"/>
              </w:rPr>
            </w:pPr>
            <w:r w:rsidRPr="00252AD8">
              <w:rPr>
                <w:rFonts w:eastAsia="Calibri"/>
                <w:sz w:val="22"/>
                <w:szCs w:val="22"/>
              </w:rPr>
              <w:t>IG-07</w:t>
            </w:r>
          </w:p>
        </w:tc>
        <w:tc>
          <w:tcPr>
            <w:tcW w:w="1166" w:type="pct"/>
          </w:tcPr>
          <w:p w14:paraId="3035C7DD" w14:textId="77777777" w:rsidR="00803CEA" w:rsidRPr="00252AD8" w:rsidRDefault="00000000" w:rsidP="00BB3AC0">
            <w:pPr>
              <w:spacing w:line="360" w:lineRule="auto"/>
              <w:rPr>
                <w:sz w:val="22"/>
                <w:szCs w:val="22"/>
              </w:rPr>
            </w:pPr>
            <w:r w:rsidRPr="00252AD8">
              <w:rPr>
                <w:rFonts w:eastAsia="Calibri"/>
                <w:sz w:val="22"/>
                <w:szCs w:val="22"/>
              </w:rPr>
              <w:t>BSE 4100 grading rubric specifics for this deliverable</w:t>
            </w:r>
          </w:p>
        </w:tc>
        <w:tc>
          <w:tcPr>
            <w:tcW w:w="1112" w:type="pct"/>
          </w:tcPr>
          <w:p w14:paraId="1A4135CA" w14:textId="77777777" w:rsidR="00803CEA" w:rsidRPr="00252AD8" w:rsidRDefault="00000000" w:rsidP="00BB3AC0">
            <w:pPr>
              <w:spacing w:line="360" w:lineRule="auto"/>
              <w:rPr>
                <w:sz w:val="22"/>
                <w:szCs w:val="22"/>
              </w:rPr>
            </w:pPr>
            <w:r w:rsidRPr="00252AD8">
              <w:rPr>
                <w:rFonts w:eastAsia="Calibri"/>
                <w:sz w:val="22"/>
                <w:szCs w:val="22"/>
              </w:rPr>
              <w:t>Needed to align document depth and structure with assessment criteria</w:t>
            </w:r>
          </w:p>
        </w:tc>
        <w:tc>
          <w:tcPr>
            <w:tcW w:w="425" w:type="pct"/>
          </w:tcPr>
          <w:p w14:paraId="52B94B51" w14:textId="77777777" w:rsidR="00803CEA" w:rsidRPr="00252AD8" w:rsidRDefault="00000000" w:rsidP="00BB3AC0">
            <w:pPr>
              <w:spacing w:line="360" w:lineRule="auto"/>
              <w:rPr>
                <w:sz w:val="22"/>
                <w:szCs w:val="22"/>
              </w:rPr>
            </w:pPr>
            <w:r w:rsidRPr="00252AD8">
              <w:rPr>
                <w:rFonts w:eastAsia="Calibri"/>
                <w:sz w:val="22"/>
                <w:szCs w:val="22"/>
              </w:rPr>
              <w:t>Medium</w:t>
            </w:r>
          </w:p>
        </w:tc>
        <w:tc>
          <w:tcPr>
            <w:tcW w:w="776" w:type="pct"/>
          </w:tcPr>
          <w:p w14:paraId="298B4076" w14:textId="77777777" w:rsidR="00803CEA" w:rsidRPr="00252AD8" w:rsidRDefault="00000000" w:rsidP="00BB3AC0">
            <w:pPr>
              <w:spacing w:line="360" w:lineRule="auto"/>
              <w:rPr>
                <w:sz w:val="22"/>
                <w:szCs w:val="22"/>
              </w:rPr>
            </w:pPr>
            <w:r w:rsidRPr="00252AD8">
              <w:rPr>
                <w:rFonts w:eastAsia="Calibri"/>
                <w:sz w:val="22"/>
                <w:szCs w:val="22"/>
              </w:rPr>
              <w:t>Course coordinator</w:t>
            </w:r>
          </w:p>
        </w:tc>
        <w:tc>
          <w:tcPr>
            <w:tcW w:w="1333" w:type="pct"/>
          </w:tcPr>
          <w:p w14:paraId="5E34C722" w14:textId="77777777" w:rsidR="00803CEA" w:rsidRPr="00252AD8" w:rsidRDefault="00000000" w:rsidP="00BB3AC0">
            <w:pPr>
              <w:spacing w:line="360" w:lineRule="auto"/>
              <w:rPr>
                <w:sz w:val="22"/>
                <w:szCs w:val="22"/>
              </w:rPr>
            </w:pPr>
            <w:r w:rsidRPr="00252AD8">
              <w:rPr>
                <w:rFonts w:eastAsia="Calibri"/>
                <w:sz w:val="22"/>
                <w:szCs w:val="22"/>
              </w:rPr>
              <w:t>Open</w:t>
            </w:r>
          </w:p>
        </w:tc>
      </w:tr>
      <w:tr w:rsidR="00803CEA" w:rsidRPr="00252AD8" w14:paraId="5D680AC0" w14:textId="77777777" w:rsidTr="00BB3AC0">
        <w:tc>
          <w:tcPr>
            <w:tcW w:w="189" w:type="pct"/>
          </w:tcPr>
          <w:p w14:paraId="01B8144A" w14:textId="77777777" w:rsidR="00803CEA" w:rsidRPr="00252AD8" w:rsidRDefault="00000000" w:rsidP="00BB3AC0">
            <w:pPr>
              <w:spacing w:line="360" w:lineRule="auto"/>
              <w:rPr>
                <w:sz w:val="22"/>
                <w:szCs w:val="22"/>
              </w:rPr>
            </w:pPr>
            <w:r w:rsidRPr="00252AD8">
              <w:rPr>
                <w:rFonts w:eastAsia="Calibri"/>
                <w:sz w:val="22"/>
                <w:szCs w:val="22"/>
              </w:rPr>
              <w:t>IG-08</w:t>
            </w:r>
          </w:p>
        </w:tc>
        <w:tc>
          <w:tcPr>
            <w:tcW w:w="1166" w:type="pct"/>
          </w:tcPr>
          <w:p w14:paraId="0DEEFAE1" w14:textId="77777777" w:rsidR="00803CEA" w:rsidRPr="00252AD8" w:rsidRDefault="00000000" w:rsidP="00BB3AC0">
            <w:pPr>
              <w:spacing w:line="360" w:lineRule="auto"/>
              <w:rPr>
                <w:sz w:val="22"/>
                <w:szCs w:val="22"/>
              </w:rPr>
            </w:pPr>
            <w:r w:rsidRPr="00252AD8">
              <w:rPr>
                <w:rFonts w:eastAsia="Calibri"/>
                <w:sz w:val="22"/>
                <w:szCs w:val="22"/>
              </w:rPr>
              <w:t>Target platform for this specific use case (web, mobile, or both)</w:t>
            </w:r>
          </w:p>
        </w:tc>
        <w:tc>
          <w:tcPr>
            <w:tcW w:w="1112" w:type="pct"/>
          </w:tcPr>
          <w:p w14:paraId="241B52B9" w14:textId="77777777" w:rsidR="00803CEA" w:rsidRPr="00252AD8" w:rsidRDefault="00000000" w:rsidP="00BB3AC0">
            <w:pPr>
              <w:spacing w:line="360" w:lineRule="auto"/>
              <w:rPr>
                <w:sz w:val="22"/>
                <w:szCs w:val="22"/>
              </w:rPr>
            </w:pPr>
            <w:r w:rsidRPr="00252AD8">
              <w:rPr>
                <w:rFonts w:eastAsia="Calibri"/>
                <w:sz w:val="22"/>
                <w:szCs w:val="22"/>
              </w:rPr>
              <w:t>Team has decided a web + mobile focus generally; not yet confirmed for this use case</w:t>
            </w:r>
          </w:p>
        </w:tc>
        <w:tc>
          <w:tcPr>
            <w:tcW w:w="425" w:type="pct"/>
          </w:tcPr>
          <w:p w14:paraId="47414A8A" w14:textId="77777777" w:rsidR="00803CEA" w:rsidRPr="00252AD8" w:rsidRDefault="00000000" w:rsidP="00BB3AC0">
            <w:pPr>
              <w:spacing w:line="360" w:lineRule="auto"/>
              <w:rPr>
                <w:sz w:val="22"/>
                <w:szCs w:val="22"/>
              </w:rPr>
            </w:pPr>
            <w:r w:rsidRPr="00252AD8">
              <w:rPr>
                <w:rFonts w:eastAsia="Calibri"/>
                <w:sz w:val="22"/>
                <w:szCs w:val="22"/>
              </w:rPr>
              <w:t>Medium</w:t>
            </w:r>
          </w:p>
        </w:tc>
        <w:tc>
          <w:tcPr>
            <w:tcW w:w="776" w:type="pct"/>
          </w:tcPr>
          <w:p w14:paraId="2ED566FA" w14:textId="77777777" w:rsidR="00803CEA" w:rsidRPr="00252AD8" w:rsidRDefault="00000000" w:rsidP="00BB3AC0">
            <w:pPr>
              <w:spacing w:line="360" w:lineRule="auto"/>
              <w:rPr>
                <w:sz w:val="22"/>
                <w:szCs w:val="22"/>
              </w:rPr>
            </w:pPr>
            <w:r w:rsidRPr="00252AD8">
              <w:rPr>
                <w:rFonts w:eastAsia="Calibri"/>
                <w:sz w:val="22"/>
                <w:szCs w:val="22"/>
              </w:rPr>
              <w:t>Team</w:t>
            </w:r>
          </w:p>
        </w:tc>
        <w:tc>
          <w:tcPr>
            <w:tcW w:w="1333" w:type="pct"/>
          </w:tcPr>
          <w:p w14:paraId="4BDC4C4D" w14:textId="77777777" w:rsidR="00803CEA" w:rsidRPr="00252AD8" w:rsidRDefault="00000000" w:rsidP="00BB3AC0">
            <w:pPr>
              <w:spacing w:line="360" w:lineRule="auto"/>
              <w:rPr>
                <w:sz w:val="22"/>
                <w:szCs w:val="22"/>
              </w:rPr>
            </w:pPr>
            <w:r w:rsidRPr="00252AD8">
              <w:rPr>
                <w:rFonts w:eastAsia="Calibri"/>
                <w:sz w:val="22"/>
                <w:szCs w:val="22"/>
              </w:rPr>
              <w:t>Open</w:t>
            </w:r>
          </w:p>
        </w:tc>
      </w:tr>
    </w:tbl>
    <w:p w14:paraId="7B714D59" w14:textId="77777777" w:rsidR="00803CEA" w:rsidRPr="00252AD8" w:rsidRDefault="00803CEA" w:rsidP="00BB3AC0">
      <w:pPr>
        <w:spacing w:line="360" w:lineRule="auto"/>
        <w:jc w:val="both"/>
        <w:rPr>
          <w:sz w:val="22"/>
          <w:szCs w:val="22"/>
        </w:rPr>
      </w:pPr>
    </w:p>
    <w:p w14:paraId="44B15B39"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18. Conclusion</w:t>
      </w:r>
    </w:p>
    <w:p w14:paraId="63057857" w14:textId="7CD6AD97" w:rsidR="00803CEA" w:rsidRPr="00252AD8" w:rsidRDefault="00000000" w:rsidP="00BB3AC0">
      <w:pPr>
        <w:spacing w:line="360" w:lineRule="auto"/>
        <w:jc w:val="both"/>
        <w:rPr>
          <w:sz w:val="22"/>
          <w:szCs w:val="22"/>
        </w:rPr>
      </w:pPr>
      <w:r w:rsidRPr="00252AD8">
        <w:rPr>
          <w:rFonts w:eastAsia="Calibri"/>
          <w:sz w:val="24"/>
          <w:szCs w:val="24"/>
        </w:rPr>
        <w:t>The selected use case a public procurement document-completeness agent is grounded in a real, verifiable step of Uganda's procurement process, a real, evidenced problem at that step, and the team's own Project Charter and User Stories, which independently confirm the same problem, actors, and safety boundary. Its scope is deliberately narrow: it locates, classifies, and reports; it does not judge, score, or rank. Four information gaps remain open (target sector, canonical checklist instance, e-GP integration scope, and grading rubric alignment) and are tracked in Section 17. The use case as defined is a defensible starting point for Task 2 (architecture).</w:t>
      </w:r>
    </w:p>
    <w:p w14:paraId="63E68B41" w14:textId="77777777" w:rsidR="00803CEA" w:rsidRPr="00252AD8" w:rsidRDefault="00000000" w:rsidP="00BB3AC0">
      <w:pPr>
        <w:pStyle w:val="Heading1"/>
        <w:spacing w:line="360" w:lineRule="auto"/>
        <w:jc w:val="both"/>
        <w:rPr>
          <w:color w:val="auto"/>
          <w:sz w:val="36"/>
          <w:szCs w:val="36"/>
          <w:lang w:val="en-GB"/>
        </w:rPr>
      </w:pPr>
      <w:r w:rsidRPr="00252AD8">
        <w:rPr>
          <w:color w:val="auto"/>
          <w:sz w:val="36"/>
          <w:szCs w:val="36"/>
          <w:lang w:val="en-GB"/>
        </w:rPr>
        <w:t>19. References</w:t>
      </w:r>
    </w:p>
    <w:p w14:paraId="1E791ACD" w14:textId="77777777" w:rsidR="00803CEA" w:rsidRPr="00252AD8" w:rsidRDefault="00000000" w:rsidP="00BB3AC0">
      <w:pPr>
        <w:spacing w:line="360" w:lineRule="auto"/>
        <w:jc w:val="both"/>
        <w:rPr>
          <w:sz w:val="22"/>
          <w:szCs w:val="22"/>
        </w:rPr>
      </w:pPr>
      <w:r w:rsidRPr="00252AD8">
        <w:rPr>
          <w:rFonts w:eastAsia="Calibri"/>
          <w:i/>
          <w:iCs/>
          <w:sz w:val="22"/>
          <w:szCs w:val="22"/>
        </w:rPr>
        <w:lastRenderedPageBreak/>
        <w:t>Group-H (BSE 4100). (2026). Public procurement document completeness agent: Project charter [Unpublished project document, Makerere University].</w:t>
      </w:r>
    </w:p>
    <w:p w14:paraId="2705EA50" w14:textId="77777777" w:rsidR="00803CEA" w:rsidRPr="00252AD8" w:rsidRDefault="00000000" w:rsidP="00BB3AC0">
      <w:pPr>
        <w:spacing w:line="360" w:lineRule="auto"/>
        <w:jc w:val="both"/>
        <w:rPr>
          <w:sz w:val="22"/>
          <w:szCs w:val="22"/>
        </w:rPr>
      </w:pPr>
      <w:r w:rsidRPr="00252AD8">
        <w:rPr>
          <w:rFonts w:eastAsia="Calibri"/>
          <w:i/>
          <w:iCs/>
          <w:sz w:val="22"/>
          <w:szCs w:val="22"/>
        </w:rPr>
        <w:t>Group-H (BSE 4100). (2026). Public procurement agent: User stories &amp; acceptance criteria [Unpublished project document, Makerere University].</w:t>
      </w:r>
    </w:p>
    <w:p w14:paraId="28FACF9D" w14:textId="77777777" w:rsidR="00803CEA" w:rsidRPr="00252AD8" w:rsidRDefault="00000000" w:rsidP="00BB3AC0">
      <w:pPr>
        <w:spacing w:line="360" w:lineRule="auto"/>
        <w:jc w:val="both"/>
        <w:rPr>
          <w:sz w:val="22"/>
          <w:szCs w:val="22"/>
        </w:rPr>
      </w:pPr>
      <w:r w:rsidRPr="00252AD8">
        <w:rPr>
          <w:rFonts w:eastAsia="Calibri"/>
          <w:i/>
          <w:iCs/>
          <w:sz w:val="22"/>
          <w:szCs w:val="22"/>
        </w:rPr>
        <w:t>Global Advisory Experts. (2026, June 15). Uganda procurement law 2026: PPDA reforms, tribunal changes and what suppliers &amp; contracting authorities must do. https://globaladvisoryexperts.com/public-procurement-uganda-2/</w:t>
      </w:r>
    </w:p>
    <w:p w14:paraId="38FB77A1" w14:textId="77777777" w:rsidR="00803CEA" w:rsidRPr="00252AD8" w:rsidRDefault="00000000" w:rsidP="00BB3AC0">
      <w:pPr>
        <w:spacing w:line="360" w:lineRule="auto"/>
        <w:jc w:val="both"/>
        <w:rPr>
          <w:sz w:val="22"/>
          <w:szCs w:val="22"/>
        </w:rPr>
      </w:pPr>
      <w:proofErr w:type="spellStart"/>
      <w:r w:rsidRPr="00252AD8">
        <w:rPr>
          <w:rFonts w:eastAsia="Calibri"/>
          <w:i/>
          <w:iCs/>
          <w:sz w:val="22"/>
          <w:szCs w:val="22"/>
        </w:rPr>
        <w:t>Ithy</w:t>
      </w:r>
      <w:proofErr w:type="spellEnd"/>
      <w:r w:rsidRPr="00252AD8">
        <w:rPr>
          <w:rFonts w:eastAsia="Calibri"/>
          <w:i/>
          <w:iCs/>
          <w:sz w:val="22"/>
          <w:szCs w:val="22"/>
        </w:rPr>
        <w:t>. (2025, May 21). Unlock your bidding potential: Essential documents for tendering with Uganda's Office of the Prime Minister. https://ithy.com/article/uganda-opm-bid-documents-t12vadls</w:t>
      </w:r>
    </w:p>
    <w:p w14:paraId="22291ACE" w14:textId="77777777" w:rsidR="00803CEA" w:rsidRPr="00252AD8" w:rsidRDefault="00000000" w:rsidP="00BB3AC0">
      <w:pPr>
        <w:spacing w:line="360" w:lineRule="auto"/>
        <w:jc w:val="both"/>
        <w:rPr>
          <w:sz w:val="22"/>
          <w:szCs w:val="22"/>
        </w:rPr>
      </w:pPr>
      <w:proofErr w:type="spellStart"/>
      <w:r w:rsidRPr="00252AD8">
        <w:rPr>
          <w:rFonts w:eastAsia="Calibri"/>
          <w:i/>
          <w:iCs/>
          <w:sz w:val="22"/>
          <w:szCs w:val="22"/>
        </w:rPr>
        <w:t>Lawpoint</w:t>
      </w:r>
      <w:proofErr w:type="spellEnd"/>
      <w:r w:rsidRPr="00252AD8">
        <w:rPr>
          <w:rFonts w:eastAsia="Calibri"/>
          <w:i/>
          <w:iCs/>
          <w:sz w:val="22"/>
          <w:szCs w:val="22"/>
        </w:rPr>
        <w:t xml:space="preserve"> Uganda. (2025, May 30). The Procurement Appeals Tribunal rules that clarification mechanisms under the PPDA (Evaluation) Regulations are strictly limited and cannot be used to cure material defects or omissions in a bid. https://www.lawpointuganda.com/post/the-procurement-appeals-tribunal-rules-that-clarification-mechanisms-under-the-ppda-evaluation-reg</w:t>
      </w:r>
    </w:p>
    <w:p w14:paraId="1DF616F9" w14:textId="77777777" w:rsidR="00803CEA" w:rsidRPr="00252AD8" w:rsidRDefault="00000000" w:rsidP="00BB3AC0">
      <w:pPr>
        <w:spacing w:line="360" w:lineRule="auto"/>
        <w:jc w:val="both"/>
        <w:rPr>
          <w:sz w:val="22"/>
          <w:szCs w:val="22"/>
        </w:rPr>
      </w:pPr>
      <w:r w:rsidRPr="00252AD8">
        <w:rPr>
          <w:rFonts w:eastAsia="Calibri"/>
          <w:i/>
          <w:iCs/>
          <w:sz w:val="22"/>
          <w:szCs w:val="22"/>
        </w:rPr>
        <w:t>Ministry of Education and Sports (Uganda). (2021). Standard bidding document for the procurement of works/goods (local government) [PPDA SBD]. https://www.education.go.ug/wp-content/uploads/2021/01/1-SBD-local-gvt.pdf</w:t>
      </w:r>
    </w:p>
    <w:p w14:paraId="04DC0289" w14:textId="77777777" w:rsidR="00803CEA" w:rsidRPr="00252AD8" w:rsidRDefault="00000000" w:rsidP="00BB3AC0">
      <w:pPr>
        <w:spacing w:line="360" w:lineRule="auto"/>
        <w:jc w:val="both"/>
        <w:rPr>
          <w:sz w:val="22"/>
          <w:szCs w:val="22"/>
        </w:rPr>
      </w:pPr>
      <w:r w:rsidRPr="00252AD8">
        <w:rPr>
          <w:rFonts w:eastAsia="Calibri"/>
          <w:i/>
          <w:iCs/>
          <w:sz w:val="22"/>
          <w:szCs w:val="22"/>
        </w:rPr>
        <w:t>Public Procurement and Disposal of Public Assets Authority. (2003, as amended 2011 &amp; 2021). Public Procurement and Disposal of Public Assets Act, 2003 (Cap. 205). https://pat.go.ug/sites/default/files/resources/PPDA%20ACT%20%202003.pdf</w:t>
      </w:r>
    </w:p>
    <w:p w14:paraId="0759FE77" w14:textId="77777777" w:rsidR="00803CEA" w:rsidRPr="00252AD8" w:rsidRDefault="00000000" w:rsidP="00BB3AC0">
      <w:pPr>
        <w:spacing w:line="360" w:lineRule="auto"/>
        <w:jc w:val="both"/>
        <w:rPr>
          <w:sz w:val="22"/>
          <w:szCs w:val="22"/>
        </w:rPr>
      </w:pPr>
      <w:r w:rsidRPr="00252AD8">
        <w:rPr>
          <w:rFonts w:eastAsia="Calibri"/>
          <w:i/>
          <w:iCs/>
          <w:sz w:val="22"/>
          <w:szCs w:val="22"/>
        </w:rPr>
        <w:t>Public Procurement and Disposal of Public Assets Authority. (n.d.-a). Guidelines for bidding. https://ppda.co.ug/guidelines.php</w:t>
      </w:r>
    </w:p>
    <w:p w14:paraId="2283D3A7" w14:textId="77777777" w:rsidR="00803CEA" w:rsidRPr="00252AD8" w:rsidRDefault="00000000" w:rsidP="00BB3AC0">
      <w:pPr>
        <w:spacing w:line="360" w:lineRule="auto"/>
        <w:jc w:val="both"/>
        <w:rPr>
          <w:sz w:val="22"/>
          <w:szCs w:val="22"/>
        </w:rPr>
      </w:pPr>
      <w:r w:rsidRPr="00252AD8">
        <w:rPr>
          <w:rFonts w:eastAsia="Calibri"/>
          <w:i/>
          <w:iCs/>
          <w:sz w:val="22"/>
          <w:szCs w:val="22"/>
        </w:rPr>
        <w:t>Public Procurement and Disposal of Public Assets Authority. (n.d.-b). Frequently asked questions. https://www.ppda.go.ug/wp-content/uploads/2023/01/UPDATED-FAQS_compressed-2.pdf</w:t>
      </w:r>
    </w:p>
    <w:p w14:paraId="365B7EE4" w14:textId="77777777" w:rsidR="00803CEA" w:rsidRPr="00252AD8" w:rsidRDefault="00000000" w:rsidP="00BB3AC0">
      <w:pPr>
        <w:spacing w:line="360" w:lineRule="auto"/>
        <w:jc w:val="both"/>
        <w:rPr>
          <w:sz w:val="22"/>
          <w:szCs w:val="22"/>
        </w:rPr>
      </w:pPr>
      <w:r w:rsidRPr="00252AD8">
        <w:rPr>
          <w:rFonts w:eastAsia="Calibri"/>
          <w:i/>
          <w:iCs/>
          <w:sz w:val="22"/>
          <w:szCs w:val="22"/>
        </w:rPr>
        <w:t>Procurement Appeals Tribunal. (2026, March 6). D and D Law Publishing House Limited (in JV with Mail Solutions UK Limited t/a Kalamazoo) v Uganda National Examinations Board (Application No. 7 of 2026) [2026] UGPPDPAAT 10. Uganda Legal Information Institute. https://ulii.org/en/akn/ug/judgment/ugppdpaat/2026/10/eng@2026-03-06</w:t>
      </w:r>
    </w:p>
    <w:p w14:paraId="6F1FC6C5" w14:textId="77777777" w:rsidR="00803CEA" w:rsidRPr="00252AD8" w:rsidRDefault="00000000" w:rsidP="00BB3AC0">
      <w:pPr>
        <w:spacing w:line="360" w:lineRule="auto"/>
        <w:jc w:val="both"/>
        <w:rPr>
          <w:sz w:val="22"/>
          <w:szCs w:val="22"/>
        </w:rPr>
      </w:pPr>
      <w:r w:rsidRPr="00252AD8">
        <w:rPr>
          <w:rFonts w:eastAsia="Calibri"/>
          <w:i/>
          <w:iCs/>
          <w:sz w:val="22"/>
          <w:szCs w:val="22"/>
        </w:rPr>
        <w:t>Wikipedia. (n.d.). Public Procurement and Disposal of Public Assets Authority. https://en.wikipedia.org/wiki/Public_Procurement_and_Disposal_of_Public_Assets_Authority</w:t>
      </w:r>
    </w:p>
    <w:sectPr w:rsidR="00803CEA" w:rsidRPr="00252A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961E3"/>
    <w:multiLevelType w:val="hybridMultilevel"/>
    <w:tmpl w:val="50625434"/>
    <w:lvl w:ilvl="0" w:tplc="D7FA4CC4">
      <w:start w:val="1"/>
      <w:numFmt w:val="bullet"/>
      <w:lvlText w:val="●"/>
      <w:lvlJc w:val="left"/>
      <w:pPr>
        <w:ind w:left="720" w:hanging="360"/>
      </w:pPr>
    </w:lvl>
    <w:lvl w:ilvl="1" w:tplc="72AEE874">
      <w:start w:val="1"/>
      <w:numFmt w:val="bullet"/>
      <w:lvlText w:val="○"/>
      <w:lvlJc w:val="left"/>
      <w:pPr>
        <w:ind w:left="1440" w:hanging="360"/>
      </w:pPr>
    </w:lvl>
    <w:lvl w:ilvl="2" w:tplc="6974DE4E">
      <w:start w:val="1"/>
      <w:numFmt w:val="bullet"/>
      <w:lvlText w:val="■"/>
      <w:lvlJc w:val="left"/>
      <w:pPr>
        <w:ind w:left="2160" w:hanging="360"/>
      </w:pPr>
    </w:lvl>
    <w:lvl w:ilvl="3" w:tplc="FCB67588">
      <w:start w:val="1"/>
      <w:numFmt w:val="bullet"/>
      <w:lvlText w:val="●"/>
      <w:lvlJc w:val="left"/>
      <w:pPr>
        <w:ind w:left="2880" w:hanging="360"/>
      </w:pPr>
    </w:lvl>
    <w:lvl w:ilvl="4" w:tplc="7868A380">
      <w:start w:val="1"/>
      <w:numFmt w:val="bullet"/>
      <w:lvlText w:val="○"/>
      <w:lvlJc w:val="left"/>
      <w:pPr>
        <w:ind w:left="3600" w:hanging="360"/>
      </w:pPr>
    </w:lvl>
    <w:lvl w:ilvl="5" w:tplc="1584D5F0">
      <w:start w:val="1"/>
      <w:numFmt w:val="bullet"/>
      <w:lvlText w:val="■"/>
      <w:lvlJc w:val="left"/>
      <w:pPr>
        <w:ind w:left="4320" w:hanging="360"/>
      </w:pPr>
    </w:lvl>
    <w:lvl w:ilvl="6" w:tplc="D8CC9BDA">
      <w:start w:val="1"/>
      <w:numFmt w:val="bullet"/>
      <w:lvlText w:val="●"/>
      <w:lvlJc w:val="left"/>
      <w:pPr>
        <w:ind w:left="5040" w:hanging="360"/>
      </w:pPr>
    </w:lvl>
    <w:lvl w:ilvl="7" w:tplc="8EFABA74">
      <w:start w:val="1"/>
      <w:numFmt w:val="bullet"/>
      <w:lvlText w:val="●"/>
      <w:lvlJc w:val="left"/>
      <w:pPr>
        <w:ind w:left="5760" w:hanging="360"/>
      </w:pPr>
    </w:lvl>
    <w:lvl w:ilvl="8" w:tplc="7D9A0A10">
      <w:start w:val="1"/>
      <w:numFmt w:val="bullet"/>
      <w:lvlText w:val="●"/>
      <w:lvlJc w:val="left"/>
      <w:pPr>
        <w:ind w:left="6480" w:hanging="360"/>
      </w:pPr>
    </w:lvl>
  </w:abstractNum>
  <w:abstractNum w:abstractNumId="1" w15:restartNumberingAfterBreak="0">
    <w:nsid w:val="5C1443F7"/>
    <w:multiLevelType w:val="hybridMultilevel"/>
    <w:tmpl w:val="474A7920"/>
    <w:lvl w:ilvl="0" w:tplc="44B679B0">
      <w:start w:val="1"/>
      <w:numFmt w:val="bullet"/>
      <w:lvlText w:val="•"/>
      <w:lvlJc w:val="left"/>
      <w:pPr>
        <w:ind w:left="360" w:hanging="360"/>
      </w:pPr>
    </w:lvl>
    <w:lvl w:ilvl="1" w:tplc="F0AC74D2">
      <w:numFmt w:val="decimal"/>
      <w:lvlText w:val=""/>
      <w:lvlJc w:val="left"/>
    </w:lvl>
    <w:lvl w:ilvl="2" w:tplc="F9E0C65E">
      <w:numFmt w:val="decimal"/>
      <w:lvlText w:val=""/>
      <w:lvlJc w:val="left"/>
    </w:lvl>
    <w:lvl w:ilvl="3" w:tplc="79F87A9C">
      <w:numFmt w:val="decimal"/>
      <w:lvlText w:val=""/>
      <w:lvlJc w:val="left"/>
    </w:lvl>
    <w:lvl w:ilvl="4" w:tplc="133AF3DA">
      <w:numFmt w:val="decimal"/>
      <w:lvlText w:val=""/>
      <w:lvlJc w:val="left"/>
    </w:lvl>
    <w:lvl w:ilvl="5" w:tplc="980A3A5A">
      <w:numFmt w:val="decimal"/>
      <w:lvlText w:val=""/>
      <w:lvlJc w:val="left"/>
    </w:lvl>
    <w:lvl w:ilvl="6" w:tplc="E9829F46">
      <w:numFmt w:val="decimal"/>
      <w:lvlText w:val=""/>
      <w:lvlJc w:val="left"/>
    </w:lvl>
    <w:lvl w:ilvl="7" w:tplc="CE5A1086">
      <w:numFmt w:val="decimal"/>
      <w:lvlText w:val=""/>
      <w:lvlJc w:val="left"/>
    </w:lvl>
    <w:lvl w:ilvl="8" w:tplc="5F887874">
      <w:numFmt w:val="decimal"/>
      <w:lvlText w:val=""/>
      <w:lvlJc w:val="left"/>
    </w:lvl>
  </w:abstractNum>
  <w:num w:numId="1" w16cid:durableId="1502508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CEA"/>
    <w:rsid w:val="00252AD8"/>
    <w:rsid w:val="00265E09"/>
    <w:rsid w:val="002D1061"/>
    <w:rsid w:val="0034731B"/>
    <w:rsid w:val="00803CEA"/>
    <w:rsid w:val="009032CA"/>
    <w:rsid w:val="00B57097"/>
    <w:rsid w:val="00B628B0"/>
    <w:rsid w:val="00BA04D9"/>
    <w:rsid w:val="00BB3AC0"/>
    <w:rsid w:val="00C20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69A6"/>
  <w15:docId w15:val="{AA71258D-1D34-43AF-9A07-A9C164967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10</Pages>
  <Words>3310</Words>
  <Characters>18868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Katongole</cp:lastModifiedBy>
  <cp:revision>11</cp:revision>
  <dcterms:created xsi:type="dcterms:W3CDTF">2026-09-04T03:44:00Z</dcterms:created>
  <dcterms:modified xsi:type="dcterms:W3CDTF">2026-09-07T19:14:00Z</dcterms:modified>
</cp:coreProperties>
</file>