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ACB5" w14:textId="699607DE" w:rsidR="00C75FD0" w:rsidRPr="00F1376D" w:rsidRDefault="00F1376D" w:rsidP="00F1376D">
      <w:pPr>
        <w:jc w:val="center"/>
        <w:rPr>
          <w:b/>
          <w:bCs/>
          <w:sz w:val="32"/>
          <w:szCs w:val="32"/>
          <w:lang w:val="en-US"/>
        </w:rPr>
      </w:pPr>
      <w:r w:rsidRPr="00F1376D">
        <w:rPr>
          <w:b/>
          <w:bCs/>
          <w:sz w:val="32"/>
          <w:szCs w:val="32"/>
          <w:lang w:val="en-US"/>
        </w:rPr>
        <w:t xml:space="preserve">SUPPLIER </w:t>
      </w:r>
      <w:r>
        <w:rPr>
          <w:b/>
          <w:bCs/>
          <w:sz w:val="32"/>
          <w:szCs w:val="32"/>
          <w:lang w:val="en-US"/>
        </w:rPr>
        <w:t>PERFORMANCE</w:t>
      </w:r>
      <w:r w:rsidRPr="00F1376D">
        <w:rPr>
          <w:b/>
          <w:bCs/>
          <w:sz w:val="32"/>
          <w:szCs w:val="32"/>
          <w:lang w:val="en-US"/>
        </w:rPr>
        <w:t xml:space="preserve"> SUMMARY</w:t>
      </w:r>
    </w:p>
    <w:p w14:paraId="108D9D4C" w14:textId="4881917C" w:rsidR="00F1376D" w:rsidRDefault="00F1376D" w:rsidP="00F1376D">
      <w:pPr>
        <w:pBdr>
          <w:bottom w:val="single" w:sz="6" w:space="1" w:color="auto"/>
        </w:pBdr>
        <w:jc w:val="center"/>
        <w:rPr>
          <w:b/>
          <w:bCs/>
          <w:sz w:val="22"/>
          <w:szCs w:val="22"/>
          <w:lang w:val="en-US"/>
        </w:rPr>
      </w:pPr>
      <w:r w:rsidRPr="00F1376D">
        <w:rPr>
          <w:b/>
          <w:bCs/>
          <w:sz w:val="22"/>
          <w:szCs w:val="22"/>
          <w:lang w:val="en-US"/>
        </w:rPr>
        <w:t>Meridian Industrial Systems</w:t>
      </w:r>
    </w:p>
    <w:p w14:paraId="03C29A10" w14:textId="28CF9D74" w:rsidR="00891C93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Supplier: </w:t>
      </w:r>
      <w:r w:rsidR="008A1FB9">
        <w:rPr>
          <w:sz w:val="22"/>
          <w:szCs w:val="22"/>
          <w:lang w:val="en-US"/>
        </w:rPr>
        <w:tab/>
      </w:r>
      <w:r w:rsidR="00AC5098">
        <w:rPr>
          <w:sz w:val="22"/>
          <w:szCs w:val="22"/>
          <w:lang w:val="en-US"/>
        </w:rPr>
        <w:t>Hangzhou Precision Parts</w:t>
      </w:r>
    </w:p>
    <w:p w14:paraId="4E91D519" w14:textId="2A48B522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Score: </w:t>
      </w:r>
      <w:r w:rsidR="008A1FB9">
        <w:rPr>
          <w:sz w:val="22"/>
          <w:szCs w:val="22"/>
          <w:lang w:val="en-US"/>
        </w:rPr>
        <w:tab/>
      </w:r>
      <w:r w:rsidR="00AC5098">
        <w:rPr>
          <w:sz w:val="22"/>
          <w:szCs w:val="22"/>
          <w:lang w:val="en-US"/>
        </w:rPr>
        <w:t>88.20</w:t>
      </w:r>
      <w:r>
        <w:rPr>
          <w:sz w:val="22"/>
          <w:szCs w:val="22"/>
          <w:lang w:val="en-US"/>
        </w:rPr>
        <w:t xml:space="preserve"> / 100</w:t>
      </w:r>
    </w:p>
    <w:p w14:paraId="08D658F7" w14:textId="5306174D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Status: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Under Review</w:t>
      </w:r>
    </w:p>
    <w:p w14:paraId="07228120" w14:textId="2BB8B9F1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Period: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Q1-Q2 2025</w:t>
      </w:r>
    </w:p>
    <w:p w14:paraId="0FB609D3" w14:textId="68C22BA3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Prepared by: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Briggit Berastegui, Supply Chain Analyst I</w:t>
      </w:r>
    </w:p>
    <w:p w14:paraId="185D2889" w14:textId="77777777" w:rsidR="00133ED8" w:rsidRDefault="00133ED8" w:rsidP="00BB0699">
      <w:pPr>
        <w:tabs>
          <w:tab w:val="left" w:pos="2160"/>
        </w:tabs>
        <w:rPr>
          <w:sz w:val="22"/>
          <w:szCs w:val="22"/>
          <w:lang w:val="en-US"/>
        </w:rPr>
      </w:pPr>
    </w:p>
    <w:p w14:paraId="3BCE5DDE" w14:textId="57E3A27A" w:rsidR="00D9416D" w:rsidRDefault="001751A4" w:rsidP="008D1E8A">
      <w:pPr>
        <w:shd w:val="clear" w:color="auto" w:fill="E8E8E8" w:themeFill="background2"/>
        <w:tabs>
          <w:tab w:val="left" w:pos="2160"/>
          <w:tab w:val="right" w:pos="10800"/>
        </w:tabs>
        <w:rPr>
          <w:b/>
          <w:bCs/>
          <w:sz w:val="22"/>
          <w:szCs w:val="22"/>
          <w:lang w:val="en-US"/>
        </w:rPr>
      </w:pPr>
      <w:r w:rsidRPr="001751A4">
        <w:rPr>
          <w:b/>
          <w:bCs/>
          <w:sz w:val="22"/>
          <w:szCs w:val="22"/>
          <w:lang w:val="en-US"/>
        </w:rPr>
        <w:t>PERFORMANCE METRICS</w:t>
      </w:r>
      <w:r w:rsidR="008D1E8A">
        <w:rPr>
          <w:b/>
          <w:bCs/>
          <w:sz w:val="22"/>
          <w:szCs w:val="22"/>
          <w:lang w:val="en-US"/>
        </w:rPr>
        <w:tab/>
      </w:r>
    </w:p>
    <w:p w14:paraId="33BCA479" w14:textId="77777777" w:rsidR="00996A69" w:rsidRPr="00A76880" w:rsidRDefault="00996A69" w:rsidP="00996A69">
      <w:pPr>
        <w:shd w:val="clear" w:color="auto" w:fill="FFFFFF" w:themeFill="background1"/>
        <w:tabs>
          <w:tab w:val="left" w:pos="2160"/>
          <w:tab w:val="right" w:pos="10800"/>
        </w:tabs>
        <w:rPr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0890" w:rsidRPr="00354EDB" w14:paraId="6964409C" w14:textId="77777777" w:rsidTr="00B240FE">
        <w:tc>
          <w:tcPr>
            <w:tcW w:w="5395" w:type="dxa"/>
            <w:shd w:val="clear" w:color="auto" w:fill="E8E8E8" w:themeFill="background2"/>
          </w:tcPr>
          <w:p w14:paraId="5C42E327" w14:textId="4AB36657" w:rsidR="00550890" w:rsidRPr="00354EDB" w:rsidRDefault="0047588C" w:rsidP="0047588C">
            <w:pPr>
              <w:rPr>
                <w:b/>
                <w:bCs/>
                <w:lang w:val="en-US"/>
              </w:rPr>
            </w:pPr>
            <w:r w:rsidRPr="00354EDB">
              <w:rPr>
                <w:b/>
                <w:bCs/>
                <w:lang w:val="en-US"/>
              </w:rPr>
              <w:t>Metric</w:t>
            </w:r>
          </w:p>
        </w:tc>
        <w:tc>
          <w:tcPr>
            <w:tcW w:w="5395" w:type="dxa"/>
            <w:shd w:val="clear" w:color="auto" w:fill="E8E8E8" w:themeFill="background2"/>
          </w:tcPr>
          <w:p w14:paraId="0D113D2B" w14:textId="03DB14B5" w:rsidR="00550890" w:rsidRPr="00354EDB" w:rsidRDefault="0047588C" w:rsidP="00B62E21">
            <w:pPr>
              <w:jc w:val="center"/>
              <w:rPr>
                <w:b/>
                <w:bCs/>
                <w:lang w:val="en-US"/>
              </w:rPr>
            </w:pPr>
            <w:r w:rsidRPr="00354EDB">
              <w:rPr>
                <w:b/>
                <w:bCs/>
                <w:lang w:val="en-US"/>
              </w:rPr>
              <w:t>Score</w:t>
            </w:r>
          </w:p>
        </w:tc>
      </w:tr>
      <w:tr w:rsidR="00550890" w:rsidRPr="00354EDB" w14:paraId="7B18E596" w14:textId="77777777" w:rsidTr="00550890">
        <w:tc>
          <w:tcPr>
            <w:tcW w:w="5395" w:type="dxa"/>
          </w:tcPr>
          <w:p w14:paraId="460F7E08" w14:textId="5E92FFE4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On-Time Delivery</w:t>
            </w:r>
          </w:p>
        </w:tc>
        <w:tc>
          <w:tcPr>
            <w:tcW w:w="5395" w:type="dxa"/>
          </w:tcPr>
          <w:p w14:paraId="5B62DF2F" w14:textId="7527D8F4" w:rsidR="00550890" w:rsidRPr="00354EDB" w:rsidRDefault="008D4550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87.5%</w:t>
            </w:r>
          </w:p>
        </w:tc>
      </w:tr>
      <w:tr w:rsidR="00550890" w:rsidRPr="00354EDB" w14:paraId="6A7BBCC1" w14:textId="77777777" w:rsidTr="00550890">
        <w:tc>
          <w:tcPr>
            <w:tcW w:w="5395" w:type="dxa"/>
          </w:tcPr>
          <w:p w14:paraId="052CB1B1" w14:textId="1C9221B7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Quality Acceptance Rate</w:t>
            </w:r>
          </w:p>
        </w:tc>
        <w:tc>
          <w:tcPr>
            <w:tcW w:w="5395" w:type="dxa"/>
          </w:tcPr>
          <w:p w14:paraId="1EA99311" w14:textId="2231E9EF" w:rsidR="00550890" w:rsidRPr="00354EDB" w:rsidRDefault="008F6C29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89.3%</w:t>
            </w:r>
          </w:p>
        </w:tc>
      </w:tr>
      <w:tr w:rsidR="00550890" w:rsidRPr="00354EDB" w14:paraId="015F60AF" w14:textId="77777777" w:rsidTr="00550890">
        <w:tc>
          <w:tcPr>
            <w:tcW w:w="5395" w:type="dxa"/>
          </w:tcPr>
          <w:p w14:paraId="28052031" w14:textId="21C72527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Responsiveness</w:t>
            </w:r>
          </w:p>
        </w:tc>
        <w:tc>
          <w:tcPr>
            <w:tcW w:w="5395" w:type="dxa"/>
          </w:tcPr>
          <w:p w14:paraId="67B0B6BD" w14:textId="0FC49B9F" w:rsidR="00550890" w:rsidRPr="00354EDB" w:rsidRDefault="008F6C29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87.8%</w:t>
            </w:r>
          </w:p>
        </w:tc>
      </w:tr>
      <w:tr w:rsidR="00550890" w:rsidRPr="00354EDB" w14:paraId="06FA7796" w14:textId="77777777" w:rsidTr="00550890">
        <w:tc>
          <w:tcPr>
            <w:tcW w:w="5395" w:type="dxa"/>
          </w:tcPr>
          <w:p w14:paraId="430CBBE4" w14:textId="394948D5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Overall Weighted Score</w:t>
            </w:r>
          </w:p>
        </w:tc>
        <w:tc>
          <w:tcPr>
            <w:tcW w:w="5395" w:type="dxa"/>
          </w:tcPr>
          <w:p w14:paraId="5A90FB03" w14:textId="074FA267" w:rsidR="00550890" w:rsidRPr="00354EDB" w:rsidRDefault="008F6C29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88.20 / 100</w:t>
            </w:r>
          </w:p>
        </w:tc>
      </w:tr>
    </w:tbl>
    <w:p w14:paraId="649326B0" w14:textId="77777777" w:rsidR="00F1376D" w:rsidRDefault="00F1376D" w:rsidP="00A76880">
      <w:pPr>
        <w:rPr>
          <w:lang w:val="en-US"/>
        </w:rPr>
      </w:pPr>
    </w:p>
    <w:p w14:paraId="708941A2" w14:textId="441457EA" w:rsidR="0084701B" w:rsidRDefault="0084701B" w:rsidP="00996A69">
      <w:pPr>
        <w:shd w:val="clear" w:color="auto" w:fill="E8E8E8" w:themeFill="background2"/>
        <w:tabs>
          <w:tab w:val="right" w:pos="10800"/>
        </w:tabs>
        <w:rPr>
          <w:b/>
          <w:bCs/>
          <w:sz w:val="22"/>
          <w:szCs w:val="22"/>
          <w:lang w:val="en-US"/>
        </w:rPr>
      </w:pPr>
      <w:r w:rsidRPr="0084701B">
        <w:rPr>
          <w:b/>
          <w:bCs/>
          <w:sz w:val="22"/>
          <w:szCs w:val="22"/>
          <w:lang w:val="en-US"/>
        </w:rPr>
        <w:t>RISK FLAGS</w:t>
      </w:r>
      <w:r w:rsidR="00996A69">
        <w:rPr>
          <w:b/>
          <w:bCs/>
          <w:sz w:val="22"/>
          <w:szCs w:val="22"/>
          <w:lang w:val="en-US"/>
        </w:rPr>
        <w:tab/>
      </w:r>
    </w:p>
    <w:p w14:paraId="78C6F009" w14:textId="77777777" w:rsidR="00996A69" w:rsidRDefault="00996A69" w:rsidP="00996A69">
      <w:pPr>
        <w:shd w:val="clear" w:color="auto" w:fill="FFFFFF" w:themeFill="background1"/>
        <w:tabs>
          <w:tab w:val="right" w:pos="10800"/>
        </w:tabs>
        <w:rPr>
          <w:b/>
          <w:bCs/>
          <w:sz w:val="22"/>
          <w:szCs w:val="22"/>
          <w:lang w:val="en-US"/>
        </w:rPr>
      </w:pPr>
    </w:p>
    <w:p w14:paraId="55A5929C" w14:textId="06D10B52" w:rsidR="0084701B" w:rsidRDefault="00602678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On-time delivery rate falling below acceptable threshold for two consecutive quarters.</w:t>
      </w:r>
    </w:p>
    <w:p w14:paraId="56D68CA2" w14:textId="20EC2D90" w:rsidR="000F0BAE" w:rsidRDefault="00602678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Responsiveness score indicates delayed</w:t>
      </w:r>
      <w:r w:rsidR="003803CD">
        <w:rPr>
          <w:sz w:val="22"/>
          <w:szCs w:val="22"/>
          <w:lang w:val="en-US"/>
        </w:rPr>
        <w:t xml:space="preserve"> communication during critical order windows.</w:t>
      </w:r>
    </w:p>
    <w:p w14:paraId="29AC2EF2" w14:textId="10E0EB63" w:rsidR="000F0BAE" w:rsidRDefault="00943F2C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Overall score marginally above minimum threshold with negative trend requiring monitoring.</w:t>
      </w:r>
    </w:p>
    <w:p w14:paraId="357A9F1E" w14:textId="76A938C0" w:rsidR="008F7B37" w:rsidRDefault="008F7B37" w:rsidP="008F7B37">
      <w:pPr>
        <w:rPr>
          <w:sz w:val="22"/>
          <w:szCs w:val="22"/>
          <w:lang w:val="en-US"/>
        </w:rPr>
      </w:pPr>
    </w:p>
    <w:p w14:paraId="71ED7D03" w14:textId="31588E4C" w:rsidR="008F7B37" w:rsidRDefault="008F7B37" w:rsidP="00A76880">
      <w:pPr>
        <w:shd w:val="clear" w:color="auto" w:fill="E8E8E8" w:themeFill="background2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RECOMMENDATION</w:t>
      </w:r>
    </w:p>
    <w:p w14:paraId="2D55649D" w14:textId="77777777" w:rsidR="00996A69" w:rsidRPr="00A76880" w:rsidRDefault="00996A69" w:rsidP="00996A69">
      <w:pPr>
        <w:shd w:val="clear" w:color="auto" w:fill="FFFFFF" w:themeFill="background1"/>
        <w:rPr>
          <w:b/>
          <w:bCs/>
          <w:sz w:val="22"/>
          <w:szCs w:val="22"/>
          <w:lang w:val="en-US"/>
        </w:rPr>
      </w:pPr>
    </w:p>
    <w:p w14:paraId="7879CA40" w14:textId="488D2EDF" w:rsidR="008F7B37" w:rsidRPr="008F7B37" w:rsidRDefault="005E1A85" w:rsidP="008F7B3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Schedule a formal performance review meeting with Hang</w:t>
      </w:r>
      <w:r w:rsidR="007521AF">
        <w:rPr>
          <w:sz w:val="22"/>
          <w:szCs w:val="22"/>
          <w:lang w:val="en-US"/>
        </w:rPr>
        <w:t xml:space="preserve">zhou Precision Parts by June 30, 2025. Require a written corrective action plan addressing </w:t>
      </w:r>
      <w:r w:rsidR="009D226F">
        <w:rPr>
          <w:sz w:val="22"/>
          <w:szCs w:val="22"/>
          <w:lang w:val="en-US"/>
        </w:rPr>
        <w:t xml:space="preserve">delivery and responsiveness gaps. Monitor monthly through Q3 2025 with reassessment of contract terms if negative trend continues. </w:t>
      </w:r>
    </w:p>
    <w:sectPr w:rsidR="008F7B37" w:rsidRPr="008F7B37" w:rsidSect="00C75F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E6C29"/>
    <w:multiLevelType w:val="hybridMultilevel"/>
    <w:tmpl w:val="13B6AA8C"/>
    <w:lvl w:ilvl="0" w:tplc="14623A8A">
      <w:start w:val="8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63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D0"/>
    <w:rsid w:val="000F0BAE"/>
    <w:rsid w:val="00133ED8"/>
    <w:rsid w:val="001751A4"/>
    <w:rsid w:val="00354EDB"/>
    <w:rsid w:val="003803CD"/>
    <w:rsid w:val="004371E1"/>
    <w:rsid w:val="0047588C"/>
    <w:rsid w:val="00550890"/>
    <w:rsid w:val="005E1A85"/>
    <w:rsid w:val="00602678"/>
    <w:rsid w:val="00703F37"/>
    <w:rsid w:val="007521AF"/>
    <w:rsid w:val="0084701B"/>
    <w:rsid w:val="00891C93"/>
    <w:rsid w:val="008A1FB9"/>
    <w:rsid w:val="008D1E8A"/>
    <w:rsid w:val="008D4550"/>
    <w:rsid w:val="008D5C03"/>
    <w:rsid w:val="008F6C29"/>
    <w:rsid w:val="008F7B37"/>
    <w:rsid w:val="00936E69"/>
    <w:rsid w:val="00943F2C"/>
    <w:rsid w:val="00983062"/>
    <w:rsid w:val="00996A69"/>
    <w:rsid w:val="009D226F"/>
    <w:rsid w:val="009E310B"/>
    <w:rsid w:val="00A76880"/>
    <w:rsid w:val="00A85D23"/>
    <w:rsid w:val="00A9281B"/>
    <w:rsid w:val="00AB0C1A"/>
    <w:rsid w:val="00AC5098"/>
    <w:rsid w:val="00B240FE"/>
    <w:rsid w:val="00B4448B"/>
    <w:rsid w:val="00B62E21"/>
    <w:rsid w:val="00BB0699"/>
    <w:rsid w:val="00C75FD0"/>
    <w:rsid w:val="00D9416D"/>
    <w:rsid w:val="00EC33F1"/>
    <w:rsid w:val="00F1376D"/>
    <w:rsid w:val="00F9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DF00"/>
  <w15:chartTrackingRefBased/>
  <w15:docId w15:val="{F1C9A891-9400-43FC-A8CC-3214A6A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0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803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Briggit Berastegui</dc:creator>
  <cp:keywords/>
  <dc:description/>
  <cp:lastModifiedBy>Briggit Berastegui</cp:lastModifiedBy>
  <cp:revision>11</cp:revision>
  <dcterms:created xsi:type="dcterms:W3CDTF">2026-05-15T17:49:00Z</dcterms:created>
  <dcterms:modified xsi:type="dcterms:W3CDTF">2026-05-15T17:59:00Z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20b81b9c-ebff-4d99-8540-2e06a55771bd</vt:lpwstr>
  </property>
</Properties>
</file>