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ACB5" w14:textId="699607DE" w:rsidR="00C75FD0" w:rsidRPr="00F1376D" w:rsidRDefault="00F1376D" w:rsidP="00F1376D">
      <w:pPr>
        <w:jc w:val="center"/>
        <w:rPr>
          <w:b/>
          <w:bCs/>
          <w:sz w:val="32"/>
          <w:szCs w:val="32"/>
          <w:lang w:val="en-US"/>
        </w:rPr>
      </w:pPr>
      <w:r w:rsidRPr="00F1376D">
        <w:rPr>
          <w:b/>
          <w:bCs/>
          <w:sz w:val="32"/>
          <w:szCs w:val="32"/>
          <w:lang w:val="en-US"/>
        </w:rPr>
        <w:t xml:space="preserve">SUPPLIER </w:t>
      </w:r>
      <w:r>
        <w:rPr>
          <w:b/>
          <w:bCs/>
          <w:sz w:val="32"/>
          <w:szCs w:val="32"/>
          <w:lang w:val="en-US"/>
        </w:rPr>
        <w:t>PERFORMANCE</w:t>
      </w:r>
      <w:r w:rsidRPr="00F1376D">
        <w:rPr>
          <w:b/>
          <w:bCs/>
          <w:sz w:val="32"/>
          <w:szCs w:val="32"/>
          <w:lang w:val="en-US"/>
        </w:rPr>
        <w:t xml:space="preserve"> SUMMARY</w:t>
      </w:r>
    </w:p>
    <w:p w14:paraId="108D9D4C" w14:textId="4881917C" w:rsidR="00F1376D" w:rsidRDefault="00F1376D" w:rsidP="00F1376D">
      <w:pPr>
        <w:pBdr>
          <w:bottom w:val="single" w:sz="6" w:space="1" w:color="auto"/>
        </w:pBdr>
        <w:jc w:val="center"/>
        <w:rPr>
          <w:b/>
          <w:bCs/>
          <w:sz w:val="22"/>
          <w:szCs w:val="22"/>
          <w:lang w:val="en-US"/>
        </w:rPr>
      </w:pPr>
      <w:r w:rsidRPr="00F1376D">
        <w:rPr>
          <w:b/>
          <w:bCs/>
          <w:sz w:val="22"/>
          <w:szCs w:val="22"/>
          <w:lang w:val="en-US"/>
        </w:rPr>
        <w:t>Meridian Industrial Systems</w:t>
      </w:r>
    </w:p>
    <w:p w14:paraId="03C29A10" w14:textId="3518A516" w:rsidR="00891C93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Supplier: </w:t>
      </w:r>
      <w:r w:rsidR="008A1FB9">
        <w:rPr>
          <w:sz w:val="22"/>
          <w:szCs w:val="22"/>
          <w:lang w:val="en-US"/>
        </w:rPr>
        <w:tab/>
      </w:r>
      <w:proofErr w:type="spellStart"/>
      <w:r>
        <w:rPr>
          <w:sz w:val="22"/>
          <w:szCs w:val="22"/>
          <w:lang w:val="en-US"/>
        </w:rPr>
        <w:t>Lianfeng</w:t>
      </w:r>
      <w:proofErr w:type="spellEnd"/>
      <w:r>
        <w:rPr>
          <w:sz w:val="22"/>
          <w:szCs w:val="22"/>
          <w:lang w:val="en-US"/>
        </w:rPr>
        <w:t xml:space="preserve"> Manufacturing</w:t>
      </w:r>
    </w:p>
    <w:p w14:paraId="4E91D519" w14:textId="0D821902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Score: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87.44 / 100</w:t>
      </w:r>
    </w:p>
    <w:p w14:paraId="08D658F7" w14:textId="5306174D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Status: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Under Review</w:t>
      </w:r>
    </w:p>
    <w:p w14:paraId="07228120" w14:textId="2BB8B9F1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Period: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Q1-Q2 2025</w:t>
      </w:r>
    </w:p>
    <w:p w14:paraId="0FB609D3" w14:textId="68C22BA3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Prepared by: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Briggit Berastegui, Supply Chain Analyst I</w:t>
      </w:r>
    </w:p>
    <w:p w14:paraId="185D2889" w14:textId="77777777" w:rsidR="00133ED8" w:rsidRDefault="00133ED8" w:rsidP="00BB0699">
      <w:pPr>
        <w:tabs>
          <w:tab w:val="left" w:pos="2160"/>
        </w:tabs>
        <w:rPr>
          <w:sz w:val="22"/>
          <w:szCs w:val="22"/>
          <w:lang w:val="en-US"/>
        </w:rPr>
      </w:pPr>
    </w:p>
    <w:p w14:paraId="3BCE5DDE" w14:textId="57E3A27A" w:rsidR="00D9416D" w:rsidRDefault="001751A4" w:rsidP="008D1E8A">
      <w:pPr>
        <w:shd w:val="clear" w:color="auto" w:fill="E8E8E8" w:themeFill="background2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  <w:r w:rsidRPr="001751A4">
        <w:rPr>
          <w:b/>
          <w:bCs/>
          <w:sz w:val="22"/>
          <w:szCs w:val="22"/>
          <w:lang w:val="en-US"/>
        </w:rPr>
        <w:t>PERFORMANCE METRICS</w:t>
      </w:r>
      <w:r w:rsidR="008D1E8A">
        <w:rPr>
          <w:b/>
          <w:bCs/>
          <w:sz w:val="22"/>
          <w:szCs w:val="22"/>
          <w:lang w:val="en-US"/>
        </w:rPr>
        <w:tab/>
      </w:r>
    </w:p>
    <w:p w14:paraId="33BCA479" w14:textId="77777777" w:rsidR="00996A69" w:rsidRPr="00A76880" w:rsidRDefault="00996A69" w:rsidP="00996A69">
      <w:pPr>
        <w:shd w:val="clear" w:color="auto" w:fill="FFFFFF" w:themeFill="background1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0890" w:rsidRPr="00354EDB" w14:paraId="6964409C" w14:textId="77777777" w:rsidTr="00B240FE">
        <w:tc>
          <w:tcPr>
            <w:tcW w:w="5395" w:type="dxa"/>
            <w:shd w:val="clear" w:color="auto" w:fill="E8E8E8" w:themeFill="background2"/>
          </w:tcPr>
          <w:p w14:paraId="5C42E327" w14:textId="4AB36657" w:rsidR="00550890" w:rsidRPr="00354EDB" w:rsidRDefault="0047588C" w:rsidP="0047588C">
            <w:pPr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Metric</w:t>
            </w:r>
          </w:p>
        </w:tc>
        <w:tc>
          <w:tcPr>
            <w:tcW w:w="5395" w:type="dxa"/>
            <w:shd w:val="clear" w:color="auto" w:fill="E8E8E8" w:themeFill="background2"/>
          </w:tcPr>
          <w:p w14:paraId="0D113D2B" w14:textId="03DB14B5" w:rsidR="00550890" w:rsidRPr="00354EDB" w:rsidRDefault="0047588C" w:rsidP="00B62E21">
            <w:pPr>
              <w:jc w:val="center"/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Score</w:t>
            </w:r>
          </w:p>
        </w:tc>
      </w:tr>
      <w:tr w:rsidR="00550890" w:rsidRPr="00354EDB" w14:paraId="7B18E596" w14:textId="77777777" w:rsidTr="00550890">
        <w:tc>
          <w:tcPr>
            <w:tcW w:w="5395" w:type="dxa"/>
          </w:tcPr>
          <w:p w14:paraId="460F7E08" w14:textId="5E92FFE4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On-Time Delivery</w:t>
            </w:r>
          </w:p>
        </w:tc>
        <w:tc>
          <w:tcPr>
            <w:tcW w:w="5395" w:type="dxa"/>
          </w:tcPr>
          <w:p w14:paraId="5B62DF2F" w14:textId="73EEDDB1" w:rsidR="00550890" w:rsidRPr="00354EDB" w:rsidRDefault="0047588C" w:rsidP="00B62E21">
            <w:pPr>
              <w:jc w:val="center"/>
              <w:rPr>
                <w:lang w:val="en-US"/>
              </w:rPr>
            </w:pPr>
            <w:r w:rsidRPr="00354EDB">
              <w:rPr>
                <w:lang w:val="en-US"/>
              </w:rPr>
              <w:t>85.2%</w:t>
            </w:r>
          </w:p>
        </w:tc>
      </w:tr>
      <w:tr w:rsidR="00550890" w:rsidRPr="00354EDB" w14:paraId="6A7BBCC1" w14:textId="77777777" w:rsidTr="00550890">
        <w:tc>
          <w:tcPr>
            <w:tcW w:w="5395" w:type="dxa"/>
          </w:tcPr>
          <w:p w14:paraId="052CB1B1" w14:textId="1C9221B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Quality Acceptance Rate</w:t>
            </w:r>
          </w:p>
        </w:tc>
        <w:tc>
          <w:tcPr>
            <w:tcW w:w="5395" w:type="dxa"/>
          </w:tcPr>
          <w:p w14:paraId="1EA99311" w14:textId="21BA6FEB" w:rsidR="00550890" w:rsidRPr="00354EDB" w:rsidRDefault="0047588C" w:rsidP="00B62E21">
            <w:pPr>
              <w:jc w:val="center"/>
              <w:rPr>
                <w:lang w:val="en-US"/>
              </w:rPr>
            </w:pPr>
            <w:r w:rsidRPr="00354EDB">
              <w:rPr>
                <w:lang w:val="en-US"/>
              </w:rPr>
              <w:t>88.1%</w:t>
            </w:r>
          </w:p>
        </w:tc>
      </w:tr>
      <w:tr w:rsidR="00550890" w:rsidRPr="00354EDB" w14:paraId="015F60AF" w14:textId="77777777" w:rsidTr="00550890">
        <w:tc>
          <w:tcPr>
            <w:tcW w:w="5395" w:type="dxa"/>
          </w:tcPr>
          <w:p w14:paraId="28052031" w14:textId="21C7252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Responsiveness</w:t>
            </w:r>
          </w:p>
        </w:tc>
        <w:tc>
          <w:tcPr>
            <w:tcW w:w="5395" w:type="dxa"/>
          </w:tcPr>
          <w:p w14:paraId="67B0B6BD" w14:textId="19CA5601" w:rsidR="00550890" w:rsidRPr="00354EDB" w:rsidRDefault="0047588C" w:rsidP="00B62E21">
            <w:pPr>
              <w:jc w:val="center"/>
              <w:rPr>
                <w:lang w:val="en-US"/>
              </w:rPr>
            </w:pPr>
            <w:r w:rsidRPr="00354EDB">
              <w:rPr>
                <w:lang w:val="en-US"/>
              </w:rPr>
              <w:t>89.0%</w:t>
            </w:r>
          </w:p>
        </w:tc>
      </w:tr>
      <w:tr w:rsidR="00550890" w:rsidRPr="00354EDB" w14:paraId="06FA7796" w14:textId="77777777" w:rsidTr="00550890">
        <w:tc>
          <w:tcPr>
            <w:tcW w:w="5395" w:type="dxa"/>
          </w:tcPr>
          <w:p w14:paraId="430CBBE4" w14:textId="394948D5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Overall Weighted Score</w:t>
            </w:r>
          </w:p>
        </w:tc>
        <w:tc>
          <w:tcPr>
            <w:tcW w:w="5395" w:type="dxa"/>
          </w:tcPr>
          <w:p w14:paraId="5A90FB03" w14:textId="23CB9D01" w:rsidR="00550890" w:rsidRPr="00354EDB" w:rsidRDefault="0047588C" w:rsidP="00B62E21">
            <w:pPr>
              <w:jc w:val="center"/>
              <w:rPr>
                <w:lang w:val="en-US"/>
              </w:rPr>
            </w:pPr>
            <w:r w:rsidRPr="00354EDB">
              <w:rPr>
                <w:lang w:val="en-US"/>
              </w:rPr>
              <w:t>87.44% / 100</w:t>
            </w:r>
          </w:p>
        </w:tc>
      </w:tr>
    </w:tbl>
    <w:p w14:paraId="649326B0" w14:textId="77777777" w:rsidR="00F1376D" w:rsidRDefault="00F1376D" w:rsidP="00A76880">
      <w:pPr>
        <w:rPr>
          <w:lang w:val="en-US"/>
        </w:rPr>
      </w:pPr>
    </w:p>
    <w:p w14:paraId="708941A2" w14:textId="441457EA" w:rsidR="0084701B" w:rsidRDefault="0084701B" w:rsidP="00996A69">
      <w:pPr>
        <w:shd w:val="clear" w:color="auto" w:fill="E8E8E8" w:themeFill="background2"/>
        <w:tabs>
          <w:tab w:val="right" w:pos="10800"/>
        </w:tabs>
        <w:rPr>
          <w:b/>
          <w:bCs/>
          <w:sz w:val="22"/>
          <w:szCs w:val="22"/>
          <w:lang w:val="en-US"/>
        </w:rPr>
      </w:pPr>
      <w:r w:rsidRPr="0084701B">
        <w:rPr>
          <w:b/>
          <w:bCs/>
          <w:sz w:val="22"/>
          <w:szCs w:val="22"/>
          <w:lang w:val="en-US"/>
        </w:rPr>
        <w:t>RISK FLAGS</w:t>
      </w:r>
      <w:r w:rsidR="00996A69">
        <w:rPr>
          <w:b/>
          <w:bCs/>
          <w:sz w:val="22"/>
          <w:szCs w:val="22"/>
          <w:lang w:val="en-US"/>
        </w:rPr>
        <w:tab/>
      </w:r>
    </w:p>
    <w:p w14:paraId="78C6F009" w14:textId="77777777" w:rsidR="00996A69" w:rsidRDefault="00996A69" w:rsidP="00996A69">
      <w:pPr>
        <w:shd w:val="clear" w:color="auto" w:fill="FFFFFF" w:themeFill="background1"/>
        <w:tabs>
          <w:tab w:val="right" w:pos="10800"/>
        </w:tabs>
        <w:rPr>
          <w:b/>
          <w:bCs/>
          <w:sz w:val="22"/>
          <w:szCs w:val="22"/>
          <w:lang w:val="en-US"/>
        </w:rPr>
      </w:pPr>
    </w:p>
    <w:p w14:paraId="55A5929C" w14:textId="6087A72A" w:rsidR="0084701B" w:rsidRDefault="0084701B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Consistent late deliveries in Q2 2025 exceeding </w:t>
      </w:r>
      <w:r w:rsidR="000F0BAE">
        <w:rPr>
          <w:sz w:val="22"/>
          <w:szCs w:val="22"/>
          <w:lang w:val="en-US"/>
        </w:rPr>
        <w:t>acceptable threshold.</w:t>
      </w:r>
    </w:p>
    <w:p w14:paraId="56D68CA2" w14:textId="2B373C7F" w:rsidR="000F0BAE" w:rsidRDefault="000F0BAE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Quality rejection rate trending upward over two consecutive quarters.</w:t>
      </w:r>
    </w:p>
    <w:p w14:paraId="29AC2EF2" w14:textId="0E59CC33" w:rsidR="000F0BAE" w:rsidRDefault="000F0BAE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Below minimum performance threshold of 88.0 per Me</w:t>
      </w:r>
      <w:r w:rsidR="00F96405">
        <w:rPr>
          <w:sz w:val="22"/>
          <w:szCs w:val="22"/>
          <w:lang w:val="en-US"/>
        </w:rPr>
        <w:t xml:space="preserve">ridian policy </w:t>
      </w:r>
    </w:p>
    <w:p w14:paraId="357A9F1E" w14:textId="76A938C0" w:rsidR="008F7B37" w:rsidRDefault="008F7B37" w:rsidP="008F7B37">
      <w:pPr>
        <w:rPr>
          <w:sz w:val="22"/>
          <w:szCs w:val="22"/>
          <w:lang w:val="en-US"/>
        </w:rPr>
      </w:pPr>
    </w:p>
    <w:p w14:paraId="71ED7D03" w14:textId="31588E4C" w:rsidR="008F7B37" w:rsidRDefault="008F7B37" w:rsidP="00A76880">
      <w:pPr>
        <w:shd w:val="clear" w:color="auto" w:fill="E8E8E8" w:themeFill="background2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RECOMMENDATION</w:t>
      </w:r>
    </w:p>
    <w:p w14:paraId="2D55649D" w14:textId="77777777" w:rsidR="00996A69" w:rsidRPr="00A76880" w:rsidRDefault="00996A69" w:rsidP="00996A69">
      <w:pPr>
        <w:shd w:val="clear" w:color="auto" w:fill="FFFFFF" w:themeFill="background1"/>
        <w:rPr>
          <w:b/>
          <w:bCs/>
          <w:sz w:val="22"/>
          <w:szCs w:val="22"/>
          <w:lang w:val="en-US"/>
        </w:rPr>
      </w:pPr>
    </w:p>
    <w:p w14:paraId="7879CA40" w14:textId="1DD2F711" w:rsidR="008F7B37" w:rsidRPr="008F7B37" w:rsidRDefault="00A85D23" w:rsidP="008F7B3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Place </w:t>
      </w:r>
      <w:proofErr w:type="spellStart"/>
      <w:r>
        <w:rPr>
          <w:sz w:val="22"/>
          <w:szCs w:val="22"/>
          <w:lang w:val="en-US"/>
        </w:rPr>
        <w:t>Lianfeng</w:t>
      </w:r>
      <w:proofErr w:type="spellEnd"/>
      <w:r>
        <w:rPr>
          <w:sz w:val="22"/>
          <w:szCs w:val="22"/>
          <w:lang w:val="en-US"/>
        </w:rPr>
        <w:t xml:space="preserve"> Manufacturing on a 60-day performance improvement watch. Schedule supplier review meeting by June 30, 2025. Reassess </w:t>
      </w:r>
      <w:r w:rsidR="008D5C03">
        <w:rPr>
          <w:sz w:val="22"/>
          <w:szCs w:val="22"/>
          <w:lang w:val="en-US"/>
        </w:rPr>
        <w:t>contract terms if score does not reach 88.00 threshold by Q3 2025.</w:t>
      </w:r>
    </w:p>
    <w:sectPr w:rsidR="008F7B37" w:rsidRPr="008F7B37" w:rsidSect="00C75F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E6C29"/>
    <w:multiLevelType w:val="hybridMultilevel"/>
    <w:tmpl w:val="13B6AA8C"/>
    <w:lvl w:ilvl="0" w:tplc="14623A8A">
      <w:start w:val="8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3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D0"/>
    <w:rsid w:val="000F0BAE"/>
    <w:rsid w:val="00133ED8"/>
    <w:rsid w:val="001751A4"/>
    <w:rsid w:val="00354EDB"/>
    <w:rsid w:val="004371E1"/>
    <w:rsid w:val="0047588C"/>
    <w:rsid w:val="00550890"/>
    <w:rsid w:val="00703F37"/>
    <w:rsid w:val="0084701B"/>
    <w:rsid w:val="00891C93"/>
    <w:rsid w:val="008A1FB9"/>
    <w:rsid w:val="008D1E8A"/>
    <w:rsid w:val="008D5C03"/>
    <w:rsid w:val="008F7B37"/>
    <w:rsid w:val="00936E69"/>
    <w:rsid w:val="00983062"/>
    <w:rsid w:val="00996A69"/>
    <w:rsid w:val="009E310B"/>
    <w:rsid w:val="00A76880"/>
    <w:rsid w:val="00A85D23"/>
    <w:rsid w:val="00AB0C1A"/>
    <w:rsid w:val="00B240FE"/>
    <w:rsid w:val="00B4448B"/>
    <w:rsid w:val="00B62E21"/>
    <w:rsid w:val="00BB0699"/>
    <w:rsid w:val="00C75FD0"/>
    <w:rsid w:val="00D9416D"/>
    <w:rsid w:val="00EC33F1"/>
    <w:rsid w:val="00F1376D"/>
    <w:rsid w:val="00F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DF00"/>
  <w15:chartTrackingRefBased/>
  <w15:docId w15:val="{F1C9A891-9400-43FC-A8CC-3214A6A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713</Characters>
  <Application>Microsoft Office Word</Application>
  <DocSecurity>0</DocSecurity>
  <Lines>28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Briggit Berastegui</dc:creator>
  <cp:keywords/>
  <dc:description/>
  <cp:lastModifiedBy>Briggit Berastegui</cp:lastModifiedBy>
  <cp:revision>2</cp:revision>
  <dcterms:created xsi:type="dcterms:W3CDTF">2026-05-15T17:49:00Z</dcterms:created>
  <dcterms:modified xsi:type="dcterms:W3CDTF">2026-05-15T17:49:00Z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20b81b9c-ebff-4d99-8540-2e06a55771bd</vt:lpwstr>
  </property>
</Properties>
</file>