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2"/>
          <w:szCs w:val="32"/>
        </w:rPr>
        <w:t xml:space="preserve">BRIGHNEST CLEANING LLC</w:t>
      </w:r>
    </w:p>
    <w:p>
      <w:pPr>
        <w:spacing w:after="200"/>
        <w:jc w:val="center"/>
      </w:pPr>
      <w:r>
        <w:rPr>
          <w:b/>
          <w:bCs/>
          <w:color w:val="D96A2B"/>
          <w:sz w:val="24"/>
          <w:szCs w:val="24"/>
        </w:rPr>
        <w:t xml:space="preserve">RESIDENTIAL / COMMERCIAL CLEANING SERVICE AGREEMENT</w:t>
      </w:r>
    </w:p>
    <w:p>
      <w:pPr>
        <w:pBdr>
          <w:bottom w:val="single" w:color="D96A2B" w:sz="6" w:space="4"/>
        </w:pBdr>
        <w:spacing w:after="240"/>
      </w:pPr>
      <w:r>
        <w:t xml:space="preserve"/>
      </w:r>
    </w:p>
    <w:p>
      <w:pPr>
        <w:spacing w:after="120" w:line="276"/>
      </w:pPr>
      <w:r>
        <w:rPr>
          <w:sz w:val="21"/>
          <w:szCs w:val="21"/>
        </w:rPr>
        <w:t xml:space="preserve">This Cleaning Service Agreement ("Agreement") is entered into on the date signed below by and between:</w:t>
      </w:r>
    </w:p>
    <w:p>
      <w:pPr>
        <w:spacing w:after="160"/>
      </w:pPr>
      <w:r>
        <w:rPr>
          <w:b/>
          <w:bCs/>
          <w:sz w:val="21"/>
          <w:szCs w:val="21"/>
        </w:rPr>
        <w:t xml:space="preserve">Service Provider: BrighNest Cleaning LLC, a Pennsylvania limited liability company, with a service area including Bucks County, PA and surrounding PA/NJ areas ("Company"). </w:t>
      </w:r>
      <w:r>
        <w:rPr>
          <w:sz w:val="21"/>
          <w:szCs w:val="21"/>
        </w:rPr>
        <w:t xml:space="preserve">____________________________________________</w:t>
      </w:r>
    </w:p>
    <w:p>
      <w:pPr>
        <w:spacing w:after="160"/>
      </w:pPr>
      <w:r>
        <w:rPr>
          <w:b/>
          <w:bCs/>
          <w:sz w:val="21"/>
          <w:szCs w:val="21"/>
        </w:rPr>
        <w:t xml:space="preserve">Client Name: </w:t>
      </w:r>
      <w:r>
        <w:rPr>
          <w:sz w:val="21"/>
          <w:szCs w:val="21"/>
        </w:rPr>
        <w:t xml:space="preserve">____________________________________________</w:t>
      </w:r>
    </w:p>
    <w:p>
      <w:pPr>
        <w:spacing w:after="160"/>
      </w:pPr>
      <w:r>
        <w:rPr>
          <w:b/>
          <w:bCs/>
          <w:sz w:val="21"/>
          <w:szCs w:val="21"/>
        </w:rPr>
        <w:t xml:space="preserve">Service Address: </w:t>
      </w:r>
      <w:r>
        <w:rPr>
          <w:sz w:val="21"/>
          <w:szCs w:val="21"/>
        </w:rPr>
        <w:t xml:space="preserve">____________________________________________</w:t>
      </w:r>
    </w:p>
    <w:p>
      <w:pPr>
        <w:spacing w:after="160"/>
      </w:pPr>
      <w:r>
        <w:rPr>
          <w:b/>
          <w:bCs/>
          <w:sz w:val="21"/>
          <w:szCs w:val="21"/>
        </w:rPr>
        <w:t xml:space="preserve">Billing Address (if different): </w:t>
      </w:r>
      <w:r>
        <w:rPr>
          <w:sz w:val="21"/>
          <w:szCs w:val="21"/>
        </w:rPr>
        <w:t xml:space="preserve">____________________________________________</w:t>
      </w:r>
    </w:p>
    <w:p>
      <w:pPr>
        <w:spacing w:after="160"/>
      </w:pPr>
      <w:r>
        <w:rPr>
          <w:b/>
          <w:bCs/>
          <w:sz w:val="21"/>
          <w:szCs w:val="21"/>
        </w:rPr>
        <w:t xml:space="preserve">Phone: </w:t>
      </w:r>
      <w:r>
        <w:rPr>
          <w:sz w:val="21"/>
          <w:szCs w:val="21"/>
        </w:rPr>
        <w:t xml:space="preserve">____________________________________________</w:t>
      </w:r>
    </w:p>
    <w:p>
      <w:pPr>
        <w:spacing w:after="160"/>
      </w:pPr>
      <w:r>
        <w:rPr>
          <w:b/>
          <w:bCs/>
          <w:sz w:val="21"/>
          <w:szCs w:val="21"/>
        </w:rPr>
        <w:t xml:space="preserve">Email: </w:t>
      </w:r>
      <w:r>
        <w:rPr>
          <w:sz w:val="21"/>
          <w:szCs w:val="21"/>
        </w:rPr>
        <w:t xml:space="preserve">____________________________________________</w:t>
      </w:r>
    </w:p>
    <w:p>
      <w:pPr>
        <w:spacing w:after="120" w:line="276"/>
      </w:pPr>
      <w:r>
        <w:rPr>
          <w:sz w:val="21"/>
          <w:szCs w:val="21"/>
        </w:rPr>
        <w:t xml:space="preserve">Together, the Company and the Client are referred to as the "Parties." By signing this Agreement, or by accepting cleaning services from the Company, the Client agrees to all terms below.</w:t>
      </w:r>
    </w:p>
    <w:p>
      <w:pPr>
        <w:pStyle w:val="Heading1"/>
        <w:spacing w:after="150" w:before="300"/>
      </w:pPr>
      <w:r>
        <w:rPr>
          <w:b/>
          <w:bCs/>
          <w:color w:val="1F3A5F"/>
          <w:sz w:val="26"/>
          <w:szCs w:val="26"/>
        </w:rPr>
        <w:t xml:space="preserve">1. Scope of Services</w:t>
      </w:r>
    </w:p>
    <w:p>
      <w:pPr>
        <w:spacing w:after="120" w:line="276"/>
      </w:pPr>
      <w:r>
        <w:rPr>
          <w:sz w:val="21"/>
          <w:szCs w:val="21"/>
        </w:rPr>
        <w:t xml:space="preserve">The Company agrees to provide cleaning services (the "Services") at the frequency and scope selected below. Only the boxes/services checked or listed on the attached quote, invoice, or online booking confirmation are included. Any service not listed is considered an add-on and will be billed separately per Section 5.</w:t>
      </w:r>
    </w:p>
    <w:p>
      <w:pPr>
        <w:spacing w:after="160"/>
      </w:pPr>
      <w:r>
        <w:rPr>
          <w:b/>
          <w:bCs/>
          <w:sz w:val="21"/>
          <w:szCs w:val="21"/>
        </w:rPr>
        <w:t xml:space="preserve">Service Type (check/circle one): Standard Recurring | Deep Cleaning | Move-In/Move-Out | One-Time | Commercial | Post-Construction | Carpet/Upholstery </w:t>
      </w:r>
      <w:r>
        <w:rPr>
          <w:sz w:val="21"/>
          <w:szCs w:val="21"/>
        </w:rPr>
        <w:t xml:space="preserve">____________________________________________</w:t>
      </w:r>
    </w:p>
    <w:p>
      <w:pPr>
        <w:spacing w:after="160"/>
      </w:pPr>
      <w:r>
        <w:rPr>
          <w:b/>
          <w:bCs/>
          <w:sz w:val="21"/>
          <w:szCs w:val="21"/>
        </w:rPr>
        <w:t xml:space="preserve">Frequency: Weekly | Bi-Weekly | Monthly | One-Time | Other: </w:t>
      </w:r>
      <w:r>
        <w:rPr>
          <w:sz w:val="21"/>
          <w:szCs w:val="21"/>
        </w:rPr>
        <w:t xml:space="preserve">____________________________________________</w:t>
      </w:r>
    </w:p>
    <w:p>
      <w:pPr>
        <w:spacing w:after="120" w:line="276"/>
      </w:pPr>
      <w:r>
        <w:rPr>
          <w:sz w:val="21"/>
          <w:szCs w:val="21"/>
        </w:rPr>
        <w:t xml:space="preserve">Standard scope of a general cleaning visit (standard cleaning) includes, unless otherwise noted on the quote:</w:t>
      </w:r>
    </w:p>
    <w:p>
      <w:pPr>
        <w:pStyle w:val="ListParagraph"/>
        <w:numPr>
          <w:ilvl w:val="0"/>
          <w:numId w:val="1"/>
        </w:numPr>
        <w:spacing w:after="60" w:line="270"/>
      </w:pPr>
      <w:r>
        <w:rPr>
          <w:sz w:val="21"/>
          <w:szCs w:val="21"/>
        </w:rPr>
        <w:t xml:space="preserve">Kitchen: countertops, exterior of appliances, stovetop, sink, microwave interior, floors.</w:t>
      </w:r>
    </w:p>
    <w:p>
      <w:pPr>
        <w:pStyle w:val="ListParagraph"/>
        <w:numPr>
          <w:ilvl w:val="0"/>
          <w:numId w:val="1"/>
        </w:numPr>
        <w:spacing w:after="60" w:line="270"/>
      </w:pPr>
      <w:r>
        <w:rPr>
          <w:sz w:val="21"/>
          <w:szCs w:val="21"/>
        </w:rPr>
        <w:t xml:space="preserve">Bathrooms: toilets, showers/tubs, sinks, mirrors, countertops, floors.</w:t>
      </w:r>
    </w:p>
    <w:p>
      <w:pPr>
        <w:pStyle w:val="ListParagraph"/>
        <w:numPr>
          <w:ilvl w:val="0"/>
          <w:numId w:val="1"/>
        </w:numPr>
        <w:spacing w:after="60" w:line="270"/>
      </w:pPr>
      <w:r>
        <w:rPr>
          <w:sz w:val="21"/>
          <w:szCs w:val="21"/>
        </w:rPr>
        <w:t xml:space="preserve">Bedrooms &amp; living areas: dusting of reachable surfaces, vacuuming, mopping, trash removal, bed-making, wiping windowsills.</w:t>
      </w:r>
    </w:p>
    <w:p>
      <w:pPr>
        <w:pStyle w:val="ListParagraph"/>
        <w:numPr>
          <w:ilvl w:val="0"/>
          <w:numId w:val="1"/>
        </w:numPr>
        <w:spacing w:after="60" w:line="270"/>
      </w:pPr>
      <w:r>
        <w:rPr>
          <w:sz w:val="21"/>
          <w:szCs w:val="21"/>
        </w:rPr>
        <w:t xml:space="preserve">General: light switches, door handles/high-touch surfaces, baseboards — light dusting only (standard reach), interior glass/mirrors.</w:t>
      </w:r>
    </w:p>
    <w:p>
      <w:pPr>
        <w:spacing w:after="120" w:line="276"/>
      </w:pPr>
      <w:r>
        <w:rPr>
          <w:sz w:val="21"/>
          <w:szCs w:val="21"/>
        </w:rPr>
        <w:t xml:space="preserve">The following are NOT included unless specifically added and priced as an extra service: inside of oven, inside of refrigerator, inside cabinets/drawers, interior windows above reachable height, walls, ceilings, light fixtures/chandeliers requiring a ladder above 2 steps, blinds (detailed), garage, exterior areas, biohazard/bodily fluid/pest infestation cleanup, heavy grease build-up, hoarding-level clutter, laundry, dishwashing, organizing, and carpet/upholstery deep extraction (offered as a separate service).</w:t>
      </w:r>
    </w:p>
    <w:p>
      <w:pPr>
        <w:spacing w:after="120" w:line="276"/>
      </w:pPr>
      <w:r>
        <w:rPr>
          <w:sz w:val="21"/>
          <w:szCs w:val="21"/>
        </w:rPr>
        <w:t xml:space="preserve">The Company reserves the right to decline or reschedule any task that poses a safety risk to staff (e.g., mold exposure, structural hazards, severe pest infestation, or biohazard material) and to charge a trip/assessment fee under Section 6 if the condition was not disclosed in advance.</w:t>
      </w:r>
    </w:p>
    <w:p>
      <w:pPr>
        <w:pStyle w:val="Heading1"/>
        <w:spacing w:after="150" w:before="300"/>
      </w:pPr>
      <w:r>
        <w:rPr>
          <w:b/>
          <w:bCs/>
          <w:color w:val="1F3A5F"/>
          <w:sz w:val="26"/>
          <w:szCs w:val="26"/>
        </w:rPr>
        <w:t xml:space="preserve">2. Access to the Property</w:t>
      </w:r>
    </w:p>
    <w:p>
      <w:pPr>
        <w:spacing w:after="120" w:line="276"/>
      </w:pPr>
      <w:r>
        <w:rPr>
          <w:sz w:val="21"/>
          <w:szCs w:val="21"/>
        </w:rPr>
        <w:t xml:space="preserve">The Client shall provide the Company reasonable access to the property at the scheduled time by one of the following methods, indicated below:</w:t>
      </w:r>
    </w:p>
    <w:p>
      <w:pPr>
        <w:pStyle w:val="ListParagraph"/>
        <w:numPr>
          <w:ilvl w:val="0"/>
          <w:numId w:val="1"/>
        </w:numPr>
        <w:spacing w:after="60" w:line="270"/>
      </w:pPr>
      <w:r>
        <w:rPr>
          <w:sz w:val="21"/>
          <w:szCs w:val="21"/>
        </w:rPr>
        <w:t xml:space="preserve">Client will be present to provide access.</w:t>
      </w:r>
    </w:p>
    <w:p>
      <w:pPr>
        <w:pStyle w:val="ListParagraph"/>
        <w:numPr>
          <w:ilvl w:val="0"/>
          <w:numId w:val="1"/>
        </w:numPr>
        <w:spacing w:after="60" w:line="270"/>
      </w:pPr>
      <w:r>
        <w:rPr>
          <w:sz w:val="21"/>
          <w:szCs w:val="21"/>
        </w:rPr>
        <w:t xml:space="preserve">Lockbox / key code (code to be provided securely to Company): _____________</w:t>
      </w:r>
    </w:p>
    <w:p>
      <w:pPr>
        <w:pStyle w:val="ListParagraph"/>
        <w:numPr>
          <w:ilvl w:val="0"/>
          <w:numId w:val="1"/>
        </w:numPr>
        <w:spacing w:after="60" w:line="270"/>
      </w:pPr>
      <w:r>
        <w:rPr>
          <w:sz w:val="21"/>
          <w:szCs w:val="21"/>
        </w:rPr>
        <w:t xml:space="preserve">Key provided to Company, held securely and returned upon termination of this Agreement or upon request.</w:t>
      </w:r>
    </w:p>
    <w:p>
      <w:pPr>
        <w:pStyle w:val="ListParagraph"/>
        <w:numPr>
          <w:ilvl w:val="0"/>
          <w:numId w:val="1"/>
        </w:numPr>
        <w:spacing w:after="60" w:line="270"/>
      </w:pPr>
      <w:r>
        <w:rPr>
          <w:sz w:val="21"/>
          <w:szCs w:val="21"/>
        </w:rPr>
        <w:t xml:space="preserve">Garage code / alarm code / other instructions: _____________________________</w:t>
      </w:r>
    </w:p>
    <w:p>
      <w:pPr>
        <w:spacing w:after="120" w:line="276"/>
      </w:pPr>
      <w:r>
        <w:rPr>
          <w:sz w:val="21"/>
          <w:szCs w:val="21"/>
        </w:rPr>
        <w:t xml:space="preserve">If the Company arrives at the scheduled time and cannot access the property through no fault of the Company, this will be treated as a "Lockout" under Section 7 (Cancellation &amp; Lockout Policy), and the applicable lockout fee will apply.</w:t>
      </w:r>
    </w:p>
    <w:p>
      <w:pPr>
        <w:spacing w:after="120" w:line="276"/>
      </w:pPr>
      <w:r>
        <w:rPr>
          <w:sz w:val="21"/>
          <w:szCs w:val="21"/>
        </w:rPr>
        <w:t xml:space="preserve">The Client is responsible for disclosing, prior to the appointment, any active security systems, cameras in areas to be cleaned, aggressive pets, hazardous materials, firearms left unsecured, or known structural/electrical/plumbing issues that could affect the safety of cleaning staff.</w:t>
      </w:r>
    </w:p>
    <w:p>
      <w:pPr>
        <w:pStyle w:val="Heading1"/>
        <w:spacing w:after="150" w:before="300"/>
      </w:pPr>
      <w:r>
        <w:rPr>
          <w:b/>
          <w:bCs/>
          <w:color w:val="1F3A5F"/>
          <w:sz w:val="26"/>
          <w:szCs w:val="26"/>
        </w:rPr>
        <w:t xml:space="preserve">3. Pets</w:t>
      </w:r>
    </w:p>
    <w:p>
      <w:pPr>
        <w:spacing w:after="120" w:line="276"/>
      </w:pPr>
      <w:r>
        <w:rPr>
          <w:sz w:val="21"/>
          <w:szCs w:val="21"/>
        </w:rPr>
        <w:t xml:space="preserve">Pets must be secured, crated, or otherwise contained in a separate area during the cleaning visit unless the Client has notified the Company in advance and the Company has agreed in writing to work around a specific pet. The Company is not liable for a pet escaping an unsecured area, and reserves the right to leave the property if a pet poses a safety threat to staff, in which case the visit will be billed as completed and the Lockout/Refusal of Access fee in Section 7 may apply.</w:t>
      </w:r>
    </w:p>
    <w:p>
      <w:pPr>
        <w:pStyle w:val="Heading1"/>
        <w:spacing w:after="150" w:before="300"/>
      </w:pPr>
      <w:r>
        <w:rPr>
          <w:b/>
          <w:bCs/>
          <w:color w:val="1F3A5F"/>
          <w:sz w:val="26"/>
          <w:szCs w:val="26"/>
        </w:rPr>
        <w:t xml:space="preserve">4. Fees, Pricing &amp; Payment Terms</w:t>
      </w:r>
    </w:p>
    <w:p>
      <w:pPr>
        <w:spacing w:after="160"/>
      </w:pPr>
      <w:r>
        <w:rPr>
          <w:b/>
          <w:bCs/>
          <w:sz w:val="21"/>
          <w:szCs w:val="21"/>
        </w:rPr>
        <w:t xml:space="preserve">Price per visit: $ </w:t>
      </w:r>
      <w:r>
        <w:rPr>
          <w:sz w:val="21"/>
          <w:szCs w:val="21"/>
        </w:rPr>
        <w:t xml:space="preserve">____________________________________________</w:t>
      </w:r>
    </w:p>
    <w:p>
      <w:pPr>
        <w:spacing w:after="160"/>
      </w:pPr>
      <w:r>
        <w:rPr>
          <w:b/>
          <w:bCs/>
          <w:sz w:val="21"/>
          <w:szCs w:val="21"/>
        </w:rPr>
        <w:t xml:space="preserve">Payment method(s) accepted: Cash | Check | Zelle | Credit/Debit Card </w:t>
      </w:r>
      <w:r>
        <w:rPr>
          <w:sz w:val="21"/>
          <w:szCs w:val="21"/>
        </w:rPr>
        <w:t xml:space="preserve">____________________________________________</w:t>
      </w:r>
    </w:p>
    <w:p>
      <w:pPr>
        <w:spacing w:after="120" w:line="276"/>
      </w:pPr>
      <w:r>
        <w:rPr>
          <w:sz w:val="21"/>
          <w:szCs w:val="21"/>
        </w:rPr>
        <w:t xml:space="preserve">Payment is due in full immediately upon completion of each visit, before the Company's staff depart the property, using one of the accepted payment methods listed above. No invoicing, net-terms, or deferred payment arrangement applies to any Client — residential or commercial — unless a separate written commercial billing agreement is signed by both Parties in advance.</w:t>
      </w:r>
    </w:p>
    <w:p>
      <w:pPr>
        <w:spacing w:after="120" w:line="276"/>
      </w:pPr>
      <w:r>
        <w:rPr>
          <w:sz w:val="21"/>
          <w:szCs w:val="21"/>
        </w:rPr>
        <w:t xml:space="preserve">If payment is not made immediately upon completion of the visit as required above, the balance is considered past due starting that same day, and the Company may apply a late fee of $25.00, or 5% of the unpaid amount (whichever is greater), after seven (7) calendar days of delinquency, and again for each additional seven (7) calendar day period the balance remains unpaid.</w:t>
      </w:r>
    </w:p>
    <w:p>
      <w:pPr>
        <w:spacing w:after="120" w:line="276"/>
      </w:pPr>
      <w:r>
        <w:rPr>
          <w:sz w:val="21"/>
          <w:szCs w:val="21"/>
        </w:rPr>
        <w:t xml:space="preserve">Any check or electronic payment returned for insufficient funds will incur a $40.00 returned-payment fee in addition to the original balance due.</w:t>
      </w:r>
    </w:p>
    <w:p>
      <w:pPr>
        <w:spacing w:after="120" w:line="276"/>
      </w:pPr>
      <w:r>
        <w:rPr>
          <w:sz w:val="21"/>
          <w:szCs w:val="21"/>
        </w:rPr>
        <w:t xml:space="preserve">The Company reserves the right to suspend future scheduled services, without further notice, for any account with a balance more than fourteen (14) days past due, until the account is brought current.</w:t>
      </w:r>
    </w:p>
    <w:p>
      <w:pPr>
        <w:spacing w:after="120" w:line="276"/>
      </w:pPr>
      <w:r>
        <w:rPr>
          <w:sz w:val="21"/>
          <w:szCs w:val="21"/>
        </w:rPr>
        <w:t xml:space="preserve">Prices quoted are based on the condition of the property and scope described by the Client at the time of booking. If the property's condition materially differs from what was described (e.g., significantly more clutter, pet hair, or buildup than disclosed), the Company may adjust the price for that visit and will notify the Client before proceeding, or complete the visit at the standard scope only.</w:t>
      </w:r>
    </w:p>
    <w:p>
      <w:pPr>
        <w:spacing w:after="120" w:line="276"/>
      </w:pPr>
      <w:r>
        <w:rPr>
          <w:sz w:val="21"/>
          <w:szCs w:val="21"/>
        </w:rPr>
        <w:t xml:space="preserve">For recurring service plans, the Company will provide at least thirty (30) days' written notice (text, email, or written letter) before any increase to the recurring rate. Continued use of Services after the effective date of a price change constitutes acceptance of the new rate.</w:t>
      </w:r>
    </w:p>
    <w:p>
      <w:pPr>
        <w:spacing w:after="120" w:line="276"/>
      </w:pPr>
      <w:r>
        <w:rPr>
          <w:sz w:val="21"/>
          <w:szCs w:val="21"/>
        </w:rPr>
        <w:t xml:space="preserve">For Deep Cleaning, Move-In/Move-Out, Post-Construction, and other visits with a quoted price of $300.00 or more, the Company may place an authorization hold on the Client's card approximately twenty-four (24) hours before the scheduled visit, in an amount up to the quoted price. A hold is not a charge — funds are reserved but not withdrawn. Upon completion of the visit, the Company will capture the amount actually due, which may be lower or, within reasonable limits (e.g., due to add-on services actually performed), higher than the original hold; any uncaptured portion is released back to the Client according to the Client's card issuer's standard timelines (typically 3–5 business days). For new and one-time Clients, the Company may instead or additionally require the $75.00 prepayment described in Section 7.</w:t>
      </w:r>
    </w:p>
    <w:p>
      <w:pPr>
        <w:pStyle w:val="Heading1"/>
        <w:spacing w:after="150" w:before="300"/>
      </w:pPr>
      <w:r>
        <w:rPr>
          <w:b/>
          <w:bCs/>
          <w:color w:val="1F3A5F"/>
          <w:sz w:val="26"/>
          <w:szCs w:val="26"/>
        </w:rPr>
        <w:t xml:space="preserve">5. Additional Services &amp; Add-On Charges</w:t>
      </w:r>
    </w:p>
    <w:p>
      <w:pPr>
        <w:spacing w:after="120" w:line="276"/>
      </w:pPr>
      <w:r>
        <w:rPr>
          <w:sz w:val="21"/>
          <w:szCs w:val="21"/>
        </w:rPr>
        <w:t xml:space="preserve">Any service outside the standard scope in Section 1 will be quoted and agreed upon (verbally, by text, or in writing) before being performed, and billed as an add-on to the visit invoice. Common add-on rates (subject to update, current rates confirmed at time of booking):</w:t>
      </w:r>
    </w:p>
    <w:p>
      <w:pPr>
        <w:pStyle w:val="ListParagraph"/>
        <w:numPr>
          <w:ilvl w:val="0"/>
          <w:numId w:val="1"/>
        </w:numPr>
        <w:spacing w:after="60" w:line="270"/>
      </w:pPr>
      <w:r>
        <w:rPr>
          <w:sz w:val="21"/>
          <w:szCs w:val="21"/>
        </w:rPr>
        <w:t xml:space="preserve">Inside oven cleaning: additional flat fee, quoted per job.</w:t>
      </w:r>
    </w:p>
    <w:p>
      <w:pPr>
        <w:pStyle w:val="ListParagraph"/>
        <w:numPr>
          <w:ilvl w:val="0"/>
          <w:numId w:val="1"/>
        </w:numPr>
        <w:spacing w:after="60" w:line="270"/>
      </w:pPr>
      <w:r>
        <w:rPr>
          <w:sz w:val="21"/>
          <w:szCs w:val="21"/>
        </w:rPr>
        <w:t xml:space="preserve">Inside refrigerator cleaning: additional flat fee, quoted per job.</w:t>
      </w:r>
    </w:p>
    <w:p>
      <w:pPr>
        <w:pStyle w:val="ListParagraph"/>
        <w:numPr>
          <w:ilvl w:val="0"/>
          <w:numId w:val="1"/>
        </w:numPr>
        <w:spacing w:after="60" w:line="270"/>
      </w:pPr>
      <w:r>
        <w:rPr>
          <w:sz w:val="21"/>
          <w:szCs w:val="21"/>
        </w:rPr>
        <w:t xml:space="preserve">Inside cabinets/drawers cleaning (kitchen, bathroom): additional flat fee, quoted per job.</w:t>
      </w:r>
    </w:p>
    <w:p>
      <w:pPr>
        <w:pStyle w:val="ListParagraph"/>
        <w:numPr>
          <w:ilvl w:val="0"/>
          <w:numId w:val="1"/>
        </w:numPr>
        <w:spacing w:after="60" w:line="270"/>
      </w:pPr>
      <w:r>
        <w:rPr>
          <w:sz w:val="21"/>
          <w:szCs w:val="21"/>
        </w:rPr>
        <w:t xml:space="preserve">Interior window cleaning: quoted per pane/per job.</w:t>
      </w:r>
    </w:p>
    <w:p>
      <w:pPr>
        <w:pStyle w:val="ListParagraph"/>
        <w:numPr>
          <w:ilvl w:val="0"/>
          <w:numId w:val="1"/>
        </w:numPr>
        <w:spacing w:after="60" w:line="270"/>
      </w:pPr>
      <w:r>
        <w:rPr>
          <w:sz w:val="21"/>
          <w:szCs w:val="21"/>
        </w:rPr>
        <w:t xml:space="preserve">Laundry (wash/dry, no folding): $15.00 per load.</w:t>
      </w:r>
    </w:p>
    <w:p>
      <w:pPr>
        <w:pStyle w:val="ListParagraph"/>
        <w:numPr>
          <w:ilvl w:val="0"/>
          <w:numId w:val="1"/>
        </w:numPr>
        <w:spacing w:after="60" w:line="270"/>
      </w:pPr>
      <w:r>
        <w:rPr>
          <w:sz w:val="21"/>
          <w:szCs w:val="21"/>
        </w:rPr>
        <w:t xml:space="preserve">Fresh linen change (linens provided by Client): additional flat fee.</w:t>
      </w:r>
    </w:p>
    <w:p>
      <w:pPr>
        <w:pStyle w:val="ListParagraph"/>
        <w:numPr>
          <w:ilvl w:val="0"/>
          <w:numId w:val="1"/>
        </w:numPr>
        <w:spacing w:after="60" w:line="270"/>
      </w:pPr>
      <w:r>
        <w:rPr>
          <w:sz w:val="21"/>
          <w:szCs w:val="21"/>
        </w:rPr>
        <w:t xml:space="preserve">Detailed baseboard washing (standard reach): additional flat fee.</w:t>
      </w:r>
    </w:p>
    <w:p>
      <w:pPr>
        <w:pStyle w:val="ListParagraph"/>
        <w:numPr>
          <w:ilvl w:val="0"/>
          <w:numId w:val="1"/>
        </w:numPr>
        <w:spacing w:after="60" w:line="270"/>
      </w:pPr>
      <w:r>
        <w:rPr>
          <w:sz w:val="21"/>
          <w:szCs w:val="21"/>
        </w:rPr>
        <w:t xml:space="preserve">Wall washing/wiping: additional flat fee, quoted per job.</w:t>
      </w:r>
    </w:p>
    <w:p>
      <w:pPr>
        <w:pStyle w:val="ListParagraph"/>
        <w:numPr>
          <w:ilvl w:val="0"/>
          <w:numId w:val="1"/>
        </w:numPr>
        <w:spacing w:after="60" w:line="270"/>
      </w:pPr>
      <w:r>
        <w:rPr>
          <w:sz w:val="21"/>
          <w:szCs w:val="21"/>
        </w:rPr>
        <w:t xml:space="preserve">Basement cleaning: additional flat fee, quoted per job.</w:t>
      </w:r>
    </w:p>
    <w:p>
      <w:pPr>
        <w:pStyle w:val="ListParagraph"/>
        <w:numPr>
          <w:ilvl w:val="0"/>
          <w:numId w:val="1"/>
        </w:numPr>
        <w:spacing w:after="60" w:line="270"/>
      </w:pPr>
      <w:r>
        <w:rPr>
          <w:sz w:val="21"/>
          <w:szCs w:val="21"/>
        </w:rPr>
        <w:t xml:space="preserve">Home office cleaning: additional flat fee, quoted per job.</w:t>
      </w:r>
    </w:p>
    <w:p>
      <w:pPr>
        <w:pStyle w:val="ListParagraph"/>
        <w:numPr>
          <w:ilvl w:val="0"/>
          <w:numId w:val="1"/>
        </w:numPr>
        <w:spacing w:after="60" w:line="270"/>
      </w:pPr>
      <w:r>
        <w:rPr>
          <w:sz w:val="21"/>
          <w:szCs w:val="21"/>
        </w:rPr>
        <w:t xml:space="preserve">Couch/sofa &amp; upholstered furniture cleaning: additional flat fee, per room/piece, per the Company's separate specialty cleaning price sheet.</w:t>
      </w:r>
    </w:p>
    <w:p>
      <w:pPr>
        <w:pStyle w:val="ListParagraph"/>
        <w:numPr>
          <w:ilvl w:val="0"/>
          <w:numId w:val="1"/>
        </w:numPr>
        <w:spacing w:after="60" w:line="270"/>
      </w:pPr>
      <w:r>
        <w:rPr>
          <w:sz w:val="21"/>
          <w:szCs w:val="21"/>
        </w:rPr>
        <w:t xml:space="preserve">Organizing services: billed hourly, quoted at booking.</w:t>
      </w:r>
    </w:p>
    <w:p>
      <w:pPr>
        <w:pStyle w:val="ListParagraph"/>
        <w:numPr>
          <w:ilvl w:val="0"/>
          <w:numId w:val="1"/>
        </w:numPr>
        <w:spacing w:after="60" w:line="270"/>
      </w:pPr>
      <w:r>
        <w:rPr>
          <w:sz w:val="21"/>
          <w:szCs w:val="21"/>
        </w:rPr>
        <w:t xml:space="preserve">Carpet, upholstery, and mattress cleaning: quoted per room/piece, per the Company's separate specialty cleaning price sheet.</w:t>
      </w:r>
    </w:p>
    <w:p>
      <w:pPr>
        <w:pStyle w:val="ListParagraph"/>
        <w:numPr>
          <w:ilvl w:val="0"/>
          <w:numId w:val="1"/>
        </w:numPr>
        <w:spacing w:after="60" w:line="270"/>
      </w:pPr>
      <w:r>
        <w:rPr>
          <w:sz w:val="21"/>
          <w:szCs w:val="21"/>
        </w:rPr>
        <w:t xml:space="preserve">Excessive trash removal (more than 2 standard bags) and hauling: quoted per job.</w:t>
      </w:r>
    </w:p>
    <w:p>
      <w:pPr>
        <w:pStyle w:val="ListParagraph"/>
        <w:numPr>
          <w:ilvl w:val="0"/>
          <w:numId w:val="1"/>
        </w:numPr>
        <w:spacing w:after="60" w:line="270"/>
      </w:pPr>
      <w:r>
        <w:rPr>
          <w:sz w:val="21"/>
          <w:szCs w:val="21"/>
        </w:rPr>
        <w:t xml:space="preserve">Excessive clutter requiring extra time beyond the scheduled window: billed at the hourly overage rate below.</w:t>
      </w:r>
    </w:p>
    <w:p>
      <w:pPr>
        <w:spacing w:after="120" w:line="276"/>
      </w:pPr>
      <w:r>
        <w:rPr>
          <w:b/>
          <w:bCs/>
          <w:sz w:val="21"/>
          <w:szCs w:val="21"/>
        </w:rPr>
        <w:t xml:space="preserve">Hourly overage rate (time beyond scheduled visit length due to added scope, excess mess, or clutter): $75.00 per hour, per cleaner.</w:t>
      </w:r>
    </w:p>
    <w:p>
      <w:pPr>
        <w:pStyle w:val="Heading1"/>
        <w:spacing w:after="150" w:before="300"/>
      </w:pPr>
      <w:r>
        <w:rPr>
          <w:b/>
          <w:bCs/>
          <w:color w:val="1F3A5F"/>
          <w:sz w:val="26"/>
          <w:szCs w:val="26"/>
        </w:rPr>
        <w:t xml:space="preserve">6. Trip / Assessment Fee for Refused or Unsafe Conditions</w:t>
      </w:r>
    </w:p>
    <w:p>
      <w:pPr>
        <w:spacing w:after="120" w:line="276"/>
      </w:pPr>
      <w:r>
        <w:rPr>
          <w:sz w:val="21"/>
          <w:szCs w:val="21"/>
        </w:rPr>
        <w:t xml:space="preserve">If the Company's staff arrive and reasonably determine that conditions at the property are unsafe, hazardous, or substantially beyond the disclosed scope (including but not limited to active pest infestation, mold, bodily fluids/biohazards, or hoarding-level conditions not disclosed at booking), the Company may decline to perform the Services. In that event, a trip/assessment fee of $75.00, or 50% of the quoted visit price (whichever is greater), will be charged to cover dispatch, labor, and scheduling costs.</w:t>
      </w:r>
    </w:p>
    <w:p>
      <w:pPr>
        <w:pStyle w:val="Heading1"/>
        <w:spacing w:after="150" w:before="300"/>
      </w:pPr>
      <w:r>
        <w:rPr>
          <w:b/>
          <w:bCs/>
          <w:color w:val="1F3A5F"/>
          <w:sz w:val="26"/>
          <w:szCs w:val="26"/>
        </w:rPr>
        <w:t xml:space="preserve">7. Cancellation, Rescheduling &amp; Lockout Policy</w:t>
      </w:r>
    </w:p>
    <w:p>
      <w:pPr>
        <w:spacing w:after="120" w:line="276"/>
      </w:pPr>
      <w:r>
        <w:rPr>
          <w:sz w:val="21"/>
          <w:szCs w:val="21"/>
        </w:rPr>
        <w:t xml:space="preserve">The Client may cancel or reschedule a visit at no charge with at least twenty-four (24) hours' notice before the scheduled appointment time.</w:t>
      </w:r>
    </w:p>
    <w:p>
      <w:pPr>
        <w:spacing w:after="120" w:line="276"/>
      </w:pPr>
      <w:r>
        <w:rPr>
          <w:sz w:val="21"/>
          <w:szCs w:val="21"/>
        </w:rPr>
        <w:t xml:space="preserve">Cancellations made with less than twenty-four (24) hours' notice will be charged a cancellation fee equal to 50% of the scheduled visit price.</w:t>
      </w:r>
    </w:p>
    <w:p>
      <w:pPr>
        <w:spacing w:after="120" w:line="276"/>
      </w:pPr>
      <w:r>
        <w:rPr>
          <w:sz w:val="21"/>
          <w:szCs w:val="21"/>
        </w:rPr>
        <w:t xml:space="preserve">Same-day cancellations, or a "lockout" (Company staff arrive and cannot access the property for any reason not caused by the Company, including no-shows, unremoved pets, or incorrect access codes), will be charged the full price of the scheduled visit.</w:t>
      </w:r>
    </w:p>
    <w:p>
      <w:pPr>
        <w:spacing w:after="120" w:line="276"/>
      </w:pPr>
      <w:r>
        <w:rPr>
          <w:sz w:val="21"/>
          <w:szCs w:val="21"/>
        </w:rPr>
        <w:t xml:space="preserve">Repeated cancellations or lockouts (three or more within a rolling twelve-month period) may result in the Company requiring prepayment for future visits or terminating this Agreement under Section 12.</w:t>
      </w:r>
    </w:p>
    <w:p>
      <w:pPr>
        <w:spacing w:after="120" w:line="276"/>
      </w:pPr>
      <w:r>
        <w:rPr>
          <w:sz w:val="21"/>
          <w:szCs w:val="21"/>
        </w:rPr>
        <w:t xml:space="preserve">The Company will make commercially reasonable efforts to notify the Client of any delay or need to reschedule on the Company's part (e.g., illness, weather, vehicle issues) as early as possible, and no cancellation fee applies to Company-initiated changes.</w:t>
      </w:r>
    </w:p>
    <w:p>
      <w:pPr>
        <w:spacing w:after="120" w:line="276"/>
      </w:pPr>
      <w:r>
        <w:rPr>
          <w:sz w:val="21"/>
          <w:szCs w:val="21"/>
        </w:rPr>
        <w:t xml:space="preserve">For new and one-time Clients, the Company may require a $75.00 prepayment at the time of booking. This prepayment is non-refundable if the Client cancels with less than twenty-four (24) hours' notice (applied as the cancellation fee under this Section) or is otherwise credited toward the final invoice if the visit proceeds as scheduled.</w:t>
      </w:r>
    </w:p>
    <w:p>
      <w:pPr>
        <w:pStyle w:val="Heading1"/>
        <w:spacing w:after="150" w:before="300"/>
      </w:pPr>
      <w:r>
        <w:rPr>
          <w:b/>
          <w:bCs/>
          <w:color w:val="1F3A5F"/>
          <w:sz w:val="26"/>
          <w:szCs w:val="26"/>
        </w:rPr>
        <w:t xml:space="preserve">8. Satisfaction Guarantee &amp; Re-Clean Policy</w:t>
      </w:r>
    </w:p>
    <w:p>
      <w:pPr>
        <w:spacing w:after="120" w:line="276"/>
      </w:pPr>
      <w:r>
        <w:rPr>
          <w:sz w:val="21"/>
          <w:szCs w:val="21"/>
        </w:rPr>
        <w:t xml:space="preserve">The Company stands behind the quality of its work. If the Client is not satisfied with any specific, identifiable item within the scope of the completed cleaning, the Client must notify the Company in writing (text, email, or phone call followed by written confirmation) within twenty-four (24) hours of the completed service.</w:t>
      </w:r>
    </w:p>
    <w:p>
      <w:pPr>
        <w:spacing w:after="120" w:line="276"/>
      </w:pPr>
      <w:r>
        <w:rPr>
          <w:sz w:val="21"/>
          <w:szCs w:val="21"/>
        </w:rPr>
        <w:t xml:space="preserve">Upon timely notice, the Company will re-clean the specific item(s) in question at no additional charge, scheduled within a reasonable time at mutual convenience. This re-clean remedy is the Client's sole and exclusive remedy for dissatisfaction with the quality of a cleaning visit; no cash refunds will be issued for completed work except at the Company's sole discretion.</w:t>
      </w:r>
    </w:p>
    <w:p>
      <w:pPr>
        <w:spacing w:after="120" w:line="276"/>
      </w:pPr>
      <w:r>
        <w:rPr>
          <w:sz w:val="21"/>
          <w:szCs w:val="21"/>
        </w:rPr>
        <w:t xml:space="preserve">Claims submitted after twenty-four (24) hours, or for items outside the agreed scope of Section 1, are not eligible for a free re-clean but may be scheduled as a new, separately billed visit.</w:t>
      </w:r>
    </w:p>
    <w:p>
      <w:pPr>
        <w:pStyle w:val="Heading1"/>
        <w:spacing w:after="150" w:before="300"/>
      </w:pPr>
      <w:r>
        <w:rPr>
          <w:b/>
          <w:bCs/>
          <w:color w:val="1F3A5F"/>
          <w:sz w:val="26"/>
          <w:szCs w:val="26"/>
        </w:rPr>
        <w:t xml:space="preserve">9. Damage, Loss &amp; Liability</w:t>
      </w:r>
    </w:p>
    <w:p>
      <w:pPr>
        <w:spacing w:after="120" w:line="276"/>
      </w:pPr>
      <w:r>
        <w:rPr>
          <w:sz w:val="21"/>
          <w:szCs w:val="21"/>
        </w:rPr>
        <w:t xml:space="preserve">The Company carries General Liability Insurance and will act with reasonable care during every visit. The Client must report any suspected damage or loss in writing within twenty-four (24) hours of the visit during which it is believed to have occurred; claims reported after this window may be denied due to the inability to verify the cause.</w:t>
      </w:r>
    </w:p>
    <w:p>
      <w:pPr>
        <w:spacing w:after="120" w:line="276"/>
      </w:pPr>
      <w:r>
        <w:rPr>
          <w:sz w:val="21"/>
          <w:szCs w:val="21"/>
        </w:rPr>
        <w:t xml:space="preserve">The Client agrees to secure, remove from the cleaning area, or specifically identify to the Company in advance, any item that is fragile, irreplaceable, of high sentimental or monetary value (including but not limited to jewelry, cash, collectibles, antiques, artwork, or electronics), or that requires special handling instructions. The Company's liability for any single item of unusually high value not disclosed in advance is limited to $100 per item.</w:t>
      </w:r>
    </w:p>
    <w:p>
      <w:pPr>
        <w:spacing w:after="120" w:line="276"/>
      </w:pPr>
      <w:r>
        <w:rPr>
          <w:sz w:val="21"/>
          <w:szCs w:val="21"/>
        </w:rPr>
        <w:t xml:space="preserve">The Company is not responsible for: pre-existing damage or wear; damage resulting from a manufacturing defect, prior improper installation, or the normal deterioration of a surface or item; damage to items that were not properly secured, mounted, or in poor/deteriorating condition prior to the visit; or loss/damage to cash, jewelry, or high-value items left accessible without prior disclosure.</w:t>
      </w:r>
    </w:p>
    <w:p>
      <w:pPr>
        <w:spacing w:after="120" w:line="276"/>
      </w:pPr>
      <w:r>
        <w:rPr>
          <w:sz w:val="21"/>
          <w:szCs w:val="21"/>
        </w:rPr>
        <w:t xml:space="preserve">The Company's total liability for any single claim of proven, disclosed damage directly caused by the Company's negligence is limited to the lesser of the actual repair/replacement cost or five hundred dollars ($500), unless a higher amount is separately agreed in writing prior to the visit for a specific high-value item.</w:t>
      </w:r>
    </w:p>
    <w:p>
      <w:pPr>
        <w:spacing w:after="120" w:line="276"/>
      </w:pPr>
      <w:r>
        <w:rPr>
          <w:sz w:val="21"/>
          <w:szCs w:val="21"/>
        </w:rPr>
        <w:t xml:space="preserve">In no event shall the Company be liable for indirect, incidental, or consequential damages, including loss of use, loss of time, or emotional distress.</w:t>
      </w:r>
    </w:p>
    <w:p>
      <w:pPr>
        <w:pStyle w:val="Heading1"/>
        <w:spacing w:after="150" w:before="300"/>
      </w:pPr>
      <w:r>
        <w:rPr>
          <w:b/>
          <w:bCs/>
          <w:color w:val="1F3A5F"/>
          <w:sz w:val="26"/>
          <w:szCs w:val="26"/>
        </w:rPr>
        <w:t xml:space="preserve">10. Client Property, Supplies &amp; Equipment</w:t>
      </w:r>
    </w:p>
    <w:p>
      <w:pPr>
        <w:spacing w:after="160"/>
      </w:pPr>
      <w:r>
        <w:rPr>
          <w:b/>
          <w:bCs/>
          <w:sz w:val="21"/>
          <w:szCs w:val="21"/>
        </w:rPr>
        <w:t xml:space="preserve">Cleaning supplies/equipment provided by: Company | Client (circle one) </w:t>
      </w:r>
      <w:r>
        <w:rPr>
          <w:sz w:val="21"/>
          <w:szCs w:val="21"/>
        </w:rPr>
        <w:t xml:space="preserve">____________________________________________</w:t>
      </w:r>
    </w:p>
    <w:p>
      <w:pPr>
        <w:spacing w:after="120" w:line="276"/>
      </w:pPr>
      <w:r>
        <w:rPr>
          <w:sz w:val="21"/>
          <w:szCs w:val="21"/>
        </w:rPr>
        <w:t xml:space="preserve">If the Company provides supplies and equipment, standard, generally safe-for-surface products will be used. The Client is responsible for notifying the Company in advance of any surface requiring special products (e.g., natural stone, unsealed wood, specific allergies/sensitivities) or providing the appropriate product themselves. The Company is not liable for damage to a surface caused by the reasonable use of standard cleaning products where the Client failed to disclose a special surface requirement.</w:t>
      </w:r>
    </w:p>
    <w:p>
      <w:pPr>
        <w:spacing w:after="120" w:line="276"/>
      </w:pPr>
      <w:r>
        <w:rPr>
          <w:sz w:val="21"/>
          <w:szCs w:val="21"/>
        </w:rPr>
        <w:t xml:space="preserve">If the Client provides supplies or equipment, the Company is not responsible for any deficiency in cleaning results caused by inadequate, expired, or unsuitable products or equipment supplied by the Client.</w:t>
      </w:r>
    </w:p>
    <w:p>
      <w:pPr>
        <w:pStyle w:val="Heading1"/>
        <w:spacing w:after="150" w:before="300"/>
      </w:pPr>
      <w:r>
        <w:rPr>
          <w:b/>
          <w:bCs/>
          <w:color w:val="1F3A5F"/>
          <w:sz w:val="26"/>
          <w:szCs w:val="26"/>
        </w:rPr>
        <w:t xml:space="preserve">11. Health, Safety &amp; Conduct</w:t>
      </w:r>
    </w:p>
    <w:p>
      <w:pPr>
        <w:spacing w:after="120" w:line="276"/>
      </w:pPr>
      <w:r>
        <w:rPr>
          <w:sz w:val="21"/>
          <w:szCs w:val="21"/>
        </w:rPr>
        <w:t xml:space="preserve">The Client agrees to maintain a safe working environment for Company staff, free of unsecured weapons, illegal substances, and known safety hazards. The Company reserves the right to end a visit immediately, with full payment still due, if staff safety is threatened, if staff are subjected to harassment, discrimination, or inappropriate conduct by any occupant of the property, or if hazardous conditions are discovered upon arrival.</w:t>
      </w:r>
    </w:p>
    <w:p>
      <w:pPr>
        <w:spacing w:after="120" w:line="276"/>
      </w:pPr>
      <w:r>
        <w:rPr>
          <w:sz w:val="21"/>
          <w:szCs w:val="21"/>
        </w:rPr>
        <w:t xml:space="preserve">The Client agrees not to request that Company staff perform any task outside the scope of this Agreement, including but not limited to childcare, pet care beyond incidental contact, heavy lifting/furniture moving beyond light repositioning, exterior/roof work, or handling of hazardous materials.</w:t>
      </w:r>
    </w:p>
    <w:p>
      <w:pPr>
        <w:pStyle w:val="Heading1"/>
        <w:spacing w:after="150" w:before="300"/>
      </w:pPr>
      <w:r>
        <w:rPr>
          <w:b/>
          <w:bCs/>
          <w:color w:val="1F3A5F"/>
          <w:sz w:val="26"/>
          <w:szCs w:val="26"/>
        </w:rPr>
        <w:t xml:space="preserve">12. Non-Solicitation of Personnel</w:t>
      </w:r>
    </w:p>
    <w:p>
      <w:pPr>
        <w:spacing w:after="120" w:line="276"/>
      </w:pPr>
      <w:r>
        <w:rPr>
          <w:sz w:val="21"/>
          <w:szCs w:val="21"/>
        </w:rPr>
        <w:t xml:space="preserve">The Client agrees not to directly hire, engage, or contract with any current employee or contractor of the Company for cleaning or related services, outside of this Agreement with the Company, during the term of this Agreement and for twelve (12) months after its termination. Violation of this provision will obligate the Client to pay the Company a placement/referral fee of $2,500, reflecting the Company's investment in recruiting, training, and insuring its staff.</w:t>
      </w:r>
    </w:p>
    <w:p>
      <w:pPr>
        <w:pStyle w:val="Heading1"/>
        <w:spacing w:after="150" w:before="300"/>
      </w:pPr>
      <w:r>
        <w:rPr>
          <w:b/>
          <w:bCs/>
          <w:color w:val="1F3A5F"/>
          <w:sz w:val="26"/>
          <w:szCs w:val="26"/>
        </w:rPr>
        <w:t xml:space="preserve">13. Term &amp; Termination</w:t>
      </w:r>
    </w:p>
    <w:p>
      <w:pPr>
        <w:spacing w:after="120" w:line="276"/>
      </w:pPr>
      <w:r>
        <w:rPr>
          <w:sz w:val="21"/>
          <w:szCs w:val="21"/>
        </w:rPr>
        <w:t xml:space="preserve">This Agreement begins on the date signed and continues on the frequency selected in Section 1 until terminated by either Party. Either Party may terminate a recurring service arrangement with at least fourteen (14) days' written notice (text or email is sufficient). The Company may terminate this Agreement immediately, without notice, for non-payment, safety concerns, abusive conduct toward staff, or violation of Section 12.</w:t>
      </w:r>
    </w:p>
    <w:p>
      <w:pPr>
        <w:spacing w:after="120" w:line="276"/>
      </w:pPr>
      <w:r>
        <w:rPr>
          <w:sz w:val="21"/>
          <w:szCs w:val="21"/>
        </w:rPr>
        <w:t xml:space="preserve">Termination of this Agreement does not relieve the Client of responsibility for any outstanding balance owed for Services already performed.</w:t>
      </w:r>
    </w:p>
    <w:p>
      <w:pPr>
        <w:pStyle w:val="Heading1"/>
        <w:spacing w:after="150" w:before="300"/>
      </w:pPr>
      <w:r>
        <w:rPr>
          <w:b/>
          <w:bCs/>
          <w:color w:val="1F3A5F"/>
          <w:sz w:val="26"/>
          <w:szCs w:val="26"/>
        </w:rPr>
        <w:t xml:space="preserve">14. Photographs &amp; Marketing</w:t>
      </w:r>
    </w:p>
    <w:p>
      <w:pPr>
        <w:spacing w:after="120" w:line="276"/>
      </w:pPr>
      <w:r>
        <w:rPr>
          <w:sz w:val="21"/>
          <w:szCs w:val="21"/>
        </w:rPr>
        <w:t xml:space="preserve">The Company may take before/after photographs of cleaned areas for quality control, training, and marketing purposes (e.g., website, social media, advertising). No images will be used in a way that identifies the Client's specific address or includes recognizable personal items, unless the Client provides separate written consent. The Client may opt out of marketing use of photographs at any time by written request.</w:t>
      </w:r>
    </w:p>
    <w:p>
      <w:pPr>
        <w:pStyle w:val="Heading1"/>
        <w:spacing w:after="150" w:before="300"/>
      </w:pPr>
      <w:r>
        <w:rPr>
          <w:b/>
          <w:bCs/>
          <w:color w:val="1F3A5F"/>
          <w:sz w:val="26"/>
          <w:szCs w:val="26"/>
        </w:rPr>
        <w:t xml:space="preserve">15. Independent Relationship / No Third-Party Beneficiaries</w:t>
      </w:r>
    </w:p>
    <w:p>
      <w:pPr>
        <w:spacing w:after="120" w:line="276"/>
      </w:pPr>
      <w:r>
        <w:rPr>
          <w:sz w:val="21"/>
          <w:szCs w:val="21"/>
        </w:rPr>
        <w:t xml:space="preserve">This Agreement is between the Company and the Client only. Nothing in this Agreement creates any obligation to, or rights for, any third party, tenant, guest, or other occupant of the property who is not a signatory to this Agreement.</w:t>
      </w:r>
    </w:p>
    <w:p>
      <w:pPr>
        <w:pStyle w:val="Heading1"/>
        <w:spacing w:after="150" w:before="300"/>
      </w:pPr>
      <w:r>
        <w:rPr>
          <w:b/>
          <w:bCs/>
          <w:color w:val="1F3A5F"/>
          <w:sz w:val="26"/>
          <w:szCs w:val="26"/>
        </w:rPr>
        <w:t xml:space="preserve">16. Force Majeure</w:t>
      </w:r>
    </w:p>
    <w:p>
      <w:pPr>
        <w:spacing w:after="120" w:line="276"/>
      </w:pPr>
      <w:r>
        <w:rPr>
          <w:sz w:val="21"/>
          <w:szCs w:val="21"/>
        </w:rPr>
        <w:t xml:space="preserve">The Company shall not be liable for delay, rescheduling, or failure to perform Services due to causes beyond its reasonable control, including severe weather, natural disaster, public health emergency, government order, or other events of force majeure. In such cases, the Company will reschedule the affected visit as soon as reasonably possible with no penalty to either Party.</w:t>
      </w:r>
    </w:p>
    <w:p>
      <w:pPr>
        <w:pStyle w:val="Heading1"/>
        <w:spacing w:after="150" w:before="300"/>
      </w:pPr>
      <w:r>
        <w:rPr>
          <w:b/>
          <w:bCs/>
          <w:color w:val="1F3A5F"/>
          <w:sz w:val="26"/>
          <w:szCs w:val="26"/>
        </w:rPr>
        <w:t xml:space="preserve">17. Entire Agreement, Severability &amp; Amendments</w:t>
      </w:r>
    </w:p>
    <w:p>
      <w:pPr>
        <w:spacing w:after="120" w:line="276"/>
      </w:pPr>
      <w:r>
        <w:rPr>
          <w:sz w:val="21"/>
          <w:szCs w:val="21"/>
        </w:rPr>
        <w:t xml:space="preserve">This Agreement, together with any signed quote, invoice, or online booking confirmation referencing it, constitutes the entire agreement between the Parties regarding the Services and supersedes all prior oral or written understandings. If any provision of this Agreement is found unenforceable, the remaining provisions remain in full force and effect. This Agreement may only be amended in writing signed by both Parties, except for pricing updates governed by Section 4 and scope updates reflected in a new signed quote.</w:t>
      </w:r>
    </w:p>
    <w:p>
      <w:pPr>
        <w:pStyle w:val="Heading1"/>
        <w:spacing w:after="150" w:before="300"/>
      </w:pPr>
      <w:r>
        <w:rPr>
          <w:b/>
          <w:bCs/>
          <w:color w:val="1F3A5F"/>
          <w:sz w:val="26"/>
          <w:szCs w:val="26"/>
        </w:rPr>
        <w:t xml:space="preserve">18. Governing Law &amp; Dispute Resolution</w:t>
      </w:r>
    </w:p>
    <w:p>
      <w:pPr>
        <w:spacing w:after="120" w:line="276"/>
      </w:pPr>
      <w:r>
        <w:rPr>
          <w:sz w:val="21"/>
          <w:szCs w:val="21"/>
        </w:rPr>
        <w:t xml:space="preserve">This Agreement shall be governed by the laws of the Commonwealth of Pennsylvania, without regard to conflict-of-law principles, regardless of the Client's location within PA or NJ. Any dispute arising from this Agreement shall first be addressed through good-faith direct communication between the Parties; if unresolved within thirty (30) days, either Party may pursue remedies in the applicable court of Bucks County, Pennsylvania, or through small claims court for qualifying disputes.</w:t>
      </w:r>
    </w:p>
    <w:p>
      <w:pPr>
        <w:pStyle w:val="Heading1"/>
        <w:spacing w:after="150" w:before="300"/>
      </w:pPr>
      <w:r>
        <w:rPr>
          <w:b/>
          <w:bCs/>
          <w:color w:val="1F3A5F"/>
          <w:sz w:val="26"/>
          <w:szCs w:val="26"/>
        </w:rPr>
        <w:t xml:space="preserve">19. Acknowledgment &amp; Signatures</w:t>
      </w:r>
    </w:p>
    <w:p>
      <w:pPr>
        <w:spacing w:after="120" w:line="276"/>
      </w:pPr>
      <w:r>
        <w:rPr>
          <w:sz w:val="21"/>
          <w:szCs w:val="21"/>
        </w:rPr>
        <w:t xml:space="preserve">By signing below, the Client acknowledges having read, understood, and agreed to all terms of this Agreement, including the payment, cancellation, liability, and re-clean policies described above.</w:t>
      </w:r>
    </w:p>
    <w:p>
      <w:pPr>
        <w:spacing w:after="200" w:before="300"/>
      </w:pPr>
      <w:r>
        <w:t xml:space="preserve"/>
      </w:r>
    </w:p>
    <w:p>
      <w:pPr>
        <w:spacing w:after="160"/>
      </w:pPr>
      <w:r>
        <w:rPr>
          <w:b/>
          <w:bCs/>
          <w:sz w:val="21"/>
          <w:szCs w:val="21"/>
        </w:rPr>
        <w:t xml:space="preserve">Client Signature: </w:t>
      </w:r>
      <w:r>
        <w:rPr>
          <w:sz w:val="21"/>
          <w:szCs w:val="21"/>
        </w:rPr>
        <w:t xml:space="preserve">____________________________________________</w:t>
      </w:r>
    </w:p>
    <w:p>
      <w:pPr>
        <w:spacing w:after="160"/>
      </w:pPr>
      <w:r>
        <w:rPr>
          <w:b/>
          <w:bCs/>
          <w:sz w:val="21"/>
          <w:szCs w:val="21"/>
        </w:rPr>
        <w:t xml:space="preserve">Print Name: </w:t>
      </w:r>
      <w:r>
        <w:rPr>
          <w:sz w:val="21"/>
          <w:szCs w:val="21"/>
        </w:rPr>
        <w:t xml:space="preserve">____________________________________________</w:t>
      </w:r>
    </w:p>
    <w:p>
      <w:pPr>
        <w:spacing w:after="160"/>
      </w:pPr>
      <w:r>
        <w:rPr>
          <w:b/>
          <w:bCs/>
          <w:sz w:val="21"/>
          <w:szCs w:val="21"/>
        </w:rPr>
        <w:t xml:space="preserve">Date: </w:t>
      </w:r>
      <w:r>
        <w:rPr>
          <w:sz w:val="21"/>
          <w:szCs w:val="21"/>
        </w:rPr>
        <w:t xml:space="preserve">____________________________________________</w:t>
      </w:r>
    </w:p>
    <w:p>
      <w:pPr>
        <w:spacing w:before="200"/>
      </w:pPr>
      <w:r>
        <w:t xml:space="preserve"/>
      </w:r>
    </w:p>
    <w:p>
      <w:pPr>
        <w:spacing w:after="160"/>
      </w:pPr>
      <w:r>
        <w:rPr>
          <w:b/>
          <w:bCs/>
          <w:sz w:val="21"/>
          <w:szCs w:val="21"/>
        </w:rPr>
        <w:t xml:space="preserve">For BrighNest Cleaning LLC — Signature: </w:t>
      </w:r>
      <w:r>
        <w:rPr>
          <w:sz w:val="21"/>
          <w:szCs w:val="21"/>
        </w:rPr>
        <w:t xml:space="preserve">____________________________________________</w:t>
      </w:r>
    </w:p>
    <w:p>
      <w:pPr>
        <w:spacing w:after="160"/>
      </w:pPr>
      <w:r>
        <w:rPr>
          <w:b/>
          <w:bCs/>
          <w:sz w:val="21"/>
          <w:szCs w:val="21"/>
        </w:rPr>
        <w:t xml:space="preserve">Print Name: </w:t>
      </w:r>
      <w:r>
        <w:rPr>
          <w:sz w:val="21"/>
          <w:szCs w:val="21"/>
        </w:rPr>
        <w:t xml:space="preserve">____________________________________________</w:t>
      </w:r>
    </w:p>
    <w:p>
      <w:pPr>
        <w:spacing w:after="160"/>
      </w:pPr>
      <w:r>
        <w:rPr>
          <w:b/>
          <w:bCs/>
          <w:sz w:val="21"/>
          <w:szCs w:val="21"/>
        </w:rPr>
        <w:t xml:space="preserve">Date: </w:t>
      </w:r>
      <w:r>
        <w:rPr>
          <w:sz w:val="21"/>
          <w:szCs w:val="21"/>
        </w:rPr>
        <w:t xml:space="preserve">____________________________________________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BrighNest Cleaning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2026-07-08T17:42:35.039Z</dcterms:created>
  <dcterms:modified xsi:type="dcterms:W3CDTF">2026-07-08T17:42:35.039Z</dcterms:modified>
</cp:coreProperties>
</file>

<file path=docProps/custom.xml><?xml version="1.0" encoding="utf-8"?>
<Properties xmlns="http://schemas.openxmlformats.org/officeDocument/2006/custom-properties" xmlns:vt="http://schemas.openxmlformats.org/officeDocument/2006/docPropsVTypes"/>
</file>