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Tras revisar detalladamente el documento, </w:t>
      </w:r>
      <w:r w:rsidDel="00000000" w:rsidR="00000000" w:rsidRPr="00000000">
        <w:rPr>
          <w:b w:val="1"/>
          <w:bCs w:val="1"/>
          <w:rtl w:val="0"/>
        </w:rPr>
        <w:t xml:space="preserve">no, el catálogo no menciona ningún precio ni rango de precios</w:t>
      </w:r>
      <w:r w:rsidDel="00000000" w:rsidR="00000000" w:rsidRPr="00000000">
        <w:rPr>
          <w:rtl w:val="0"/>
        </w:rPr>
        <w:t xml:space="preserve"> para los productos mostrados 1-30.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Tampoco existe ninguna mención a </w:t>
      </w:r>
      <w:r w:rsidDel="00000000" w:rsidR="00000000" w:rsidRPr="00000000">
        <w:rPr>
          <w:b w:val="1"/>
          <w:bCs w:val="1"/>
          <w:rtl w:val="0"/>
        </w:rPr>
        <w:t xml:space="preserve">descuentos por volumen, cantidades mínimas de pedido, ni condiciones o métodos de pago</w:t>
      </w:r>
      <w:r w:rsidDel="00000000" w:rsidR="00000000" w:rsidRPr="00000000">
        <w:rPr>
          <w:rtl w:val="0"/>
        </w:rPr>
        <w:t xml:space="preserve"> 1, 31.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única condición comercial y logística que se explicita en el catálogo es que realizan </w:t>
      </w:r>
      <w:r w:rsidDel="00000000" w:rsidR="00000000" w:rsidRPr="00000000">
        <w:rPr>
          <w:b w:val="1"/>
          <w:bCs w:val="1"/>
          <w:rtl w:val="0"/>
        </w:rPr>
        <w:t xml:space="preserve">"Envíos a todo el País por la empresa de su preferencia"</w:t>
      </w:r>
      <w:r w:rsidDel="00000000" w:rsidR="00000000" w:rsidRPr="00000000">
        <w:rPr>
          <w:rtl w:val="0"/>
        </w:rPr>
        <w:t xml:space="preserve"> 31.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Esto refuerza perfectamente la estrategia de "Vitrina Digital" (MVP - Etapa 1) que acordamos anteriormente: la página web servirá para mostrar el catálogo y será nuestro </w:t>
      </w:r>
      <w:r w:rsidDel="00000000" w:rsidR="00000000" w:rsidRPr="00000000">
        <w:rPr>
          <w:b w:val="1"/>
          <w:bCs w:val="1"/>
          <w:rtl w:val="0"/>
        </w:rPr>
        <w:t xml:space="preserve">Súper Agente de IA</w:t>
      </w:r>
      <w:r w:rsidDel="00000000" w:rsidR="00000000" w:rsidRPr="00000000">
        <w:rPr>
          <w:rtl w:val="0"/>
        </w:rPr>
        <w:t xml:space="preserve"> (o el equipo humano a través de los números de contacto +584147148895 y +584147361693) quien se encargue de dar las cotizaciones exactas y cerrar las condiciones de pago directamente con cada cliente 31.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