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exact"/>
        <w:ind w:firstLine="0"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MAC地址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用来识别一个以太网上的某个单独的设备或一组设备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MAC地址长度48位(6个字节)，前24位代表厂商，后24位代表网卡编号，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 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地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址的第8位为0时表示该MAC地址为单播地址，为1时表示组播地址。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    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48位都为1表示广播地址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（12个F）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。</w:t>
      </w:r>
    </w:p>
    <w:p>
      <w:pP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>一个十六位进制等于4个二进制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I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pconfig  /all  查看MAC地址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注：一块物理网卡的地址一定是一个单播地址，也就是第8位一定为0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数据链路层的帧格式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drawing>
          <wp:inline distT="0" distB="0" distL="0" distR="0">
            <wp:extent cx="5486400" cy="1814830"/>
            <wp:effectExtent l="0" t="0" r="0" b="0"/>
            <wp:docPr id="1026" name="Picture 2" descr="C:\Users\Administrator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istrator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>1 byte 字节 = 8 bit 比特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 xml:space="preserve">                    1500（标准数据帧）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>特例：实验室,小范围 可以&gt;1500字节 （巨帧）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>第八位：0-（物理地址 1对1）单播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 xml:space="preserve">        1-（逻辑地址 1对多）组播：只存在于软件当中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1、交换机是用来连接局域网的主要设备，可以实现数据帧的转发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2、交换机的工作原理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学习，广播，转发，更新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2学习源MAC地址 ，广播查找，单播，（超过300s，网络断开连接，更换设备）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3、广播域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广播域指接收同样广播消息的节点的集合，交换机的所有端口默认属于同一个广播域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交换机的基本配置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1、常用命令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1）查看MAC地址表</w:t>
      </w:r>
    </w:p>
    <w:p>
      <w:pPr>
        <w:spacing w:line="360" w:lineRule="exact"/>
        <w:ind w:left="36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特权：show mac-address-table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pStyle w:val="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什么是VLAN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 xml:space="preserve"> （Virtual LAN）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虚拟局域网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 xml:space="preserve">  （分割广播域）常用的为静态vlan</w:t>
      </w:r>
    </w:p>
    <w:p>
      <w:pPr>
        <w:pStyle w:val="7"/>
        <w:widowControl/>
        <w:numPr>
          <w:ilvl w:val="0"/>
          <w:numId w:val="2"/>
        </w:numPr>
        <w:spacing w:line="360" w:lineRule="exact"/>
        <w:ind w:left="0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的优势</w:t>
      </w:r>
    </w:p>
    <w:p>
      <w:pPr>
        <w:pStyle w:val="7"/>
        <w:spacing w:line="360" w:lineRule="exact"/>
        <w:ind w:left="1400" w:firstLine="0"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广播控制、安全性、带宽利用、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降低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延迟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创建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的方法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默认具备vlan1(所有接口都在1中)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vlan0作为保留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在全局配置模式中：vlan  2（创建vlan2）</w:t>
      </w:r>
    </w:p>
    <w:p>
      <w:pPr>
        <w:spacing w:line="360" w:lineRule="exact"/>
        <w:ind w:firstLine="2520" w:firstLineChars="90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ame  名字（给vlan2命名）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接口加入vlan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1）进入将要加入vlan的接口然后输入</w:t>
      </w:r>
    </w:p>
    <w:p>
      <w:pPr>
        <w:spacing w:line="360" w:lineRule="exact"/>
        <w:ind w:firstLine="412" w:firstLineChars="147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access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3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2）、同时将多个接口加入vlan 2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interface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range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f0/1 – 10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access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vlan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2   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5、查看vlan信息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特权：show  vlan  brief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trunk中继链接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1、作用：实现交换机之间的单一链路传递多个vlan的信息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2、链路类型：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接入链路(access):  可以承载1个 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中继链路(trunk)：可以承载多个 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3、vlan的标识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1）ISL(cisco私有的标记方法)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   外部标记    头26字节 尾4字节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2）IEEE 802.1q(公有的标记方法)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内部标记    中间增加4字节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4、trunk的配置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接口模式：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trunk(配置为中继链路)</w:t>
      </w:r>
    </w:p>
    <w:p>
      <w:pPr>
        <w:spacing w:line="360" w:lineRule="exact"/>
        <w:ind w:firstLine="3892" w:firstLineChars="139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5、查看接口模式</w:t>
      </w:r>
    </w:p>
    <w:p>
      <w:pPr>
        <w:pStyle w:val="7"/>
        <w:spacing w:line="360" w:lineRule="exact"/>
        <w:ind w:left="1440" w:firstLine="0" w:firstLineChars="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特权模式：show  interface  f0/5  switchport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EthernetChannel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（以太网通道）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1、功能：多条线路负载均衡，带宽提高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容错，当一条线路失效时，其他线路通信，不会丢包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2、以太网通道的配置：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interface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range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f0/6 – 8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trunk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channel-group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1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mode on</w:t>
      </w:r>
    </w:p>
    <w:p>
      <w:pPr>
        <w:pStyle w:val="7"/>
        <w:widowControl/>
        <w:spacing w:line="360" w:lineRule="exact"/>
        <w:ind w:left="172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pStyle w:val="7"/>
        <w:widowControl/>
        <w:spacing w:line="360" w:lineRule="exact"/>
        <w:ind w:left="28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查看以太网通道的配置：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show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etherchannel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summary</w:t>
      </w:r>
    </w:p>
    <w:p>
      <w:pPr>
        <w:pStyle w:val="7"/>
        <w:widowControl/>
        <w:spacing w:line="360" w:lineRule="exact"/>
        <w:ind w:left="284" w:firstLine="0" w:firstLineChars="0"/>
        <w:jc w:val="lef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• 参与捆绑的接口必须属于同一个vlan,如果是在中继</w:t>
      </w:r>
    </w:p>
    <w:p>
      <w:pPr>
        <w:pStyle w:val="7"/>
        <w:widowControl/>
        <w:spacing w:line="360" w:lineRule="exact"/>
        <w:ind w:left="28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模式下,要求所有参加捆绑的接口都是在中继模式下</w:t>
      </w:r>
      <w:bookmarkStart w:id="0" w:name="_GoBack"/>
      <w:bookmarkEnd w:id="0"/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• 如果接口配置的是中继模式,那么应该在链路的两端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将通道中的所有接口配置成中继模式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8365789">
    <w:nsid w:val="2279295D"/>
    <w:multiLevelType w:val="multilevel"/>
    <w:tmpl w:val="2279295D"/>
    <w:lvl w:ilvl="0" w:tentative="1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4581401">
    <w:nsid w:val="5F0B6199"/>
    <w:multiLevelType w:val="multilevel"/>
    <w:tmpl w:val="5F0B6199"/>
    <w:lvl w:ilvl="0" w:tentative="1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78365789"/>
  </w:num>
  <w:num w:numId="2">
    <w:abstractNumId w:val="1594581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127E"/>
    <w:rsid w:val="00282188"/>
    <w:rsid w:val="00294DE1"/>
    <w:rsid w:val="002A761F"/>
    <w:rsid w:val="002B1B4E"/>
    <w:rsid w:val="002D7C22"/>
    <w:rsid w:val="002E0630"/>
    <w:rsid w:val="00306A50"/>
    <w:rsid w:val="00325372"/>
    <w:rsid w:val="003267F3"/>
    <w:rsid w:val="00331981"/>
    <w:rsid w:val="00332E07"/>
    <w:rsid w:val="003A489E"/>
    <w:rsid w:val="003D1602"/>
    <w:rsid w:val="003F523D"/>
    <w:rsid w:val="0047225C"/>
    <w:rsid w:val="00480C13"/>
    <w:rsid w:val="004B1D6B"/>
    <w:rsid w:val="004F3754"/>
    <w:rsid w:val="004F7D35"/>
    <w:rsid w:val="00505AE9"/>
    <w:rsid w:val="00511730"/>
    <w:rsid w:val="00517297"/>
    <w:rsid w:val="00536C1B"/>
    <w:rsid w:val="00554F40"/>
    <w:rsid w:val="0057233D"/>
    <w:rsid w:val="00587235"/>
    <w:rsid w:val="005B5F0F"/>
    <w:rsid w:val="005B7642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8585E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1EA"/>
    <w:rsid w:val="00A827E7"/>
    <w:rsid w:val="00AA1C4D"/>
    <w:rsid w:val="00AA4730"/>
    <w:rsid w:val="00AE0664"/>
    <w:rsid w:val="00B46684"/>
    <w:rsid w:val="00B6420D"/>
    <w:rsid w:val="00BA0139"/>
    <w:rsid w:val="00BD3F24"/>
    <w:rsid w:val="00C63576"/>
    <w:rsid w:val="00CB2658"/>
    <w:rsid w:val="00CD7060"/>
    <w:rsid w:val="00CF64F2"/>
    <w:rsid w:val="00D20997"/>
    <w:rsid w:val="00D44308"/>
    <w:rsid w:val="00D464BB"/>
    <w:rsid w:val="00D63F69"/>
    <w:rsid w:val="00D72971"/>
    <w:rsid w:val="00D7777E"/>
    <w:rsid w:val="00D967EB"/>
    <w:rsid w:val="00DA0C4C"/>
    <w:rsid w:val="00DA4F64"/>
    <w:rsid w:val="00DC2322"/>
    <w:rsid w:val="00DF242F"/>
    <w:rsid w:val="00E17228"/>
    <w:rsid w:val="00E26489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B5BC7"/>
    <w:rsid w:val="00FE2EDD"/>
    <w:rsid w:val="00FF24FD"/>
    <w:rsid w:val="15F36385"/>
    <w:rsid w:val="2A3732D1"/>
    <w:rsid w:val="33579D08"/>
    <w:rsid w:val="55CB547C"/>
    <w:rsid w:val="57FBBFB0"/>
    <w:rsid w:val="5F972CAC"/>
    <w:rsid w:val="6839090B"/>
    <w:rsid w:val="75DB39AF"/>
    <w:rsid w:val="7DDF462C"/>
    <w:rsid w:val="7FF6848A"/>
    <w:rsid w:val="FDBFB43B"/>
    <w:rsid w:val="FFF844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</Words>
  <Characters>916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2016-09-04T00:20:00Z</dcterms:created>
  <dc:creator>amw</dc:creator>
  <cp:lastModifiedBy>root</cp:lastModifiedBy>
  <cp:lastPrinted>2016-01-14T07:13:00Z</cp:lastPrinted>
  <dcterms:modified xsi:type="dcterms:W3CDTF">2018-10-09T17:23:36Z</dcterms:modified>
  <dc:title>数据链路层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