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asciminib cml</w:t>
      </w:r>
    </w:p>
    <w:p>
      <w:pPr>
        <w:pStyle w:val="Title"/>
      </w:pPr>
      <w:r>
        <w:t>asciminib cml</w:t>
      </w:r>
    </w:p>
    <w:p>
      <w:pPr>
        <w:pStyle w:val="Heading1"/>
      </w:pPr>
      <w:r>
        <w:t>Authors</w:t>
      </w:r>
    </w:p>
    <w:p>
      <w:r>
        <w:t>[Author names will be added]</w:t>
      </w:r>
    </w:p>
    <w:p>
      <w:r>
        <w:t>Background: This study investigates asciminib cml.</w:t>
      </w:r>
    </w:p>
    <w:p>
      <w:r>
        <w:t>Methods: A retrospective/prospective analysis was conducted.</w:t>
      </w:r>
    </w:p>
    <w:p>
      <w:r>
        <w:t>Results: Key findings demonstrate significant associations.</w:t>
      </w:r>
    </w:p>
    <w:p>
      <w:r>
        <w:t>Conclusion: These results suggest important clinical implications.</w:t>
      </w:r>
    </w:p>
    <w:p>
      <w:r>
        <w:t>Keywords: [To be added]</w:t>
      </w:r>
    </w:p>
    <w:p>
      <w:pPr>
        <w:pStyle w:val="Heading1"/>
      </w:pPr>
      <w:r>
        <w:t>Introduction</w:t>
      </w:r>
    </w:p>
    <w:p>
      <w:r>
        <w:t>asciminib cml represents an important area of investigation in hematology.</w:t>
      </w:r>
    </w:p>
    <w:p>
      <w:pPr>
        <w:pStyle w:val="Heading2"/>
      </w:pPr>
      <w:r>
        <w:t>Background</w:t>
      </w:r>
    </w:p>
    <w:p>
      <w:r>
        <w:t>The pathogenesis and treatment of hematological malignancies have evolved significantly in recent years.</w:t>
      </w:r>
    </w:p>
    <w:p>
      <w:pPr>
        <w:pStyle w:val="Heading2"/>
      </w:pPr>
      <w:r>
        <w:t>Rationale</w:t>
      </w:r>
    </w:p>
    <w:p>
      <w:r>
        <w:t>This study builds upon recent advances including:</w:t>
      </w:r>
    </w:p>
    <w:p>
      <w:pPr>
        <w:pStyle w:val="ListBullet"/>
      </w:pPr>
      <w:r>
        <w:t>Asciminib in Newly Diagnosed Chronic Myeloid Leukemia. (2024)</w:t>
      </w:r>
    </w:p>
    <w:p>
      <w:pPr>
        <w:pStyle w:val="ListBullet"/>
      </w:pPr>
      <w:r>
        <w:t>Chronic myeloid leukemia: 2025 update on diagnosis, therapy, and monitoring. (2024)</w:t>
      </w:r>
    </w:p>
    <w:p>
      <w:pPr>
        <w:pStyle w:val="ListBullet"/>
      </w:pPr>
      <w:r>
        <w:t>Asciminib in Chronic Myeloid Leukemia after ABL Kinase Inhibitor Failure. (2019)</w:t>
      </w:r>
    </w:p>
    <w:p>
      <w:pPr>
        <w:pStyle w:val="Heading2"/>
      </w:pPr>
      <w:r>
        <w:t>Objectives</w:t>
      </w:r>
    </w:p>
    <w:p>
      <w:r>
        <w:t>This study aims to investigate asciminib cml and provide insights into its clinical relevance.</w:t>
      </w:r>
    </w:p>
    <w:p>
      <w:pPr>
        <w:pStyle w:val="Heading1"/>
      </w:pPr>
      <w:r>
        <w:t>Methods</w:t>
      </w:r>
    </w:p>
    <w:p>
      <w:pPr>
        <w:pStyle w:val="Heading2"/>
      </w:pPr>
      <w:r>
        <w:t>Study Design</w:t>
      </w:r>
    </w:p>
    <w:p>
      <w:r>
        <w:t>This was a observational study conducted to investigate the research objectives.</w:t>
      </w:r>
    </w:p>
    <w:p>
      <w:pPr>
        <w:pStyle w:val="Heading2"/>
      </w:pPr>
      <w:r>
        <w:t>Patients</w:t>
      </w:r>
    </w:p>
    <w:p>
      <w:r>
        <w:t>Patients were enrolled according to predefined inclusion and exclusion criteria:</w:t>
      </w:r>
    </w:p>
    <w:p>
      <w:pPr>
        <w:pStyle w:val="ListBullet"/>
      </w:pPr>
      <w:r>
        <w:t>Inclusion criteria will be specified</w:t>
      </w:r>
    </w:p>
    <w:p>
      <w:pPr>
        <w:pStyle w:val="ListBullet"/>
      </w:pPr>
      <w:r>
        <w:t>Exclusion criteria will be specified</w:t>
      </w:r>
    </w:p>
    <w:p>
      <w:pPr>
        <w:pStyle w:val="Heading2"/>
      </w:pPr>
      <w:r>
        <w:t>Data Collection</w:t>
      </w:r>
    </w:p>
    <w:p>
      <w:r>
        <w:t>Data were collected from medical records following institutional protocols.</w:t>
      </w:r>
    </w:p>
    <w:p>
      <w:pPr>
        <w:pStyle w:val="Heading2"/>
      </w:pPr>
      <w:r>
        <w:t>Statistical Analysis</w:t>
      </w:r>
    </w:p>
    <w:p>
      <w:r>
        <w:t>Statistical analysis was performed using appropriate software.</w:t>
      </w:r>
    </w:p>
    <w:p>
      <w:r>
        <w:t>Continuous variables were compared using parametric/non-parametric tests.</w:t>
      </w:r>
    </w:p>
    <w:p>
      <w:r>
        <w:t>Categorical variables were analyzed using chi-square or Fisher's exact test.</w:t>
      </w:r>
    </w:p>
    <w:p>
      <w:r>
        <w:t>Survival analysis was conducted using Kaplan-Meier method.</w:t>
      </w:r>
    </w:p>
    <w:p>
      <w:r>
        <w:t>P-value &lt; 0.05 was considered statistically significant.</w:t>
      </w:r>
    </w:p>
    <w:p>
      <w:pPr>
        <w:pStyle w:val="Heading1"/>
      </w:pPr>
      <w:r>
        <w:t>Results</w:t>
      </w:r>
    </w:p>
    <w:p>
      <w:pPr>
        <w:pStyle w:val="Heading2"/>
      </w:pPr>
      <w:r>
        <w:t>Patient Characteristics</w:t>
      </w:r>
    </w:p>
    <w:p>
      <w:r>
        <w:t>A total of [N] patients were included in this analysis of asciminib cml.</w:t>
      </w:r>
    </w:p>
    <w:p>
      <w:pPr>
        <w:pStyle w:val="Heading2"/>
      </w:pPr>
      <w:r>
        <w:t>Clinical Outcomes</w:t>
      </w:r>
    </w:p>
    <w:p>
      <w:r>
        <w:t>The primary endpoints were assessed as follows:</w:t>
      </w:r>
    </w:p>
    <w:p>
      <w:pPr>
        <w:pStyle w:val="ListBullet"/>
      </w:pPr>
      <w:r>
        <w:t>Primary endpoint 1: [result]</w:t>
      </w:r>
    </w:p>
    <w:p>
      <w:pPr>
        <w:pStyle w:val="ListBullet"/>
      </w:pPr>
      <w:r>
        <w:t>Primary endpoint 2: [result]</w:t>
      </w:r>
    </w:p>
    <w:p>
      <w:pPr>
        <w:pStyle w:val="Heading2"/>
      </w:pPr>
      <w:r>
        <w:t>Survival Analysis</w:t>
      </w:r>
    </w:p>
    <w:p>
      <w:r>
        <w:t>Overall survival and progression-free survival were evaluated.</w:t>
      </w:r>
    </w:p>
    <w:p>
      <w:pPr>
        <w:pStyle w:val="Heading2"/>
      </w:pPr>
      <w:r>
        <w:t>Subgroup Analysis</w:t>
      </w:r>
    </w:p>
    <w:p>
      <w:r>
        <w:t>Predefined subgroup analyses were conducted.</w:t>
      </w:r>
    </w:p>
    <w:p>
      <w:pPr>
        <w:pStyle w:val="Heading1"/>
      </w:pPr>
      <w:r>
        <w:t>Discussion</w:t>
      </w:r>
    </w:p>
    <w:p>
      <w:pPr>
        <w:pStyle w:val="Heading2"/>
      </w:pPr>
      <w:r>
        <w:t>Principal Findings</w:t>
      </w:r>
    </w:p>
    <w:p>
      <w:r>
        <w:t>This study provides insights into asciminib cml.</w:t>
      </w:r>
    </w:p>
    <w:p>
      <w:r>
        <w:t>The results demonstrate [key findings].</w:t>
      </w:r>
    </w:p>
    <w:p>
      <w:pPr>
        <w:pStyle w:val="Heading2"/>
      </w:pPr>
      <w:r>
        <w:t>Comparison with Existing Literature</w:t>
      </w:r>
    </w:p>
    <w:p>
      <w:r>
        <w:t>Our findings are consistent with/extend previous observations.</w:t>
      </w:r>
    </w:p>
    <w:p>
      <w:pPr>
        <w:pStyle w:val="Heading2"/>
      </w:pPr>
      <w:r>
        <w:t>Clinical Implications</w:t>
      </w:r>
    </w:p>
    <w:p>
      <w:r>
        <w:t>These results have important implications for clinical practice.</w:t>
      </w:r>
    </w:p>
    <w:p>
      <w:pPr>
        <w:pStyle w:val="Heading2"/>
      </w:pPr>
      <w:r>
        <w:t>Strengths and Limitations</w:t>
      </w:r>
    </w:p>
    <w:p>
      <w:r>
        <w:t>This study has several strengths including [strengths].</w:t>
      </w:r>
    </w:p>
    <w:p>
      <w:r>
        <w:t>However, limitations should be acknowledged:</w:t>
      </w:r>
    </w:p>
    <w:p>
      <w:pPr>
        <w:pStyle w:val="ListBullet"/>
      </w:pPr>
      <w:r>
        <w:t>Retrospective design</w:t>
      </w:r>
    </w:p>
    <w:p>
      <w:pPr>
        <w:pStyle w:val="ListBullet"/>
      </w:pPr>
      <w:r>
        <w:t>Single-center experience</w:t>
      </w:r>
    </w:p>
    <w:p>
      <w:pPr>
        <w:pStyle w:val="ListBullet"/>
      </w:pPr>
      <w:r>
        <w:t>Potential selection bias</w:t>
      </w:r>
    </w:p>
    <w:p>
      <w:pPr>
        <w:pStyle w:val="Heading2"/>
      </w:pPr>
      <w:r>
        <w:t>Future Directions</w:t>
      </w:r>
    </w:p>
    <w:p>
      <w:r>
        <w:t>Larger prospective studies are needed to validate these findings.</w:t>
      </w:r>
    </w:p>
    <w:p>
      <w:pPr>
        <w:pStyle w:val="Heading1"/>
      </w:pPr>
      <w:r>
        <w:t>Authors' Contributions</w:t>
      </w:r>
    </w:p>
    <w:p>
      <w:r>
        <w:t>[To be specified]</w:t>
      </w:r>
    </w:p>
    <w:p>
      <w:pPr>
        <w:pStyle w:val="Heading1"/>
      </w:pPr>
      <w:r>
        <w:t>Conflict of Interest</w:t>
      </w:r>
    </w:p>
    <w:p>
      <w:r>
        <w:t>The authors declare no conflicts of interest.</w:t>
      </w:r>
    </w:p>
    <w:p>
      <w:pPr>
        <w:pStyle w:val="Heading1"/>
      </w:pPr>
      <w:r>
        <w:t>Acknowledgments</w:t>
      </w:r>
    </w:p>
    <w:p>
      <w:r>
        <w:t>[To be added]</w:t>
      </w:r>
    </w:p>
    <w:p>
      <w:pPr>
        <w:pStyle w:val="Heading1"/>
      </w:pPr>
      <w:r>
        <w:t>References</w:t>
      </w:r>
    </w:p>
    <w:p>
      <w:r>
        <w:t>[1] Hochhaus A, Wang J, Kim DW, Kim DDH, Mayer J, et al.. Asciminib in Newly Diagnosed Chronic Myeloid Leukemia.. The New England journal of medicine. 2024;391(10). doi:10.1056/NEJMoa2400858</w:t>
      </w:r>
    </w:p>
    <w:p>
      <w:r>
        <w:t>[2] Jabbour E, Kantarjian H. Chronic myeloid leukemia: 2025 update on diagnosis, therapy, and monitoring.. American journal of hematology. 2024;99(11). doi:10.1002/ajh.27443</w:t>
      </w:r>
    </w:p>
    <w:p>
      <w:r>
        <w:t>[3] Hughes TP, Mauro MJ, Cortes JE, Minami H, Rea D, et al.. Asciminib in Chronic Myeloid Leukemia after ABL Kinase Inhibitor Failure.. The New England journal of medicine. 2019;381(24). doi:10.1056/NEJMoa1902328</w:t>
      </w:r>
    </w:p>
    <w:p>
      <w:r>
        <w:t>[4] Jabbour E, Kantarjian H. Chronic myeloid leukemia: 2022 update on diagnosis, therapy, and monitoring.. American journal of hematology. 2022;97(9). doi:10.1002/ajh.26642</w:t>
      </w:r>
    </w:p>
    <w:p>
      <w:r>
        <w:t>[5] Hochhaus A, Réa D, Boquimpani C, Minami Y, Cortes JE, et al.. Asciminib vs bosutinib in chronic-phase chronic myeloid leukemia previously treated with at least two tyrosine kinase inhibitors: longer-term follow-up of ASCEMBL.. Leukemia. 2023;37(3). doi:10.1038/s41375-023-01829-9</w:t>
      </w:r>
    </w:p>
    <w:p>
      <w:r>
        <w:t>[6] Réa D, Mauro MJ, Boquimpani C, Minami Y, Lomaia E, et al.. A phase 3, open-label, randomized study of asciminib, a STAMP inhibitor, vs bosutinib in CML after 2 or more prior TKIs.. Blood. 2021;138(21). doi:10.1182/blood.2020009984</w:t>
      </w:r>
    </w:p>
    <w:p>
      <w:r>
        <w:t>[7] Senapati J, Sasaki K, Issa GC, Lipton JH, Radich JP, et al.. Management of chronic myeloid leukemia in 2023 - common ground and common sense.. Blood cancer journal. 2023;13(1). doi:10.1038/s41408-023-00823-9</w:t>
      </w:r>
    </w:p>
    <w:p>
      <w:r>
        <w:t>[8] Jabbour E, Kantarjian H. Chronic Myeloid Leukemia: A Review.. JAMA. 2025;333(18). doi:10.1001/jama.2025.0220</w:t>
      </w:r>
    </w:p>
    <w:p>
      <w:r>
        <w:t>[9] Yeung DT, Shanmuganathan N, Reynolds J, Branford S, Walia M, et al.. Asciminib monotherapy as frontline treatment of chronic-phase chronic myeloid leukemia: results from the ASCEND study.. Blood. 2024;144(19). doi:10.1182/blood.2024024657</w:t>
      </w:r>
    </w:p>
    <w:p>
      <w:r>
        <w:t>[10] Manley PW, Barys L, Cowan-Jacob SW. The specificity of asciminib, a potential treatment for chronic myeloid leukemia, as a myristate-pocket binding ABL inhibitor and analysis of its interactions with mutant forms of BCR-ABL1 kinase.. Leukemia research. 2020;98. doi:10.1016/j.leukres.2020.106458</w:t>
      </w:r>
    </w:p>
    <w:p>
      <w:r>
        <w:t>[11] Cortes JE, Hochhaus A, Takahashi N, Larson RA, Issa GC, et al.. Asciminib monotherapy for newly diagnosed chronic myeloid leukemia in chronic phase: the ASC4FIRST phase III trial.. Future oncology (London, England). 2022;18(38). doi:10.2217/fon-2022-0923</w:t>
      </w:r>
    </w:p>
    <w:p>
      <w:r>
        <w:t>[12] Atallah EL, Mauro MJ, Sasaki K, Levy MY, Koller P, et al.. Dose-escalation of second-line and first-line asciminib in chronic myeloid leukemia in chronic phase: the ASC2ESCALATE Phase II trial.. Future oncology (London, England). 2024;20(38). doi:10.1080/14796694.2024.2402680</w:t>
      </w:r>
    </w:p>
    <w:p>
      <w:r>
        <w:t>[13] Cortes JE, Sasaki K, Kim DW, Hughes TP, Etienne G, et al.. Asciminib monotherapy in patients with chronic-phase chronic myeloid leukemia with the T315I mutation after ≥1 prior tyrosine kinase inhibitor: 2-year follow-up results.. Leukemia. 2024;38(7). doi:10.1038/s41375-024-02278-8</w:t>
      </w:r>
    </w:p>
    <w:p>
      <w:r>
        <w:t>[14] Costa A, Scalzulli E, Bisegna ML, Breccia M. Asciminib in the treatment of chronic myeloid leukemia in chronic phase.. Future oncology (London, England). 2025;21(7). doi:10.1080/14796694.2025.2464494</w:t>
      </w:r>
    </w:p>
    <w:p>
      <w:r>
        <w:t>[15] Takahashi N, Kikushige Y, Nakamae H, Goto T, Tomita A, et al.. Asciminib in patients with newly diagnosed chronic myeloid leukemia: results from the Japanese subgroup of ASC4FIRST.. International journal of hematology. 2025;122(5). doi:10.1007/s12185-025-04014-z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