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="301.09090909090907" w:lineRule="auto"/>
        <w:ind w:left="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Strategic Growth in 2026: What Actually Matters</w:t>
      </w:r>
    </w:p>
    <w:p w:rsidR="00000000" w:rsidDel="00000000" w:rsidP="00000000" w:rsidRDefault="00000000" w:rsidRPr="00000000" w14:paraId="00000002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in 2026 looks different.</w:t>
      </w:r>
    </w:p>
    <w:p w:rsidR="00000000" w:rsidDel="00000000" w:rsidP="00000000" w:rsidRDefault="00000000" w:rsidRPr="00000000" w14:paraId="00000003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no longer about doing more, moving faster, or chasing every opportunity. In an environment shaped by economic uncertainty, rapid technological change, and increasingly capable competitors, growth has become less about effort — and more about design.</w:t>
      </w:r>
    </w:p>
    <w:p w:rsidR="00000000" w:rsidDel="00000000" w:rsidP="00000000" w:rsidRDefault="00000000" w:rsidRPr="00000000" w14:paraId="00000004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CompassPoint Advisory, we see a consistent pattern: most businesses don’t stall because they lack ambition. They stall because growth becomes unstructured.</w:t>
      </w:r>
    </w:p>
    <w:p w:rsidR="00000000" w:rsidDel="00000000" w:rsidP="00000000" w:rsidRDefault="00000000" w:rsidRPr="00000000" w14:paraId="00000005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growth needs a foundation. In our work, that foundation comes down to three essential elements.</w:t>
      </w:r>
    </w:p>
    <w:p w:rsidR="00000000" w:rsidDel="00000000" w:rsidP="00000000" w:rsidRDefault="00000000" w:rsidRPr="00000000" w14:paraId="00000006">
      <w:pPr>
        <w:spacing w:after="240" w:line="301.09090909090907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Direction</w:t>
      </w:r>
    </w:p>
    <w:p w:rsidR="00000000" w:rsidDel="00000000" w:rsidP="00000000" w:rsidRDefault="00000000" w:rsidRPr="00000000" w14:paraId="00000007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always starts with clarity.</w:t>
      </w:r>
    </w:p>
    <w:p w:rsidR="00000000" w:rsidDel="00000000" w:rsidP="00000000" w:rsidRDefault="00000000" w:rsidRPr="00000000" w14:paraId="00000008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 long list of goals. Not a vision statement that lives on a slide.</w:t>
      </w:r>
    </w:p>
    <w:p w:rsidR="00000000" w:rsidDel="00000000" w:rsidP="00000000" w:rsidRDefault="00000000" w:rsidRPr="00000000" w14:paraId="00000009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direction means knowing what truly matters in the year ahead — and being deliberate about what does not. Without this clarity, businesses stay busy but unfocused, and leadership becomes reactive rather than intentional.</w:t>
      </w:r>
    </w:p>
    <w:p w:rsidR="00000000" w:rsidDel="00000000" w:rsidP="00000000" w:rsidRDefault="00000000" w:rsidRPr="00000000" w14:paraId="0000000A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2026, clarity is a competitive advantage.</w:t>
      </w:r>
    </w:p>
    <w:p w:rsidR="00000000" w:rsidDel="00000000" w:rsidP="00000000" w:rsidRDefault="00000000" w:rsidRPr="00000000" w14:paraId="0000000B">
      <w:pPr>
        <w:spacing w:after="240" w:line="301.09090909090907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Structure</w:t>
      </w:r>
    </w:p>
    <w:p w:rsidR="00000000" w:rsidDel="00000000" w:rsidP="00000000" w:rsidRDefault="00000000" w:rsidRPr="00000000" w14:paraId="0000000C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direction is clear, growth requires structure.</w:t>
      </w:r>
    </w:p>
    <w:p w:rsidR="00000000" w:rsidDel="00000000" w:rsidP="00000000" w:rsidRDefault="00000000" w:rsidRPr="00000000" w14:paraId="0000000D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complexity or bureaucracy — but the right structure to support scale.</w:t>
      </w:r>
    </w:p>
    <w:p w:rsidR="00000000" w:rsidDel="00000000" w:rsidP="00000000" w:rsidRDefault="00000000" w:rsidRPr="00000000" w14:paraId="0000000E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 improves decision-making, creates accountability, and reduces reliance on individual effort. Without it, growth depends too heavily on a few key people, which becomes a constraint over time.</w:t>
      </w:r>
    </w:p>
    <w:p w:rsidR="00000000" w:rsidDel="00000000" w:rsidP="00000000" w:rsidRDefault="00000000" w:rsidRPr="00000000" w14:paraId="0000000F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right structure allows an SME to grow beyond individuals — and build resilience.</w:t>
      </w:r>
    </w:p>
    <w:p w:rsidR="00000000" w:rsidDel="00000000" w:rsidP="00000000" w:rsidRDefault="00000000" w:rsidRPr="00000000" w14:paraId="00000010">
      <w:pPr>
        <w:spacing w:after="240" w:line="301.09090909090907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Momentum</w:t>
      </w:r>
    </w:p>
    <w:p w:rsidR="00000000" w:rsidDel="00000000" w:rsidP="00000000" w:rsidRDefault="00000000" w:rsidRPr="00000000" w14:paraId="00000011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Momentum is what most leaders want — yet few intentionally design.</w:t>
      </w:r>
    </w:p>
    <w:p w:rsidR="00000000" w:rsidDel="00000000" w:rsidP="00000000" w:rsidRDefault="00000000" w:rsidRPr="00000000" w14:paraId="00000012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momentum comes from focus, alignment, and progress that compounds. When direction and structure are in place, momentum follows naturally. Execution improves. Confidence builds. Progress becomes visible.</w:t>
      </w:r>
    </w:p>
    <w:p w:rsidR="00000000" w:rsidDel="00000000" w:rsidP="00000000" w:rsidRDefault="00000000" w:rsidRPr="00000000" w14:paraId="00000013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momentum, even good strategies stall.</w:t>
      </w:r>
    </w:p>
    <w:p w:rsidR="00000000" w:rsidDel="00000000" w:rsidP="00000000" w:rsidRDefault="00000000" w:rsidRPr="00000000" w14:paraId="00000014">
      <w:pPr>
        <w:spacing w:after="240" w:line="301.09090909090907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Growth Is Designed, Not Accidental</w:t>
      </w:r>
    </w:p>
    <w:p w:rsidR="00000000" w:rsidDel="00000000" w:rsidP="00000000" w:rsidRDefault="00000000" w:rsidRPr="00000000" w14:paraId="00000015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2026, the SMEs that thrive will be deliberate rather than reactive.</w:t>
      </w:r>
    </w:p>
    <w:p w:rsidR="00000000" w:rsidDel="00000000" w:rsidP="00000000" w:rsidRDefault="00000000" w:rsidRPr="00000000" w14:paraId="0000001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CompassPoint Framework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Direction, Structure, Momentum</w:t>
      </w:r>
      <w:r w:rsidDel="00000000" w:rsidR="00000000" w:rsidRPr="00000000">
        <w:rPr>
          <w:sz w:val="24"/>
          <w:szCs w:val="24"/>
          <w:rtl w:val="0"/>
        </w:rPr>
        <w:t xml:space="preserve"> — is not about tactics or tools. It’s about creating the conditions where growth can actually stick.</w:t>
      </w:r>
    </w:p>
    <w:p w:rsidR="00000000" w:rsidDel="00000000" w:rsidP="00000000" w:rsidRDefault="00000000" w:rsidRPr="00000000" w14:paraId="0000001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framework underpins how we work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owner-led and privately owned SMEs</w:t>
      </w:r>
      <w:r w:rsidDel="00000000" w:rsidR="00000000" w:rsidRPr="00000000">
        <w:rPr>
          <w:sz w:val="24"/>
          <w:szCs w:val="24"/>
          <w:rtl w:val="0"/>
        </w:rPr>
        <w:t xml:space="preserve"> who want clarity, confidence, and sustainable growth — without burning out their teams or themselves.</w:t>
      </w:r>
    </w:p>
    <w:p w:rsidR="00000000" w:rsidDel="00000000" w:rsidP="00000000" w:rsidRDefault="00000000" w:rsidRPr="00000000" w14:paraId="00000018">
      <w:pPr>
        <w:spacing w:after="240" w:line="301.09090909090907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SME Owners Thinking About What Comes Next</w:t>
      </w:r>
    </w:p>
    <w:p w:rsidR="00000000" w:rsidDel="00000000" w:rsidP="00000000" w:rsidRDefault="00000000" w:rsidRPr="00000000" w14:paraId="0000001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isn’t just about getting bigger. It’s about building a business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our work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privately owned and founder-led SMEs</w:t>
      </w:r>
      <w:r w:rsidDel="00000000" w:rsidR="00000000" w:rsidRPr="00000000">
        <w:rPr>
          <w:sz w:val="24"/>
          <w:szCs w:val="24"/>
          <w:rtl w:val="0"/>
        </w:rPr>
        <w:t xml:space="preserve">, we often see leaders starting to ask: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Is the business set up to scale without me?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Are we building real enterprise value?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does the next chapter look like — growth, partnership, or something else?</w:t>
      </w:r>
    </w:p>
    <w:p w:rsidR="00000000" w:rsidDel="00000000" w:rsidP="00000000" w:rsidRDefault="00000000" w:rsidRPr="00000000" w14:paraId="0000001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questions usually surface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sz w:val="24"/>
          <w:szCs w:val="24"/>
          <w:rtl w:val="0"/>
        </w:rPr>
        <w:t xml:space="preserve"> any formal decision is made — and that’s the best time to address them.</w:t>
      </w:r>
    </w:p>
    <w:p w:rsidR="00000000" w:rsidDel="00000000" w:rsidP="00000000" w:rsidRDefault="00000000" w:rsidRPr="00000000" w14:paraId="0000001F">
      <w:pPr>
        <w:spacing w:after="160" w:line="301.09090909090907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TOPIC: SME, Growth, Strategy, Scaling, Leadership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Date: 26 Jan 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