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v9p6fgfsc3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Unlocking Sustainable Growth for Australian SMEs: The Critical Role of Processes and SOPs</w:t>
      </w:r>
    </w:p>
    <w:p w:rsidR="00000000" w:rsidDel="00000000" w:rsidP="00000000" w:rsidRDefault="00000000" w:rsidRPr="00000000" w14:paraId="00000003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today’s competitive and rapidly evolving business environment, Australian small and medium-sized enterprises (SMEs) face mounting pressure to deliver consistent quality, operate efficiently, and scale effectively — all while managing limited resources.</w:t>
      </w:r>
    </w:p>
    <w:p w:rsidR="00000000" w:rsidDel="00000000" w:rsidP="00000000" w:rsidRDefault="00000000" w:rsidRPr="00000000" w14:paraId="00000004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of the most overlooked yet powerful strategies to achieve this is the development and implementation of comprehensive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processes and Standard Operating Procedures (SOPs)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Challenge Facing SMEs</w:t>
      </w:r>
    </w:p>
    <w:p w:rsidR="00000000" w:rsidDel="00000000" w:rsidP="00000000" w:rsidRDefault="00000000" w:rsidRPr="00000000" w14:paraId="00000006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SMEs operate in a reactive mode, managing daily activities without documented processes. This often leads to: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Inconsistency in service delivery:</w:t>
      </w:r>
      <w:r w:rsidDel="00000000" w:rsidR="00000000" w:rsidRPr="00000000">
        <w:rPr>
          <w:sz w:val="24"/>
          <w:szCs w:val="24"/>
          <w:rtl w:val="0"/>
        </w:rPr>
        <w:t xml:space="preserve"> Variability in customer experience can damage brand reputation and loyalty.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Operational inefficiencies:</w:t>
      </w:r>
      <w:r w:rsidDel="00000000" w:rsidR="00000000" w:rsidRPr="00000000">
        <w:rPr>
          <w:sz w:val="24"/>
          <w:szCs w:val="24"/>
          <w:rtl w:val="0"/>
        </w:rPr>
        <w:t xml:space="preserve"> Redundant tasks, delays, and errors drain resources.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Difficulty in onboarding and training:</w:t>
      </w:r>
      <w:r w:rsidDel="00000000" w:rsidR="00000000" w:rsidRPr="00000000">
        <w:rPr>
          <w:sz w:val="24"/>
          <w:szCs w:val="24"/>
          <w:rtl w:val="0"/>
        </w:rPr>
        <w:t xml:space="preserve"> New staff struggle to understand their roles, extending ramp-up time and increasing costs.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Limited scalability:</w:t>
      </w:r>
      <w:r w:rsidDel="00000000" w:rsidR="00000000" w:rsidRPr="00000000">
        <w:rPr>
          <w:sz w:val="24"/>
          <w:szCs w:val="24"/>
          <w:rtl w:val="0"/>
        </w:rPr>
        <w:t xml:space="preserve"> As demand grows, unclear operations hinder expansion and create bottlenecks.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management issues:</w:t>
      </w:r>
      <w:r w:rsidDel="00000000" w:rsidR="00000000" w:rsidRPr="00000000">
        <w:rPr>
          <w:sz w:val="24"/>
          <w:szCs w:val="24"/>
          <w:rtl w:val="0"/>
        </w:rPr>
        <w:t xml:space="preserve"> Without clear procedures, SMEs are more vulnerable to compliance breaches and operational risks.</w:t>
      </w:r>
    </w:p>
    <w:p w:rsidR="00000000" w:rsidDel="00000000" w:rsidP="00000000" w:rsidRDefault="00000000" w:rsidRPr="00000000" w14:paraId="0000000C">
      <w:pPr>
        <w:spacing w:after="160" w:line="301.09090909090907" w:lineRule="auto"/>
        <w:rPr>
          <w:b w:val="1"/>
          <w:bCs w:val="1"/>
          <w:color w:val="0a66c2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Recent Australian data underscores the urgency.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 2025 National Australia Bank SME survey</w:t>
      </w:r>
      <w:r w:rsidDel="00000000" w:rsidR="00000000" w:rsidRPr="00000000">
        <w:rPr>
          <w:sz w:val="24"/>
          <w:szCs w:val="24"/>
          <w:rtl w:val="0"/>
        </w:rPr>
        <w:t xml:space="preserve"> found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44 % of business owners are most concerned about cashflow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38 % about profitability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37 % about regulation</w:t>
      </w:r>
      <w:r w:rsidDel="00000000" w:rsidR="00000000" w:rsidRPr="00000000">
        <w:rPr>
          <w:sz w:val="24"/>
          <w:szCs w:val="24"/>
          <w:rtl w:val="0"/>
        </w:rPr>
        <w:t xml:space="preserve"> — reflecting operational stress that stronger systems could help alleviate. 🔗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0a66c2"/>
            <w:sz w:val="24"/>
            <w:szCs w:val="24"/>
            <w:u w:val="single"/>
            <w:rtl w:val="0"/>
          </w:rPr>
          <w:t xml:space="preserve">Read the NAB report here.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Power of Processes and SOPs</w:t>
      </w:r>
    </w:p>
    <w:p w:rsidR="00000000" w:rsidDel="00000000" w:rsidP="00000000" w:rsidRDefault="00000000" w:rsidRPr="00000000" w14:paraId="0000000E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Standardised processes are no longer just a best practice — they’re a strategic imperative.</w:t>
      </w:r>
    </w:p>
    <w:p w:rsidR="00000000" w:rsidDel="00000000" w:rsidP="00000000" w:rsidRDefault="00000000" w:rsidRPr="00000000" w14:paraId="0000000F">
      <w:pPr>
        <w:spacing w:after="160" w:line="301.09090909090907" w:lineRule="auto"/>
        <w:rPr>
          <w:b w:val="1"/>
          <w:bCs w:val="1"/>
          <w:color w:val="0a66c2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2024 McKinsey &amp; Company report</w:t>
      </w:r>
      <w:r w:rsidDel="00000000" w:rsidR="00000000" w:rsidRPr="00000000">
        <w:rPr>
          <w:sz w:val="24"/>
          <w:szCs w:val="24"/>
          <w:rtl w:val="0"/>
        </w:rPr>
        <w:t xml:space="preserve"> found that organisations with clear, documented operating systems outperform peers by up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20 % in productivity</w:t>
      </w:r>
      <w:r w:rsidDel="00000000" w:rsidR="00000000" w:rsidRPr="00000000">
        <w:rPr>
          <w:sz w:val="24"/>
          <w:szCs w:val="24"/>
          <w:rtl w:val="0"/>
        </w:rPr>
        <w:t xml:space="preserve">, reduce errors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30 %</w:t>
      </w:r>
      <w:r w:rsidDel="00000000" w:rsidR="00000000" w:rsidRPr="00000000">
        <w:rPr>
          <w:sz w:val="24"/>
          <w:szCs w:val="24"/>
          <w:rtl w:val="0"/>
        </w:rPr>
        <w:t xml:space="preserve">, and shorten onboarding cycles dramatically. 🔗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0a66c2"/>
            <w:sz w:val="24"/>
            <w:szCs w:val="24"/>
            <w:u w:val="single"/>
            <w:rtl w:val="0"/>
          </w:rPr>
          <w:t xml:space="preserve">McKinsey: The productivity imperative — 2024 and beyond.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Well-built SOPs don’t just improve efficiency — they create alignment. When teams know what “good” looks like, execution becomes consistent and measurable.</w:t>
      </w:r>
    </w:p>
    <w:p w:rsidR="00000000" w:rsidDel="00000000" w:rsidP="00000000" w:rsidRDefault="00000000" w:rsidRPr="00000000" w14:paraId="00000011">
      <w:pPr>
        <w:spacing w:after="24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SOPs Are Critical to Growth</w:t>
      </w:r>
    </w:p>
    <w:p w:rsidR="00000000" w:rsidDel="00000000" w:rsidP="00000000" w:rsidRDefault="00000000" w:rsidRPr="00000000" w14:paraId="00000012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SOPs act as the DNA of your business operations, providing clarity, consistency, and a foundation for scalable growth:</w:t>
      </w:r>
    </w:p>
    <w:p w:rsidR="00000000" w:rsidDel="00000000" w:rsidP="00000000" w:rsidRDefault="00000000" w:rsidRPr="00000000" w14:paraId="00000013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Ensure uniform quality across products and services</w:t>
      </w:r>
    </w:p>
    <w:p w:rsidR="00000000" w:rsidDel="00000000" w:rsidP="00000000" w:rsidRDefault="00000000" w:rsidRPr="00000000" w14:paraId="00000014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Streamline training and onboarding, reducing time-to-productivity</w:t>
      </w:r>
    </w:p>
    <w:p w:rsidR="00000000" w:rsidDel="00000000" w:rsidP="00000000" w:rsidRDefault="00000000" w:rsidRPr="00000000" w14:paraId="00000015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Facilitate rapid scaling across locations and teams</w:t>
      </w:r>
    </w:p>
    <w:p w:rsidR="00000000" w:rsidDel="00000000" w:rsidP="00000000" w:rsidRDefault="00000000" w:rsidRPr="00000000" w14:paraId="00000016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Enable continuous improvement through structured reviews</w:t>
      </w:r>
    </w:p>
    <w:p w:rsidR="00000000" w:rsidDel="00000000" w:rsidP="00000000" w:rsidRDefault="00000000" w:rsidRPr="00000000" w14:paraId="00000017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Mitigate risk by ensuring compliance and reducing operational errors</w:t>
      </w:r>
    </w:p>
    <w:p w:rsidR="00000000" w:rsidDel="00000000" w:rsidP="00000000" w:rsidRDefault="00000000" w:rsidRPr="00000000" w14:paraId="00000018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digital transformation accelerates, this becomes even more critical.</w:t>
      </w:r>
    </w:p>
    <w:p w:rsidR="00000000" w:rsidDel="00000000" w:rsidP="00000000" w:rsidRDefault="00000000" w:rsidRPr="00000000" w14:paraId="00000019">
      <w:pPr>
        <w:spacing w:after="160" w:line="301.09090909090907" w:lineRule="auto"/>
        <w:rPr>
          <w:b w:val="1"/>
          <w:bCs w:val="1"/>
          <w:color w:val="0a66c2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2025 CPA Australia and UTS Human Technology Institute study</w:t>
      </w:r>
      <w:r w:rsidDel="00000000" w:rsidR="00000000" w:rsidRPr="00000000">
        <w:rPr>
          <w:sz w:val="24"/>
          <w:szCs w:val="24"/>
          <w:rtl w:val="0"/>
        </w:rPr>
        <w:t xml:space="preserve"> found that while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27 % of SMEs reported improved efficiency through AI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34 % still face barriers due to poor process documentation and change readiness</w:t>
      </w:r>
      <w:r w:rsidDel="00000000" w:rsidR="00000000" w:rsidRPr="00000000">
        <w:rPr>
          <w:sz w:val="24"/>
          <w:szCs w:val="24"/>
          <w:rtl w:val="0"/>
        </w:rPr>
        <w:t xml:space="preserve">. 🔗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0a66c2"/>
            <w:sz w:val="24"/>
            <w:szCs w:val="24"/>
            <w:u w:val="single"/>
            <w:rtl w:val="0"/>
          </w:rPr>
          <w:t xml:space="preserve">CPA Australia: AI for SMEs — Overcoming cost and integration barriers.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Technology only delivers value when processes are ready for it.</w:t>
      </w:r>
    </w:p>
    <w:p w:rsidR="00000000" w:rsidDel="00000000" w:rsidP="00000000" w:rsidRDefault="00000000" w:rsidRPr="00000000" w14:paraId="0000001B">
      <w:pPr>
        <w:spacing w:after="24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CompassPoint Advisory Can Support Your Business</w:t>
      </w:r>
    </w:p>
    <w:p w:rsidR="00000000" w:rsidDel="00000000" w:rsidP="00000000" w:rsidRDefault="00000000" w:rsidRPr="00000000" w14:paraId="0000001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CompassPoint Advisory</w:t>
      </w:r>
      <w:r w:rsidDel="00000000" w:rsidR="00000000" w:rsidRPr="00000000">
        <w:rPr>
          <w:sz w:val="24"/>
          <w:szCs w:val="24"/>
          <w:rtl w:val="0"/>
        </w:rPr>
        <w:t xml:space="preserve">, we believe process optimisation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strategic enabler</w:t>
      </w:r>
      <w:r w:rsidDel="00000000" w:rsidR="00000000" w:rsidRPr="00000000">
        <w:rPr>
          <w:sz w:val="24"/>
          <w:szCs w:val="24"/>
          <w:rtl w:val="0"/>
        </w:rPr>
        <w:t xml:space="preserve">, not an administrative task.</w:t>
      </w:r>
    </w:p>
    <w:p w:rsidR="00000000" w:rsidDel="00000000" w:rsidP="00000000" w:rsidRDefault="00000000" w:rsidRPr="00000000" w14:paraId="0000001D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approach includes: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Conducting comprehensive process audits to identify inefficiencies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Designing tailored SOP frameworks aligned to your business goals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Embedding change management to ensure adoption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your team for consistency and accountability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Implementing continuous improvement loops to keep systems current and relevant</w:t>
      </w:r>
    </w:p>
    <w:p w:rsidR="00000000" w:rsidDel="00000000" w:rsidP="00000000" w:rsidRDefault="00000000" w:rsidRPr="00000000" w14:paraId="00000023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proven methodology has helped Australian SMEs enhance operational efficiency, strengthen culture, and position themselves for scalable, sustainable growth.</w:t>
      </w:r>
    </w:p>
    <w:p w:rsidR="00000000" w:rsidDel="00000000" w:rsidP="00000000" w:rsidRDefault="00000000" w:rsidRPr="00000000" w14:paraId="00000024">
      <w:pPr>
        <w:spacing w:after="24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Moving Forward</w:t>
      </w:r>
    </w:p>
    <w:p w:rsidR="00000000" w:rsidDel="00000000" w:rsidP="00000000" w:rsidRDefault="00000000" w:rsidRPr="00000000" w14:paraId="00000025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fast-paced market, operational excellence isn’t just an efficiency exercise — it’s your foundation for stability and growth.</w:t>
      </w:r>
    </w:p>
    <w:p w:rsidR="00000000" w:rsidDel="00000000" w:rsidP="00000000" w:rsidRDefault="00000000" w:rsidRPr="00000000" w14:paraId="00000026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Investing in robust processes and SOPs pays dividends through:</w:t>
      </w:r>
    </w:p>
    <w:p w:rsidR="00000000" w:rsidDel="00000000" w:rsidP="00000000" w:rsidRDefault="00000000" w:rsidRPr="00000000" w14:paraId="00000027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Increased efficiency</w:t>
      </w:r>
    </w:p>
    <w:p w:rsidR="00000000" w:rsidDel="00000000" w:rsidP="00000000" w:rsidRDefault="00000000" w:rsidRPr="00000000" w14:paraId="00000028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Reduced costs</w:t>
      </w:r>
    </w:p>
    <w:p w:rsidR="00000000" w:rsidDel="00000000" w:rsidP="00000000" w:rsidRDefault="00000000" w:rsidRPr="00000000" w14:paraId="00000029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Improved scalability</w:t>
      </w:r>
    </w:p>
    <w:p w:rsidR="00000000" w:rsidDel="00000000" w:rsidP="00000000" w:rsidRDefault="00000000" w:rsidRPr="00000000" w14:paraId="0000002A">
      <w:pPr>
        <w:spacing w:after="480" w:line="301.09090909090907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Greater resilience</w:t>
      </w:r>
    </w:p>
    <w:p w:rsidR="00000000" w:rsidDel="00000000" w:rsidP="00000000" w:rsidRDefault="00000000" w:rsidRPr="00000000" w14:paraId="0000002B">
      <w:pPr>
        <w:spacing w:after="24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sz w:val="24"/>
          <w:szCs w:val="24"/>
        </w:rPr>
      </w:pPr>
      <w:hyperlink r:id="rId12">
        <w:r w:rsidDel="00000000" w:rsidR="00000000" w:rsidRPr="00000000">
          <w:rPr>
            <w:b w:val="1"/>
            <w:bCs w:val="1"/>
            <w:color w:val="0a66c2"/>
            <w:sz w:val="24"/>
            <w:szCs w:val="24"/>
            <w:u w:val="single"/>
            <w:rtl w:val="0"/>
          </w:rPr>
          <w:t xml:space="preserve">McKinsey &amp; Company (2024). </w:t>
        </w:r>
      </w:hyperlink>
      <w:hyperlink r:id="rId13">
        <w:r w:rsidDel="00000000" w:rsidR="00000000" w:rsidRPr="00000000">
          <w:rPr>
            <w:b w:val="1"/>
            <w:bCs w:val="1"/>
            <w:i w:val="1"/>
            <w:iCs w:val="1"/>
            <w:color w:val="0a66c2"/>
            <w:sz w:val="24"/>
            <w:szCs w:val="24"/>
            <w:u w:val="single"/>
            <w:rtl w:val="0"/>
          </w:rPr>
          <w:t xml:space="preserve">The productivity imperative: Process-driven resilience in uncertain times.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4"/>
          <w:szCs w:val="24"/>
        </w:rPr>
      </w:pPr>
      <w:hyperlink r:id="rId14">
        <w:r w:rsidDel="00000000" w:rsidR="00000000" w:rsidRPr="00000000">
          <w:rPr>
            <w:b w:val="1"/>
            <w:bCs w:val="1"/>
            <w:color w:val="0a66c2"/>
            <w:sz w:val="24"/>
            <w:szCs w:val="24"/>
            <w:u w:val="single"/>
            <w:rtl w:val="0"/>
          </w:rPr>
          <w:t xml:space="preserve">CPA Australia / UTS Human Technology Institute (2025). </w:t>
        </w:r>
      </w:hyperlink>
      <w:hyperlink r:id="rId15">
        <w:r w:rsidDel="00000000" w:rsidR="00000000" w:rsidRPr="00000000">
          <w:rPr>
            <w:b w:val="1"/>
            <w:bCs w:val="1"/>
            <w:i w:val="1"/>
            <w:iCs w:val="1"/>
            <w:color w:val="0a66c2"/>
            <w:sz w:val="24"/>
            <w:szCs w:val="24"/>
            <w:u w:val="single"/>
            <w:rtl w:val="0"/>
          </w:rPr>
          <w:t xml:space="preserve">AI for SMEs: Overcoming cost and integration barriers.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sz w:val="24"/>
          <w:szCs w:val="24"/>
        </w:rPr>
      </w:pPr>
      <w:hyperlink r:id="rId16">
        <w:r w:rsidDel="00000000" w:rsidR="00000000" w:rsidRPr="00000000">
          <w:rPr>
            <w:b w:val="1"/>
            <w:bCs w:val="1"/>
            <w:color w:val="0a66c2"/>
            <w:sz w:val="24"/>
            <w:szCs w:val="24"/>
            <w:u w:val="single"/>
            <w:rtl w:val="0"/>
          </w:rPr>
          <w:t xml:space="preserve">National Australia Bank (2025). </w:t>
        </w:r>
      </w:hyperlink>
      <w:hyperlink r:id="rId17">
        <w:r w:rsidDel="00000000" w:rsidR="00000000" w:rsidRPr="00000000">
          <w:rPr>
            <w:b w:val="1"/>
            <w:bCs w:val="1"/>
            <w:i w:val="1"/>
            <w:iCs w:val="1"/>
            <w:color w:val="0a66c2"/>
            <w:sz w:val="24"/>
            <w:szCs w:val="24"/>
            <w:u w:val="single"/>
            <w:rtl w:val="0"/>
          </w:rPr>
          <w:t xml:space="preserve">Australian SMEs tackle uncertainty with bold moves and customer obsession.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160" w:line="301.09090909090907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TOPIC: SME, SOP, Standard Operating Procedure, Processes, Operations, Efficiency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4 November 2025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theblack.cpaaustralia.com.au/technology/ai-for-smes-overcoming-cost-and-integration-barriers?utm_source=chatgpt.com" TargetMode="External"/><Relationship Id="rId10" Type="http://schemas.openxmlformats.org/officeDocument/2006/relationships/hyperlink" Target="https://intheblack.cpaaustralia.com.au/technology/ai-for-smes-overcoming-cost-and-integration-barriers?utm_source=chatgpt.com" TargetMode="External"/><Relationship Id="rId13" Type="http://schemas.openxmlformats.org/officeDocument/2006/relationships/hyperlink" Target="https://www.mckinsey.com/capabilities/strategy-and-corporate-finance/our-insights/2024-and-beyond-will-it-be-economic-stagnation-or-the-advent-of-productivity-driven-abundance?utm_source=chatgpt.com" TargetMode="External"/><Relationship Id="rId12" Type="http://schemas.openxmlformats.org/officeDocument/2006/relationships/hyperlink" Target="https://www.mckinsey.com/capabilities/strategy-and-corporate-finance/our-insights/2024-and-beyond-will-it-be-economic-stagnation-or-the-advent-of-productivity-driven-abundance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ckinsey.com/capabilities/strategy-and-corporate-finance/our-insights/2024-and-beyond-will-it-be-economic-stagnation-or-the-advent-of-productivity-driven-abundance?utm_source=chatgpt.com" TargetMode="External"/><Relationship Id="rId15" Type="http://schemas.openxmlformats.org/officeDocument/2006/relationships/hyperlink" Target="https://intheblack.cpaaustralia.com.au/technology/ai-for-smes-overcoming-cost-and-integration-barriers?utm_source=chatgpt.com" TargetMode="External"/><Relationship Id="rId14" Type="http://schemas.openxmlformats.org/officeDocument/2006/relationships/hyperlink" Target="https://intheblack.cpaaustralia.com.au/technology/ai-for-smes-overcoming-cost-and-integration-barriers?utm_source=chatgpt.com" TargetMode="External"/><Relationship Id="rId17" Type="http://schemas.openxmlformats.org/officeDocument/2006/relationships/hyperlink" Target="https://www.nationaltribune.com.au/australian-smes-tackle-uncertainty-with-bold-moves-and-customer-obsession/?utm_source=chatgpt.com" TargetMode="External"/><Relationship Id="rId16" Type="http://schemas.openxmlformats.org/officeDocument/2006/relationships/hyperlink" Target="https://www.nationaltribune.com.au/australian-smes-tackle-uncertainty-with-bold-moves-and-customer-obsession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ationaltribune.com.au/australian-smes-tackle-uncertainty-with-bold-moves-and-customer-obsession/?utm_source=chatgpt.com" TargetMode="External"/><Relationship Id="rId7" Type="http://schemas.openxmlformats.org/officeDocument/2006/relationships/hyperlink" Target="https://www.nationaltribune.com.au/australian-smes-tackle-uncertainty-with-bold-moves-and-customer-obsession/?utm_source=chatgpt.com" TargetMode="External"/><Relationship Id="rId8" Type="http://schemas.openxmlformats.org/officeDocument/2006/relationships/hyperlink" Target="https://www.mckinsey.com/capabilities/strategy-and-corporate-finance/our-insights/2024-and-beyond-will-it-be-economic-stagnation-or-the-advent-of-productivity-driven-abundanc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