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Why Most Australian SMEs Hit a Growth Ceiling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and medium-sized businesses in Australia are right now facing a silent yet persistent challenge: they’re growing — but not effectively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scaling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Despite revenue growth and busy staff, many SMEs are finding themselves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stuck in terms of profitability, freedom, and strategic progress. </w:t>
      </w:r>
      <w:r w:rsidDel="00000000" w:rsidR="00000000" w:rsidRPr="00000000">
        <w:rPr>
          <w:sz w:val="24"/>
          <w:szCs w:val="24"/>
          <w:rtl w:val="0"/>
        </w:rPr>
        <w:t xml:space="preserve">Here are three key pain-points we see repeatedly: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inefficiencies &amp; lack of clarity</w:t>
      </w:r>
      <w:r w:rsidDel="00000000" w:rsidR="00000000" w:rsidRPr="00000000">
        <w:rPr>
          <w:sz w:val="24"/>
          <w:szCs w:val="24"/>
          <w:rtl w:val="0"/>
        </w:rPr>
        <w:t xml:space="preserve"> – Existing processes are designed for 'business as usual' scenarios, leading to bottlenecks, duplicated work, and unclear responsibilities, resulting in wasted resources.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Disconnected strategy and execution</w:t>
      </w:r>
      <w:r w:rsidDel="00000000" w:rsidR="00000000" w:rsidRPr="00000000">
        <w:rPr>
          <w:sz w:val="24"/>
          <w:szCs w:val="24"/>
          <w:rtl w:val="0"/>
        </w:rPr>
        <w:t xml:space="preserve"> – While the vision exists While the vision exists, it fails to integrate into daily operations or the team culture, causing the business to react rather than act proactively.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Absence of expert input when it matters</w:t>
      </w:r>
      <w:r w:rsidDel="00000000" w:rsidR="00000000" w:rsidRPr="00000000">
        <w:rPr>
          <w:sz w:val="24"/>
          <w:szCs w:val="24"/>
          <w:rtl w:val="0"/>
        </w:rPr>
        <w:t xml:space="preserve"> – Hiring full-time for strategy, systems, or transformation is burdensome, while going it alone feels risky; getting the right support at the right time is the sweet spot.</w:t>
      </w:r>
    </w:p>
    <w:p w:rsidR="00000000" w:rsidDel="00000000" w:rsidP="00000000" w:rsidRDefault="00000000" w:rsidRPr="00000000" w14:paraId="00000007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CompassPoint Advisory, we specialise in helping Australian SMEs overcome this growth ceiling by: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Identifying constraints</w:t>
      </w:r>
      <w:r w:rsidDel="00000000" w:rsidR="00000000" w:rsidRPr="00000000">
        <w:rPr>
          <w:sz w:val="24"/>
          <w:szCs w:val="24"/>
          <w:rtl w:val="0"/>
        </w:rPr>
        <w:t xml:space="preserve"> within your business model (people, processes, systems, or a combination)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 strategic roadmap</w:t>
      </w:r>
      <w:r w:rsidDel="00000000" w:rsidR="00000000" w:rsidRPr="00000000">
        <w:rPr>
          <w:sz w:val="24"/>
          <w:szCs w:val="24"/>
          <w:rtl w:val="0"/>
        </w:rPr>
        <w:t xml:space="preserve"> with clear, measurable milestones aligned with your objectives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Embedding solutions — not just plans —</w:t>
      </w:r>
      <w:r w:rsidDel="00000000" w:rsidR="00000000" w:rsidRPr="00000000">
        <w:rPr>
          <w:sz w:val="24"/>
          <w:szCs w:val="24"/>
          <w:rtl w:val="0"/>
        </w:rPr>
        <w:t xml:space="preserve"> that enhance cash flow, boost profits, and grant more freedom to owners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Offering adaptable advisory/implementation support</w:t>
      </w:r>
      <w:r w:rsidDel="00000000" w:rsidR="00000000" w:rsidRPr="00000000">
        <w:rPr>
          <w:sz w:val="24"/>
          <w:szCs w:val="24"/>
          <w:rtl w:val="0"/>
        </w:rPr>
        <w:t xml:space="preserve"> to ensure a seamless experience without feeling like you're juggling multiple consultants</w:t>
      </w:r>
    </w:p>
    <w:p w:rsidR="00000000" w:rsidDel="00000000" w:rsidP="00000000" w:rsidRDefault="00000000" w:rsidRPr="00000000" w14:paraId="0000000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301.09090909090907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TOPICS: SME, Growth, Strategy</w:t>
      </w:r>
    </w:p>
    <w:p w:rsidR="00000000" w:rsidDel="00000000" w:rsidP="00000000" w:rsidRDefault="00000000" w:rsidRPr="00000000" w14:paraId="0000000F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Date: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20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