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sabqhwejgzo" w:id="0"/>
      <w:bookmarkEnd w:id="0"/>
      <w:r w:rsidDel="00000000" w:rsidR="00000000" w:rsidRPr="00000000">
        <w:rPr>
          <w:rtl w:val="0"/>
        </w:rPr>
        <w:t xml:space="preserve">Search Engine Optimisation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SEO (Search engine optimization) is the process of increasing the quality and quantity of website traffic by increasing the visibility of a website or a web page to users of a web search engine. 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There is a whole science behind this, and there are NO guarantees!! However, these things will help: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The site works on mobile as well as desktop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Images and file sizes are low and compressed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You’ve added a sitemap to google search console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You’ve included good content that is relevant, interesting, original and share-worthy.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You’ve included meta data in the head.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Your code is valid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  <w:t xml:space="preserve">Another trick people use is to build links between other relevant sites. So if someone writes an article / blog about our site or something relevant ask for the website link to be included. Don’t over do this though as it causes penalties. 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