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4570" w14:textId="77777777" w:rsidR="003A1FC8" w:rsidRPr="00CE013C" w:rsidRDefault="0005696D" w:rsidP="00A50806">
      <w:pPr>
        <w:jc w:val="center"/>
        <w:rPr>
          <w:rFonts w:ascii="Times New Roman" w:hAnsi="Times New Roman" w:cs="Times New Roman"/>
          <w:sz w:val="32"/>
          <w:szCs w:val="32"/>
        </w:rPr>
      </w:pPr>
      <w:r w:rsidRPr="00CE013C">
        <w:rPr>
          <w:rFonts w:ascii="Times New Roman" w:hAnsi="Times New Roman" w:cs="Times New Roman"/>
          <w:b/>
          <w:color w:val="0E2D5A"/>
          <w:sz w:val="32"/>
          <w:szCs w:val="32"/>
        </w:rPr>
        <w:t>Methodology Documentation</w:t>
      </w:r>
    </w:p>
    <w:p w14:paraId="4AB78FEF" w14:textId="77777777" w:rsidR="003A1FC8" w:rsidRPr="00CE013C" w:rsidRDefault="0005696D" w:rsidP="00A50806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color w:val="5A5A5A"/>
          <w:sz w:val="24"/>
          <w:szCs w:val="24"/>
        </w:rPr>
        <w:t>Missouri Care Coordination Gap Analytics: county-level and St. Louis ZIP-level framework</w:t>
      </w:r>
    </w:p>
    <w:p w14:paraId="7F19B124" w14:textId="77777777" w:rsidR="003A1FC8" w:rsidRPr="00CE013C" w:rsidRDefault="0005696D" w:rsidP="00A50806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color w:val="5A5A5A"/>
          <w:sz w:val="24"/>
          <w:szCs w:val="24"/>
        </w:rPr>
        <w:t>Prepared by Brighton Sibanda</w:t>
      </w:r>
    </w:p>
    <w:p w14:paraId="17ADC132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A1FC8" w:rsidRPr="00CE013C" w14:paraId="3E11234A" w14:textId="77777777">
        <w:trPr>
          <w:cantSplit/>
          <w:jc w:val="center"/>
        </w:trPr>
        <w:tc>
          <w:tcPr>
            <w:tcW w:w="10080" w:type="dxa"/>
            <w:shd w:val="clear" w:color="auto" w:fill="EAF2F8"/>
          </w:tcPr>
          <w:p w14:paraId="7FD94C3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0E2D5A"/>
                <w:sz w:val="24"/>
                <w:szCs w:val="24"/>
              </w:rPr>
              <w:t>Purpose of this document</w:t>
            </w:r>
          </w:p>
          <w:p w14:paraId="4E4EBF63" w14:textId="77777777" w:rsidR="003A1FC8" w:rsidRPr="00CE013C" w:rsidRDefault="0005696D" w:rsidP="00A50806">
            <w:pPr>
              <w:pStyle w:val="Box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This methodology document describes the analytical design, source datasets, feature engineering, scoring logic, geospatial workflow, and cost-estimation assumptions used to build the Missouri Care Coordination Gap Analytics project. The emphasis is on reproducibility and defensible interpretation rather than overclaiming causal effects.</w:t>
            </w:r>
          </w:p>
        </w:tc>
      </w:tr>
    </w:tbl>
    <w:p w14:paraId="32839E0F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53668F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1. Analytical Objective</w:t>
      </w:r>
    </w:p>
    <w:p w14:paraId="6092763B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project was designed to identify Missouri geographies where population health need may exceed available care coordination capacity. The analysis uses county-level and ZIP/ZCTA-level data to quantify vulnerability, stratify risk, and estimate the scale of potentially avoidable healthcare burden. The output is intended for healthcare analytics, population health planning, and portfolio demonstration; it is not an actuarial forecast or a causal evaluation.</w:t>
      </w:r>
    </w:p>
    <w:p w14:paraId="6DCEA00E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2. Conceptual Framework</w:t>
      </w:r>
    </w:p>
    <w:p w14:paraId="2ADF2522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framework treats care coordination gaps as an overlap of three conditions: social vulnerability, health burden, and resource limitation. Areas with elevated poverty, uninsured burden, chronic disease prevalence, poor mental health, and limited FQHC resource density were treated as higher-priority intervention geographies. The assumption is operational: places with more need and fewer coordination resources may require stronger outreach, post-discharge support, care navigation, and SDOH-focused intervent</w:t>
      </w:r>
      <w:r w:rsidRPr="00CE013C">
        <w:rPr>
          <w:rFonts w:ascii="Times New Roman" w:hAnsi="Times New Roman" w:cs="Times New Roman"/>
          <w:sz w:val="24"/>
          <w:szCs w:val="24"/>
        </w:rPr>
        <w:t>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096"/>
        <w:gridCol w:w="4608"/>
      </w:tblGrid>
      <w:tr w:rsidR="003A1FC8" w:rsidRPr="00CE013C" w14:paraId="3E752C42" w14:textId="77777777">
        <w:trPr>
          <w:cantSplit/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4DA0607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Domain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1CA2A52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Operational construct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26A5B74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Variables used</w:t>
            </w:r>
          </w:p>
        </w:tc>
      </w:tr>
      <w:tr w:rsidR="003A1FC8" w:rsidRPr="00CE013C" w14:paraId="1A001E3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02FB76B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Socioeconomic vulnerability</w:t>
            </w:r>
          </w:p>
        </w:tc>
        <w:tc>
          <w:tcPr>
            <w:tcW w:w="3096" w:type="dxa"/>
            <w:vAlign w:val="center"/>
          </w:tcPr>
          <w:p w14:paraId="319C5CB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gramStart"/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disadvantage</w:t>
            </w:r>
            <w:proofErr w:type="gramEnd"/>
            <w:r w:rsidRPr="00CE013C">
              <w:rPr>
                <w:rFonts w:ascii="Times New Roman" w:hAnsi="Times New Roman" w:cs="Times New Roman"/>
                <w:sz w:val="24"/>
                <w:szCs w:val="24"/>
              </w:rPr>
              <w:t xml:space="preserve"> and financial access barriers</w:t>
            </w:r>
          </w:p>
        </w:tc>
        <w:tc>
          <w:tcPr>
            <w:tcW w:w="4608" w:type="dxa"/>
            <w:vAlign w:val="center"/>
          </w:tcPr>
          <w:p w14:paraId="569E8278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ACS poverty rate; median household income; population</w:t>
            </w:r>
          </w:p>
        </w:tc>
      </w:tr>
      <w:tr w:rsidR="003A1FC8" w:rsidRPr="00CE013C" w14:paraId="07BC4D0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1932D8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Insurance access</w:t>
            </w:r>
          </w:p>
        </w:tc>
        <w:tc>
          <w:tcPr>
            <w:tcW w:w="3096" w:type="dxa"/>
            <w:vAlign w:val="center"/>
          </w:tcPr>
          <w:p w14:paraId="56461A7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Likelihood of delayed or fragmented care</w:t>
            </w:r>
          </w:p>
        </w:tc>
        <w:tc>
          <w:tcPr>
            <w:tcW w:w="4608" w:type="dxa"/>
            <w:vAlign w:val="center"/>
          </w:tcPr>
          <w:p w14:paraId="5A72F8B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CDC PLACES ACCESS2 / current lack of health insurance among adults</w:t>
            </w:r>
          </w:p>
        </w:tc>
      </w:tr>
      <w:tr w:rsidR="003A1FC8" w:rsidRPr="00CE013C" w14:paraId="632DF77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DE33F5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Health burden</w:t>
            </w:r>
          </w:p>
        </w:tc>
        <w:tc>
          <w:tcPr>
            <w:tcW w:w="3096" w:type="dxa"/>
            <w:vAlign w:val="center"/>
          </w:tcPr>
          <w:p w14:paraId="72019883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Chronic disease and behavioral health risk</w:t>
            </w:r>
          </w:p>
        </w:tc>
        <w:tc>
          <w:tcPr>
            <w:tcW w:w="4608" w:type="dxa"/>
            <w:vAlign w:val="center"/>
          </w:tcPr>
          <w:p w14:paraId="4244C45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Diabetes, high blood pressure, obesity, COPD, poor mental health</w:t>
            </w:r>
          </w:p>
        </w:tc>
      </w:tr>
      <w:tr w:rsidR="003A1FC8" w:rsidRPr="00CE013C" w14:paraId="7E69A1EF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57BFF6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Care resource availability</w:t>
            </w:r>
          </w:p>
        </w:tc>
        <w:tc>
          <w:tcPr>
            <w:tcW w:w="3096" w:type="dxa"/>
            <w:vAlign w:val="center"/>
          </w:tcPr>
          <w:p w14:paraId="3101E47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Safety-net care coordination proxy</w:t>
            </w:r>
          </w:p>
        </w:tc>
        <w:tc>
          <w:tcPr>
            <w:tcW w:w="4608" w:type="dxa"/>
            <w:vAlign w:val="center"/>
          </w:tcPr>
          <w:p w14:paraId="30A67F2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HRSA FQHC / health center site counts and FQHCs per 10,000 population</w:t>
            </w:r>
          </w:p>
        </w:tc>
      </w:tr>
      <w:tr w:rsidR="003A1FC8" w:rsidRPr="00CE013C" w14:paraId="1181576D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5763DB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Operational impact</w:t>
            </w:r>
          </w:p>
        </w:tc>
        <w:tc>
          <w:tcPr>
            <w:tcW w:w="3096" w:type="dxa"/>
            <w:vAlign w:val="center"/>
          </w:tcPr>
          <w:p w14:paraId="1429907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Estimated preventable utilization and cost exposure</w:t>
            </w:r>
          </w:p>
        </w:tc>
        <w:tc>
          <w:tcPr>
            <w:tcW w:w="4608" w:type="dxa"/>
            <w:vAlign w:val="center"/>
          </w:tcPr>
          <w:p w14:paraId="1998AF14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High-risk population proxy; estimated avoidable hospitalizations; potential savings scenario</w:t>
            </w:r>
          </w:p>
        </w:tc>
      </w:tr>
    </w:tbl>
    <w:p w14:paraId="2A03BD2D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7D333F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lastRenderedPageBreak/>
        <w:t>3. Data Sources</w:t>
      </w:r>
    </w:p>
    <w:p w14:paraId="1A23F82B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analysis integrates public datasets that are commonly used in population health, SDOH, and healthcare access analytics.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1584"/>
        <w:gridCol w:w="6336"/>
      </w:tblGrid>
      <w:tr w:rsidR="003A1FC8" w:rsidRPr="00CE013C" w14:paraId="2D89B196" w14:textId="77777777">
        <w:trPr>
          <w:cantSplit/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70F43BE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64AABBD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Level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04F45C68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 in project</w:t>
            </w:r>
          </w:p>
        </w:tc>
      </w:tr>
      <w:tr w:rsidR="003A1FC8" w:rsidRPr="00CE013C" w14:paraId="6A259E7F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66E9CF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CDC PLACES 2025 release</w:t>
            </w:r>
          </w:p>
        </w:tc>
        <w:tc>
          <w:tcPr>
            <w:tcW w:w="1584" w:type="dxa"/>
            <w:vAlign w:val="center"/>
          </w:tcPr>
          <w:p w14:paraId="2C89530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County and ZCTA</w:t>
            </w:r>
          </w:p>
        </w:tc>
        <w:tc>
          <w:tcPr>
            <w:tcW w:w="6336" w:type="dxa"/>
            <w:vAlign w:val="center"/>
          </w:tcPr>
          <w:p w14:paraId="2B43FBF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Modeled local estimates for uninsured burden, chronic disease prevalence, poor mental health, and related health indicators.</w:t>
            </w:r>
          </w:p>
        </w:tc>
      </w:tr>
      <w:tr w:rsidR="003A1FC8" w:rsidRPr="00CE013C" w14:paraId="1ABF76D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03E6CB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U.S. Census ACS 2023 5-year API</w:t>
            </w:r>
          </w:p>
        </w:tc>
        <w:tc>
          <w:tcPr>
            <w:tcW w:w="1584" w:type="dxa"/>
            <w:vAlign w:val="center"/>
          </w:tcPr>
          <w:p w14:paraId="35DC9420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County and ZCTA</w:t>
            </w:r>
          </w:p>
        </w:tc>
        <w:tc>
          <w:tcPr>
            <w:tcW w:w="6336" w:type="dxa"/>
            <w:vAlign w:val="center"/>
          </w:tcPr>
          <w:p w14:paraId="6A2B509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Population denominators, poverty estimates, and median household income.</w:t>
            </w:r>
          </w:p>
        </w:tc>
      </w:tr>
      <w:tr w:rsidR="003A1FC8" w:rsidRPr="00CE013C" w14:paraId="0A43373D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3E3EE29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HRSA Health Center Service Delivery and Look-Alike Sites</w:t>
            </w:r>
          </w:p>
        </w:tc>
        <w:tc>
          <w:tcPr>
            <w:tcW w:w="1584" w:type="dxa"/>
            <w:vAlign w:val="center"/>
          </w:tcPr>
          <w:p w14:paraId="0D883F9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Site / county</w:t>
            </w:r>
          </w:p>
        </w:tc>
        <w:tc>
          <w:tcPr>
            <w:tcW w:w="6336" w:type="dxa"/>
            <w:vAlign w:val="center"/>
          </w:tcPr>
          <w:p w14:paraId="3EFCFB58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Proxy for safety-net clinical resource availability and FQHC supply.</w:t>
            </w:r>
          </w:p>
        </w:tc>
      </w:tr>
      <w:tr w:rsidR="003A1FC8" w:rsidRPr="00CE013C" w14:paraId="6B3F4DF1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FAAD19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CMS HRRP documentation and cost assumption layer</w:t>
            </w:r>
          </w:p>
        </w:tc>
        <w:tc>
          <w:tcPr>
            <w:tcW w:w="1584" w:type="dxa"/>
            <w:vAlign w:val="center"/>
          </w:tcPr>
          <w:p w14:paraId="67374AB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Program-level context</w:t>
            </w:r>
          </w:p>
        </w:tc>
        <w:tc>
          <w:tcPr>
            <w:tcW w:w="6336" w:type="dxa"/>
            <w:vAlign w:val="center"/>
          </w:tcPr>
          <w:p w14:paraId="4F397B6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Context for readmission-oriented value proposition and avoidable hospitalization framing.</w:t>
            </w:r>
          </w:p>
        </w:tc>
      </w:tr>
    </w:tbl>
    <w:p w14:paraId="769E139A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3014B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4. Data Preparation Workflow</w:t>
      </w:r>
    </w:p>
    <w:p w14:paraId="563567F2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project used a repeatable Python workflow before Power BI visualization. The general workflow was:</w:t>
      </w:r>
    </w:p>
    <w:p w14:paraId="59E1969D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Download or retrieve public datasets from official sources.</w:t>
      </w:r>
    </w:p>
    <w:p w14:paraId="3E5BEDDC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Filter datasets to Missouri counties and St. Louis ZIP/ZCTA geographies.</w:t>
      </w:r>
    </w:p>
    <w:p w14:paraId="67C0EF2E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Convert CDC PLACES long-format records into wide analytical tables using measure identifiers.</w:t>
      </w:r>
    </w:p>
    <w:p w14:paraId="6FA4A4E1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Standardize county FIPS and ZCTA identifiers as text fields to preserve leading zeroes and prevent geographic merge errors.</w:t>
      </w:r>
    </w:p>
    <w:p w14:paraId="1A563E88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Merge CDC health indicators with ACS socioeconomic variables and HRSA FQHC resource indicators.</w:t>
      </w:r>
    </w:p>
    <w:p w14:paraId="79A9A55E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Create normalized scores, composite indices, risk tiers, and cost-estimation outputs.</w:t>
      </w:r>
    </w:p>
    <w:p w14:paraId="7C3A0FAA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Export final Power BI-ready datasets for county and ZIP dashboards.</w:t>
      </w:r>
    </w:p>
    <w:p w14:paraId="5A77EB29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br w:type="page"/>
      </w:r>
    </w:p>
    <w:p w14:paraId="45856E38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lastRenderedPageBreak/>
        <w:t>5. Indicator Engineering</w:t>
      </w:r>
    </w:p>
    <w:p w14:paraId="2AE22A85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Selected indicators were converted into analytic variables with readable names. CDC PLACES indicators were filtered by MeasureId where possible, then pivoted into county or ZCTA-level tables.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456"/>
        <w:gridCol w:w="4464"/>
      </w:tblGrid>
      <w:tr w:rsidR="003A1FC8" w:rsidRPr="00CE013C" w14:paraId="54534B78" w14:textId="77777777">
        <w:trPr>
          <w:cantSplit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185F16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Variable name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A8BDCE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 concept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72A58E5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Interpretation</w:t>
            </w:r>
          </w:p>
        </w:tc>
      </w:tr>
      <w:tr w:rsidR="003A1FC8" w:rsidRPr="00CE013C" w14:paraId="5775127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A8311B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uninsured_rate</w:t>
            </w:r>
          </w:p>
        </w:tc>
        <w:tc>
          <w:tcPr>
            <w:tcW w:w="3456" w:type="dxa"/>
            <w:vAlign w:val="center"/>
          </w:tcPr>
          <w:p w14:paraId="314C3CA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Current lack of health insurance among adults</w:t>
            </w:r>
          </w:p>
        </w:tc>
        <w:tc>
          <w:tcPr>
            <w:tcW w:w="4464" w:type="dxa"/>
            <w:vAlign w:val="center"/>
          </w:tcPr>
          <w:p w14:paraId="54BFA6F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Higher value indicates greater access vulnerability.</w:t>
            </w:r>
          </w:p>
        </w:tc>
      </w:tr>
      <w:tr w:rsidR="003A1FC8" w:rsidRPr="00CE013C" w14:paraId="6A4ACA47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1525D0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poverty_rate</w:t>
            </w:r>
          </w:p>
        </w:tc>
        <w:tc>
          <w:tcPr>
            <w:tcW w:w="3456" w:type="dxa"/>
            <w:vAlign w:val="center"/>
          </w:tcPr>
          <w:p w14:paraId="0FC7FB23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ACS poverty count divided by poverty universe</w:t>
            </w:r>
          </w:p>
        </w:tc>
        <w:tc>
          <w:tcPr>
            <w:tcW w:w="4464" w:type="dxa"/>
            <w:vAlign w:val="center"/>
          </w:tcPr>
          <w:p w14:paraId="05FA318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Higher value indicates greater socioeconomic vulnerability.</w:t>
            </w:r>
          </w:p>
        </w:tc>
      </w:tr>
      <w:tr w:rsidR="003A1FC8" w:rsidRPr="00CE013C" w14:paraId="3DAFA4F9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23EF583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poor_mental_health</w:t>
            </w:r>
          </w:p>
        </w:tc>
        <w:tc>
          <w:tcPr>
            <w:tcW w:w="3456" w:type="dxa"/>
            <w:vAlign w:val="center"/>
          </w:tcPr>
          <w:p w14:paraId="545D75C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Poor mental health prevalence / days proxy</w:t>
            </w:r>
          </w:p>
        </w:tc>
        <w:tc>
          <w:tcPr>
            <w:tcW w:w="4464" w:type="dxa"/>
            <w:vAlign w:val="center"/>
          </w:tcPr>
          <w:p w14:paraId="207B852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Higher value indicates higher behavioral health burden.</w:t>
            </w:r>
          </w:p>
        </w:tc>
      </w:tr>
      <w:tr w:rsidR="003A1FC8" w:rsidRPr="00CE013C" w14:paraId="60FCC13D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658B7B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diabetes_rate</w:t>
            </w:r>
          </w:p>
        </w:tc>
        <w:tc>
          <w:tcPr>
            <w:tcW w:w="3456" w:type="dxa"/>
            <w:vAlign w:val="center"/>
          </w:tcPr>
          <w:p w14:paraId="648C46A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Diabetes prevalence</w:t>
            </w:r>
          </w:p>
        </w:tc>
        <w:tc>
          <w:tcPr>
            <w:tcW w:w="4464" w:type="dxa"/>
            <w:vAlign w:val="center"/>
          </w:tcPr>
          <w:p w14:paraId="747FAC2A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Higher value indicates chronic disease burden.</w:t>
            </w:r>
          </w:p>
        </w:tc>
      </w:tr>
      <w:tr w:rsidR="003A1FC8" w:rsidRPr="00CE013C" w14:paraId="168DCC7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B8E364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high_bp_rate</w:t>
            </w:r>
          </w:p>
        </w:tc>
        <w:tc>
          <w:tcPr>
            <w:tcW w:w="3456" w:type="dxa"/>
            <w:vAlign w:val="center"/>
          </w:tcPr>
          <w:p w14:paraId="79C4F198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 blood pressure prevalence</w:t>
            </w:r>
          </w:p>
        </w:tc>
        <w:tc>
          <w:tcPr>
            <w:tcW w:w="4464" w:type="dxa"/>
            <w:vAlign w:val="center"/>
          </w:tcPr>
          <w:p w14:paraId="13755014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Cardiometabolic burden indicator.</w:t>
            </w:r>
          </w:p>
        </w:tc>
      </w:tr>
      <w:tr w:rsidR="003A1FC8" w:rsidRPr="00CE013C" w14:paraId="77D81BC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8EA73E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obesity_rate</w:t>
            </w:r>
          </w:p>
        </w:tc>
        <w:tc>
          <w:tcPr>
            <w:tcW w:w="3456" w:type="dxa"/>
            <w:vAlign w:val="center"/>
          </w:tcPr>
          <w:p w14:paraId="356C7FD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Obesity prevalence</w:t>
            </w:r>
          </w:p>
        </w:tc>
        <w:tc>
          <w:tcPr>
            <w:tcW w:w="4464" w:type="dxa"/>
            <w:vAlign w:val="center"/>
          </w:tcPr>
          <w:p w14:paraId="1E7133A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Risk factor and chronic disease burden indicator.</w:t>
            </w:r>
          </w:p>
        </w:tc>
      </w:tr>
      <w:tr w:rsidR="003A1FC8" w:rsidRPr="00CE013C" w14:paraId="4EBD3FA2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8AEC0B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copd_rate</w:t>
            </w:r>
          </w:p>
        </w:tc>
        <w:tc>
          <w:tcPr>
            <w:tcW w:w="3456" w:type="dxa"/>
            <w:vAlign w:val="center"/>
          </w:tcPr>
          <w:p w14:paraId="232500E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COPD prevalence</w:t>
            </w:r>
          </w:p>
        </w:tc>
        <w:tc>
          <w:tcPr>
            <w:tcW w:w="4464" w:type="dxa"/>
            <w:vAlign w:val="center"/>
          </w:tcPr>
          <w:p w14:paraId="5D9F98F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Chronic respiratory burden indicator.</w:t>
            </w:r>
          </w:p>
        </w:tc>
      </w:tr>
      <w:tr w:rsidR="003A1FC8" w:rsidRPr="00CE013C" w14:paraId="3F224AC2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D3F114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fqhc_per_10000</w:t>
            </w:r>
          </w:p>
        </w:tc>
        <w:tc>
          <w:tcPr>
            <w:tcW w:w="3456" w:type="dxa"/>
            <w:vAlign w:val="center"/>
          </w:tcPr>
          <w:p w14:paraId="0785B79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FQHC sites per 10,000 population</w:t>
            </w:r>
          </w:p>
        </w:tc>
        <w:tc>
          <w:tcPr>
            <w:tcW w:w="4464" w:type="dxa"/>
            <w:vAlign w:val="center"/>
          </w:tcPr>
          <w:p w14:paraId="2FDFFE0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Higher value indicates greater safety-net site density; lower values contribute to resource shortage scoring.</w:t>
            </w:r>
          </w:p>
        </w:tc>
      </w:tr>
    </w:tbl>
    <w:p w14:paraId="219ACEFE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3A9EF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6. County-Level Scoring Model</w:t>
      </w:r>
    </w:p>
    <w:p w14:paraId="669B107C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county-level SDOH Vulnerability Index was created after adding ACS poverty data to the CDC and HRSA base table. Variables were min-max normalized to a 0-100 scale, where higher values indicated greater vulnerability or shortage. FQHC supply was reversed so that low resource density contributed to a higher shortage score.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A1FC8" w:rsidRPr="00CE013C" w14:paraId="00D6CC28" w14:textId="77777777">
        <w:trPr>
          <w:cantSplit/>
          <w:jc w:val="center"/>
        </w:trPr>
        <w:tc>
          <w:tcPr>
            <w:tcW w:w="10080" w:type="dxa"/>
            <w:shd w:val="clear" w:color="auto" w:fill="EAF2F8"/>
          </w:tcPr>
          <w:p w14:paraId="65D45D0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0E2D5A"/>
                <w:sz w:val="24"/>
                <w:szCs w:val="24"/>
              </w:rPr>
              <w:t>County SDOH Vulnerability Index</w:t>
            </w:r>
          </w:p>
          <w:p w14:paraId="1F00E826" w14:textId="77777777" w:rsidR="003A1FC8" w:rsidRPr="00CE013C" w:rsidRDefault="0005696D" w:rsidP="00A50806">
            <w:pPr>
              <w:pStyle w:val="Box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SDOH Index = 0.25(uninsured score) + 0.25(poverty score) + 0.20(chronic disease score) + 0.15(mental health score) + 0.15(FQHC shortage score).</w:t>
            </w:r>
          </w:p>
        </w:tc>
      </w:tr>
    </w:tbl>
    <w:p w14:paraId="4B62BF8C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A1FC8" w:rsidRPr="00CE013C" w14:paraId="68E226B7" w14:textId="77777777">
        <w:trPr>
          <w:cantSplit/>
          <w:jc w:val="center"/>
        </w:trPr>
        <w:tc>
          <w:tcPr>
            <w:tcW w:w="10080" w:type="dxa"/>
            <w:shd w:val="clear" w:color="auto" w:fill="EAF2F8"/>
          </w:tcPr>
          <w:p w14:paraId="265B2D5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0E2D5A"/>
                <w:sz w:val="24"/>
                <w:szCs w:val="24"/>
              </w:rPr>
              <w:t>Care Coordination Gap Score</w:t>
            </w:r>
          </w:p>
          <w:p w14:paraId="12E7FD03" w14:textId="77777777" w:rsidR="003A1FC8" w:rsidRPr="00CE013C" w:rsidRDefault="0005696D" w:rsidP="00A50806">
            <w:pPr>
              <w:pStyle w:val="Box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Care Gap Score = 0.70(SDOH Vulnerability Index) + 0.30(Resource Gap Score). Higher values indicate greater estimated mismatch between health burden and coordination capacity.</w:t>
            </w:r>
          </w:p>
        </w:tc>
      </w:tr>
    </w:tbl>
    <w:p w14:paraId="46F43763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FDA2F0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7. ZIP-Level St. Louis Scoring Model</w:t>
      </w:r>
    </w:p>
    <w:p w14:paraId="1A60A017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 xml:space="preserve">The St. Louis ZIP/ZCTA analysis used a localized percentile-rank approach. Because ZIP-level geographies are smaller and more variable, percentile ranks were used to compare ZIPs against one another within the St. Louis subset. The ZIP vulnerability </w:t>
      </w:r>
      <w:proofErr w:type="gramStart"/>
      <w:r w:rsidRPr="00CE013C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CE013C">
        <w:rPr>
          <w:rFonts w:ascii="Times New Roman" w:hAnsi="Times New Roman" w:cs="Times New Roman"/>
          <w:sz w:val="24"/>
          <w:szCs w:val="24"/>
        </w:rPr>
        <w:t xml:space="preserve"> averaged percentile-ranked poverty, uninsured burden, poor mental health, diabetes, high blood pressure, obesity, and COPD indicators.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A1FC8" w:rsidRPr="00CE013C" w14:paraId="48ED4D22" w14:textId="77777777">
        <w:trPr>
          <w:cantSplit/>
          <w:jc w:val="center"/>
        </w:trPr>
        <w:tc>
          <w:tcPr>
            <w:tcW w:w="10080" w:type="dxa"/>
            <w:shd w:val="clear" w:color="auto" w:fill="EAF2F8"/>
          </w:tcPr>
          <w:p w14:paraId="07EA501A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0E2D5A"/>
                <w:sz w:val="24"/>
                <w:szCs w:val="24"/>
              </w:rPr>
              <w:lastRenderedPageBreak/>
              <w:t>ZIP-level vulnerability score</w:t>
            </w:r>
          </w:p>
          <w:p w14:paraId="430F9C55" w14:textId="77777777" w:rsidR="003A1FC8" w:rsidRPr="00CE013C" w:rsidRDefault="0005696D" w:rsidP="00A50806">
            <w:pPr>
              <w:pStyle w:val="Box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ZIP Vulnerability Index = mean percentile rank of poverty rate, uninsured rate, poor mental health, diabetes, high blood pressure, obesity, and COPD. Higher values indicate higher relative vulnerability among St. Louis ZIP/ZCTA areas.</w:t>
            </w:r>
          </w:p>
        </w:tc>
      </w:tr>
    </w:tbl>
    <w:p w14:paraId="52B4EC8A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34626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8. Risk and Intervention Classification</w:t>
      </w:r>
    </w:p>
    <w:p w14:paraId="0706D562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County-level risk tiers were created using quartile-based stratification of the care coordination gap score. ZIP-level intervention priority categories were created using vulnerability thresholds for operational interpretation.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880"/>
        <w:gridCol w:w="4896"/>
      </w:tblGrid>
      <w:tr w:rsidR="003A1FC8" w:rsidRPr="00CE013C" w14:paraId="5328DE07" w14:textId="77777777">
        <w:trPr>
          <w:cantSplit/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C34BF3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7E98445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Rule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32827E0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Interpretation</w:t>
            </w:r>
          </w:p>
        </w:tc>
      </w:tr>
      <w:tr w:rsidR="003A1FC8" w:rsidRPr="00CE013C" w14:paraId="68A8927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1DAA16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Immediate Intervention</w:t>
            </w:r>
          </w:p>
        </w:tc>
        <w:tc>
          <w:tcPr>
            <w:tcW w:w="2880" w:type="dxa"/>
            <w:vAlign w:val="center"/>
          </w:tcPr>
          <w:p w14:paraId="1B7018E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ZIP vulnerability &gt;= 75</w:t>
            </w:r>
          </w:p>
        </w:tc>
        <w:tc>
          <w:tcPr>
            <w:tcW w:w="4896" w:type="dxa"/>
            <w:vAlign w:val="center"/>
          </w:tcPr>
          <w:p w14:paraId="36795B1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Highest-priority local outreach and care coordination targeting.</w:t>
            </w:r>
          </w:p>
        </w:tc>
      </w:tr>
      <w:tr w:rsidR="003A1FC8" w:rsidRPr="00CE013C" w14:paraId="1964BED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608BF65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 Monitoring</w:t>
            </w:r>
          </w:p>
        </w:tc>
        <w:tc>
          <w:tcPr>
            <w:tcW w:w="2880" w:type="dxa"/>
            <w:vAlign w:val="center"/>
          </w:tcPr>
          <w:p w14:paraId="38A3547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ZIP vulnerability &gt;= 60 and &lt; 75</w:t>
            </w:r>
          </w:p>
        </w:tc>
        <w:tc>
          <w:tcPr>
            <w:tcW w:w="4896" w:type="dxa"/>
            <w:vAlign w:val="center"/>
          </w:tcPr>
          <w:p w14:paraId="6CEB493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 concern; monitor and consider targeted programs.</w:t>
            </w:r>
          </w:p>
        </w:tc>
      </w:tr>
      <w:tr w:rsidR="003A1FC8" w:rsidRPr="00CE013C" w14:paraId="4E5B15D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8F9FB5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Moderate Monitoring</w:t>
            </w:r>
          </w:p>
        </w:tc>
        <w:tc>
          <w:tcPr>
            <w:tcW w:w="2880" w:type="dxa"/>
            <w:vAlign w:val="center"/>
          </w:tcPr>
          <w:p w14:paraId="392B61FD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ZIP vulnerability &gt;= 45 and &lt; 60</w:t>
            </w:r>
          </w:p>
        </w:tc>
        <w:tc>
          <w:tcPr>
            <w:tcW w:w="4896" w:type="dxa"/>
            <w:vAlign w:val="center"/>
          </w:tcPr>
          <w:p w14:paraId="505B01A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Moderate burden; monitor with routine population health surveillance.</w:t>
            </w:r>
          </w:p>
        </w:tc>
      </w:tr>
      <w:tr w:rsidR="003A1FC8" w:rsidRPr="00CE013C" w14:paraId="3D73C9A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762DA5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2880" w:type="dxa"/>
            <w:vAlign w:val="center"/>
          </w:tcPr>
          <w:p w14:paraId="465E01C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ZIP vulnerability &lt; 45</w:t>
            </w:r>
          </w:p>
        </w:tc>
        <w:tc>
          <w:tcPr>
            <w:tcW w:w="4896" w:type="dxa"/>
            <w:vAlign w:val="center"/>
          </w:tcPr>
          <w:p w14:paraId="1F7743E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Lower relative vulnerability within the St. Louis ZIP subset.</w:t>
            </w:r>
          </w:p>
        </w:tc>
      </w:tr>
    </w:tbl>
    <w:p w14:paraId="1E0B1CDA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5E983C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9. Cost Quantification Framework</w:t>
      </w:r>
    </w:p>
    <w:p w14:paraId="670302BF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 xml:space="preserve">Cost quantification was intentionally framed as directional planning analysis. The model estimates potential burden, not audited expenditures. It uses population size, vulnerability scores, and conservative planning assumptions to compare relative </w:t>
      </w:r>
      <w:proofErr w:type="gramStart"/>
      <w:r w:rsidRPr="00CE013C">
        <w:rPr>
          <w:rFonts w:ascii="Times New Roman" w:hAnsi="Times New Roman" w:cs="Times New Roman"/>
          <w:sz w:val="24"/>
          <w:szCs w:val="24"/>
        </w:rPr>
        <w:t>opportunity</w:t>
      </w:r>
      <w:proofErr w:type="gramEnd"/>
      <w:r w:rsidRPr="00CE013C">
        <w:rPr>
          <w:rFonts w:ascii="Times New Roman" w:hAnsi="Times New Roman" w:cs="Times New Roman"/>
          <w:sz w:val="24"/>
          <w:szCs w:val="24"/>
        </w:rPr>
        <w:t xml:space="preserve"> across geographies.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728"/>
        <w:gridCol w:w="5040"/>
      </w:tblGrid>
      <w:tr w:rsidR="003A1FC8" w:rsidRPr="00CE013C" w14:paraId="0EF0D42E" w14:textId="77777777">
        <w:trPr>
          <w:cantSplit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798D482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Assumption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3C1505A9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D86FEFC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Rationale</w:t>
            </w:r>
          </w:p>
        </w:tc>
      </w:tr>
      <w:tr w:rsidR="003A1FC8" w:rsidRPr="00CE013C" w14:paraId="62CFFF9D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480898E4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Average avoidable readmission / hospitalization cost</w:t>
            </w:r>
          </w:p>
        </w:tc>
        <w:tc>
          <w:tcPr>
            <w:tcW w:w="1728" w:type="dxa"/>
            <w:vAlign w:val="center"/>
          </w:tcPr>
          <w:p w14:paraId="0CDE34CE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$15,200</w:t>
            </w:r>
          </w:p>
        </w:tc>
        <w:tc>
          <w:tcPr>
            <w:tcW w:w="5040" w:type="dxa"/>
            <w:vAlign w:val="center"/>
          </w:tcPr>
          <w:p w14:paraId="439C6B5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Planning proxy used to translate avoidable events into financial burden.</w:t>
            </w:r>
          </w:p>
        </w:tc>
      </w:tr>
      <w:tr w:rsidR="003A1FC8" w:rsidRPr="00CE013C" w14:paraId="4C2614BA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08E1DA6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High-risk hospitalization exposure rate</w:t>
            </w:r>
          </w:p>
        </w:tc>
        <w:tc>
          <w:tcPr>
            <w:tcW w:w="1728" w:type="dxa"/>
            <w:vAlign w:val="center"/>
          </w:tcPr>
          <w:p w14:paraId="47144D8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5040" w:type="dxa"/>
            <w:vAlign w:val="center"/>
          </w:tcPr>
          <w:p w14:paraId="70F0422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Conservative annual exposure assumption for high-risk chronic/SDOH populations.</w:t>
            </w:r>
          </w:p>
        </w:tc>
      </w:tr>
      <w:tr w:rsidR="003A1FC8" w:rsidRPr="00CE013C" w14:paraId="45DEBC12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BF5FF81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Avoidable share</w:t>
            </w:r>
          </w:p>
        </w:tc>
        <w:tc>
          <w:tcPr>
            <w:tcW w:w="1728" w:type="dxa"/>
            <w:vAlign w:val="center"/>
          </w:tcPr>
          <w:p w14:paraId="5757F332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5040" w:type="dxa"/>
            <w:vAlign w:val="center"/>
          </w:tcPr>
          <w:p w14:paraId="64199E67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Assumed share of high-risk hospitalizations potentially avoidable or reducible through coordination.</w:t>
            </w:r>
          </w:p>
        </w:tc>
      </w:tr>
      <w:tr w:rsidR="003A1FC8" w:rsidRPr="00CE013C" w14:paraId="6A54CDAD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0CE1D28A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Intervention reduction scenario</w:t>
            </w:r>
          </w:p>
        </w:tc>
        <w:tc>
          <w:tcPr>
            <w:tcW w:w="1728" w:type="dxa"/>
            <w:vAlign w:val="center"/>
          </w:tcPr>
          <w:p w14:paraId="4E569CF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040" w:type="dxa"/>
            <w:vAlign w:val="center"/>
          </w:tcPr>
          <w:p w14:paraId="6BD1CA8F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Scenario-based estimate for potential savings from improved coordination.</w:t>
            </w:r>
          </w:p>
        </w:tc>
      </w:tr>
    </w:tbl>
    <w:p w14:paraId="52635E42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A1FC8" w:rsidRPr="00CE013C" w14:paraId="7B8ECCC3" w14:textId="77777777">
        <w:trPr>
          <w:cantSplit/>
          <w:jc w:val="center"/>
        </w:trPr>
        <w:tc>
          <w:tcPr>
            <w:tcW w:w="10080" w:type="dxa"/>
            <w:shd w:val="clear" w:color="auto" w:fill="EAF2F8"/>
          </w:tcPr>
          <w:p w14:paraId="4923DFD8" w14:textId="77777777" w:rsidR="003A1FC8" w:rsidRPr="00CE013C" w:rsidRDefault="0005696D" w:rsidP="00A508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b/>
                <w:color w:val="0E2D5A"/>
                <w:sz w:val="24"/>
                <w:szCs w:val="24"/>
              </w:rPr>
              <w:lastRenderedPageBreak/>
              <w:t>Cost formulas</w:t>
            </w:r>
          </w:p>
          <w:p w14:paraId="004F4175" w14:textId="77777777" w:rsidR="003A1FC8" w:rsidRPr="00CE013C" w:rsidRDefault="0005696D" w:rsidP="00A50806">
            <w:pPr>
              <w:pStyle w:val="Box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013C">
              <w:rPr>
                <w:rFonts w:ascii="Times New Roman" w:hAnsi="Times New Roman" w:cs="Times New Roman"/>
                <w:sz w:val="24"/>
                <w:szCs w:val="24"/>
              </w:rPr>
              <w:t>Estimated high-risk population = population x vulnerability score / 100. Estimated high-risk hospitalizations = high-risk population x 0.08. Estimated avoidable hospitalizations = high-risk hospitalizations x 0.15. Estimated avoidable cost = avoidable hospitalizations x $15,200. Potential savings = avoidable cost x 0.20.</w:t>
            </w:r>
          </w:p>
        </w:tc>
      </w:tr>
    </w:tbl>
    <w:p w14:paraId="30525BF0" w14:textId="77777777" w:rsidR="003A1FC8" w:rsidRPr="00CE013C" w:rsidRDefault="003A1FC8" w:rsidP="00A508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9DDB3B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10. Visualization and Dashboard Development</w:t>
      </w:r>
    </w:p>
    <w:p w14:paraId="5CF0467D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 xml:space="preserve">Power BI was used to create two dashboard layers: a statewide county strategic dashboard and a St. Louis ZIP-level operational dashboard. The county dashboard emphasizes macro-level burden, estimated avoidable cost, and </w:t>
      </w:r>
      <w:proofErr w:type="gramStart"/>
      <w:r w:rsidRPr="00CE013C">
        <w:rPr>
          <w:rFonts w:ascii="Times New Roman" w:hAnsi="Times New Roman" w:cs="Times New Roman"/>
          <w:sz w:val="24"/>
          <w:szCs w:val="24"/>
        </w:rPr>
        <w:t>risk tier</w:t>
      </w:r>
      <w:proofErr w:type="gramEnd"/>
      <w:r w:rsidRPr="00CE013C">
        <w:rPr>
          <w:rFonts w:ascii="Times New Roman" w:hAnsi="Times New Roman" w:cs="Times New Roman"/>
          <w:sz w:val="24"/>
          <w:szCs w:val="24"/>
        </w:rPr>
        <w:t xml:space="preserve"> distribution. The ZIP dashboard emphasizes intervention prioritization, local avoidable cost burden, high-risk population estimates, and ZIP-level operational targeting.</w:t>
      </w:r>
    </w:p>
    <w:p w14:paraId="08CD245F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11. Limitations</w:t>
      </w:r>
    </w:p>
    <w:p w14:paraId="40F906C3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CDC PLACES estimates are modeled local estimates and should not be interpreted as direct clinical measurements.</w:t>
      </w:r>
    </w:p>
    <w:p w14:paraId="2C852DCC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ACS variables are survey estimates and carry margins of error that were not explicitly incorporated into the composite scores.</w:t>
      </w:r>
    </w:p>
    <w:p w14:paraId="0C3AC57A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FQHC site counts are a proxy for resource availability and do not capture staffing, capacity, service mix, appointment availability, or care coordination intensity.</w:t>
      </w:r>
    </w:p>
    <w:p w14:paraId="45B68F0B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cost framework is scenario-based and should not be treated as a formal actuarial or claims-based expenditure estimate.</w:t>
      </w:r>
    </w:p>
    <w:p w14:paraId="079A7BE8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County and ZIP geographies may not align perfectly with health system service areas, patient attribution rules, or Medicaid managed care networks.</w:t>
      </w:r>
    </w:p>
    <w:p w14:paraId="4C901DC4" w14:textId="77777777" w:rsidR="003A1FC8" w:rsidRPr="00CE013C" w:rsidRDefault="0005696D" w:rsidP="00A50806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The analysis is cross-sectional and descriptive; it does not estimate causal effects of FQHC availability or intervention on hospitalization outcomes.</w:t>
      </w:r>
    </w:p>
    <w:p w14:paraId="4FD2C1AB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12. Reproducibility Notes</w:t>
      </w:r>
    </w:p>
    <w:p w14:paraId="635C9250" w14:textId="77777777" w:rsidR="003A1FC8" w:rsidRPr="00CE013C" w:rsidRDefault="0005696D" w:rsidP="00A50806">
      <w:pPr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To reproduce the project, run the notebooks in sequence: county-level data preparation, St. Louis ZIP deep dive, cost quantification, then Power BI dashboard construction. Final dashboard-ready tables should be exported as Excel workbooks for Power BI and as CSV files for reproducibility and GitHub transparency.</w:t>
      </w:r>
    </w:p>
    <w:p w14:paraId="7165F50E" w14:textId="77777777" w:rsidR="003A1FC8" w:rsidRPr="00CE013C" w:rsidRDefault="0005696D" w:rsidP="00A5080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References</w:t>
      </w:r>
    </w:p>
    <w:p w14:paraId="6F770CCC" w14:textId="77777777" w:rsidR="003A1FC8" w:rsidRPr="00CE013C" w:rsidRDefault="0005696D" w:rsidP="00A50806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Centers for Disease Control and Prevention. PLACES: Local Data for Better Health. County and ZIP Code Tabulation Area data, 2025 release. Data.CDC.gov.</w:t>
      </w:r>
    </w:p>
    <w:p w14:paraId="4532F1E9" w14:textId="77777777" w:rsidR="003A1FC8" w:rsidRPr="00CE013C" w:rsidRDefault="0005696D" w:rsidP="00A50806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U.S. Census Bureau. American Community Survey 5-Year Data API, 2023 ACS 5-year estimates.</w:t>
      </w:r>
    </w:p>
    <w:p w14:paraId="4E773E9A" w14:textId="77777777" w:rsidR="003A1FC8" w:rsidRPr="00CE013C" w:rsidRDefault="0005696D" w:rsidP="00A50806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Health Resources and Services Administration. Health Center Service Delivery and Look-Alike Sites data download.</w:t>
      </w:r>
    </w:p>
    <w:p w14:paraId="4FA9744F" w14:textId="77777777" w:rsidR="003A1FC8" w:rsidRPr="00CE013C" w:rsidRDefault="0005696D" w:rsidP="00A50806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lastRenderedPageBreak/>
        <w:t>Centers for Medicare &amp; Medicaid Services. Hospital Readmissions Reduction Program dataset and program documentation.</w:t>
      </w:r>
    </w:p>
    <w:p w14:paraId="32DFD6CA" w14:textId="77777777" w:rsidR="003A1FC8" w:rsidRPr="00CE013C" w:rsidRDefault="0005696D" w:rsidP="00A50806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CE013C">
        <w:rPr>
          <w:rFonts w:ascii="Times New Roman" w:hAnsi="Times New Roman" w:cs="Times New Roman"/>
          <w:sz w:val="24"/>
          <w:szCs w:val="24"/>
        </w:rPr>
        <w:t>Centers for Medicare &amp; Medicaid Services. Hospital Readmissions Reduction Program: payment and quality program overview.</w:t>
      </w:r>
    </w:p>
    <w:sectPr w:rsidR="003A1FC8" w:rsidRPr="00CE013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C797B" w14:textId="77777777" w:rsidR="0005696D" w:rsidRDefault="0005696D">
      <w:pPr>
        <w:spacing w:after="0" w:line="240" w:lineRule="auto"/>
      </w:pPr>
      <w:r>
        <w:separator/>
      </w:r>
    </w:p>
  </w:endnote>
  <w:endnote w:type="continuationSeparator" w:id="0">
    <w:p w14:paraId="26A9F669" w14:textId="77777777" w:rsidR="0005696D" w:rsidRDefault="00056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848A" w14:textId="77777777" w:rsidR="003A1FC8" w:rsidRDefault="0005696D">
    <w:pPr>
      <w:pStyle w:val="Footer"/>
      <w:jc w:val="center"/>
    </w:pPr>
    <w:r>
      <w:rPr>
        <w:color w:val="5A5A5A"/>
        <w:sz w:val="16"/>
      </w:rPr>
      <w:t>Missouri Care Gap Analytics | Prepared for portfolio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363A" w14:textId="77777777" w:rsidR="0005696D" w:rsidRDefault="0005696D">
      <w:pPr>
        <w:spacing w:after="0" w:line="240" w:lineRule="auto"/>
      </w:pPr>
      <w:r>
        <w:separator/>
      </w:r>
    </w:p>
  </w:footnote>
  <w:footnote w:type="continuationSeparator" w:id="0">
    <w:p w14:paraId="23E17E5F" w14:textId="77777777" w:rsidR="0005696D" w:rsidRDefault="00056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E3A0" w14:textId="77777777" w:rsidR="003A1FC8" w:rsidRDefault="0005696D">
    <w:pPr>
      <w:pStyle w:val="Header"/>
      <w:jc w:val="right"/>
    </w:pPr>
    <w:r>
      <w:rPr>
        <w:color w:val="5A5A5A"/>
        <w:sz w:val="16"/>
      </w:rPr>
      <w:t>Methodology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70445">
    <w:abstractNumId w:val="8"/>
  </w:num>
  <w:num w:numId="2" w16cid:durableId="2108842370">
    <w:abstractNumId w:val="6"/>
  </w:num>
  <w:num w:numId="3" w16cid:durableId="1758669917">
    <w:abstractNumId w:val="5"/>
  </w:num>
  <w:num w:numId="4" w16cid:durableId="1531912484">
    <w:abstractNumId w:val="4"/>
  </w:num>
  <w:num w:numId="5" w16cid:durableId="218052341">
    <w:abstractNumId w:val="7"/>
  </w:num>
  <w:num w:numId="6" w16cid:durableId="806163600">
    <w:abstractNumId w:val="3"/>
  </w:num>
  <w:num w:numId="7" w16cid:durableId="49692388">
    <w:abstractNumId w:val="2"/>
  </w:num>
  <w:num w:numId="8" w16cid:durableId="1724713550">
    <w:abstractNumId w:val="1"/>
  </w:num>
  <w:num w:numId="9" w16cid:durableId="54383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6D"/>
    <w:rsid w:val="0006063C"/>
    <w:rsid w:val="0015074B"/>
    <w:rsid w:val="001E383E"/>
    <w:rsid w:val="0029639D"/>
    <w:rsid w:val="00326F90"/>
    <w:rsid w:val="003A1FC8"/>
    <w:rsid w:val="00A50806"/>
    <w:rsid w:val="00A55E84"/>
    <w:rsid w:val="00AA1D8D"/>
    <w:rsid w:val="00B47730"/>
    <w:rsid w:val="00CB0664"/>
    <w:rsid w:val="00CE013C"/>
    <w:rsid w:val="00E131A4"/>
    <w:rsid w:val="00FA0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08953"/>
  <w14:defaultImageDpi w14:val="300"/>
  <w15:docId w15:val="{B11EBF72-E414-4DAA-9223-4AE49491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232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9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E2D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rPr>
      <w:rFonts w:ascii="Aptos" w:hAnsi="Aptos"/>
      <w:color w:val="23232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Brighton Dumo</cp:lastModifiedBy>
  <cp:revision>4</cp:revision>
  <dcterms:created xsi:type="dcterms:W3CDTF">2013-12-23T23:15:00Z</dcterms:created>
  <dcterms:modified xsi:type="dcterms:W3CDTF">2026-05-10T05:57:00Z</dcterms:modified>
  <cp:category/>
</cp:coreProperties>
</file>