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2D2D2D"/>
          <w:sz w:val="72"/>
          <w:szCs w:val="72"/>
        </w:rPr>
        <w:t xml:space="preserve">Persona-x</w:t>
      </w:r>
    </w:p>
    <w:p>
      <w:pPr>
        <w:spacing w:after="120"/>
        <w:jc w:val="left"/>
      </w:pPr>
      <w:r>
        <w:rPr>
          <w:rFonts w:ascii="Arial" w:cs="Arial" w:eastAsia="Arial" w:hAnsi="Arial"/>
          <w:color w:val="E87722"/>
          <w:sz w:val="40"/>
          <w:szCs w:val="40"/>
        </w:rPr>
        <w:t xml:space="preserve">Phase 2 — Project Initiation Plan</w:t>
      </w:r>
    </w:p>
    <w:p>
      <w:pPr>
        <w:pBdr>
          <w:top w:val="single" w:color="E87722" w:sz="8" w:space="8"/>
        </w:pBdr>
        <w:spacing w:after="400" w:before="200"/>
      </w:pPr>
      <w:r>
        <w:rPr>
          <w:rFonts w:ascii="Arial" w:cs="Arial" w:eastAsia="Arial" w:hAnsi="Arial"/>
          <w:color w:val="475569"/>
          <w:sz w:val="24"/>
          <w:szCs w:val="24"/>
        </w:rPr>
        <w:t xml:space="preserve">Structured AI Persona Framework — from Foundation to Production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Persona-x Phase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Brightpath Technologies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github.com/victorycross/persona-x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40 passing tests, full schema and engine 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February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Governing Document</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7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Prompt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docs/BUILD-PROMPT.md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scope, priorities, and repo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docs/DECISION-ENGINE.md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4-stage opportunity evaluation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specs/SPEC.md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framework specification v2.0-draft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Guide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rules and code conventions</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Project Overview and Business Context</w:t>
      </w:r>
    </w:p>
    <w:p>
      <w:pPr>
        <w:spacing w:after="120"/>
      </w:pPr>
      <w:r>
        <w:rPr>
          <w:rFonts w:ascii="Arial" w:cs="Arial" w:eastAsia="Arial" w:hAnsi="Arial"/>
          <w:color w:val="111827"/>
          <w:sz w:val="22"/>
          <w:szCs w:val="22"/>
        </w:rPr>
        <w:t xml:space="preserve">Persona-x is a TypeScript framework built by Brightpath Technologies for creating, validating, and running structured AI persona definition files. The framework uses Anthropic’s Claude API to infer persona attributes, validates all data through Zod schemas as a single source of truth, and enforces a deliberately conservative inference strategy — preferring empty fields over fabricated data.</w:t>
      </w:r>
    </w:p>
    <w:p>
      <w:pPr>
        <w:spacing w:after="120"/>
      </w:pPr>
      <w:r>
        <w:rPr>
          <w:rFonts w:ascii="Arial" w:cs="Arial" w:eastAsia="Arial" w:hAnsi="Arial"/>
          <w:color w:val="111827"/>
          <w:sz w:val="22"/>
          <w:szCs w:val="22"/>
        </w:rPr>
        <w:t xml:space="preserve">The CLI interface is built on Commander.js for command routing and Inquirer.js for interactive prompts, with Vitest handling the test suite. The panel runtime enables multi-persona discussions with structured speaking order, system prompt generation, and contribution rules.</w:t>
      </w:r>
    </w:p>
    <w:p>
      <w:pPr>
        <w:spacing w:after="120"/>
      </w:pPr>
      <w:r>
        <w:rPr>
          <w:rFonts w:ascii="Arial" w:cs="Arial" w:eastAsia="Arial" w:hAnsi="Arial"/>
          <w:b/>
          <w:bCs/>
          <w:color w:val="111827"/>
          <w:sz w:val="22"/>
          <w:szCs w:val="22"/>
        </w:rPr>
        <w:t xml:space="preserve">Phase 1 delivered the complete core framework: </w:t>
      </w:r>
      <w:r>
        <w:rPr>
          <w:rFonts w:ascii="Arial" w:cs="Arial" w:eastAsia="Arial" w:hAnsi="Arial"/>
          <w:color w:val="111827"/>
          <w:sz w:val="22"/>
          <w:szCs w:val="22"/>
        </w:rPr>
        <w:t xml:space="preserve">Zod schemas for all 10 persona sections, the 6-dimension rubric (1–10 scale with mandatory interpretive notes), a 5-signal discovery engine, fixed-order population pipeline, inference engine with Ask vs Infer rules, rubric scorer, 4-phase engine orchestrator, CLI with 4 commands (create, refine, validate, panel), panel runtime with persona loading and system prompt generation, YAML serialisation with validation, and semantic versioning. 40 tests pass across schema, engine, and runtime layers.</w:t>
      </w:r>
    </w:p>
    <w:p>
      <w:pPr>
        <w:spacing w:after="120"/>
      </w:pPr>
      <w:r>
        <w:rPr>
          <w:rFonts w:ascii="Arial" w:cs="Arial" w:eastAsia="Arial" w:hAnsi="Arial"/>
          <w:b/>
          <w:bCs/>
          <w:color w:val="111827"/>
          <w:sz w:val="22"/>
          <w:szCs w:val="22"/>
        </w:rPr>
        <w:t xml:space="preserve">Phase 2 extends this foundation toward production readiness </w:t>
      </w:r>
      <w:r>
        <w:rPr>
          <w:rFonts w:ascii="Arial" w:cs="Arial" w:eastAsia="Arial" w:hAnsi="Arial"/>
          <w:color w:val="111827"/>
          <w:sz w:val="22"/>
          <w:szCs w:val="22"/>
        </w:rPr>
        <w:t xml:space="preserve">by wiring the LLM integration, implementing the Decision Engine as executable code, building the first derivative solution, and adding panel discussion persistence.</w:t>
      </w:r>
    </w:p>
    <w:p>
      <w:pPr>
        <w:spacing w:after="80"/>
      </w:pPr>
    </w:p>
    <w:p>
      <w:pPr>
        <w:pStyle w:val="Heading2"/>
      </w:pPr>
      <w:r>
        <w:t xml:space="preserve">1.1 Strategic Context</w:t>
      </w:r>
    </w:p>
    <w:p>
      <w:pPr>
        <w:spacing w:after="120"/>
      </w:pPr>
      <w:r>
        <w:rPr>
          <w:rFonts w:ascii="Arial" w:cs="Arial" w:eastAsia="Arial" w:hAnsi="Arial"/>
          <w:color w:val="111827"/>
          <w:sz w:val="22"/>
          <w:szCs w:val="22"/>
        </w:rPr>
        <w:t xml:space="preserve">The repository includes four strategic market documents defining 70 use cases across GRC/ERM (10), small business services (20), personal life decisions (20), and untapped high-strategy markets (20). Eight of the untapped market categories scored a perfect 10/10 on combined strategic value and profit potential: AI system review, legal case strategy, M&amp;A challenge, clinical decision support, cybersecurity threat modelling, construction design review, insurance underwriting, and investment due diligence.</w:t>
      </w:r>
    </w:p>
    <w:p>
      <w:pPr>
        <w:spacing w:after="120"/>
      </w:pPr>
      <w:r>
        <w:rPr>
          <w:rFonts w:ascii="Arial" w:cs="Arial" w:eastAsia="Arial" w:hAnsi="Arial"/>
          <w:color w:val="111827"/>
          <w:sz w:val="22"/>
          <w:szCs w:val="22"/>
        </w:rPr>
        <w:t xml:space="preserve">The Decision Engine — itself a Persona-x artefact — defines a 4-stage pipeline (Propose → Challenge → Prototype → Execute) with 16 purpose-built personas, quantified gating criteria, and structured YAML output artefacts. It governs all prioritisation decisions for which of these 70 opportunities to pursue.</w:t>
      </w:r>
    </w:p>
    <w:p>
      <w:r>
        <w:br w:type="page"/>
      </w:r>
    </w:p>
    <w:p>
      <w:pPr>
        <w:pStyle w:val="Heading1"/>
      </w:pPr>
      <w:r>
        <w:t xml:space="preserve">2. Phase 1 Baseline — What Is Built</w:t>
      </w:r>
    </w:p>
    <w:p>
      <w:pPr>
        <w:pStyle w:val="Heading2"/>
      </w:pPr>
      <w:r>
        <w:t xml:space="preserve">2.1 Architectural Pillars</w:t>
      </w:r>
    </w:p>
    <w:p>
      <w:pPr>
        <w:spacing w:after="120"/>
      </w:pPr>
      <w:r>
        <w:rPr>
          <w:rFonts w:ascii="Arial" w:cs="Arial" w:eastAsia="Arial" w:hAnsi="Arial"/>
          <w:b/>
          <w:bCs/>
          <w:color w:val="111827"/>
          <w:sz w:val="22"/>
          <w:szCs w:val="22"/>
        </w:rPr>
        <w:t xml:space="preserve">Schema-first architecture. </w:t>
      </w:r>
      <w:r>
        <w:rPr>
          <w:rFonts w:ascii="Arial" w:cs="Arial" w:eastAsia="Arial" w:hAnsi="Arial"/>
          <w:color w:val="111827"/>
          <w:sz w:val="22"/>
          <w:szCs w:val="22"/>
        </w:rPr>
        <w:t xml:space="preserve">Every data structure in Persona-x is defined as a Zod schema first. TypeScript types are derived via z.infer&lt;&gt;, never hand-written. Zod schemas cover all 10 persona sections, the 6 rubric dimensions, and the optional knowledge base. Runtime validation and compile-time type safety are always in sync.</w:t>
      </w:r>
    </w:p>
    <w:p>
      <w:pPr>
        <w:spacing w:after="120"/>
      </w:pPr>
      <w:r>
        <w:rPr>
          <w:rFonts w:ascii="Arial" w:cs="Arial" w:eastAsia="Arial" w:hAnsi="Arial"/>
          <w:b/>
          <w:bCs/>
          <w:color w:val="111827"/>
          <w:sz w:val="22"/>
          <w:szCs w:val="22"/>
        </w:rPr>
        <w:t xml:space="preserve">Six fixed rubric dimensions. </w:t>
      </w:r>
      <w:r>
        <w:rPr>
          <w:rFonts w:ascii="Arial" w:cs="Arial" w:eastAsia="Arial" w:hAnsi="Arial"/>
          <w:color w:val="111827"/>
          <w:sz w:val="22"/>
          <w:szCs w:val="22"/>
        </w:rPr>
        <w:t xml:space="preserve">The persona evaluation model uses exactly six dimensions: Risk Appetite, Evidence Threshold, Tolerance for Ambiguity, Intervention Frequency, Escalation Bias, and Delivery vs Rigour. Each is scored 1–10 with mandatory interpretive notes. These are fixed by design — not configurable, not extensible.</w:t>
      </w:r>
    </w:p>
    <w:p>
      <w:pPr>
        <w:spacing w:after="120"/>
      </w:pPr>
      <w:r>
        <w:rPr>
          <w:rFonts w:ascii="Arial" w:cs="Arial" w:eastAsia="Arial" w:hAnsi="Arial"/>
          <w:b/>
          <w:bCs/>
          <w:color w:val="111827"/>
          <w:sz w:val="22"/>
          <w:szCs w:val="22"/>
        </w:rPr>
        <w:t xml:space="preserve">Fixed-order population pipeline. </w:t>
      </w:r>
      <w:r>
        <w:rPr>
          <w:rFonts w:ascii="Arial" w:cs="Arial" w:eastAsia="Arial" w:hAnsi="Arial"/>
          <w:color w:val="111827"/>
          <w:sz w:val="22"/>
          <w:szCs w:val="22"/>
        </w:rPr>
        <w:t xml:space="preserve">Persona attributes are populated through a deterministic sequence: purpose → panel_role → rubric → reasoning → interaction → boundaries → optional. Later sections must not contradict earlier ones. The ordering is architecturally significant.</w:t>
      </w:r>
    </w:p>
    <w:p>
      <w:pPr>
        <w:spacing w:after="120"/>
      </w:pPr>
      <w:r>
        <w:rPr>
          <w:rFonts w:ascii="Arial" w:cs="Arial" w:eastAsia="Arial" w:hAnsi="Arial"/>
          <w:b/>
          <w:bCs/>
          <w:color w:val="111827"/>
          <w:sz w:val="22"/>
          <w:szCs w:val="22"/>
        </w:rPr>
        <w:t xml:space="preserve">Conservative inference engine. </w:t>
      </w:r>
      <w:r>
        <w:rPr>
          <w:rFonts w:ascii="Arial" w:cs="Arial" w:eastAsia="Arial" w:hAnsi="Arial"/>
          <w:color w:val="111827"/>
          <w:sz w:val="22"/>
          <w:szCs w:val="22"/>
        </w:rPr>
        <w:t xml:space="preserve">The Ask vs Infer Rule governs all AI inference: boundaries and purpose must always be asked directly; other sections may only be inferred when 2+ high-confidence signals converge. When the model cannot determine an attribute with high confidence, it returns null rather than guessing.</w:t>
      </w:r>
    </w:p>
    <w:p>
      <w:pPr>
        <w:spacing w:after="120"/>
      </w:pPr>
      <w:r>
        <w:rPr>
          <w:rFonts w:ascii="Arial" w:cs="Arial" w:eastAsia="Arial" w:hAnsi="Arial"/>
          <w:b/>
          <w:bCs/>
          <w:color w:val="111827"/>
          <w:sz w:val="22"/>
          <w:szCs w:val="22"/>
        </w:rPr>
        <w:t xml:space="preserve">4-phase engine orchestrator. </w:t>
      </w:r>
      <w:r>
        <w:rPr>
          <w:rFonts w:ascii="Arial" w:cs="Arial" w:eastAsia="Arial" w:hAnsi="Arial"/>
          <w:color w:val="111827"/>
          <w:sz w:val="22"/>
          <w:szCs w:val="22"/>
        </w:rPr>
        <w:t xml:space="preserve">The engine progresses through discovery → population → review → complete as a state machine, with the discovery phase using a 5-signal extraction model and a 10-question bank with sufficiency rules.</w:t>
      </w:r>
    </w:p>
    <w:p>
      <w:pPr>
        <w:spacing w:after="80"/>
      </w:pPr>
    </w:p>
    <w:p>
      <w:pPr>
        <w:pStyle w:val="Heading2"/>
      </w:pPr>
      <w:r>
        <w:t xml:space="preserve">2.2 Implementation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Key Files</w:t>
            </w:r>
          </w:p>
        </w:tc>
        <w:tc>
          <w:tcPr>
            <w:tcW w:type="dxa" w:w="4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src/schema/persona.ts, rubric.ts, knowledge-base.ts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schemas for all 10 persona sections, 6 rubric dimensions, optional knowledge 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src/engine/discovery/discovery.ts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extraction state machine — 5 priority signals, 10-question bank, sufficiency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src/engine/population/pipeline.ts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Fixed-order section builder (7 sections in defined sequence)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src/engine/inference/inference.ts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vs Infer Rule enforcement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Rubric Scoring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src/engine/rubric/scorer.ts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Translates discovery signals into rubric scores with confidence resolution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src/engine/engine.ts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4-phase orchestrator (discovery → population → review → 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src/cli/index.ts, create.ts, refine.ts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commands: create, refine, validate, panel. Interactive flows stubbed.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src/runtime/panel.ts, interface.ts, loader.ts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loading, system prompt generation, speaking order, contribution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src/utils/yaml.ts, version.ts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serialisation with validation, semantic versioning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src/index.ts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 entry point — all public types, schemas, functions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tests/schema/, tests/engine/, tests/runtime/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passing tests covering schema, discovery, pipeline, panel runtime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examples/risk-analyst.yaml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persona definition file demonstrating all sections</w:t>
            </w:r>
          </w:p>
        </w:tc>
      </w:tr>
    </w:tbl>
    <w:p>
      <w:pPr>
        <w:spacing w:after="80"/>
      </w:pPr>
    </w:p>
    <w:p>
      <w:pPr>
        <w:pStyle w:val="Heading2"/>
      </w:pPr>
      <w:r>
        <w:t xml:space="preserve">2.3 Strategic Documentation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docs/EXECUTIVE-OVERVIEW.md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Persona-x works for executives — problem, solution, three stages (Create, Store, Run), rubric explanation, architecture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docs/GRC-USE-CASES.md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GRC/ERM use cases with full panel compositions and rubric scores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docs/SMALL-BUSINESS-USE-CASES.md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web-based service ideas for sole proprietors — pricing models ($49–799), tiered packaging, revenue projections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docs/PERSONAL-USE-CASES.md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personal life/leisure/creative use cases rated for profitability and interest potential — subscription bundles ($7.99–39.99/mo)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docs/UNTAPPED-MARKETS.md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high-strategy, high-profit market categories — 8 scored 10/10 combined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docs/DECISION-ENGINE.md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4-stage pipeline with 16 purpose-built personas, gating criteria, structured YAML artefacts, kill/defer rules, 90-day feedback loop</w:t>
            </w:r>
          </w:p>
        </w:tc>
      </w:tr>
    </w:tbl>
    <w:p>
      <w:r>
        <w:br w:type="page"/>
      </w:r>
    </w:p>
    <w:p>
      <w:pPr>
        <w:pStyle w:val="Heading1"/>
      </w:pPr>
      <w:r>
        <w:t xml:space="preserve">3. Phase 2 Scope — What to Build Next</w:t>
      </w:r>
    </w:p>
    <w:p>
      <w:pPr>
        <w:pBdr>
          <w:left w:val="single" w:color="E87722" w:sz="12" w:space="8"/>
        </w:pBdr>
        <w:spacing w:after="160" w:before="160"/>
        <w:ind w:left="240"/>
      </w:pPr>
      <w:r>
        <w:rPr>
          <w:rFonts w:ascii="Arial" w:cs="Arial" w:eastAsia="Arial" w:hAnsi="Arial"/>
          <w:i/>
          <w:iCs/>
          <w:color w:val="475569"/>
          <w:sz w:val="22"/>
          <w:szCs w:val="22"/>
        </w:rPr>
        <w:t xml:space="preserve">Scope is derived directly from docs/BUILD-PROMPT.md “What Is NOT Built Yet” and “Immediate priorities” sections, governed by the Decision Engine.</w:t>
      </w:r>
    </w:p>
    <w:p>
      <w:pPr>
        <w:pStyle w:val="Heading2"/>
      </w:pPr>
      <w:r>
        <w:t xml:space="preserve">3.1 What Is NOT Built Yet (from BUILD-PROMPT.md)</w:t>
      </w:r>
    </w:p>
    <w:p>
      <w:pPr>
        <w:pStyle w:val="ListParagraph"/>
        <w:numPr>
          <w:ilvl w:val="0"/>
          <w:numId w:val="2"/>
        </w:numPr>
        <w:spacing w:after="60"/>
      </w:pPr>
      <w:r>
        <w:rPr>
          <w:rFonts w:ascii="Arial" w:cs="Arial" w:eastAsia="Arial" w:hAnsi="Arial"/>
          <w:color w:val="111827"/>
          <w:sz w:val="22"/>
          <w:szCs w:val="22"/>
        </w:rPr>
        <w:t xml:space="preserve">LLM Integration — The CLI stubs interactive mode but does not call the Anthropic SDK. The @anthropic-ai/sdk dependency is installed but not wired into create/refine flows.</w:t>
      </w:r>
    </w:p>
    <w:p>
      <w:pPr>
        <w:pStyle w:val="ListParagraph"/>
        <w:numPr>
          <w:ilvl w:val="0"/>
          <w:numId w:val="2"/>
        </w:numPr>
        <w:spacing w:after="60"/>
      </w:pPr>
      <w:r>
        <w:rPr>
          <w:rFonts w:ascii="Arial" w:cs="Arial" w:eastAsia="Arial" w:hAnsi="Arial"/>
          <w:color w:val="111827"/>
          <w:sz w:val="22"/>
          <w:szCs w:val="22"/>
        </w:rPr>
        <w:t xml:space="preserve">Web Interface — No web application exists. The framework is CLI-only.</w:t>
      </w:r>
    </w:p>
    <w:p>
      <w:pPr>
        <w:pStyle w:val="ListParagraph"/>
        <w:numPr>
          <w:ilvl w:val="0"/>
          <w:numId w:val="2"/>
        </w:numPr>
        <w:spacing w:after="60"/>
      </w:pPr>
      <w:r>
        <w:rPr>
          <w:rFonts w:ascii="Arial" w:cs="Arial" w:eastAsia="Arial" w:hAnsi="Arial"/>
          <w:color w:val="111827"/>
          <w:sz w:val="22"/>
          <w:szCs w:val="22"/>
        </w:rPr>
        <w:t xml:space="preserve">Persona Library — No registry or marketplace for pre-built personas.</w:t>
      </w:r>
    </w:p>
    <w:p>
      <w:pPr>
        <w:pStyle w:val="ListParagraph"/>
        <w:numPr>
          <w:ilvl w:val="0"/>
          <w:numId w:val="2"/>
        </w:numPr>
        <w:spacing w:after="60"/>
      </w:pPr>
      <w:r>
        <w:rPr>
          <w:rFonts w:ascii="Arial" w:cs="Arial" w:eastAsia="Arial" w:hAnsi="Arial"/>
          <w:color w:val="111827"/>
          <w:sz w:val="22"/>
          <w:szCs w:val="22"/>
        </w:rPr>
        <w:t xml:space="preserve">Decision Engine Runtime — docs/DECISION-ENGINE.md defines the pipeline conceptually but there is no code implementing the 4-stage evaluation flow.</w:t>
      </w:r>
    </w:p>
    <w:p>
      <w:pPr>
        <w:pStyle w:val="ListParagraph"/>
        <w:numPr>
          <w:ilvl w:val="0"/>
          <w:numId w:val="2"/>
        </w:numPr>
        <w:spacing w:after="60"/>
      </w:pPr>
      <w:r>
        <w:rPr>
          <w:rFonts w:ascii="Arial" w:cs="Arial" w:eastAsia="Arial" w:hAnsi="Arial"/>
          <w:color w:val="111827"/>
          <w:sz w:val="22"/>
          <w:szCs w:val="22"/>
        </w:rPr>
        <w:t xml:space="preserve">Panel Discussion Persistence — Panel sessions run in-memory. No storage, replay, or audit trail.</w:t>
      </w:r>
    </w:p>
    <w:p>
      <w:pPr>
        <w:pStyle w:val="ListParagraph"/>
        <w:numPr>
          <w:ilvl w:val="0"/>
          <w:numId w:val="2"/>
        </w:numPr>
        <w:spacing w:after="60"/>
      </w:pPr>
      <w:r>
        <w:rPr>
          <w:rFonts w:ascii="Arial" w:cs="Arial" w:eastAsia="Arial" w:hAnsi="Arial"/>
          <w:color w:val="111827"/>
          <w:sz w:val="22"/>
          <w:szCs w:val="22"/>
        </w:rPr>
        <w:t xml:space="preserve">Derivative Solutions — The 70 use cases across four market documents are specifications, not products.</w:t>
      </w:r>
    </w:p>
    <w:p>
      <w:pPr>
        <w:spacing w:after="80"/>
      </w:pPr>
    </w:p>
    <w:p>
      <w:pPr>
        <w:pStyle w:val="Heading2"/>
      </w:pPr>
      <w:r>
        <w:t xml:space="preserve">3.2 Immediate Priorities (from BUILD-PROMPT.md, in defined order)</w:t>
      </w:r>
    </w:p>
    <w:p>
      <w:pPr>
        <w:pStyle w:val="Heading3"/>
      </w:pPr>
      <w:r>
        <w:t xml:space="preserve">Priority 1: Wire LLM Integration into the CLI</w:t>
      </w:r>
    </w:p>
    <w:p>
      <w:pPr>
        <w:pStyle w:val="ListParagraph"/>
        <w:numPr>
          <w:ilvl w:val="0"/>
          <w:numId w:val="3"/>
        </w:numPr>
        <w:spacing w:after="60"/>
      </w:pPr>
      <w:r>
        <w:rPr>
          <w:rFonts w:ascii="Arial" w:cs="Arial" w:eastAsia="Arial" w:hAnsi="Arial"/>
          <w:color w:val="111827"/>
          <w:sz w:val="22"/>
          <w:szCs w:val="22"/>
        </w:rPr>
        <w:t xml:space="preserve">Connect @anthropic-ai/sdk to src/cli/create.ts and src/cli/refine.ts</w:t>
      </w:r>
    </w:p>
    <w:p>
      <w:pPr>
        <w:pStyle w:val="ListParagraph"/>
        <w:numPr>
          <w:ilvl w:val="0"/>
          <w:numId w:val="3"/>
        </w:numPr>
        <w:spacing w:after="60"/>
      </w:pPr>
      <w:r>
        <w:rPr>
          <w:rFonts w:ascii="Arial" w:cs="Arial" w:eastAsia="Arial" w:hAnsi="Arial"/>
          <w:color w:val="111827"/>
          <w:sz w:val="22"/>
          <w:szCs w:val="22"/>
        </w:rPr>
        <w:t xml:space="preserve">Use src/runtime/interface.ts:generatePersonaSystemPrompt() to build LLM prompts</w:t>
      </w:r>
    </w:p>
    <w:p>
      <w:pPr>
        <w:pStyle w:val="ListParagraph"/>
        <w:numPr>
          <w:ilvl w:val="0"/>
          <w:numId w:val="3"/>
        </w:numPr>
        <w:spacing w:after="60"/>
      </w:pPr>
      <w:r>
        <w:rPr>
          <w:rFonts w:ascii="Arial" w:cs="Arial" w:eastAsia="Arial" w:hAnsi="Arial"/>
          <w:color w:val="111827"/>
          <w:sz w:val="22"/>
          <w:szCs w:val="22"/>
        </w:rPr>
        <w:t xml:space="preserve">Discovery questions asked by the LLM, signals extracted from responses</w:t>
      </w:r>
    </w:p>
    <w:p>
      <w:pPr>
        <w:pStyle w:val="ListParagraph"/>
        <w:numPr>
          <w:ilvl w:val="0"/>
          <w:numId w:val="3"/>
        </w:numPr>
        <w:spacing w:after="60"/>
      </w:pPr>
      <w:r>
        <w:rPr>
          <w:rFonts w:ascii="Arial" w:cs="Arial" w:eastAsia="Arial" w:hAnsi="Arial"/>
          <w:color w:val="111827"/>
          <w:sz w:val="22"/>
          <w:szCs w:val="22"/>
        </w:rPr>
        <w:t xml:space="preserve">Population uses LLM to generate section content, validated against Zod schemas</w:t>
      </w:r>
    </w:p>
    <w:p>
      <w:pPr>
        <w:pStyle w:val="ListParagraph"/>
        <w:numPr>
          <w:ilvl w:val="0"/>
          <w:numId w:val="3"/>
        </w:numPr>
        <w:spacing w:after="60"/>
      </w:pPr>
      <w:r>
        <w:rPr>
          <w:rFonts w:ascii="Arial" w:cs="Arial" w:eastAsia="Arial" w:hAnsi="Arial"/>
          <w:color w:val="111827"/>
          <w:sz w:val="22"/>
          <w:szCs w:val="22"/>
        </w:rPr>
        <w:t xml:space="preserve">Respect inference engine rules — ask when required, infer only when signals converge</w:t>
      </w:r>
    </w:p>
    <w:p>
      <w:pPr>
        <w:pStyle w:val="ListParagraph"/>
        <w:numPr>
          <w:ilvl w:val="0"/>
          <w:numId w:val="3"/>
        </w:numPr>
        <w:spacing w:after="60"/>
      </w:pPr>
      <w:r>
        <w:rPr>
          <w:rFonts w:ascii="Arial" w:cs="Arial" w:eastAsia="Arial" w:hAnsi="Arial"/>
          <w:color w:val="111827"/>
          <w:sz w:val="22"/>
          <w:szCs w:val="22"/>
        </w:rPr>
        <w:t xml:space="preserve">All LLM calls retry with exponential backoff (3 attempts max, per CLAUDE.md)</w:t>
      </w:r>
    </w:p>
    <w:p>
      <w:pPr>
        <w:pStyle w:val="Heading3"/>
      </w:pPr>
      <w:r>
        <w:t xml:space="preserve">Priority 2: Implement the Decision Engine as Code</w:t>
      </w:r>
    </w:p>
    <w:p>
      <w:pPr>
        <w:pStyle w:val="ListParagraph"/>
        <w:numPr>
          <w:ilvl w:val="0"/>
          <w:numId w:val="4"/>
        </w:numPr>
        <w:spacing w:after="60"/>
      </w:pPr>
      <w:r>
        <w:rPr>
          <w:rFonts w:ascii="Arial" w:cs="Arial" w:eastAsia="Arial" w:hAnsi="Arial"/>
          <w:color w:val="111827"/>
          <w:sz w:val="22"/>
          <w:szCs w:val="22"/>
        </w:rPr>
        <w:t xml:space="preserve">Turn docs/DECISION-ENGINE.md into executable TypeScript</w:t>
      </w:r>
    </w:p>
    <w:p>
      <w:pPr>
        <w:pStyle w:val="ListParagraph"/>
        <w:numPr>
          <w:ilvl w:val="0"/>
          <w:numId w:val="4"/>
        </w:numPr>
        <w:spacing w:after="60"/>
      </w:pPr>
      <w:r>
        <w:rPr>
          <w:rFonts w:ascii="Arial" w:cs="Arial" w:eastAsia="Arial" w:hAnsi="Arial"/>
          <w:color w:val="111827"/>
          <w:sz w:val="22"/>
          <w:szCs w:val="22"/>
        </w:rPr>
        <w:t xml:space="preserve">The 16 engine personas become loadable persona YAML files in examples/engine/</w:t>
      </w:r>
    </w:p>
    <w:p>
      <w:pPr>
        <w:pStyle w:val="ListParagraph"/>
        <w:numPr>
          <w:ilvl w:val="0"/>
          <w:numId w:val="4"/>
        </w:numPr>
        <w:spacing w:after="60"/>
      </w:pPr>
      <w:r>
        <w:rPr>
          <w:rFonts w:ascii="Arial" w:cs="Arial" w:eastAsia="Arial" w:hAnsi="Arial"/>
          <w:color w:val="111827"/>
          <w:sz w:val="22"/>
          <w:szCs w:val="22"/>
        </w:rPr>
        <w:t xml:space="preserve">The 4-stage pipeline becomes a state machine (following the pattern in src/engine/engine.ts)</w:t>
      </w:r>
    </w:p>
    <w:p>
      <w:pPr>
        <w:pStyle w:val="ListParagraph"/>
        <w:numPr>
          <w:ilvl w:val="0"/>
          <w:numId w:val="4"/>
        </w:numPr>
        <w:spacing w:after="60"/>
      </w:pPr>
      <w:r>
        <w:rPr>
          <w:rFonts w:ascii="Arial" w:cs="Arial" w:eastAsia="Arial" w:hAnsi="Arial"/>
          <w:color w:val="111827"/>
          <w:sz w:val="22"/>
          <w:szCs w:val="22"/>
        </w:rPr>
        <w:t xml:space="preserve">Each stage produces the structured YAML artefact defined in the document</w:t>
      </w:r>
    </w:p>
    <w:p>
      <w:pPr>
        <w:pStyle w:val="ListParagraph"/>
        <w:numPr>
          <w:ilvl w:val="0"/>
          <w:numId w:val="4"/>
        </w:numPr>
        <w:spacing w:after="60"/>
      </w:pPr>
      <w:r>
        <w:rPr>
          <w:rFonts w:ascii="Arial" w:cs="Arial" w:eastAsia="Arial" w:hAnsi="Arial"/>
          <w:color w:val="111827"/>
          <w:sz w:val="22"/>
          <w:szCs w:val="22"/>
        </w:rPr>
        <w:t xml:space="preserve">Gating logic codified and enforced: ≥7.0 composite for Stage 1, no unmitigated critical risks for Stage 2, build cost &lt;20% of projected Year 1 revenue for Stage 3, human approval for Stage 4</w:t>
      </w:r>
    </w:p>
    <w:p>
      <w:pPr>
        <w:pStyle w:val="Heading3"/>
      </w:pPr>
      <w:r>
        <w:t xml:space="preserve">Priority 3: Build the First Derivative Solution</w:t>
      </w:r>
    </w:p>
    <w:p>
      <w:pPr>
        <w:pStyle w:val="ListParagraph"/>
        <w:numPr>
          <w:ilvl w:val="0"/>
          <w:numId w:val="5"/>
        </w:numPr>
        <w:spacing w:after="60"/>
      </w:pPr>
      <w:r>
        <w:rPr>
          <w:rFonts w:ascii="Arial" w:cs="Arial" w:eastAsia="Arial" w:hAnsi="Arial"/>
          <w:color w:val="111827"/>
          <w:sz w:val="22"/>
          <w:szCs w:val="22"/>
        </w:rPr>
        <w:t xml:space="preserve">Pick the highest-scoring opportunity from the use case documents (8 candidates at 10/10)</w:t>
      </w:r>
    </w:p>
    <w:p>
      <w:pPr>
        <w:pStyle w:val="ListParagraph"/>
        <w:numPr>
          <w:ilvl w:val="0"/>
          <w:numId w:val="5"/>
        </w:numPr>
        <w:spacing w:after="60"/>
      </w:pPr>
      <w:r>
        <w:rPr>
          <w:rFonts w:ascii="Arial" w:cs="Arial" w:eastAsia="Arial" w:hAnsi="Arial"/>
          <w:color w:val="111827"/>
          <w:sz w:val="22"/>
          <w:szCs w:val="22"/>
        </w:rPr>
        <w:t xml:space="preserve">Run it through the Decision Engine (Stages 1–4)</w:t>
      </w:r>
    </w:p>
    <w:p>
      <w:pPr>
        <w:pStyle w:val="ListParagraph"/>
        <w:numPr>
          <w:ilvl w:val="0"/>
          <w:numId w:val="5"/>
        </w:numPr>
        <w:spacing w:after="60"/>
      </w:pPr>
      <w:r>
        <w:rPr>
          <w:rFonts w:ascii="Arial" w:cs="Arial" w:eastAsia="Arial" w:hAnsi="Arial"/>
          <w:color w:val="111827"/>
          <w:sz w:val="22"/>
          <w:szCs w:val="22"/>
        </w:rPr>
        <w:t xml:space="preserve">Build the prototype to the spec produced by Stage 3</w:t>
      </w:r>
    </w:p>
    <w:p>
      <w:pPr>
        <w:pStyle w:val="ListParagraph"/>
        <w:numPr>
          <w:ilvl w:val="0"/>
          <w:numId w:val="5"/>
        </w:numPr>
        <w:spacing w:after="60"/>
      </w:pPr>
      <w:r>
        <w:rPr>
          <w:rFonts w:ascii="Arial" w:cs="Arial" w:eastAsia="Arial" w:hAnsi="Arial"/>
          <w:color w:val="111827"/>
          <w:sz w:val="22"/>
          <w:szCs w:val="22"/>
        </w:rPr>
        <w:t xml:space="preserve">This proves the engine works by using it — Persona-x eating its own cooking</w:t>
      </w:r>
    </w:p>
    <w:p>
      <w:pPr>
        <w:pStyle w:val="Heading3"/>
      </w:pPr>
      <w:r>
        <w:t xml:space="preserve">Priority 4: Panel Discussion Persistence</w:t>
      </w:r>
    </w:p>
    <w:p>
      <w:pPr>
        <w:pStyle w:val="ListParagraph"/>
        <w:numPr>
          <w:ilvl w:val="0"/>
          <w:numId w:val="6"/>
        </w:numPr>
        <w:spacing w:after="60"/>
      </w:pPr>
      <w:r>
        <w:rPr>
          <w:rFonts w:ascii="Arial" w:cs="Arial" w:eastAsia="Arial" w:hAnsi="Arial"/>
          <w:color w:val="111827"/>
          <w:sz w:val="22"/>
          <w:szCs w:val="22"/>
        </w:rPr>
        <w:t xml:space="preserve">Store panel sessions as structured YAML or JSON</w:t>
      </w:r>
    </w:p>
    <w:p>
      <w:pPr>
        <w:pStyle w:val="ListParagraph"/>
        <w:numPr>
          <w:ilvl w:val="0"/>
          <w:numId w:val="6"/>
        </w:numPr>
        <w:spacing w:after="60"/>
      </w:pPr>
      <w:r>
        <w:rPr>
          <w:rFonts w:ascii="Arial" w:cs="Arial" w:eastAsia="Arial" w:hAnsi="Arial"/>
          <w:color w:val="111827"/>
          <w:sz w:val="22"/>
          <w:szCs w:val="22"/>
        </w:rPr>
        <w:t xml:space="preserve">Include full audit trail: which persona said what, which rubric dimensions influenced each response</w:t>
      </w:r>
    </w:p>
    <w:p>
      <w:pPr>
        <w:pStyle w:val="ListParagraph"/>
        <w:numPr>
          <w:ilvl w:val="0"/>
          <w:numId w:val="6"/>
        </w:numPr>
        <w:spacing w:after="60"/>
      </w:pPr>
      <w:r>
        <w:rPr>
          <w:rFonts w:ascii="Arial" w:cs="Arial" w:eastAsia="Arial" w:hAnsi="Arial"/>
          <w:color w:val="111827"/>
          <w:sz w:val="22"/>
          <w:szCs w:val="22"/>
        </w:rPr>
        <w:t xml:space="preserve">Enable replay and comparison across sessions</w:t>
      </w:r>
    </w:p>
    <w:p>
      <w:pPr>
        <w:spacing w:after="80"/>
      </w:pPr>
    </w:p>
    <w:p>
      <w:pPr>
        <w:pStyle w:val="Heading2"/>
      </w:pPr>
      <w:r>
        <w:t xml:space="preserve">3.3 Out of Scope (Architectural Constraints)</w:t>
      </w:r>
    </w:p>
    <w:p>
      <w:pPr>
        <w:pStyle w:val="ListParagraph"/>
        <w:numPr>
          <w:ilvl w:val="0"/>
          <w:numId w:val="7"/>
        </w:numPr>
        <w:spacing w:after="60"/>
      </w:pPr>
      <w:r>
        <w:rPr>
          <w:rFonts w:ascii="Arial" w:cs="Arial" w:eastAsia="Arial" w:hAnsi="Arial"/>
          <w:color w:val="111827"/>
          <w:sz w:val="22"/>
          <w:szCs w:val="22"/>
        </w:rPr>
        <w:t xml:space="preserve">Adding a 7th rubric dimension — the six dimensions are fixed by design</w:t>
      </w:r>
    </w:p>
    <w:p>
      <w:pPr>
        <w:pStyle w:val="ListParagraph"/>
        <w:numPr>
          <w:ilvl w:val="0"/>
          <w:numId w:val="7"/>
        </w:numPr>
        <w:spacing w:after="60"/>
      </w:pPr>
      <w:r>
        <w:rPr>
          <w:rFonts w:ascii="Arial" w:cs="Arial" w:eastAsia="Arial" w:hAnsi="Arial"/>
          <w:color w:val="111827"/>
          <w:sz w:val="22"/>
          <w:szCs w:val="22"/>
        </w:rPr>
        <w:t xml:space="preserve">Reordering the population pipeline — the stage sequence is architecturally fixed</w:t>
      </w:r>
    </w:p>
    <w:p>
      <w:pPr>
        <w:pStyle w:val="ListParagraph"/>
        <w:numPr>
          <w:ilvl w:val="0"/>
          <w:numId w:val="7"/>
        </w:numPr>
        <w:spacing w:after="60"/>
      </w:pPr>
      <w:r>
        <w:rPr>
          <w:rFonts w:ascii="Arial" w:cs="Arial" w:eastAsia="Arial" w:hAnsi="Arial"/>
          <w:color w:val="111827"/>
          <w:sz w:val="22"/>
          <w:szCs w:val="22"/>
        </w:rPr>
        <w:t xml:space="preserve">Relaxing the conservative inference engine — the preference for null over hallucination is a core design choice</w:t>
      </w:r>
    </w:p>
    <w:p>
      <w:pPr>
        <w:pStyle w:val="ListParagraph"/>
        <w:numPr>
          <w:ilvl w:val="0"/>
          <w:numId w:val="7"/>
        </w:numPr>
        <w:spacing w:after="60"/>
      </w:pPr>
      <w:r>
        <w:rPr>
          <w:rFonts w:ascii="Arial" w:cs="Arial" w:eastAsia="Arial" w:hAnsi="Arial"/>
          <w:color w:val="111827"/>
          <w:sz w:val="22"/>
          <w:szCs w:val="22"/>
        </w:rPr>
        <w:t xml:space="preserve">Migrating away from Zod — schema-first with Zod is the foundational architecture decision</w:t>
      </w:r>
    </w:p>
    <w:p>
      <w:pPr>
        <w:pStyle w:val="ListParagraph"/>
        <w:numPr>
          <w:ilvl w:val="0"/>
          <w:numId w:val="7"/>
        </w:numPr>
        <w:spacing w:after="60"/>
      </w:pPr>
      <w:r>
        <w:rPr>
          <w:rFonts w:ascii="Arial" w:cs="Arial" w:eastAsia="Arial" w:hAnsi="Arial"/>
          <w:color w:val="111827"/>
          <w:sz w:val="22"/>
          <w:szCs w:val="22"/>
        </w:rPr>
        <w:t xml:space="preserve">Breaking TypeScript strict mode — strict: true is a hard constraint</w:t>
      </w:r>
    </w:p>
    <w:p>
      <w:pPr>
        <w:pStyle w:val="ListParagraph"/>
        <w:numPr>
          <w:ilvl w:val="0"/>
          <w:numId w:val="7"/>
        </w:numPr>
        <w:spacing w:after="60"/>
      </w:pPr>
      <w:r>
        <w:rPr>
          <w:rFonts w:ascii="Arial" w:cs="Arial" w:eastAsia="Arial" w:hAnsi="Arial"/>
          <w:color w:val="111827"/>
          <w:sz w:val="22"/>
          <w:szCs w:val="22"/>
        </w:rPr>
        <w:t xml:space="preserve">Renaming rubric dimensions or changing the 1–10 scale</w:t>
      </w:r>
    </w:p>
    <w:p>
      <w:pPr>
        <w:pStyle w:val="ListParagraph"/>
        <w:numPr>
          <w:ilvl w:val="0"/>
          <w:numId w:val="7"/>
        </w:numPr>
        <w:spacing w:after="60"/>
      </w:pPr>
      <w:r>
        <w:rPr>
          <w:rFonts w:ascii="Arial" w:cs="Arial" w:eastAsia="Arial" w:hAnsi="Arial"/>
          <w:color w:val="111827"/>
          <w:sz w:val="22"/>
          <w:szCs w:val="22"/>
        </w:rPr>
        <w:t xml:space="preserve">Default exports — named exports throughout, per CLAUDE.md</w:t>
      </w:r>
    </w:p>
    <w:p>
      <w:pPr>
        <w:pStyle w:val="ListParagraph"/>
        <w:numPr>
          <w:ilvl w:val="0"/>
          <w:numId w:val="7"/>
        </w:numPr>
        <w:spacing w:after="60"/>
      </w:pPr>
      <w:r>
        <w:rPr>
          <w:rFonts w:ascii="Arial" w:cs="Arial" w:eastAsia="Arial" w:hAnsi="Arial"/>
          <w:color w:val="111827"/>
          <w:sz w:val="22"/>
          <w:szCs w:val="22"/>
        </w:rPr>
        <w:t xml:space="preserve">Non-Australian English in user-facing strings — behaviour, organisation, licence, humour</w:t>
      </w:r>
    </w:p>
    <w:p>
      <w:pPr>
        <w:spacing w:after="80"/>
      </w:pPr>
    </w:p>
    <w:p>
      <w:pPr>
        <w:pStyle w:val="Heading2"/>
      </w:pPr>
      <w:r>
        <w:t xml:space="preserve">3.4 Assumptions</w:t>
      </w:r>
    </w:p>
    <w:p>
      <w:pPr>
        <w:pStyle w:val="ListParagraph"/>
        <w:numPr>
          <w:ilvl w:val="0"/>
          <w:numId w:val="8"/>
        </w:numPr>
        <w:spacing w:after="60"/>
      </w:pPr>
      <w:r>
        <w:rPr>
          <w:rFonts w:ascii="Arial" w:cs="Arial" w:eastAsia="Arial" w:hAnsi="Arial"/>
          <w:color w:val="111827"/>
          <w:sz w:val="22"/>
          <w:szCs w:val="22"/>
        </w:rPr>
        <w:t xml:space="preserve">Phase 1 codebase is stable: 40 tests passing, zero build and typecheck errors</w:t>
      </w:r>
    </w:p>
    <w:p>
      <w:pPr>
        <w:pStyle w:val="ListParagraph"/>
        <w:numPr>
          <w:ilvl w:val="0"/>
          <w:numId w:val="8"/>
        </w:numPr>
        <w:spacing w:after="60"/>
      </w:pPr>
      <w:r>
        <w:rPr>
          <w:rFonts w:ascii="Arial" w:cs="Arial" w:eastAsia="Arial" w:hAnsi="Arial"/>
          <w:color w:val="111827"/>
          <w:sz w:val="22"/>
          <w:szCs w:val="22"/>
        </w:rPr>
        <w:t xml:space="preserve">The Anthropic SDK (@anthropic-ai/sdk) supports structured output / Zod tool integration</w:t>
      </w:r>
    </w:p>
    <w:p>
      <w:pPr>
        <w:pStyle w:val="ListParagraph"/>
        <w:numPr>
          <w:ilvl w:val="0"/>
          <w:numId w:val="8"/>
        </w:numPr>
        <w:spacing w:after="60"/>
      </w:pPr>
      <w:r>
        <w:rPr>
          <w:rFonts w:ascii="Arial" w:cs="Arial" w:eastAsia="Arial" w:hAnsi="Arial"/>
          <w:color w:val="111827"/>
          <w:sz w:val="22"/>
          <w:szCs w:val="22"/>
        </w:rPr>
        <w:t xml:space="preserve">Team members have access to the GitHub repository</w:t>
      </w:r>
    </w:p>
    <w:p>
      <w:pPr>
        <w:pStyle w:val="ListParagraph"/>
        <w:numPr>
          <w:ilvl w:val="0"/>
          <w:numId w:val="8"/>
        </w:numPr>
        <w:spacing w:after="60"/>
      </w:pPr>
      <w:r>
        <w:rPr>
          <w:rFonts w:ascii="Arial" w:cs="Arial" w:eastAsia="Arial" w:hAnsi="Arial"/>
          <w:color w:val="111827"/>
          <w:sz w:val="22"/>
          <w:szCs w:val="22"/>
        </w:rPr>
        <w:t xml:space="preserve">Anthropic API key and rate limits are sufficient for development and testing</w:t>
      </w:r>
    </w:p>
    <w:p>
      <w:pPr>
        <w:pStyle w:val="ListParagraph"/>
        <w:numPr>
          <w:ilvl w:val="0"/>
          <w:numId w:val="8"/>
        </w:numPr>
        <w:spacing w:after="60"/>
      </w:pPr>
      <w:r>
        <w:rPr>
          <w:rFonts w:ascii="Arial" w:cs="Arial" w:eastAsia="Arial" w:hAnsi="Arial"/>
          <w:color w:val="111827"/>
          <w:sz w:val="22"/>
          <w:szCs w:val="22"/>
        </w:rPr>
        <w:t xml:space="preserve">CLAUDE.md conventions remain the governing code standard throughout Phase 2</w:t>
      </w:r>
    </w:p>
    <w:p>
      <w:pPr>
        <w:pStyle w:val="ListParagraph"/>
        <w:numPr>
          <w:ilvl w:val="0"/>
          <w:numId w:val="8"/>
        </w:numPr>
        <w:spacing w:after="60"/>
      </w:pPr>
      <w:r>
        <w:rPr>
          <w:rFonts w:ascii="Arial" w:cs="Arial" w:eastAsia="Arial" w:hAnsi="Arial"/>
          <w:color w:val="111827"/>
          <w:sz w:val="22"/>
          <w:szCs w:val="22"/>
        </w:rPr>
        <w:t xml:space="preserve">The six evaluation dimensions in the Decision Engine (Problem Severity, Societal Benefit, Market Viability, Persona-x Fit, Defensibility, Execution Complexity) are distinct from the persona rubric dimensions and are fixed for Phase 2</w:t>
      </w:r>
    </w:p>
    <w:p>
      <w:r>
        <w:br w:type="page"/>
      </w:r>
    </w:p>
    <w:p>
      <w:pPr>
        <w:pStyle w:val="Heading1"/>
      </w:pPr>
      <w:r>
        <w:t xml:space="preserve">4. Decision Engine Governance</w:t>
      </w:r>
    </w:p>
    <w:p>
      <w:pPr>
        <w:spacing w:after="120"/>
      </w:pPr>
      <w:r>
        <w:rPr>
          <w:rFonts w:ascii="Arial" w:cs="Arial" w:eastAsia="Arial" w:hAnsi="Arial"/>
          <w:color w:val="111827"/>
          <w:sz w:val="22"/>
          <w:szCs w:val="22"/>
        </w:rPr>
        <w:t xml:space="preserve">The Decision Engine (docs/DECISION-ENGINE.md) is the meta-framework governing all prioritisation decisions. It replaces gut-feel prioritisation with structured adversarial challenge at every decision point. Every build decision in Phase 2 passes through this pipeline.</w:t>
      </w:r>
    </w:p>
    <w:p>
      <w:pPr>
        <w:pStyle w:val="Heading2"/>
      </w:pPr>
      <w:r>
        <w:t xml:space="preserve">4.1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900"/>
        <w:gridCol w:w="2100"/>
        <w:gridCol w:w="2360"/>
      </w:tblGrid>
      <w:tr>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Panel Size</w:t>
            </w:r>
          </w:p>
        </w:tc>
        <w:tc>
          <w:tcPr>
            <w:tcW w:type="dxa" w:w="9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Rounds</w:t>
            </w:r>
          </w:p>
        </w:tc>
        <w:tc>
          <w:tcPr>
            <w:tcW w:type="dxa" w:w="21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Output Artefact</w:t>
            </w:r>
          </w:p>
        </w:tc>
        <w:tc>
          <w:tcPr>
            <w:tcW w:type="dxa" w:w="2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Gate Criterion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Propose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 the opportunity into a scored, comparable brief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personas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rounds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Opportunity Brief (YAML)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≥7.0/10 composite; Societal Benefit ≥5; Persona-x Fit ≥6; no dimension ≤2 without justification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Stress-test every assumption adversarially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personas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rounds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Report (YAML)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unmitigated critical risks; Ethical Boundary Guardian must not fail; Sceptical Investor must not fail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Prototype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the minimum viable version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personas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rounds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Prototype Specification (YAML)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cost &lt;20% projected Year 1 revenue; time to first user ≤90 days; user journey ≤5 steps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Execute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delivery and produce go/no-go recommendation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personas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rounds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Plan (YAML)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critical/high risks mitigated; all tasks owned; human decision-maker approval required</w:t>
            </w:r>
          </w:p>
        </w:tc>
      </w:tr>
    </w:tbl>
    <w:p>
      <w:pPr>
        <w:spacing w:after="80"/>
      </w:pPr>
    </w:p>
    <w:p>
      <w:pPr>
        <w:pStyle w:val="Heading2"/>
      </w:pPr>
      <w:r>
        <w:t xml:space="preserve">4.2 The 16 Engine Personas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000"/>
        <w:gridCol w:w="1800"/>
        <w:gridCol w:w="2660"/>
      </w:tblGrid>
      <w:tr>
        <w:tc>
          <w:tcPr>
            <w:tcW w:type="dxa" w:w="11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Core Tension</w:t>
            </w:r>
          </w:p>
        </w:tc>
        <w:tc>
          <w:tcPr>
            <w:tcW w:type="dxa" w:w="26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Key Rubric Position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Propose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Opportunity Architect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Frames vs over-scopes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Tolerance 8, Delivery Bias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Propose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Realist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Demands proof of buyer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3, Evidence Threshold 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Propose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Societal Impact Assessor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Sense-checker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benefit claims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Bias 7, Delivery Bias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Propose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Feasibility Analyst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buildability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Tolerance 3, Delivery Bias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Sceptical Investor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Demands financial proof</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2, Evidence Threshold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 Archaeologist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Finds historical parallels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2, Evidence Threshold 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Ethical Boundary Guardian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Sense-checker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Halts if harm is likely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1, Escalation Bias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Devil’s Advocate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user reality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Bias 8, Ambiguity Tolerance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Prototype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Architect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Shapes minimum scope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 8, Delivery Bias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Prototype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Experience Advocate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Sense-checker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usability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5, Ambiguity Tolerance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Prototype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Model Analyst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unit economics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4, Evidence Threshold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Prototype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vs Buy Pragmatist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over-engineering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Bias 8, Risk Appetite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Execute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Realist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Honest timelines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3, Ambiguity Tolerance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Execute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Sentinel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unmitigated risk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2, Escalation Bias 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Execute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Entry Strategist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Plans first customers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Tolerance 7, Delivery Bias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Execute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Scaler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capacity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Appetite 4, Evidence Threshold 7</w:t>
            </w:r>
          </w:p>
        </w:tc>
      </w:tr>
    </w:tbl>
    <w:p>
      <w:pPr>
        <w:spacing w:after="80"/>
      </w:pPr>
    </w:p>
    <w:p>
      <w:pPr>
        <w:pStyle w:val="Heading2"/>
      </w:pPr>
      <w:r>
        <w:t xml:space="preserve">4.3 Evaluation Dimensions (Opportunity Scoring)</w:t>
      </w:r>
    </w:p>
    <w:p>
      <w:pPr>
        <w:spacing w:after="120"/>
      </w:pPr>
      <w:r>
        <w:rPr>
          <w:rFonts w:ascii="Arial" w:cs="Arial" w:eastAsia="Arial" w:hAnsi="Arial"/>
          <w:color w:val="111827"/>
          <w:sz w:val="22"/>
          <w:szCs w:val="22"/>
        </w:rPr>
        <w:t xml:space="preserve">These are distinct from the persona rubric — they measure the opportunity, not the persona.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960"/>
        <w:gridCol w:w="1000"/>
      </w:tblGrid>
      <w:tr>
        <w:tc>
          <w:tcPr>
            <w:tcW w:type="dxa" w:w="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9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Severity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painful is this problem for those who face 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Societal Benefit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solving this make the world measurably better?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Viability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this sustain a business? Is there a buyer with budget?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Persona-x Fit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multi-perspective adversarial challenge genuinely solve this better than alternatives?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Defensibility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others replicate this easily, or does Persona-x create structural advantage?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Complexity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hard is this to build and deliver? (Inverted: 10 = simple)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spacing w:after="80"/>
      </w:pPr>
    </w:p>
    <w:p>
      <w:pPr>
        <w:pStyle w:val="Heading2"/>
      </w:pPr>
      <w:r>
        <w:t xml:space="preserve">4.4 Kill Criteria (Any Stage)</w:t>
      </w:r>
    </w:p>
    <w:p>
      <w:pPr>
        <w:pStyle w:val="ListParagraph"/>
        <w:numPr>
          <w:ilvl w:val="0"/>
          <w:numId w:val="2"/>
        </w:numPr>
        <w:spacing w:after="60"/>
      </w:pPr>
      <w:r>
        <w:rPr>
          <w:rFonts w:ascii="Arial" w:cs="Arial" w:eastAsia="Arial" w:hAnsi="Arial"/>
          <w:color w:val="111827"/>
          <w:sz w:val="22"/>
          <w:szCs w:val="22"/>
        </w:rPr>
        <w:t xml:space="preserve">Ethical Boundary Guardian declares “fail” at any stage</w:t>
      </w:r>
    </w:p>
    <w:p>
      <w:pPr>
        <w:pStyle w:val="ListParagraph"/>
        <w:numPr>
          <w:ilvl w:val="0"/>
          <w:numId w:val="2"/>
        </w:numPr>
        <w:spacing w:after="60"/>
      </w:pPr>
      <w:r>
        <w:rPr>
          <w:rFonts w:ascii="Arial" w:cs="Arial" w:eastAsia="Arial" w:hAnsi="Arial"/>
          <w:color w:val="111827"/>
          <w:sz w:val="22"/>
          <w:szCs w:val="22"/>
        </w:rPr>
        <w:t xml:space="preserve">Societal Benefit scores ≤2 and cannot be redesigned to improve</w:t>
      </w:r>
    </w:p>
    <w:p>
      <w:pPr>
        <w:pStyle w:val="ListParagraph"/>
        <w:numPr>
          <w:ilvl w:val="0"/>
          <w:numId w:val="2"/>
        </w:numPr>
        <w:spacing w:after="60"/>
      </w:pPr>
      <w:r>
        <w:rPr>
          <w:rFonts w:ascii="Arial" w:cs="Arial" w:eastAsia="Arial" w:hAnsi="Arial"/>
          <w:color w:val="111827"/>
          <w:sz w:val="22"/>
          <w:szCs w:val="22"/>
        </w:rPr>
        <w:t xml:space="preserve">Persona-x Fit scores ≤3 — the problem does not need multi-perspective challenge</w:t>
      </w:r>
    </w:p>
    <w:p>
      <w:pPr>
        <w:pStyle w:val="ListParagraph"/>
        <w:numPr>
          <w:ilvl w:val="0"/>
          <w:numId w:val="2"/>
        </w:numPr>
        <w:spacing w:after="60"/>
      </w:pPr>
      <w:r>
        <w:rPr>
          <w:rFonts w:ascii="Arial" w:cs="Arial" w:eastAsia="Arial" w:hAnsi="Arial"/>
          <w:color w:val="111827"/>
          <w:sz w:val="22"/>
          <w:szCs w:val="22"/>
        </w:rPr>
        <w:t xml:space="preserve">Three or more personas declare “fail” at any single stage</w:t>
      </w:r>
    </w:p>
    <w:p>
      <w:pPr>
        <w:pStyle w:val="ListParagraph"/>
        <w:numPr>
          <w:ilvl w:val="0"/>
          <w:numId w:val="2"/>
        </w:numPr>
        <w:spacing w:after="60"/>
      </w:pPr>
      <w:r>
        <w:rPr>
          <w:rFonts w:ascii="Arial" w:cs="Arial" w:eastAsia="Arial" w:hAnsi="Arial"/>
          <w:color w:val="111827"/>
          <w:sz w:val="22"/>
          <w:szCs w:val="22"/>
        </w:rPr>
        <w:t xml:space="preserve">The same opportunity has been returned from Stage 2 twice without resolving the same concern</w:t>
      </w:r>
    </w:p>
    <w:p>
      <w:pPr>
        <w:spacing w:after="80"/>
      </w:pPr>
    </w:p>
    <w:p>
      <w:pPr>
        <w:pStyle w:val="Heading2"/>
      </w:pPr>
      <w:r>
        <w:t xml:space="preserve">4.5 Feedback Loop</w:t>
      </w:r>
    </w:p>
    <w:p>
      <w:pPr>
        <w:spacing w:after="120"/>
      </w:pPr>
      <w:r>
        <w:rPr>
          <w:rFonts w:ascii="Arial" w:cs="Arial" w:eastAsia="Arial" w:hAnsi="Arial"/>
          <w:color w:val="111827"/>
          <w:sz w:val="22"/>
          <w:szCs w:val="22"/>
        </w:rPr>
        <w:t xml:space="preserve">The engine includes a 90-day post-launch retrospective with two personas: the Outcome Auditor (compares predictions to reality) and the Engine Calibrator (adjusts rubric scores, gating thresholds, and failure modes based on evidence). Recalibration actions include adjusting persona intervention frequency, evidence thresholds, and gate criteria based on whether predicted risks materialised, revenue models held, and ethical harms occurred.</w:t>
      </w:r>
    </w:p>
    <w:p>
      <w:r>
        <w:br w:type="page"/>
      </w:r>
    </w:p>
    <w:p>
      <w:pPr>
        <w:pStyle w:val="Heading1"/>
      </w:pPr>
      <w:r>
        <w:t xml:space="preserve">5. Architecture Rules and Code Conventions</w:t>
      </w:r>
    </w:p>
    <w:p>
      <w:pPr>
        <w:pBdr>
          <w:left w:val="single" w:color="E87722" w:sz="12" w:space="8"/>
        </w:pBdr>
        <w:spacing w:after="160" w:before="160"/>
        <w:ind w:left="240"/>
      </w:pPr>
      <w:r>
        <w:rPr>
          <w:rFonts w:ascii="Arial" w:cs="Arial" w:eastAsia="Arial" w:hAnsi="Arial"/>
          <w:i/>
          <w:iCs/>
          <w:color w:val="475569"/>
          <w:sz w:val="22"/>
          <w:szCs w:val="22"/>
        </w:rPr>
        <w:t xml:space="preserve">Derived from CLAUDE.md and BUILD-PROMPT.md non-negotiable constraints.</w:t>
      </w:r>
    </w:p>
    <w:p>
      <w:pPr>
        <w:pStyle w:val="Heading2"/>
      </w:pPr>
      <w:r>
        <w:t xml:space="preserve">5.1 Non-Negotiable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Consequence of Violation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Six rubric dimensions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Names, order, 1–10 scale, mandatory interpretive notes are fixed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Spec-breaking change requiring Decision Engine escalation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order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 → panel_role → rubric → reasoning → interaction → boundaries → optional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 sections contradict earlier ones; pipeline integrity breaks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 English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user-facing strings: behaviour, organisation, licence, humour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user experience; violates brand standards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Schema-first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Zod schemas, derive TypeScript types via z.infer&lt;&gt;. No duplicate manual type definitions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drift between runtime validation and compile-time safety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exports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Named exports throughout all source files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ambiguity; violates codebase consistency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 inference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in doubt, ask. Only infer when 2+ signals converge (Ask vs Infer Rule)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Hallucinated persona attributes; trust erosion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strict mode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true in tsconfig.json (strictNullChecks, noImplicitAny, all strict flags)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 holes; nullable values unhandled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retry policy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backoff, 3 attempts max for all Anthropic SDK calls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Unhandled API failures; poor user experience</w:t>
            </w:r>
          </w:p>
        </w:tc>
      </w:tr>
    </w:tbl>
    <w:p>
      <w:pPr>
        <w:spacing w:after="80"/>
      </w:pPr>
    </w:p>
    <w:p>
      <w:pPr>
        <w:pStyle w:val="Heading2"/>
      </w:pPr>
      <w:r>
        <w:t xml:space="preserve">5.2 Build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pass with zero errors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typecheck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pass with zero errors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test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tests must 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tests passing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lint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Passing</w:t>
            </w:r>
          </w:p>
        </w:tc>
      </w:tr>
    </w:tbl>
    <w:p>
      <w:pPr>
        <w:spacing w:after="80"/>
      </w:pPr>
    </w:p>
    <w:p>
      <w:pPr>
        <w:pStyle w:val="Heading2"/>
      </w:pPr>
      <w:r>
        <w:t xml:space="preserve">5.3 Development Workflow</w:t>
      </w:r>
    </w:p>
    <w:p>
      <w:pPr>
        <w:pStyle w:val="ListParagraph"/>
        <w:numPr>
          <w:ilvl w:val="0"/>
          <w:numId w:val="9"/>
        </w:numPr>
        <w:spacing w:after="60"/>
      </w:pPr>
      <w:r>
        <w:rPr>
          <w:rFonts w:ascii="Arial" w:cs="Arial" w:eastAsia="Arial" w:hAnsi="Arial"/>
          <w:color w:val="111827"/>
          <w:sz w:val="22"/>
          <w:szCs w:val="22"/>
        </w:rPr>
        <w:t xml:space="preserve">Read CLAUDE.md and specs/SPEC.md before writing any code</w:t>
      </w:r>
    </w:p>
    <w:p>
      <w:pPr>
        <w:pStyle w:val="ListParagraph"/>
        <w:numPr>
          <w:ilvl w:val="0"/>
          <w:numId w:val="9"/>
        </w:numPr>
        <w:spacing w:after="60"/>
      </w:pPr>
      <w:r>
        <w:rPr>
          <w:rFonts w:ascii="Arial" w:cs="Arial" w:eastAsia="Arial" w:hAnsi="Arial"/>
          <w:color w:val="111827"/>
          <w:sz w:val="22"/>
          <w:szCs w:val="22"/>
        </w:rPr>
        <w:t xml:space="preserve">Read docs/DECISION-ENGINE.md before making prioritisation decisions</w:t>
      </w:r>
    </w:p>
    <w:p>
      <w:pPr>
        <w:pStyle w:val="ListParagraph"/>
        <w:numPr>
          <w:ilvl w:val="0"/>
          <w:numId w:val="9"/>
        </w:numPr>
        <w:spacing w:after="60"/>
      </w:pPr>
      <w:r>
        <w:rPr>
          <w:rFonts w:ascii="Arial" w:cs="Arial" w:eastAsia="Arial" w:hAnsi="Arial"/>
          <w:color w:val="111827"/>
          <w:sz w:val="22"/>
          <w:szCs w:val="22"/>
        </w:rPr>
        <w:t xml:space="preserve">Read the relevant source files before modifying them</w:t>
      </w:r>
    </w:p>
    <w:p>
      <w:pPr>
        <w:pStyle w:val="ListParagraph"/>
        <w:numPr>
          <w:ilvl w:val="0"/>
          <w:numId w:val="9"/>
        </w:numPr>
        <w:spacing w:after="60"/>
      </w:pPr>
      <w:r>
        <w:rPr>
          <w:rFonts w:ascii="Arial" w:cs="Arial" w:eastAsia="Arial" w:hAnsi="Arial"/>
          <w:color w:val="111827"/>
          <w:sz w:val="22"/>
          <w:szCs w:val="22"/>
        </w:rPr>
        <w:t xml:space="preserve">Run npm test after every meaningful change</w:t>
      </w:r>
    </w:p>
    <w:p>
      <w:pPr>
        <w:pStyle w:val="ListParagraph"/>
        <w:numPr>
          <w:ilvl w:val="0"/>
          <w:numId w:val="9"/>
        </w:numPr>
        <w:spacing w:after="60"/>
      </w:pPr>
      <w:r>
        <w:rPr>
          <w:rFonts w:ascii="Arial" w:cs="Arial" w:eastAsia="Arial" w:hAnsi="Arial"/>
          <w:color w:val="111827"/>
          <w:sz w:val="22"/>
          <w:szCs w:val="22"/>
        </w:rPr>
        <w:t xml:space="preserve">Run npm run typecheck before committing</w:t>
      </w:r>
    </w:p>
    <w:p>
      <w:pPr>
        <w:pStyle w:val="ListParagraph"/>
        <w:numPr>
          <w:ilvl w:val="0"/>
          <w:numId w:val="9"/>
        </w:numPr>
        <w:spacing w:after="60"/>
      </w:pPr>
      <w:r>
        <w:rPr>
          <w:rFonts w:ascii="Arial" w:cs="Arial" w:eastAsia="Arial" w:hAnsi="Arial"/>
          <w:color w:val="111827"/>
          <w:sz w:val="22"/>
          <w:szCs w:val="22"/>
        </w:rPr>
        <w:t xml:space="preserve">Commit with clear messages in imperative mood</w:t>
      </w:r>
    </w:p>
    <w:p>
      <w:pPr>
        <w:pStyle w:val="ListParagraph"/>
        <w:numPr>
          <w:ilvl w:val="0"/>
          <w:numId w:val="9"/>
        </w:numPr>
        <w:spacing w:after="60"/>
      </w:pPr>
      <w:r>
        <w:rPr>
          <w:rFonts w:ascii="Arial" w:cs="Arial" w:eastAsia="Arial" w:hAnsi="Arial"/>
          <w:color w:val="111827"/>
          <w:sz w:val="22"/>
          <w:szCs w:val="22"/>
        </w:rPr>
        <w:t xml:space="preserve">Push to working branch with git push -u origin &lt;branch-name&gt;</w:t>
      </w:r>
    </w:p>
    <w:p>
      <w:r>
        <w:br w:type="page"/>
      </w:r>
    </w:p>
    <w:p>
      <w:pPr>
        <w:pStyle w:val="Heading1"/>
      </w:pPr>
      <w: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Role in Persona-x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(strict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source code; strict null checks, no implicit any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&amp; 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source of truth for all data shapes; runtime + compile-time safety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SDK (@anthropic-ai/sdk)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calls for persona attribute inference; structured output with Zod tool schemas. Installed but not yet wired.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Commander.js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Command/subcommand parsing, option handling, help text generation. 4 commands: create, refine, validate,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prompts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Inquirer.js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Terminal-based user input for missing data; multi-step wizard flows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integration, and E2E tests; native TypeScript support, fast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file storage format; human-readable, machine-validatable, version-controlled</w:t>
            </w:r>
          </w:p>
        </w:tc>
      </w:tr>
    </w:tbl>
    <w:p>
      <w:pPr>
        <w:spacing w:after="80"/>
      </w:pPr>
    </w:p>
    <w:p>
      <w:pPr>
        <w:pStyle w:val="Heading2"/>
      </w:pPr>
      <w:r>
        <w:t xml:space="preserve">6.1 Data Flow</w:t>
      </w:r>
    </w:p>
    <w:p>
      <w:pPr>
        <w:spacing w:after="120"/>
      </w:pPr>
      <w:r>
        <w:rPr>
          <w:rFonts w:ascii="Arial" w:cs="Arial" w:eastAsia="Arial" w:hAnsi="Arial"/>
          <w:color w:val="111827"/>
          <w:sz w:val="22"/>
          <w:szCs w:val="22"/>
        </w:rPr>
        <w:t xml:space="preserve">CLI Input → Commander.js (parse args) → Zod (validate args against schema) → Inquirer.js (prompt for missing required fields) → Zod (validate interactive input) → Anthropic SDK (AI inference for remaining fields, respecting Ask vs Infer Rule) → Zod (validate AI response — nullable fields for low-confidence) → Population Pipeline (merge all sources in fixed order) → Zod (final output validation against persona schema) → Output (formatted persona to terminal/file as validated YAML).</w:t>
      </w:r>
    </w:p>
    <w:p>
      <w:pPr>
        <w:spacing w:after="120"/>
      </w:pPr>
      <w:r>
        <w:rPr>
          <w:rFonts w:ascii="Arial" w:cs="Arial" w:eastAsia="Arial" w:hAnsi="Arial"/>
          <w:color w:val="111827"/>
          <w:sz w:val="22"/>
          <w:szCs w:val="22"/>
        </w:rPr>
        <w:t xml:space="preserve">The Anthropic SDK has native Zod integration via structured output tooling, meaning the AI can be constrained to return data that conforms to a Zod schema. This is architecturally critical — the conservative inference engine uses the schema itself to define what valid AI output looks like.</w:t>
      </w:r>
    </w:p>
    <w:p>
      <w:r>
        <w:br w:type="page"/>
      </w:r>
    </w:p>
    <w:p>
      <w:pPr>
        <w:pStyle w:val="Heading1"/>
      </w:pPr>
      <w:r>
        <w:t xml:space="preserve">7. Risk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00"/>
        <w:gridCol w:w="700"/>
        <w:gridCol w:w="3560"/>
        <w:gridCol w:w="1200"/>
      </w:tblGrid>
      <w:tr>
        <w:tc>
          <w:tcPr>
            <w:tcW w:type="dxa" w:w="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7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cost escalation — inference calls during dev and testing accumulate significant costs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response caching early in Phase 2; use mocked API responses in test suite; set budget alerts. BUILD-PROMPT.md confirms LLM integration is the #1 priority, making this the first cost 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Lead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evolution breaks backward compatibility — Phase 2 Zod schema changes invalidate Phase 1 persona YAML files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schemas explicitly (v0.1.0 established in package.json); write migration utilities; test with examples/risk-analyst.yaml fixture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Lead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response variability — same prompt returns structurally different responses across API calls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to specific Claude model version; use structured output with strict Zod schemas (framework’s native strength); add response normalisation layer; enforce retry with exponential backoff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Team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person dependency — Phase 1 architectural knowledge concentrated in a small team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documented in CLAUDE.md, SPEC.md, and extensive strategic docs; pair programming on Phase 2 features; Decision Engine creates shared decision framework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Engine implementation complexity — 16 personas, 4 stages, structured YAML artefacts, gating logic is substantial engineering scope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as state machine following existing engine.ts pattern; build incrementally (Stage 1 first, validate, then Stage 2); reuse existing panel runtime infrastructure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Lead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coverage gaps for AI paths — mocking Anthropic API responses accurately is complex; LLM-dependent code paths are under-tested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 in robust mock fixtures; use Vitest snapshot testing for API responses; define minimum coverage thresholds; 40 existing tests provide baseline 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Team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 solution selection risk — choosing the wrong first use case from 70 candidates wastes the proof-of-concept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Engine Stage 1–2 explicitly designed to filter and challenge; 8 candidates already score 10/10; run engine before committing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 Tech Lead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 from Phase 1 deferred items — web interface, persona library, and marketplace are tempting but premature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Engine triages all work; BUILD-PROMPT.md explicitly lists what is NOT built yet; Phase 2 scope boundary is the 4 immediate priorities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w:t>
            </w:r>
          </w:p>
        </w:tc>
      </w:tr>
    </w:tbl>
    <w:p>
      <w:r>
        <w:br w:type="page"/>
      </w:r>
    </w:p>
    <w:p>
      <w:pPr>
        <w:pStyle w:val="Heading1"/>
      </w:pPr>
      <w:r>
        <w:t xml:space="preserve">8. Proposed Timeline and Milestones</w:t>
      </w:r>
    </w:p>
    <w:p>
      <w:pPr>
        <w:spacing w:after="120"/>
      </w:pPr>
      <w:r>
        <w:rPr>
          <w:rFonts w:ascii="Arial" w:cs="Arial" w:eastAsia="Arial" w:hAnsi="Arial"/>
          <w:color w:val="111827"/>
          <w:sz w:val="22"/>
          <w:szCs w:val="22"/>
        </w:rPr>
        <w:t xml:space="preserve">The timeline follows the priority order defined in BUILD-PROMPT.md, with the Decision Engine governing scope within each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160"/>
        <w:gridCol w:w="2400"/>
      </w:tblGrid>
      <w:tr>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 Kickoff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approved; backlog groomed via Decision Engine; dev environment validated; npm run build/test/typecheck/lint all green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build commands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LLM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SDK wired to create and refine CLI commands; discovery questions asked by LLM; population uses LLM with Zod validation; retry logic with exponential backoff; mocked API test fixtures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create flow produces valid persona YAML; all tests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Decision Engine Runtime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engine personas as YAML files in examples/engine/; 4-stage pipeline as TypeScript state machine; structured YAML artefacts produced at each stage; gating logic enforced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processes a test opportunity through all 4 stages; artefacts validate against defined schemas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First Derivative Solution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Highest-scoring use case selected via Decision Engine; run through Stages 1–4; prototype built to Stage 3 spec; validates that the engine works end-to-end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 solution deployed and functional; engine artefacts document the decision trail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 Panel Persistence + Polish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sessions stored as structured YAML/JSON with full audit trail; replay and comparison enabled; CLAUDE.md and SPEC.md updated for Phase 2 changes; documentation current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sessions persist and replay; all tests pass; tagged release</w:t>
            </w:r>
          </w:p>
        </w:tc>
      </w:tr>
    </w:tbl>
    <w:p>
      <w:pPr>
        <w:spacing w:after="80"/>
      </w:pPr>
    </w:p>
    <w:p>
      <w:pPr>
        <w:spacing w:after="120"/>
      </w:pPr>
      <w:r>
        <w:rPr>
          <w:rFonts w:ascii="Arial" w:cs="Arial" w:eastAsia="Arial" w:hAnsi="Arial"/>
          <w:b/>
          <w:bCs/>
          <w:color w:val="111827"/>
          <w:sz w:val="22"/>
          <w:szCs w:val="22"/>
        </w:rPr>
        <w:t xml:space="preserve">Buffer: </w:t>
      </w:r>
      <w:r>
        <w:rPr>
          <w:rFonts w:ascii="Arial" w:cs="Arial" w:eastAsia="Arial" w:hAnsi="Arial"/>
          <w:color w:val="111827"/>
          <w:sz w:val="22"/>
          <w:szCs w:val="22"/>
        </w:rPr>
        <w:t xml:space="preserve">15% contingency time built into each milestone for unknowns, AI-related debugging, and Decision Engine iteration. Total estimated duration: 14 weeks including buffer.</w:t>
      </w:r>
    </w:p>
    <w:p>
      <w:pPr>
        <w:spacing w:after="80"/>
      </w:pPr>
    </w:p>
    <w:p>
      <w:pPr>
        <w:pStyle w:val="Heading1"/>
      </w:pPr>
      <w:r>
        <w:t xml:space="preserve">9. RACI Matrix</w:t>
      </w:r>
    </w:p>
    <w:p>
      <w:pPr>
        <w:spacing w:after="120"/>
      </w:pPr>
      <w:r>
        <w:rPr>
          <w:rFonts w:ascii="Arial" w:cs="Arial" w:eastAsia="Arial" w:hAnsi="Arial"/>
          <w:color w:val="111827"/>
          <w:sz w:val="22"/>
          <w:szCs w:val="22"/>
        </w:rPr>
        <w:t xml:space="preserve">R = Responsible, A = Accountable, C = Consulted, I = Informed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600"/>
        <w:gridCol w:w="960"/>
      </w:tblGrid>
      <w:tr>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Tech Lead</w:t>
            </w:r>
          </w:p>
        </w:tc>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Developer(s)</w:t>
            </w:r>
          </w:p>
        </w:tc>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PM / Product</w:t>
            </w:r>
          </w:p>
        </w:tc>
        <w:tc>
          <w:tcPr>
            <w:tcW w:type="dxa" w:w="9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QA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scope definition (via Decision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schema extensions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integration (create/refine)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Engine state machine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engine persona YAML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 solution selection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 solution build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persistence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 inference tuning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expansion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CLAUDE.md maintenance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approval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r>
    </w:tbl>
    <w:p>
      <w:r>
        <w:br w:type="page"/>
      </w:r>
    </w:p>
    <w:p>
      <w:pPr>
        <w:pStyle w:val="Heading1"/>
      </w:pPr>
      <w:r>
        <w:t xml:space="preserve">10. Budget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Estimate Basis</w:t>
            </w:r>
          </w:p>
        </w:tc>
        <w:tc>
          <w:tcPr>
            <w:tcW w:type="dxa" w:w="4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usage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Per-token pricing × estimated inference calls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variable cost. Priority 1 (LLM Integration) is the primary cost driver. Caching strategy directly reduces this. Decision Engine runtime (Priority 2) will generate substantial API traffic through 16 personas × 4 stages × 2–3 rounds per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FTE count × 14-week duration ×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fixed cost. 4 priorities are sequenced to minimise parallelism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infrastructure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Modest for a CLI tool. Build/test/typecheck/lint pipeline runs on every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infrastructure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 runs are local/CI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incremental cost. Mocked API fixtures avoid API costs in test suite.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Tooling licences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Zod, Commander, Inquirer, Vitest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for library licences — all open-source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Contingency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of total budget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reserve for unknowns, particularly AI-related debugging and Decision Engine complexity</w:t>
            </w:r>
          </w:p>
        </w:tc>
      </w:tr>
    </w:tbl>
    <w:p>
      <w:pPr>
        <w:spacing w:after="80"/>
      </w:pPr>
    </w:p>
    <w:p>
      <w:pPr>
        <w:pBdr>
          <w:left w:val="single" w:color="E87722" w:sz="12" w:space="8"/>
        </w:pBdr>
        <w:spacing w:after="160" w:before="160"/>
        <w:ind w:left="240"/>
      </w:pPr>
      <w:r>
        <w:rPr>
          <w:rFonts w:ascii="Arial" w:cs="Arial" w:eastAsia="Arial" w:hAnsi="Arial"/>
          <w:i/>
          <w:iCs/>
          <w:color w:val="475569"/>
          <w:sz w:val="22"/>
          <w:szCs w:val="22"/>
        </w:rPr>
        <w:t xml:space="preserve">Key budget insight: The dominant variable cost is Anthropic API usage. Every design decision that reduces unnecessary API calls (caching, smarter prompts, batch inference, mocked tests) directly impacts the project budget. The Decision Engine runtime will be the most API-intensive component — 16 personas generating structured responses across multiple rounds. Budget modelling should estimate per-stage API costs before committing to full engine implementation.</w:t>
      </w:r>
    </w:p>
    <w:p>
      <w:pPr>
        <w:spacing w:after="80"/>
      </w:pPr>
    </w:p>
    <w:p>
      <w:pPr>
        <w:pStyle w:val="Heading1"/>
      </w:pPr>
      <w:r>
        <w:t xml:space="preserve">11. What This PIP Enables</w:t>
      </w:r>
    </w:p>
    <w:p>
      <w:pPr>
        <w:spacing w:after="120"/>
      </w:pPr>
      <w:r>
        <w:rPr>
          <w:rFonts w:ascii="Arial" w:cs="Arial" w:eastAsia="Arial" w:hAnsi="Arial"/>
          <w:color w:val="111827"/>
          <w:sz w:val="22"/>
          <w:szCs w:val="22"/>
        </w:rPr>
        <w:t xml:space="preserve">This document provides the complete structural framework for Phase 2, drawn directly from the four governing repository documents. All placeholder sections have been resolved against actual source material.</w:t>
      </w:r>
    </w:p>
    <w:p>
      <w:pPr>
        <w:pStyle w:val="Heading2"/>
      </w:pPr>
      <w:r>
        <w:t xml:space="preserve">11.1 Immediate Actions</w:t>
      </w:r>
    </w:p>
    <w:p>
      <w:pPr>
        <w:pStyle w:val="ListParagraph"/>
        <w:numPr>
          <w:ilvl w:val="0"/>
          <w:numId w:val="10"/>
        </w:numPr>
        <w:spacing w:after="60"/>
      </w:pPr>
      <w:r>
        <w:rPr>
          <w:rFonts w:ascii="Arial" w:cs="Arial" w:eastAsia="Arial" w:hAnsi="Arial"/>
          <w:color w:val="111827"/>
          <w:sz w:val="22"/>
          <w:szCs w:val="22"/>
        </w:rPr>
        <w:t xml:space="preserve">Approve this PIP and validate scope against BUILD-PROMPT.md priorities with the development team.</w:t>
      </w:r>
    </w:p>
    <w:p>
      <w:pPr>
        <w:pStyle w:val="ListParagraph"/>
        <w:numPr>
          <w:ilvl w:val="0"/>
          <w:numId w:val="10"/>
        </w:numPr>
        <w:spacing w:after="60"/>
      </w:pPr>
      <w:r>
        <w:rPr>
          <w:rFonts w:ascii="Arial" w:cs="Arial" w:eastAsia="Arial" w:hAnsi="Arial"/>
          <w:color w:val="111827"/>
          <w:sz w:val="22"/>
          <w:szCs w:val="22"/>
        </w:rPr>
        <w:t xml:space="preserve">Run the Decision Engine (conceptually or via early prototype) against the 70 use cases to select the derivative solution target. The eight 10/10 candidates from UNTAPPED-MARKETS.md are the starting pool.</w:t>
      </w:r>
    </w:p>
    <w:p>
      <w:pPr>
        <w:pStyle w:val="ListParagraph"/>
        <w:numPr>
          <w:ilvl w:val="0"/>
          <w:numId w:val="10"/>
        </w:numPr>
        <w:spacing w:after="60"/>
      </w:pPr>
      <w:r>
        <w:rPr>
          <w:rFonts w:ascii="Arial" w:cs="Arial" w:eastAsia="Arial" w:hAnsi="Arial"/>
          <w:color w:val="111827"/>
          <w:sz w:val="22"/>
          <w:szCs w:val="22"/>
        </w:rPr>
        <w:t xml:space="preserve">Estimate Anthropic API costs by profiling Phase 1 test patterns and projecting Phase 2 volumes. The Decision Engine’s 16 personas across 4 stages will be the largest single cost driver.</w:t>
      </w:r>
    </w:p>
    <w:p>
      <w:pPr>
        <w:pStyle w:val="ListParagraph"/>
        <w:numPr>
          <w:ilvl w:val="0"/>
          <w:numId w:val="10"/>
        </w:numPr>
        <w:spacing w:after="60"/>
      </w:pPr>
      <w:r>
        <w:rPr>
          <w:rFonts w:ascii="Arial" w:cs="Arial" w:eastAsia="Arial" w:hAnsi="Arial"/>
          <w:color w:val="111827"/>
          <w:sz w:val="22"/>
          <w:szCs w:val="22"/>
        </w:rPr>
        <w:t xml:space="preserve">Set up the development branch and validate all four build commands pass on the current codebase before beginning Priority 1 (LLM Integration).</w:t>
      </w:r>
    </w:p>
    <w:p>
      <w:pPr>
        <w:spacing w:after="80"/>
      </w:pPr>
    </w:p>
    <w:p>
      <w:pPr>
        <w:pStyle w:val="Heading2"/>
      </w:pPr>
      <w:r>
        <w:t xml:space="preserve">11.2 Architectural Confidence</w:t>
      </w:r>
    </w:p>
    <w:p>
      <w:pPr>
        <w:spacing w:after="120"/>
      </w:pPr>
      <w:r>
        <w:rPr>
          <w:rFonts w:ascii="Arial" w:cs="Arial" w:eastAsia="Arial" w:hAnsi="Arial"/>
          <w:color w:val="111827"/>
          <w:sz w:val="22"/>
          <w:szCs w:val="22"/>
        </w:rPr>
        <w:t xml:space="preserve">The Phase 1 foundation — schema-first Zod, six fixed rubric dimensions, fixed-order population pipeline, conservative inference engine, 4-phase engine orchestrator, and panel runtime — is comprehensive and well-constrained. 40 passing tests validate the core. The strategic documentation (70 use cases, Decision Engine, executive overview) provides both the “what to build” and the “how to decide” frameworks.</w:t>
      </w:r>
    </w:p>
    <w:p>
      <w:pPr>
        <w:spacing w:after="120"/>
      </w:pPr>
      <w:r>
        <w:rPr>
          <w:rFonts w:ascii="Arial" w:cs="Arial" w:eastAsia="Arial" w:hAnsi="Arial"/>
          <w:color w:val="111827"/>
          <w:sz w:val="22"/>
          <w:szCs w:val="22"/>
        </w:rPr>
        <w:t xml:space="preserve">Phase 2’s job is to make the existing architecture operational: wire the LLM, codify the Decision Engine, prove it works on a real opportunity, and make panel discussions persistent and auditable. The four priorities are correctly sequenced — each builds on the previous, and the Decision Engine governs scope at every stage.</w:t>
      </w:r>
    </w:p>
    <w:p>
      <w:pPr>
        <w:spacing w:after="80"/>
      </w:pPr>
    </w:p>
    <w:p>
      <w:pPr>
        <w:pBdr>
          <w:top w:val="single" w:color="E87722" w:sz="4" w:space="8"/>
        </w:pBdr>
        <w:spacing w:before="400"/>
      </w:pPr>
      <w:r>
        <w:rPr>
          <w:rFonts w:ascii="Arial" w:cs="Arial" w:eastAsia="Arial" w:hAnsi="Arial"/>
          <w:i/>
          <w:iCs/>
          <w:color w:val="475569"/>
          <w:sz w:val="22"/>
          <w:szCs w:val="22"/>
        </w:rPr>
        <w:t xml:space="preserve">Persona-x Phase 2 PIP — Brightpath Technologies — 28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jc w:val="right"/>
    </w:pPr>
    <w:r>
      <w:rPr>
        <w:rFonts w:ascii="Arial" w:cs="Arial" w:eastAsia="Arial" w:hAnsi="Arial"/>
        <w:color w:val="475569"/>
        <w:sz w:val="16"/>
        <w:szCs w:val="16"/>
      </w:rPr>
      <w:t xml:space="preserve">Confidential</w:t>
    </w:r>
    <w: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pPr>
    <w:r>
      <w:rPr>
        <w:rFonts w:ascii="Arial" w:cs="Arial" w:eastAsia="Arial" w:hAnsi="Arial"/>
        <w:b/>
        <w:bCs/>
        <w:color w:val="2D2D2D"/>
        <w:sz w:val="16"/>
        <w:szCs w:val="16"/>
      </w:rPr>
      <w:t xml:space="preserve">BRIGHTPATH TECHNOLOGIES</w:t>
    </w:r>
    <w:r>
      <w:rPr>
        <w:rFonts w:ascii="Arial" w:cs="Arial" w:eastAsia="Arial" w:hAnsi="Arial"/>
        <w:color w:val="475569"/>
        <w:sz w:val="16"/>
        <w:szCs w:val="16"/>
      </w:rPr>
      <w:t xml:space="preserve">  |  Persona-x Phase 2 PIP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722" w:sz="6" w:space="4"/>
      </w:pBdr>
      <w:spacing w:after="200" w:before="360"/>
      <w:outlineLvl w:val="0"/>
    </w:pPr>
    <w:rPr>
      <w:rFonts w:ascii="Arial" w:cs="Arial" w:eastAsia="Arial" w:hAnsi="Arial"/>
      <w:b/>
      <w:bCs/>
      <w:color w:val="2D2D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2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2026-02-28T14:32:39.334Z</dcterms:created>
  <dcterms:modified xsi:type="dcterms:W3CDTF">2026-02-28T14:32:39.334Z</dcterms:modified>
</cp:coreProperties>
</file>

<file path=docProps/custom.xml><?xml version="1.0" encoding="utf-8"?>
<Properties xmlns="http://schemas.openxmlformats.org/officeDocument/2006/custom-properties" xmlns:vt="http://schemas.openxmlformats.org/officeDocument/2006/docPropsVTypes"/>
</file>