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F4352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 xml:space="preserve">Documentation for Developing a </w:t>
      </w:r>
      <w:proofErr w:type="spellStart"/>
      <w:r w:rsidRPr="004F6EB3">
        <w:rPr>
          <w:b/>
          <w:bCs/>
        </w:rPr>
        <w:t>Behaviour</w:t>
      </w:r>
      <w:proofErr w:type="spellEnd"/>
      <w:r w:rsidRPr="004F6EB3">
        <w:rPr>
          <w:b/>
          <w:bCs/>
        </w:rPr>
        <w:t xml:space="preserve"> Score Model for Credit Card Default Prediction</w:t>
      </w:r>
    </w:p>
    <w:p w14:paraId="4536517E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Introduction</w:t>
      </w:r>
    </w:p>
    <w:p w14:paraId="4FE12B29" w14:textId="77777777" w:rsidR="004F6EB3" w:rsidRPr="004F6EB3" w:rsidRDefault="004F6EB3" w:rsidP="004F6EB3">
      <w:r w:rsidRPr="004F6EB3">
        <w:t>Bank A aims to develop a "</w:t>
      </w:r>
      <w:proofErr w:type="spellStart"/>
      <w:r w:rsidRPr="004F6EB3">
        <w:t>Behaviour</w:t>
      </w:r>
      <w:proofErr w:type="spellEnd"/>
      <w:r w:rsidRPr="004F6EB3">
        <w:t xml:space="preserve"> Score" predictive model to assess the probability of default for its existing credit card customers. This documentation outlines the approach, algorithms, key observations, and evaluation metrics used to create the </w:t>
      </w:r>
      <w:proofErr w:type="spellStart"/>
      <w:r w:rsidRPr="004F6EB3">
        <w:t>Behaviour</w:t>
      </w:r>
      <w:proofErr w:type="spellEnd"/>
      <w:r w:rsidRPr="004F6EB3">
        <w:t xml:space="preserve"> Score model.</w:t>
      </w:r>
    </w:p>
    <w:p w14:paraId="0C419C50" w14:textId="77777777" w:rsidR="004F6EB3" w:rsidRPr="004F6EB3" w:rsidRDefault="004F6EB3" w:rsidP="004F6EB3">
      <w:r w:rsidRPr="004F6EB3">
        <w:pict w14:anchorId="72134CFE">
          <v:rect id="_x0000_i1079" style="width:0;height:1.5pt" o:hralign="center" o:hrstd="t" o:hr="t" fillcolor="#a0a0a0" stroked="f"/>
        </w:pict>
      </w:r>
    </w:p>
    <w:p w14:paraId="4C16696D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Data Overview</w:t>
      </w:r>
    </w:p>
    <w:p w14:paraId="12D75590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Development Data</w:t>
      </w:r>
    </w:p>
    <w:p w14:paraId="69FA3C6B" w14:textId="77777777" w:rsidR="004F6EB3" w:rsidRPr="004F6EB3" w:rsidRDefault="004F6EB3" w:rsidP="004F6EB3">
      <w:pPr>
        <w:numPr>
          <w:ilvl w:val="0"/>
          <w:numId w:val="1"/>
        </w:numPr>
      </w:pPr>
      <w:r w:rsidRPr="004F6EB3">
        <w:t xml:space="preserve">Contains </w:t>
      </w:r>
      <w:r w:rsidRPr="004F6EB3">
        <w:rPr>
          <w:b/>
          <w:bCs/>
        </w:rPr>
        <w:t>96,806 records</w:t>
      </w:r>
      <w:r w:rsidRPr="004F6EB3">
        <w:t>.</w:t>
      </w:r>
    </w:p>
    <w:p w14:paraId="3FECBD2C" w14:textId="77777777" w:rsidR="004F6EB3" w:rsidRPr="004F6EB3" w:rsidRDefault="004F6EB3" w:rsidP="004F6EB3">
      <w:pPr>
        <w:numPr>
          <w:ilvl w:val="0"/>
          <w:numId w:val="1"/>
        </w:numPr>
      </w:pPr>
      <w:r w:rsidRPr="004F6EB3">
        <w:t>Includes:</w:t>
      </w:r>
    </w:p>
    <w:p w14:paraId="782214D3" w14:textId="77777777" w:rsidR="004F6EB3" w:rsidRPr="004F6EB3" w:rsidRDefault="004F6EB3" w:rsidP="004F6EB3">
      <w:pPr>
        <w:numPr>
          <w:ilvl w:val="1"/>
          <w:numId w:val="1"/>
        </w:numPr>
      </w:pPr>
      <w:r w:rsidRPr="004F6EB3">
        <w:rPr>
          <w:b/>
          <w:bCs/>
        </w:rPr>
        <w:t>Target variable</w:t>
      </w:r>
      <w:r w:rsidRPr="004F6EB3">
        <w:t xml:space="preserve">: </w:t>
      </w:r>
      <w:proofErr w:type="spellStart"/>
      <w:r w:rsidRPr="004F6EB3">
        <w:t>bad_flag</w:t>
      </w:r>
      <w:proofErr w:type="spellEnd"/>
      <w:r w:rsidRPr="004F6EB3">
        <w:t xml:space="preserve"> (1 = default, 0 = non-default).</w:t>
      </w:r>
    </w:p>
    <w:p w14:paraId="4E85ECAB" w14:textId="77777777" w:rsidR="004F6EB3" w:rsidRPr="004F6EB3" w:rsidRDefault="004F6EB3" w:rsidP="004F6EB3">
      <w:pPr>
        <w:numPr>
          <w:ilvl w:val="1"/>
          <w:numId w:val="1"/>
        </w:numPr>
      </w:pPr>
      <w:r w:rsidRPr="004F6EB3">
        <w:rPr>
          <w:b/>
          <w:bCs/>
        </w:rPr>
        <w:t>Independent variables</w:t>
      </w:r>
      <w:r w:rsidRPr="004F6EB3">
        <w:t>:</w:t>
      </w:r>
    </w:p>
    <w:p w14:paraId="02D54C71" w14:textId="77777777" w:rsidR="004F6EB3" w:rsidRPr="004F6EB3" w:rsidRDefault="004F6EB3" w:rsidP="004F6EB3">
      <w:pPr>
        <w:numPr>
          <w:ilvl w:val="2"/>
          <w:numId w:val="1"/>
        </w:numPr>
      </w:pPr>
      <w:r w:rsidRPr="004F6EB3">
        <w:t>On-us attributes (e.g., credit limit).</w:t>
      </w:r>
    </w:p>
    <w:p w14:paraId="4BE2493E" w14:textId="77777777" w:rsidR="004F6EB3" w:rsidRPr="004F6EB3" w:rsidRDefault="004F6EB3" w:rsidP="004F6EB3">
      <w:pPr>
        <w:numPr>
          <w:ilvl w:val="2"/>
          <w:numId w:val="1"/>
        </w:numPr>
      </w:pPr>
      <w:r w:rsidRPr="004F6EB3">
        <w:t>Transaction attributes (e.g., transaction counts and amounts).</w:t>
      </w:r>
    </w:p>
    <w:p w14:paraId="4320A039" w14:textId="77777777" w:rsidR="004F6EB3" w:rsidRPr="004F6EB3" w:rsidRDefault="004F6EB3" w:rsidP="004F6EB3">
      <w:pPr>
        <w:numPr>
          <w:ilvl w:val="2"/>
          <w:numId w:val="1"/>
        </w:numPr>
      </w:pPr>
      <w:r w:rsidRPr="004F6EB3">
        <w:t>Bureau tradeline attributes (e.g., historical delinquencies).</w:t>
      </w:r>
    </w:p>
    <w:p w14:paraId="55AF8D3D" w14:textId="77777777" w:rsidR="004F6EB3" w:rsidRPr="004F6EB3" w:rsidRDefault="004F6EB3" w:rsidP="004F6EB3">
      <w:pPr>
        <w:numPr>
          <w:ilvl w:val="2"/>
          <w:numId w:val="1"/>
        </w:numPr>
      </w:pPr>
      <w:r w:rsidRPr="004F6EB3">
        <w:t>Bureau enquiry attributes (e.g., recent loan enquiries).</w:t>
      </w:r>
    </w:p>
    <w:p w14:paraId="4ACA3187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Validation Data</w:t>
      </w:r>
    </w:p>
    <w:p w14:paraId="49DAF61D" w14:textId="77777777" w:rsidR="004F6EB3" w:rsidRPr="004F6EB3" w:rsidRDefault="004F6EB3" w:rsidP="004F6EB3">
      <w:pPr>
        <w:numPr>
          <w:ilvl w:val="0"/>
          <w:numId w:val="2"/>
        </w:numPr>
      </w:pPr>
      <w:r w:rsidRPr="004F6EB3">
        <w:t xml:space="preserve">Contains </w:t>
      </w:r>
      <w:r w:rsidRPr="004F6EB3">
        <w:rPr>
          <w:b/>
          <w:bCs/>
        </w:rPr>
        <w:t>41,792 records</w:t>
      </w:r>
      <w:r w:rsidRPr="004F6EB3">
        <w:t>.</w:t>
      </w:r>
    </w:p>
    <w:p w14:paraId="702089DA" w14:textId="77777777" w:rsidR="004F6EB3" w:rsidRPr="004F6EB3" w:rsidRDefault="004F6EB3" w:rsidP="004F6EB3">
      <w:pPr>
        <w:numPr>
          <w:ilvl w:val="0"/>
          <w:numId w:val="2"/>
        </w:numPr>
      </w:pPr>
      <w:r w:rsidRPr="004F6EB3">
        <w:t xml:space="preserve">Similar structure to the development dataset, excluding the </w:t>
      </w:r>
      <w:proofErr w:type="spellStart"/>
      <w:r w:rsidRPr="004F6EB3">
        <w:t>bad_flag</w:t>
      </w:r>
      <w:proofErr w:type="spellEnd"/>
      <w:r w:rsidRPr="004F6EB3">
        <w:t xml:space="preserve"> column.</w:t>
      </w:r>
    </w:p>
    <w:p w14:paraId="2B556FCD" w14:textId="77777777" w:rsidR="004F6EB3" w:rsidRPr="004F6EB3" w:rsidRDefault="004F6EB3" w:rsidP="004F6EB3">
      <w:pPr>
        <w:numPr>
          <w:ilvl w:val="0"/>
          <w:numId w:val="2"/>
        </w:numPr>
      </w:pPr>
      <w:r w:rsidRPr="004F6EB3">
        <w:t>Used for out-of-sample prediction.</w:t>
      </w:r>
    </w:p>
    <w:p w14:paraId="07AECBD7" w14:textId="77777777" w:rsidR="004F6EB3" w:rsidRPr="004F6EB3" w:rsidRDefault="004F6EB3" w:rsidP="004F6EB3">
      <w:r w:rsidRPr="004F6EB3">
        <w:pict w14:anchorId="697D9971">
          <v:rect id="_x0000_i1080" style="width:0;height:1.5pt" o:hralign="center" o:hrstd="t" o:hr="t" fillcolor="#a0a0a0" stroked="f"/>
        </w:pict>
      </w:r>
    </w:p>
    <w:p w14:paraId="57CEABB4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Approach</w:t>
      </w:r>
    </w:p>
    <w:p w14:paraId="2E9E05DD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1. Data Preprocessing</w:t>
      </w:r>
    </w:p>
    <w:p w14:paraId="7F53B138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Missing Value Imputation:</w:t>
      </w:r>
    </w:p>
    <w:p w14:paraId="48C2AB8D" w14:textId="77777777" w:rsidR="004F6EB3" w:rsidRPr="004F6EB3" w:rsidRDefault="004F6EB3" w:rsidP="004F6EB3">
      <w:pPr>
        <w:numPr>
          <w:ilvl w:val="0"/>
          <w:numId w:val="3"/>
        </w:numPr>
      </w:pPr>
      <w:r w:rsidRPr="004F6EB3">
        <w:t xml:space="preserve">Used </w:t>
      </w:r>
      <w:r w:rsidRPr="004F6EB3">
        <w:rPr>
          <w:b/>
          <w:bCs/>
        </w:rPr>
        <w:t>mean imputation</w:t>
      </w:r>
      <w:r w:rsidRPr="004F6EB3">
        <w:t xml:space="preserve"> for missing values across all numerical attributes.</w:t>
      </w:r>
    </w:p>
    <w:p w14:paraId="6F3C23F3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Feature Scaling:</w:t>
      </w:r>
    </w:p>
    <w:p w14:paraId="713C1869" w14:textId="77777777" w:rsidR="004F6EB3" w:rsidRPr="004F6EB3" w:rsidRDefault="004F6EB3" w:rsidP="004F6EB3">
      <w:pPr>
        <w:numPr>
          <w:ilvl w:val="0"/>
          <w:numId w:val="4"/>
        </w:numPr>
      </w:pPr>
      <w:r w:rsidRPr="004F6EB3">
        <w:t xml:space="preserve">Standardized all features using </w:t>
      </w:r>
      <w:proofErr w:type="spellStart"/>
      <w:r w:rsidRPr="004F6EB3">
        <w:rPr>
          <w:b/>
          <w:bCs/>
        </w:rPr>
        <w:t>StandardScaler</w:t>
      </w:r>
      <w:proofErr w:type="spellEnd"/>
      <w:r w:rsidRPr="004F6EB3">
        <w:t xml:space="preserve"> to ensure consistent scaling and better performance of the logistic regression model.</w:t>
      </w:r>
    </w:p>
    <w:p w14:paraId="29816D28" w14:textId="77777777" w:rsidR="004F6EB3" w:rsidRPr="004F6EB3" w:rsidRDefault="004F6EB3" w:rsidP="004F6EB3">
      <w:r w:rsidRPr="004F6EB3">
        <w:pict w14:anchorId="127476EB">
          <v:rect id="_x0000_i1081" style="width:0;height:1.5pt" o:hralign="center" o:hrstd="t" o:hr="t" fillcolor="#a0a0a0" stroked="f"/>
        </w:pict>
      </w:r>
    </w:p>
    <w:p w14:paraId="6545587E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2. Model Selection</w:t>
      </w:r>
    </w:p>
    <w:p w14:paraId="3060C61F" w14:textId="77777777" w:rsidR="004F6EB3" w:rsidRPr="004F6EB3" w:rsidRDefault="004F6EB3" w:rsidP="004F6EB3">
      <w:pPr>
        <w:numPr>
          <w:ilvl w:val="0"/>
          <w:numId w:val="5"/>
        </w:numPr>
      </w:pPr>
      <w:r w:rsidRPr="004F6EB3">
        <w:lastRenderedPageBreak/>
        <w:t xml:space="preserve">Chose </w:t>
      </w:r>
      <w:r w:rsidRPr="004F6EB3">
        <w:rPr>
          <w:b/>
          <w:bCs/>
        </w:rPr>
        <w:t>Logistic Regression</w:t>
      </w:r>
      <w:r w:rsidRPr="004F6EB3">
        <w:t xml:space="preserve"> due to its:</w:t>
      </w:r>
    </w:p>
    <w:p w14:paraId="0B9D5FC4" w14:textId="77777777" w:rsidR="004F6EB3" w:rsidRPr="004F6EB3" w:rsidRDefault="004F6EB3" w:rsidP="004F6EB3">
      <w:pPr>
        <w:numPr>
          <w:ilvl w:val="1"/>
          <w:numId w:val="5"/>
        </w:numPr>
      </w:pPr>
      <w:r w:rsidRPr="004F6EB3">
        <w:t>Interpretability.</w:t>
      </w:r>
    </w:p>
    <w:p w14:paraId="2F6FA723" w14:textId="77777777" w:rsidR="004F6EB3" w:rsidRPr="004F6EB3" w:rsidRDefault="004F6EB3" w:rsidP="004F6EB3">
      <w:pPr>
        <w:numPr>
          <w:ilvl w:val="1"/>
          <w:numId w:val="5"/>
        </w:numPr>
      </w:pPr>
      <w:r w:rsidRPr="004F6EB3">
        <w:t>Effectiveness for binary classification.</w:t>
      </w:r>
    </w:p>
    <w:p w14:paraId="696BC7BF" w14:textId="77777777" w:rsidR="004F6EB3" w:rsidRPr="004F6EB3" w:rsidRDefault="004F6EB3" w:rsidP="004F6EB3">
      <w:pPr>
        <w:numPr>
          <w:ilvl w:val="1"/>
          <w:numId w:val="5"/>
        </w:numPr>
      </w:pPr>
      <w:r w:rsidRPr="004F6EB3">
        <w:t>Low computational complexity.</w:t>
      </w:r>
    </w:p>
    <w:p w14:paraId="66DAE903" w14:textId="77777777" w:rsidR="004F6EB3" w:rsidRPr="004F6EB3" w:rsidRDefault="004F6EB3" w:rsidP="004F6EB3">
      <w:r w:rsidRPr="004F6EB3">
        <w:pict w14:anchorId="1902DA4F">
          <v:rect id="_x0000_i1082" style="width:0;height:1.5pt" o:hralign="center" o:hrstd="t" o:hr="t" fillcolor="#a0a0a0" stroked="f"/>
        </w:pict>
      </w:r>
    </w:p>
    <w:p w14:paraId="772A173D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3. Model Development Workflow</w:t>
      </w:r>
    </w:p>
    <w:p w14:paraId="24CA88BB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Data Splitting:</w:t>
      </w:r>
    </w:p>
    <w:p w14:paraId="08EC344C" w14:textId="77777777" w:rsidR="004F6EB3" w:rsidRPr="004F6EB3" w:rsidRDefault="004F6EB3" w:rsidP="004F6EB3">
      <w:pPr>
        <w:numPr>
          <w:ilvl w:val="0"/>
          <w:numId w:val="6"/>
        </w:numPr>
      </w:pPr>
      <w:r w:rsidRPr="004F6EB3">
        <w:t xml:space="preserve">Split the development data into </w:t>
      </w:r>
      <w:r w:rsidRPr="004F6EB3">
        <w:rPr>
          <w:b/>
          <w:bCs/>
        </w:rPr>
        <w:t>80% training</w:t>
      </w:r>
      <w:r w:rsidRPr="004F6EB3">
        <w:t xml:space="preserve"> and </w:t>
      </w:r>
      <w:r w:rsidRPr="004F6EB3">
        <w:rPr>
          <w:b/>
          <w:bCs/>
        </w:rPr>
        <w:t>20% testing</w:t>
      </w:r>
      <w:r w:rsidRPr="004F6EB3">
        <w:t xml:space="preserve"> subsets.</w:t>
      </w:r>
    </w:p>
    <w:p w14:paraId="689EEA39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Model Training:</w:t>
      </w:r>
    </w:p>
    <w:p w14:paraId="338C89C3" w14:textId="77777777" w:rsidR="004F6EB3" w:rsidRPr="004F6EB3" w:rsidRDefault="004F6EB3" w:rsidP="004F6EB3">
      <w:pPr>
        <w:numPr>
          <w:ilvl w:val="0"/>
          <w:numId w:val="7"/>
        </w:numPr>
      </w:pPr>
      <w:r w:rsidRPr="004F6EB3">
        <w:t xml:space="preserve">Used </w:t>
      </w:r>
      <w:r w:rsidRPr="004F6EB3">
        <w:rPr>
          <w:b/>
          <w:bCs/>
        </w:rPr>
        <w:t>logistic regression</w:t>
      </w:r>
      <w:r w:rsidRPr="004F6EB3">
        <w:t xml:space="preserve"> with:</w:t>
      </w:r>
    </w:p>
    <w:p w14:paraId="318DDDC0" w14:textId="77777777" w:rsidR="004F6EB3" w:rsidRPr="004F6EB3" w:rsidRDefault="004F6EB3" w:rsidP="004F6EB3">
      <w:pPr>
        <w:numPr>
          <w:ilvl w:val="1"/>
          <w:numId w:val="7"/>
        </w:numPr>
      </w:pPr>
      <w:r w:rsidRPr="004F6EB3">
        <w:t>Maximum iterations: 500.</w:t>
      </w:r>
    </w:p>
    <w:p w14:paraId="2A80D569" w14:textId="77777777" w:rsidR="004F6EB3" w:rsidRPr="004F6EB3" w:rsidRDefault="004F6EB3" w:rsidP="004F6EB3">
      <w:pPr>
        <w:numPr>
          <w:ilvl w:val="1"/>
          <w:numId w:val="7"/>
        </w:numPr>
      </w:pPr>
      <w:r w:rsidRPr="004F6EB3">
        <w:t>Random seed: 42 for reproducibility.</w:t>
      </w:r>
    </w:p>
    <w:p w14:paraId="2B87DBA3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Model Evaluation:</w:t>
      </w:r>
    </w:p>
    <w:p w14:paraId="1601C26D" w14:textId="77777777" w:rsidR="004F6EB3" w:rsidRPr="004F6EB3" w:rsidRDefault="004F6EB3" w:rsidP="004F6EB3">
      <w:pPr>
        <w:numPr>
          <w:ilvl w:val="0"/>
          <w:numId w:val="8"/>
        </w:numPr>
      </w:pPr>
      <w:r w:rsidRPr="004F6EB3">
        <w:t xml:space="preserve">Evaluated performance using the </w:t>
      </w:r>
      <w:r w:rsidRPr="004F6EB3">
        <w:rPr>
          <w:b/>
          <w:bCs/>
        </w:rPr>
        <w:t>AUC-ROC score</w:t>
      </w:r>
      <w:r w:rsidRPr="004F6EB3">
        <w:t xml:space="preserve"> to measure the ability of the model to distinguish between defaults and non-defaults.</w:t>
      </w:r>
    </w:p>
    <w:p w14:paraId="5C8C8AA4" w14:textId="77777777" w:rsidR="004F6EB3" w:rsidRPr="004F6EB3" w:rsidRDefault="004F6EB3" w:rsidP="004F6EB3">
      <w:pPr>
        <w:numPr>
          <w:ilvl w:val="0"/>
          <w:numId w:val="8"/>
        </w:numPr>
      </w:pPr>
      <w:r w:rsidRPr="004F6EB3">
        <w:t>Assessed prediction probabilities on the test set.</w:t>
      </w:r>
    </w:p>
    <w:p w14:paraId="16AF9484" w14:textId="77777777" w:rsidR="004F6EB3" w:rsidRPr="004F6EB3" w:rsidRDefault="004F6EB3" w:rsidP="004F6EB3">
      <w:r w:rsidRPr="004F6EB3">
        <w:pict w14:anchorId="1D7DC060">
          <v:rect id="_x0000_i1083" style="width:0;height:1.5pt" o:hralign="center" o:hrstd="t" o:hr="t" fillcolor="#a0a0a0" stroked="f"/>
        </w:pict>
      </w:r>
    </w:p>
    <w:p w14:paraId="68E144BF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4. Prediction on Validation Data</w:t>
      </w:r>
    </w:p>
    <w:p w14:paraId="25174774" w14:textId="77777777" w:rsidR="004F6EB3" w:rsidRPr="004F6EB3" w:rsidRDefault="004F6EB3" w:rsidP="004F6EB3">
      <w:pPr>
        <w:numPr>
          <w:ilvl w:val="0"/>
          <w:numId w:val="9"/>
        </w:numPr>
      </w:pPr>
      <w:r w:rsidRPr="004F6EB3">
        <w:t>Applied the same preprocessing steps (imputation and scaling) to the validation dataset.</w:t>
      </w:r>
    </w:p>
    <w:p w14:paraId="091CEE7B" w14:textId="77777777" w:rsidR="004F6EB3" w:rsidRPr="004F6EB3" w:rsidRDefault="004F6EB3" w:rsidP="004F6EB3">
      <w:pPr>
        <w:numPr>
          <w:ilvl w:val="0"/>
          <w:numId w:val="9"/>
        </w:numPr>
      </w:pPr>
      <w:r w:rsidRPr="004F6EB3">
        <w:t>Predicted default probabilities for all records in the validation dataset.</w:t>
      </w:r>
    </w:p>
    <w:p w14:paraId="35F5A725" w14:textId="77777777" w:rsidR="004F6EB3" w:rsidRPr="004F6EB3" w:rsidRDefault="004F6EB3" w:rsidP="004F6EB3">
      <w:pPr>
        <w:numPr>
          <w:ilvl w:val="0"/>
          <w:numId w:val="9"/>
        </w:numPr>
      </w:pPr>
      <w:r w:rsidRPr="004F6EB3">
        <w:t>Saved results with the following columns:</w:t>
      </w:r>
    </w:p>
    <w:p w14:paraId="2C1A14B4" w14:textId="77777777" w:rsidR="004F6EB3" w:rsidRPr="004F6EB3" w:rsidRDefault="004F6EB3" w:rsidP="004F6EB3">
      <w:pPr>
        <w:numPr>
          <w:ilvl w:val="1"/>
          <w:numId w:val="9"/>
        </w:numPr>
      </w:pPr>
      <w:proofErr w:type="spellStart"/>
      <w:r w:rsidRPr="004F6EB3">
        <w:t>account_number</w:t>
      </w:r>
      <w:proofErr w:type="spellEnd"/>
      <w:r w:rsidRPr="004F6EB3">
        <w:t>: Primary key.</w:t>
      </w:r>
    </w:p>
    <w:p w14:paraId="7F990432" w14:textId="77777777" w:rsidR="004F6EB3" w:rsidRPr="004F6EB3" w:rsidRDefault="004F6EB3" w:rsidP="004F6EB3">
      <w:pPr>
        <w:numPr>
          <w:ilvl w:val="1"/>
          <w:numId w:val="9"/>
        </w:numPr>
      </w:pPr>
      <w:proofErr w:type="spellStart"/>
      <w:r w:rsidRPr="004F6EB3">
        <w:t>predicted_probability</w:t>
      </w:r>
      <w:proofErr w:type="spellEnd"/>
      <w:r w:rsidRPr="004F6EB3">
        <w:t>: Probability of default.</w:t>
      </w:r>
    </w:p>
    <w:p w14:paraId="2C42E4F5" w14:textId="77777777" w:rsidR="004F6EB3" w:rsidRPr="004F6EB3" w:rsidRDefault="004F6EB3" w:rsidP="004F6EB3">
      <w:r w:rsidRPr="004F6EB3">
        <w:pict w14:anchorId="7C49D4C6">
          <v:rect id="_x0000_i1084" style="width:0;height:1.5pt" o:hralign="center" o:hrstd="t" o:hr="t" fillcolor="#a0a0a0" stroked="f"/>
        </w:pict>
      </w:r>
    </w:p>
    <w:p w14:paraId="1D5648F9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Key Insights and Observations</w:t>
      </w:r>
    </w:p>
    <w:p w14:paraId="123A3441" w14:textId="77777777" w:rsidR="004F6EB3" w:rsidRPr="004F6EB3" w:rsidRDefault="004F6EB3" w:rsidP="004F6EB3">
      <w:pPr>
        <w:numPr>
          <w:ilvl w:val="0"/>
          <w:numId w:val="10"/>
        </w:numPr>
      </w:pPr>
      <w:r w:rsidRPr="004F6EB3">
        <w:t>Certain features (e.g., historical delinquencies, recent loan enquiries) showed strong correlation with defaults.</w:t>
      </w:r>
    </w:p>
    <w:p w14:paraId="5DF35324" w14:textId="77777777" w:rsidR="004F6EB3" w:rsidRPr="004F6EB3" w:rsidRDefault="004F6EB3" w:rsidP="004F6EB3">
      <w:pPr>
        <w:numPr>
          <w:ilvl w:val="0"/>
          <w:numId w:val="10"/>
        </w:numPr>
      </w:pPr>
      <w:r w:rsidRPr="004F6EB3">
        <w:t>Transaction behavior attributes provided significant predictive power.</w:t>
      </w:r>
    </w:p>
    <w:p w14:paraId="5AC96863" w14:textId="77777777" w:rsidR="004F6EB3" w:rsidRPr="004F6EB3" w:rsidRDefault="004F6EB3" w:rsidP="004F6EB3">
      <w:pPr>
        <w:numPr>
          <w:ilvl w:val="0"/>
          <w:numId w:val="10"/>
        </w:numPr>
      </w:pPr>
      <w:r w:rsidRPr="004F6EB3">
        <w:t>Imbalanced data (fewer defaults) posed a challenge, addressed by focusing on probability prediction rather than class labels.</w:t>
      </w:r>
    </w:p>
    <w:p w14:paraId="7BB695C6" w14:textId="77777777" w:rsidR="004F6EB3" w:rsidRPr="004F6EB3" w:rsidRDefault="004F6EB3" w:rsidP="004F6EB3">
      <w:r w:rsidRPr="004F6EB3">
        <w:lastRenderedPageBreak/>
        <w:pict w14:anchorId="3774AF15">
          <v:rect id="_x0000_i1085" style="width:0;height:1.5pt" o:hralign="center" o:hrstd="t" o:hr="t" fillcolor="#a0a0a0" stroked="f"/>
        </w:pict>
      </w:r>
    </w:p>
    <w:p w14:paraId="269CB7C8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Evaluation Metrics</w:t>
      </w:r>
    </w:p>
    <w:p w14:paraId="65432807" w14:textId="77777777" w:rsidR="004F6EB3" w:rsidRPr="004F6EB3" w:rsidRDefault="004F6EB3" w:rsidP="004F6EB3">
      <w:pPr>
        <w:numPr>
          <w:ilvl w:val="0"/>
          <w:numId w:val="11"/>
        </w:numPr>
      </w:pPr>
      <w:r w:rsidRPr="004F6EB3">
        <w:rPr>
          <w:b/>
          <w:bCs/>
        </w:rPr>
        <w:t>AUC-ROC Score</w:t>
      </w:r>
      <w:r w:rsidRPr="004F6EB3">
        <w:t>:</w:t>
      </w:r>
    </w:p>
    <w:p w14:paraId="5C639378" w14:textId="77777777" w:rsidR="004F6EB3" w:rsidRPr="004F6EB3" w:rsidRDefault="004F6EB3" w:rsidP="004F6EB3">
      <w:pPr>
        <w:numPr>
          <w:ilvl w:val="1"/>
          <w:numId w:val="11"/>
        </w:numPr>
      </w:pPr>
      <w:r w:rsidRPr="004F6EB3">
        <w:t>Measures model's discriminative power.</w:t>
      </w:r>
    </w:p>
    <w:p w14:paraId="731D5741" w14:textId="77777777" w:rsidR="004F6EB3" w:rsidRPr="004F6EB3" w:rsidRDefault="004F6EB3" w:rsidP="004F6EB3">
      <w:pPr>
        <w:numPr>
          <w:ilvl w:val="1"/>
          <w:numId w:val="11"/>
        </w:numPr>
      </w:pPr>
      <w:r w:rsidRPr="004F6EB3">
        <w:t>Higher score indicates better performance.</w:t>
      </w:r>
    </w:p>
    <w:p w14:paraId="47A951B2" w14:textId="77777777" w:rsidR="004F6EB3" w:rsidRPr="004F6EB3" w:rsidRDefault="004F6EB3" w:rsidP="004F6EB3">
      <w:pPr>
        <w:numPr>
          <w:ilvl w:val="0"/>
          <w:numId w:val="11"/>
        </w:numPr>
      </w:pPr>
      <w:r w:rsidRPr="004F6EB3">
        <w:rPr>
          <w:b/>
          <w:bCs/>
        </w:rPr>
        <w:t>Probability Calibration</w:t>
      </w:r>
      <w:r w:rsidRPr="004F6EB3">
        <w:t>:</w:t>
      </w:r>
    </w:p>
    <w:p w14:paraId="45B007E2" w14:textId="77777777" w:rsidR="004F6EB3" w:rsidRPr="004F6EB3" w:rsidRDefault="004F6EB3" w:rsidP="004F6EB3">
      <w:pPr>
        <w:numPr>
          <w:ilvl w:val="1"/>
          <w:numId w:val="11"/>
        </w:numPr>
      </w:pPr>
      <w:r w:rsidRPr="004F6EB3">
        <w:t>Ensures predicted probabilities align with observed default rates.</w:t>
      </w:r>
    </w:p>
    <w:p w14:paraId="0D2B4A5D" w14:textId="77777777" w:rsidR="004F6EB3" w:rsidRPr="004F6EB3" w:rsidRDefault="004F6EB3" w:rsidP="004F6EB3">
      <w:r w:rsidRPr="004F6EB3">
        <w:pict w14:anchorId="126D9BE9">
          <v:rect id="_x0000_i1086" style="width:0;height:1.5pt" o:hralign="center" o:hrstd="t" o:hr="t" fillcolor="#a0a0a0" stroked="f"/>
        </w:pict>
      </w:r>
    </w:p>
    <w:p w14:paraId="50D07C6B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Results</w:t>
      </w:r>
    </w:p>
    <w:p w14:paraId="6941FC45" w14:textId="77777777" w:rsidR="004F6EB3" w:rsidRPr="004F6EB3" w:rsidRDefault="004F6EB3" w:rsidP="004F6EB3">
      <w:pPr>
        <w:numPr>
          <w:ilvl w:val="0"/>
          <w:numId w:val="12"/>
        </w:numPr>
      </w:pPr>
      <w:r w:rsidRPr="004F6EB3">
        <w:t xml:space="preserve">The trained logistic regression model achieved an </w:t>
      </w:r>
      <w:r w:rsidRPr="004F6EB3">
        <w:rPr>
          <w:b/>
          <w:bCs/>
        </w:rPr>
        <w:t>AUC-ROC score of ~</w:t>
      </w:r>
      <w:proofErr w:type="gramStart"/>
      <w:r w:rsidRPr="004F6EB3">
        <w:rPr>
          <w:b/>
          <w:bCs/>
        </w:rPr>
        <w:t>X.XX</w:t>
      </w:r>
      <w:proofErr w:type="gramEnd"/>
      <w:r w:rsidRPr="004F6EB3">
        <w:t xml:space="preserve"> on the test set.</w:t>
      </w:r>
    </w:p>
    <w:p w14:paraId="2377D662" w14:textId="77777777" w:rsidR="004F6EB3" w:rsidRPr="004F6EB3" w:rsidRDefault="004F6EB3" w:rsidP="004F6EB3">
      <w:pPr>
        <w:numPr>
          <w:ilvl w:val="0"/>
          <w:numId w:val="12"/>
        </w:numPr>
      </w:pPr>
      <w:r w:rsidRPr="004F6EB3">
        <w:t>Default probabilities for all validation records were saved to validation_predictions.csv.</w:t>
      </w:r>
    </w:p>
    <w:p w14:paraId="476835FB" w14:textId="77777777" w:rsidR="004F6EB3" w:rsidRPr="004F6EB3" w:rsidRDefault="004F6EB3" w:rsidP="004F6EB3">
      <w:r w:rsidRPr="004F6EB3">
        <w:pict w14:anchorId="120306F9">
          <v:rect id="_x0000_i1087" style="width:0;height:1.5pt" o:hralign="center" o:hrstd="t" o:hr="t" fillcolor="#a0a0a0" stroked="f"/>
        </w:pict>
      </w:r>
    </w:p>
    <w:p w14:paraId="03EBC9DC" w14:textId="77777777" w:rsidR="004F6EB3" w:rsidRPr="004F6EB3" w:rsidRDefault="004F6EB3" w:rsidP="004F6EB3">
      <w:pPr>
        <w:rPr>
          <w:b/>
          <w:bCs/>
        </w:rPr>
      </w:pPr>
      <w:r w:rsidRPr="004F6EB3">
        <w:rPr>
          <w:b/>
          <w:bCs/>
        </w:rPr>
        <w:t>Conclusion</w:t>
      </w:r>
    </w:p>
    <w:p w14:paraId="07ABB113" w14:textId="77777777" w:rsidR="004F6EB3" w:rsidRPr="004F6EB3" w:rsidRDefault="004F6EB3" w:rsidP="004F6EB3">
      <w:r w:rsidRPr="004F6EB3">
        <w:t xml:space="preserve">The </w:t>
      </w:r>
      <w:proofErr w:type="spellStart"/>
      <w:r w:rsidRPr="004F6EB3">
        <w:t>Behaviour</w:t>
      </w:r>
      <w:proofErr w:type="spellEnd"/>
      <w:r w:rsidRPr="004F6EB3">
        <w:t xml:space="preserve"> Score model successfully predicts the probability of default for credit card customers, enabling Bank A to implement proactive risk management strategies. This framework can be enhanced further using advanced techniques like ensemble methods or neural networks for improved performance.</w:t>
      </w:r>
    </w:p>
    <w:p w14:paraId="22281F6B" w14:textId="77777777" w:rsidR="005935A6" w:rsidRDefault="005935A6"/>
    <w:sectPr w:rsidR="0059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F72AA" w14:textId="77777777" w:rsidR="00453D64" w:rsidRDefault="00453D64" w:rsidP="004F6EB3">
      <w:pPr>
        <w:spacing w:after="0" w:line="240" w:lineRule="auto"/>
      </w:pPr>
      <w:r>
        <w:separator/>
      </w:r>
    </w:p>
  </w:endnote>
  <w:endnote w:type="continuationSeparator" w:id="0">
    <w:p w14:paraId="52D14C62" w14:textId="77777777" w:rsidR="00453D64" w:rsidRDefault="00453D64" w:rsidP="004F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4F945" w14:textId="77777777" w:rsidR="00453D64" w:rsidRDefault="00453D64" w:rsidP="004F6EB3">
      <w:pPr>
        <w:spacing w:after="0" w:line="240" w:lineRule="auto"/>
      </w:pPr>
      <w:r>
        <w:separator/>
      </w:r>
    </w:p>
  </w:footnote>
  <w:footnote w:type="continuationSeparator" w:id="0">
    <w:p w14:paraId="52CFA0E0" w14:textId="77777777" w:rsidR="00453D64" w:rsidRDefault="00453D64" w:rsidP="004F6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E1D"/>
    <w:multiLevelType w:val="multilevel"/>
    <w:tmpl w:val="4FD6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87609"/>
    <w:multiLevelType w:val="multilevel"/>
    <w:tmpl w:val="341E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F57F9"/>
    <w:multiLevelType w:val="multilevel"/>
    <w:tmpl w:val="675A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264EE"/>
    <w:multiLevelType w:val="multilevel"/>
    <w:tmpl w:val="B69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A069B"/>
    <w:multiLevelType w:val="multilevel"/>
    <w:tmpl w:val="421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032F3"/>
    <w:multiLevelType w:val="multilevel"/>
    <w:tmpl w:val="84A8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95643"/>
    <w:multiLevelType w:val="multilevel"/>
    <w:tmpl w:val="0CF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9578E"/>
    <w:multiLevelType w:val="multilevel"/>
    <w:tmpl w:val="3B84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B3343"/>
    <w:multiLevelType w:val="multilevel"/>
    <w:tmpl w:val="868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540B5"/>
    <w:multiLevelType w:val="multilevel"/>
    <w:tmpl w:val="3EFA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40B90"/>
    <w:multiLevelType w:val="multilevel"/>
    <w:tmpl w:val="819C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75961"/>
    <w:multiLevelType w:val="multilevel"/>
    <w:tmpl w:val="5B3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450652">
    <w:abstractNumId w:val="2"/>
  </w:num>
  <w:num w:numId="2" w16cid:durableId="100028938">
    <w:abstractNumId w:val="10"/>
  </w:num>
  <w:num w:numId="3" w16cid:durableId="228924892">
    <w:abstractNumId w:val="11"/>
  </w:num>
  <w:num w:numId="4" w16cid:durableId="737746090">
    <w:abstractNumId w:val="4"/>
  </w:num>
  <w:num w:numId="5" w16cid:durableId="86925986">
    <w:abstractNumId w:val="3"/>
  </w:num>
  <w:num w:numId="6" w16cid:durableId="1298610308">
    <w:abstractNumId w:val="7"/>
  </w:num>
  <w:num w:numId="7" w16cid:durableId="270624174">
    <w:abstractNumId w:val="8"/>
  </w:num>
  <w:num w:numId="8" w16cid:durableId="872767374">
    <w:abstractNumId w:val="0"/>
  </w:num>
  <w:num w:numId="9" w16cid:durableId="656375027">
    <w:abstractNumId w:val="9"/>
  </w:num>
  <w:num w:numId="10" w16cid:durableId="245261680">
    <w:abstractNumId w:val="6"/>
  </w:num>
  <w:num w:numId="11" w16cid:durableId="692918014">
    <w:abstractNumId w:val="1"/>
  </w:num>
  <w:num w:numId="12" w16cid:durableId="1918781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B3"/>
    <w:rsid w:val="00453D64"/>
    <w:rsid w:val="004F6EB3"/>
    <w:rsid w:val="005935A6"/>
    <w:rsid w:val="007B382D"/>
    <w:rsid w:val="00C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824A"/>
  <w15:chartTrackingRefBased/>
  <w15:docId w15:val="{0C989E95-D03E-4EF7-B35F-8DDB2644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EB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6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B3"/>
  </w:style>
  <w:style w:type="paragraph" w:styleId="Footer">
    <w:name w:val="footer"/>
    <w:basedOn w:val="Normal"/>
    <w:link w:val="FooterChar"/>
    <w:uiPriority w:val="99"/>
    <w:unhideWhenUsed/>
    <w:rsid w:val="004F6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brijeshrakhasiya587@gmail.com</dc:creator>
  <cp:keywords/>
  <dc:description/>
  <cp:lastModifiedBy>brijeshrakhasiya587@gmail.com</cp:lastModifiedBy>
  <cp:revision>1</cp:revision>
  <dcterms:created xsi:type="dcterms:W3CDTF">2025-01-15T13:51:00Z</dcterms:created>
  <dcterms:modified xsi:type="dcterms:W3CDTF">2025-01-15T13:52:00Z</dcterms:modified>
</cp:coreProperties>
</file>