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Grade 8 - Elementary Curriculum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Do scientific experiments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Conduct </w:t>
      </w:r>
      <w:r w:rsidDel="00000000" w:rsidR="00000000" w:rsidRPr="00000000">
        <w:rPr>
          <w:rtl w:val="0"/>
        </w:rPr>
        <w:t xml:space="preserve">investigations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Learn to scientific vocabulary and formats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Life Systems: Cell biology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Matter and Energy Fluids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Structures and Mechanisms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Earth and Space Systems: Solar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Learn the basics of Cell Biology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Learn properties of chemical fluids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Create new structures in an environment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Assess the impact of human activities on Earth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This level is the most important level in the game.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should emphasize all these topics for grade 8 as they will be a pre-requisites for the next levels.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Grade 9 - Secondary Curriculum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Aims: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 understand the natural and human-designed worlds 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 develop scientific knowledge and understanding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 test scientific laws and theories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Topics: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how to preserve ecosystems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properties of elements and compounds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the negative and positive effects of those chemical compounds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Earth and Space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different types of celestial objects in the solar system and universe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different forms of Energy: Renewable and Non-renewable sources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static and current electricity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relate science to technology, society, and the environment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develop the skills, strategies, and habits of mind required for scientific inquiry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understand the basic concepts of science 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Grade 10 - Secondary Curriculum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Note: Students develop a much deeper understanding of concepts. So here the game will be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using concepts of Applied Science.</w:t>
      </w: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 develop scientific investigation skills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understanding of scientific theories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Topics: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animal and plant cells, organs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effects of *technology to improve human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chemical reactions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the process for making chemical products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use of chemicals in daily life.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Earth and Space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effects of global climate change on natural environment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how climate change affects human beings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properties of light and colors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how light is produced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how to use other forms of energy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the forms of force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will select appropriate instruments for specific tasks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knowledge and understanding of safe practices when interpreting a challenge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http://www.edu.gov.on.ca/eng/curriculum/elementary/scientec18currb.pdf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http://www.edu.gov.on.ca/eng/curriculum/secondary/science910_2008.pdf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