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3.5"/>
        <w:gridCol w:w="4313.5"/>
        <w:tblGridChange w:id="0">
          <w:tblGrid>
            <w:gridCol w:w="4313.5"/>
            <w:gridCol w:w="4313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E-commerce транзакций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Эквайринг e-commerce транзакции</w:t>
            </w:r>
          </w:p>
        </w:tc>
      </w:tr>
    </w:tbl>
    <w:p w:rsidR="00000000" w:rsidDel="00000000" w:rsidP="00000000" w:rsidRDefault="00000000" w:rsidRPr="00000000" w14:paraId="00000006">
      <w:pPr>
        <w:ind w:right="-466.062992125984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Взаимодействие с платежной системой</w:t>
      </w:r>
    </w:p>
    <w:p w:rsidR="00000000" w:rsidDel="00000000" w:rsidP="00000000" w:rsidRDefault="00000000" w:rsidRPr="00000000" w14:paraId="00000009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документа: 1.0</w:t>
      </w:r>
    </w:p>
    <w:p w:rsidR="00000000" w:rsidDel="00000000" w:rsidP="00000000" w:rsidRDefault="00000000" w:rsidRPr="00000000" w14:paraId="0000000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08.07.2020</w:t>
      </w:r>
    </w:p>
    <w:p w:rsidR="00000000" w:rsidDel="00000000" w:rsidP="00000000" w:rsidRDefault="00000000" w:rsidRPr="00000000" w14:paraId="0000002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Подготовлено Пушкиным Никитой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Вступление</w:t>
      </w:r>
    </w:p>
    <w:p w:rsidR="00000000" w:rsidDel="00000000" w:rsidP="00000000" w:rsidRDefault="00000000" w:rsidRPr="00000000" w14:paraId="00000028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50.3937007874016" w:right="-46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описывает формат взаимодействия платежной системы и приложения эквайринга e-commerce транзакции.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0.3937007874016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Формат</w:t>
      </w:r>
    </w:p>
    <w:p w:rsidR="00000000" w:rsidDel="00000000" w:rsidP="00000000" w:rsidRDefault="00000000" w:rsidRPr="00000000" w14:paraId="0000002B">
      <w:pPr>
        <w:ind w:left="-850.3937007874016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firstLine="0"/>
        <w:rPr/>
      </w:pPr>
      <w:r w:rsidDel="00000000" w:rsidR="00000000" w:rsidRPr="00000000">
        <w:rPr>
          <w:rtl w:val="0"/>
        </w:rPr>
        <w:t xml:space="preserve">После создания транзакции приложение отправляет запрос в банк, в котором содержится информация о транзакции и ее источник (URL). Банк, обработав транзакцию, должен послать put запрос по адресу /transaction/{transactionId}. Request body данного запроса должно содержать объекта типа string, представляющего собой код возврата. Должен быть header </w:t>
      </w:r>
      <w:r w:rsidDel="00000000" w:rsidR="00000000" w:rsidRPr="00000000">
        <w:rPr>
          <w:rtl w:val="0"/>
        </w:rPr>
        <w:t xml:space="preserve">Authentication со значением в формате Basic HTTP access authentication, представляющим собой логин и пароль. </w:t>
      </w:r>
      <w:r w:rsidDel="00000000" w:rsidR="00000000" w:rsidRPr="00000000">
        <w:rPr>
          <w:rtl w:val="0"/>
        </w:rPr>
        <w:t xml:space="preserve">Предусмотрены следующие коды возврата: </w:t>
      </w:r>
    </w:p>
    <w:p w:rsidR="00000000" w:rsidDel="00000000" w:rsidP="00000000" w:rsidRDefault="00000000" w:rsidRPr="00000000" w14:paraId="0000002D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color w:val="032f62"/>
          <w:sz w:val="24"/>
          <w:szCs w:val="24"/>
          <w:highlight w:val="white"/>
          <w:rtl w:val="0"/>
        </w:rPr>
        <w:t xml:space="preserve">SUCCESS — операция прошла успешно</w:t>
      </w:r>
    </w:p>
    <w:p w:rsidR="00000000" w:rsidDel="00000000" w:rsidP="00000000" w:rsidRDefault="00000000" w:rsidRPr="00000000" w14:paraId="0000002F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color w:val="032f62"/>
          <w:sz w:val="24"/>
          <w:szCs w:val="24"/>
          <w:highlight w:val="white"/>
          <w:rtl w:val="0"/>
        </w:rPr>
        <w:t xml:space="preserve">INVALID_CARD — карта с данным номером не найдена</w:t>
      </w:r>
    </w:p>
    <w:p w:rsidR="00000000" w:rsidDel="00000000" w:rsidP="00000000" w:rsidRDefault="00000000" w:rsidRPr="00000000" w14:paraId="00000030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color w:val="032f62"/>
          <w:sz w:val="24"/>
          <w:szCs w:val="24"/>
          <w:highlight w:val="white"/>
          <w:rtl w:val="0"/>
        </w:rPr>
        <w:t xml:space="preserve">WRONG_DATE — срок действия не совпадает</w:t>
      </w:r>
    </w:p>
    <w:p w:rsidR="00000000" w:rsidDel="00000000" w:rsidP="00000000" w:rsidRDefault="00000000" w:rsidRPr="00000000" w14:paraId="00000031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color w:val="032f62"/>
          <w:sz w:val="24"/>
          <w:szCs w:val="24"/>
          <w:highlight w:val="white"/>
          <w:rtl w:val="0"/>
        </w:rPr>
        <w:t xml:space="preserve">EXPIRED — срок действия карты истек</w:t>
      </w:r>
    </w:p>
    <w:p w:rsidR="00000000" w:rsidDel="00000000" w:rsidP="00000000" w:rsidRDefault="00000000" w:rsidRPr="00000000" w14:paraId="00000032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color w:val="032f62"/>
          <w:sz w:val="24"/>
          <w:szCs w:val="24"/>
          <w:highlight w:val="white"/>
          <w:rtl w:val="0"/>
        </w:rPr>
        <w:t xml:space="preserve">INVALID_CVV2 — хэш не совпадает</w:t>
      </w:r>
    </w:p>
    <w:p w:rsidR="00000000" w:rsidDel="00000000" w:rsidP="00000000" w:rsidRDefault="00000000" w:rsidRPr="00000000" w14:paraId="00000033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color w:val="032f62"/>
          <w:sz w:val="24"/>
          <w:szCs w:val="24"/>
          <w:highlight w:val="white"/>
          <w:rtl w:val="0"/>
        </w:rPr>
        <w:t xml:space="preserve">INSUFFICIENT_FUNDS — на карте недостаточно средств</w:t>
      </w:r>
    </w:p>
    <w:sectPr>
      <w:pgSz w:h="16834" w:w="11909"/>
      <w:pgMar w:bottom="1440" w:top="1133.8582677165355" w:left="1842.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