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62494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SOMP 协议与 Agent 统一大市场：白皮书 (V1.0)</w:t>
      </w:r>
    </w:p>
    <w:p w14:paraId="6633BA1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愿景：从“对话”到“思想合体”</w:t>
      </w:r>
    </w:p>
    <w:p w14:paraId="63C48C09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当前的 AI 生态受困于 </w:t>
      </w:r>
      <w:r>
        <w:rPr>
          <w:rFonts w:hint="default" w:ascii="sans-serif" w:hAnsi="sans-serif" w:eastAsia="sans-serif" w:cs="sans-serif"/>
          <w:b/>
          <w:bCs/>
        </w:rPr>
        <w:t>“信息孤岛”</w:t>
      </w:r>
      <w:r>
        <w:rPr>
          <w:rFonts w:hint="default" w:ascii="sans-serif" w:hAnsi="sans-serif" w:eastAsia="sans-serif" w:cs="sans-serif"/>
        </w:rPr>
        <w:t xml:space="preserve"> 与 </w:t>
      </w:r>
      <w:r>
        <w:rPr>
          <w:rFonts w:hint="default" w:ascii="sans-serif" w:hAnsi="sans-serif" w:eastAsia="sans-serif" w:cs="sans-serif"/>
          <w:b/>
          <w:bCs/>
        </w:rPr>
        <w:t>“低效对话”</w:t>
      </w:r>
      <w:r>
        <w:rPr>
          <w:rFonts w:hint="default" w:ascii="sans-serif" w:hAnsi="sans-serif" w:eastAsia="sans-serif" w:cs="sans-serif"/>
        </w:rPr>
        <w:t>。即便有了 MCP 协议，依然无法解决 Agent 输出质量参差不齐、语义不对齐的问题。</w:t>
      </w:r>
    </w:p>
    <w:p w14:paraId="1798342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SOMP (Standard Output Makes Perfect)</w:t>
      </w:r>
      <w:r>
        <w:rPr>
          <w:rFonts w:hint="default" w:ascii="sans-serif" w:hAnsi="sans-serif" w:eastAsia="sans-serif" w:cs="sans-serif"/>
        </w:rPr>
        <w:t xml:space="preserve"> 协议的核心思想是：</w:t>
      </w:r>
      <w:r>
        <w:rPr>
          <w:rFonts w:hint="default" w:ascii="sans-serif" w:hAnsi="sans-serif" w:eastAsia="sans-serif" w:cs="sans-serif"/>
          <w:b/>
          <w:bCs/>
        </w:rPr>
        <w:t>输出即标准</w:t>
      </w:r>
      <w:r>
        <w:rPr>
          <w:rFonts w:hint="default" w:ascii="sans-serif" w:hAnsi="sans-serif" w:eastAsia="sans-serif" w:cs="sans-serif"/>
        </w:rPr>
        <w:t>。我们通过对 Agent 进行“语言考试”和“动态协议拟合”，构建一个无入侵、高可靠的分布式 Agent 协作网络。在这个网络中，Agent 的连接不再是文本的传递，而是基于</w:t>
      </w:r>
      <w:r>
        <w:rPr>
          <w:rFonts w:hint="default" w:ascii="sans-serif" w:hAnsi="sans-serif" w:eastAsia="sans-serif" w:cs="sans-serif"/>
          <w:b/>
          <w:bCs/>
        </w:rPr>
        <w:t>语义确定性</w:t>
      </w:r>
      <w:r>
        <w:rPr>
          <w:rFonts w:hint="default" w:ascii="sans-serif" w:hAnsi="sans-serif" w:eastAsia="sans-serif" w:cs="sans-serif"/>
        </w:rPr>
        <w:t>的思想合体。</w:t>
      </w:r>
    </w:p>
    <w:p w14:paraId="36BDDD80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F37F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核心机制：SOMP 认证体系</w:t>
      </w:r>
    </w:p>
    <w:p w14:paraId="008D50CF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为了确保生态的纯净与高效，任何进驻市场的 Agent 必须通过两层动态检测：</w:t>
      </w:r>
    </w:p>
    <w:p w14:paraId="2A05646B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 基础教育考试（领域无关）</w:t>
      </w:r>
    </w:p>
    <w:p w14:paraId="123F4C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3916F6D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目标：</w:t>
      </w:r>
      <w:r>
        <w:rPr>
          <w:rFonts w:hint="default" w:ascii="sans-serif" w:hAnsi="sans-serif" w:eastAsia="sans-serif" w:cs="sans-serif"/>
        </w:rPr>
        <w:t xml:space="preserve"> 筛选具备基础逻辑与指令遵从能力的“高智商”模型。</w:t>
      </w:r>
    </w:p>
    <w:p w14:paraId="0F8868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07BA3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32ED060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指标：</w:t>
      </w:r>
      <w:r>
        <w:rPr>
          <w:rFonts w:hint="default" w:ascii="sans-serif" w:hAnsi="sans-serif" w:eastAsia="sans-serif" w:cs="sans-serif"/>
        </w:rPr>
        <w:t xml:space="preserve"> 逻辑一致性、结构化输出稳定性。</w:t>
      </w:r>
    </w:p>
    <w:p w14:paraId="3F754C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3F4D11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EBDFD6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熔断线：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5% 错误率</w:t>
      </w:r>
      <w:r>
        <w:rPr>
          <w:rFonts w:hint="default" w:ascii="sans-serif" w:hAnsi="sans-serif" w:eastAsia="sans-serif" w:cs="sans-serif"/>
        </w:rPr>
        <w:t>。若无法在 95% 的测试用例中准确按要求输出，则视为“无法理解人类意图”，取消进驻资格。</w:t>
      </w:r>
    </w:p>
    <w:p w14:paraId="1309F1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79EE0DF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2.2 专业执照考试（领域知识图谱对齐）</w:t>
      </w:r>
    </w:p>
    <w:p w14:paraId="1EA6CC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38CF44F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目标：</w:t>
      </w:r>
      <w:r>
        <w:rPr>
          <w:rFonts w:hint="default" w:ascii="sans-serif" w:hAnsi="sans-serif" w:eastAsia="sans-serif" w:cs="sans-serif"/>
        </w:rPr>
        <w:t xml:space="preserve"> 确保 Agent 具备特定领域的专业常识。</w:t>
      </w:r>
    </w:p>
    <w:p w14:paraId="2F1717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3C0E14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47F4AA5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方法：</w:t>
      </w:r>
      <w:r>
        <w:rPr>
          <w:rFonts w:hint="default" w:ascii="sans-serif" w:hAnsi="sans-serif" w:eastAsia="sans-serif" w:cs="sans-serif"/>
        </w:rPr>
        <w:t xml:space="preserve"> 通过 </w:t>
      </w:r>
      <w:r>
        <w:rPr>
          <w:rFonts w:hint="default" w:ascii="sans-serif" w:hAnsi="sans-serif" w:eastAsia="sans-serif" w:cs="sans-serif"/>
          <w:b/>
          <w:bCs/>
        </w:rPr>
        <w:t>自动化检测 Agent</w:t>
      </w:r>
      <w:r>
        <w:rPr>
          <w:rFonts w:hint="default" w:ascii="sans-serif" w:hAnsi="sans-serif" w:eastAsia="sans-serif" w:cs="sans-serif"/>
        </w:rPr>
        <w:t xml:space="preserve"> 将待入驻模型置于特定领域图谱中，通过模拟问答检测其对核心概念（如穿搭领域的色系、材质、人体工学）的理解深度。</w:t>
      </w:r>
    </w:p>
    <w:p w14:paraId="0921D0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6311B8D4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8BDD7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技术架构：无入侵式自动化拟合</w:t>
      </w:r>
    </w:p>
    <w:p w14:paraId="38EF534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SOMP 采用 </w:t>
      </w:r>
      <w:r>
        <w:rPr>
          <w:rFonts w:hint="default" w:ascii="sans-serif" w:hAnsi="sans-serif" w:eastAsia="sans-serif" w:cs="sans-serif"/>
          <w:b/>
          <w:bCs/>
        </w:rPr>
        <w:t>“语义总线”</w:t>
      </w:r>
      <w:r>
        <w:rPr>
          <w:rFonts w:hint="default" w:ascii="sans-serif" w:hAnsi="sans-serif" w:eastAsia="sans-serif" w:cs="sans-serif"/>
        </w:rPr>
        <w:t xml:space="preserve"> 架构，无需 Agent 厂商修改任何底层代码。</w:t>
      </w:r>
    </w:p>
    <w:p w14:paraId="510746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3FC0AAE2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自动化拟合 Agent (The Welder)：</w:t>
      </w:r>
      <w:r>
        <w:rPr>
          <w:rFonts w:hint="default" w:ascii="sans-serif" w:hAnsi="sans-serif" w:eastAsia="sans-serif" w:cs="sans-serif"/>
        </w:rPr>
        <w:t xml:space="preserve"> 当用户在画布上拉起一条连线时，拟合 Agent 启动。</w:t>
      </w:r>
    </w:p>
    <w:p w14:paraId="00A9DA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735F1B7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1F28847B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充分性检查：</w:t>
      </w:r>
      <w:r>
        <w:rPr>
          <w:rFonts w:hint="default" w:ascii="sans-serif" w:hAnsi="sans-serif" w:eastAsia="sans-serif" w:cs="sans-serif"/>
        </w:rPr>
        <w:t xml:space="preserve"> 确保 A 输出的信息足以支撑 B 的决策逻辑。</w:t>
      </w:r>
    </w:p>
    <w:p w14:paraId="0C0704DF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2F8CFF9E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7EDF750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必要性过滤：</w:t>
      </w:r>
      <w:r>
        <w:rPr>
          <w:rFonts w:hint="default" w:ascii="sans-serif" w:hAnsi="sans-serif" w:eastAsia="sans-serif" w:cs="sans-serif"/>
        </w:rPr>
        <w:t xml:space="preserve"> 剥离 A 输出中的冗余信息，仅保留核心语义节点。</w:t>
      </w:r>
    </w:p>
    <w:p w14:paraId="1BBAA01C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2882" w:hanging="360"/>
        <w:rPr>
          <w:rFonts w:hint="default" w:ascii="sans-serif" w:hAnsi="sans-serif" w:eastAsia="sans-serif" w:cs="sans-serif"/>
        </w:rPr>
      </w:pPr>
    </w:p>
    <w:p w14:paraId="2B0240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A3F893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动态协议重塑：</w:t>
      </w:r>
      <w:r>
        <w:rPr>
          <w:rFonts w:hint="default" w:ascii="sans-serif" w:hAnsi="sans-serif" w:eastAsia="sans-serif" w:cs="sans-serif"/>
        </w:rPr>
        <w:t xml:space="preserve"> 在连线中间实时生成一个临时转换层，将 A 的原始语言映射为 B 的标准输入语法。</w:t>
      </w:r>
    </w:p>
    <w:p w14:paraId="29B193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22DAA500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2D08FB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协作画面：呼之欲出的 UI 交互</w:t>
      </w:r>
    </w:p>
    <w:p w14:paraId="579697B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MVP 阶段的界面将强调 </w:t>
      </w:r>
      <w:r>
        <w:rPr>
          <w:rFonts w:hint="default" w:ascii="sans-serif" w:hAnsi="sans-serif" w:eastAsia="sans-serif" w:cs="sans-serif"/>
          <w:b/>
          <w:bCs/>
        </w:rPr>
        <w:t>“生命感”</w:t>
      </w:r>
      <w:r>
        <w:rPr>
          <w:rFonts w:hint="default" w:ascii="sans-serif" w:hAnsi="sans-serif" w:eastAsia="sans-serif" w:cs="sans-serif"/>
        </w:rPr>
        <w:t xml:space="preserve"> 与 </w:t>
      </w:r>
      <w:r>
        <w:rPr>
          <w:rFonts w:hint="default" w:ascii="sans-serif" w:hAnsi="sans-serif" w:eastAsia="sans-serif" w:cs="sans-serif"/>
          <w:b/>
          <w:bCs/>
        </w:rPr>
        <w:t>“确定性”</w:t>
      </w:r>
      <w:r>
        <w:rPr>
          <w:rFonts w:hint="default" w:ascii="sans-serif" w:hAnsi="sans-serif" w:eastAsia="sans-serif" w:cs="sans-serif"/>
        </w:rPr>
        <w:t>：</w:t>
      </w:r>
    </w:p>
    <w:p w14:paraId="65A264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52420AB7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画布系统：</w:t>
      </w:r>
      <w:r>
        <w:rPr>
          <w:rFonts w:hint="default" w:ascii="sans-serif" w:hAnsi="sans-serif" w:eastAsia="sans-serif" w:cs="sans-serif"/>
        </w:rPr>
        <w:t xml:space="preserve"> 无限缩放的 Canvas，Agent 以“智能细胞”卡片形式存在。</w:t>
      </w:r>
    </w:p>
    <w:p w14:paraId="222AC0A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5FC6C1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19AA4D5D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实时流水线：</w:t>
      </w:r>
      <w:r>
        <w:rPr>
          <w:rFonts w:hint="default" w:ascii="sans-serif" w:hAnsi="sans-serif" w:eastAsia="sans-serif" w:cs="sans-serif"/>
        </w:rPr>
        <w:t xml:space="preserve"> 连线即数据流。当数据通过 SOMP 质检时，线条呈现脉冲发光效果；若不达标，线条产生视觉红偏并触发自动补考逻辑。</w:t>
      </w:r>
    </w:p>
    <w:p w14:paraId="6467B6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0B2239A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683AC82E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场景化编排：</w:t>
      </w:r>
      <w:r>
        <w:rPr>
          <w:rFonts w:hint="default" w:ascii="sans-serif" w:hAnsi="sans-serif" w:eastAsia="sans-serif" w:cs="sans-serif"/>
        </w:rPr>
        <w:t xml:space="preserve"> * </w:t>
      </w:r>
      <w:r>
        <w:rPr>
          <w:rFonts w:hint="default" w:ascii="sans-serif" w:hAnsi="sans-serif" w:eastAsia="sans-serif" w:cs="sans-serif"/>
          <w:i/>
          <w:iCs/>
        </w:rPr>
        <w:t>案例：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hint="default" w:ascii="sans-serif" w:hAnsi="sans-serif" w:eastAsia="sans-serif" w:cs="sans-serif"/>
          <w:b/>
          <w:bCs/>
        </w:rPr>
        <w:t>玄学穿搭流</w:t>
      </w:r>
      <w:r>
        <w:rPr>
          <w:rFonts w:hint="default" w:ascii="sans-serif" w:hAnsi="sans-serif" w:eastAsia="sans-serif" w:cs="sans-serif"/>
        </w:rPr>
        <w:t>。用户输入生日 $\rightarrow$ [算命 Agent] $\rightarrow$ (SOMP 转换) $\rightarrow$ [穿搭 Agent] $\rightarrow$ (图像生成) $\rightarrow$ 最终视觉产出。</w:t>
      </w:r>
    </w:p>
    <w:p w14:paraId="6773CE2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4EF0DF46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F89FEF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5. 生态法则：周期性考试与进化</w:t>
      </w:r>
    </w:p>
    <w:p w14:paraId="2281D69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2BCF96CA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末位淘汰：</w:t>
      </w:r>
      <w:r>
        <w:rPr>
          <w:rFonts w:hint="default" w:ascii="sans-serif" w:hAnsi="sans-serif" w:eastAsia="sans-serif" w:cs="sans-serif"/>
        </w:rPr>
        <w:t xml:space="preserve"> 每周进行一次静默压力测试。</w:t>
      </w:r>
    </w:p>
    <w:p w14:paraId="4DDF18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701DA20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5F30C1E6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降级机制：</w:t>
      </w:r>
      <w:r>
        <w:rPr>
          <w:rFonts w:hint="default" w:ascii="sans-serif" w:hAnsi="sans-serif" w:eastAsia="sans-serif" w:cs="sans-serif"/>
        </w:rPr>
        <w:t xml:space="preserve"> 表现下滑的模型将被剥夺“金牌连接”标识，连线带宽降低。</w:t>
      </w:r>
    </w:p>
    <w:p w14:paraId="3BC0F5D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6FC644C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798C7760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透明排名：</w:t>
      </w:r>
      <w:r>
        <w:rPr>
          <w:rFonts w:hint="default" w:ascii="sans-serif" w:hAnsi="sans-serif" w:eastAsia="sans-serif" w:cs="sans-serif"/>
        </w:rPr>
        <w:t xml:space="preserve"> 向用户公示各领域 Agent 的 SOMP 兼容性评分。</w:t>
      </w:r>
    </w:p>
    <w:p w14:paraId="30DF8D2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1440" w:hanging="360"/>
        <w:rPr>
          <w:rFonts w:hint="default" w:ascii="sans-serif" w:hAnsi="sans-serif" w:eastAsia="sans-serif" w:cs="sans-serif"/>
        </w:rPr>
      </w:pPr>
    </w:p>
    <w:p w14:paraId="77153531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0D276C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6. 未来展望：Agent 间的“通用语”</w:t>
      </w:r>
    </w:p>
    <w:p w14:paraId="5058E3D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SOMP 的终极目标是形成一套跨模型的 </w:t>
      </w:r>
      <w:r>
        <w:rPr>
          <w:rFonts w:hint="default" w:ascii="sans-serif" w:hAnsi="sans-serif" w:eastAsia="sans-serif" w:cs="sans-serif"/>
          <w:b/>
          <w:bCs/>
        </w:rPr>
        <w:t>“语义世界语”</w:t>
      </w:r>
      <w:r>
        <w:rPr>
          <w:rFonts w:hint="default" w:ascii="sans-serif" w:hAnsi="sans-serif" w:eastAsia="sans-serif" w:cs="sans-serif"/>
        </w:rPr>
        <w:t>。当所有的 Agent 都学会了以 SOMP 协议进行思考和表达，人类将不再是信息的搬运工，而真正成为了 Agent 工作流的指挥官。</w:t>
      </w:r>
    </w:p>
    <w:p w14:paraId="2A0BA36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15B11"/>
    <w:multiLevelType w:val="multilevel"/>
    <w:tmpl w:val="8F715B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D7A193"/>
    <w:multiLevelType w:val="multilevel"/>
    <w:tmpl w:val="ADD7A1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ED19CAD"/>
    <w:multiLevelType w:val="multilevel"/>
    <w:tmpl w:val="DED19C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34A7CAE"/>
    <w:multiLevelType w:val="multilevel"/>
    <w:tmpl w:val="F34A7C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8164616"/>
    <w:multiLevelType w:val="multilevel"/>
    <w:tmpl w:val="381646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D2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2026-02-01T11:14:23Z</dcterms:created>
  <dc:creator>mmmm</dc:creator>
  <cp:lastModifiedBy>WPS_1697100507</cp:lastModifiedBy>
  <dcterms:modified xsi:type="dcterms:W3CDTF">2026-02-01T11:14:26Z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eyJoZGlkIjoiMTI3NzI3ZmIyY2EwYmVkZTRlMzIyNDI5ZWU0MjRlZTYiLCJ1c2VySWQiOiIxNTQ5NTQwMDU1In0=</vt:lpwstr>
  </property>
  <property fmtid="{D5CDD505-2E9C-101B-9397-08002B2CF9AE}" pid="4" name="ICV">
    <vt:lpwstr>F020214234754AFEA48A23CB5A454012_12</vt:lpwstr>
  </property>
</Properties>
</file>