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Finalizamos las configuraciones iniciales de la API de geolocalización.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Completamos la integración de la funcionalidad de calificaciones y comentarios en el sistema.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Terminamos la documentación preliminar del método de pago Transbank y realizamos pruebas de integración.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con la integración final del método de pago Transbank.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adicionales en el módulo de geolocalización para garantizar su compatibilidad en diferentes navegadores y dispositivos.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Documentar los procesos y ajustes realizados para la implementación de la geolocalización y el sistema de pagos.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 con la API de geolocalización en redes móviles: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La precisión de la ubicación en dispositivos móviles sigue presentando inconsistencias.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finales para asegurar la funcionalidad completa de las historias de usuario del Sprint 2.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Preparar las evidencias necesarias y organizar la documentación para la revisión del Sprint Review.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Jicgy9KE3t1T0BVTzeOtaovT6A==">CgMxLjA4AHIhMXpTbGZCT1dsUWhHNlJILUZSNXFUYW55M1E3UjNRb0d5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