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AfriReVision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Phase 5 — UI/UX Design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Design system, navigation, flows, accessibility and screen inventory</w:t>
      </w:r>
    </w:p>
    <w:p>
      <w:pPr>
        <w:spacing w:after="24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Enterprise Reinsurance Management Platform — July 2026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design system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implemented</w:t>
      </w:r>
      <w:r>
        <w:rPr>
          <w:rFonts w:ascii="Calibri" w:cs="Calibri" w:eastAsia="Calibri" w:hAnsi="Calibri"/>
          <w:sz w:val="20"/>
          <w:szCs w:val="20"/>
        </w:rPr>
        <w:t xml:space="preserve">, not aspirational — this documents it and sets the rules for everything still to be built.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Design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Base: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shadcn/ui</w:t>
      </w:r>
      <w:r>
        <w:rPr>
          <w:rFonts w:ascii="Calibri" w:cs="Calibri" w:eastAsia="Calibri" w:hAnsi="Calibri"/>
          <w:sz w:val="20"/>
          <w:szCs w:val="20"/>
        </w:rPr>
        <w:t xml:space="preserve"> primitives (49 components in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src/components/ui/</w:t>
      </w:r>
      <w:r>
        <w:rPr>
          <w:rFonts w:ascii="Calibri" w:cs="Calibri" w:eastAsia="Calibri" w:hAnsi="Calibri"/>
          <w:sz w:val="20"/>
          <w:szCs w:val="20"/>
        </w:rPr>
        <w:t xml:space="preserve">) on Radix — accessible by construction.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Tokens: semantic CSS variables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--background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--card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--foreground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--muted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--border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--primary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--destructive</w:t>
      </w:r>
      <w:r>
        <w:rPr>
          <w:rFonts w:ascii="Calibri" w:cs="Calibri" w:eastAsia="Calibri" w:hAnsi="Calibri"/>
          <w:sz w:val="20"/>
          <w:szCs w:val="20"/>
        </w:rPr>
        <w:t xml:space="preserve">) in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src/index.css</w:t>
      </w:r>
      <w:r>
        <w:rPr>
          <w:rFonts w:ascii="Calibri" w:cs="Calibri" w:eastAsia="Calibri" w:hAnsi="Calibri"/>
          <w:sz w:val="20"/>
          <w:szCs w:val="20"/>
        </w:rPr>
        <w:t xml:space="preserve">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never</w:t>
      </w:r>
      <w:r>
        <w:rPr>
          <w:rFonts w:ascii="Calibri" w:cs="Calibri" w:eastAsia="Calibri" w:hAnsi="Calibri"/>
          <w:sz w:val="20"/>
          <w:szCs w:val="20"/>
        </w:rPr>
        <w:t xml:space="preserve"> hardcoded palette classes (enforced since the dark-mode overhaul).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Status colors always pair light + dark variants: e.g.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bg-green-100 text-green-800 dark:bg-green-950/50 dark:text-green-300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Density: enterprise-compact; cards for grouping, tables for registers, tabs for workstation sections.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Color Palette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Light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Dark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slate-950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slate-950 tone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blue-600 family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Actions, active nav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muted-foreground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gray-500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gray-400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 text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red-600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red-400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Dangerous actions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Semantic status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green=positive/settled, yellow=warning/pending, red=negative/overdue, blue=informational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Badges, alerts, deltas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Typography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System font stack (Tailwind default). Scale: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text-2xl</w:t>
      </w:r>
      <w:r>
        <w:rPr>
          <w:rFonts w:ascii="Calibri" w:cs="Calibri" w:eastAsia="Calibri" w:hAnsi="Calibri"/>
          <w:sz w:val="20"/>
          <w:szCs w:val="20"/>
        </w:rPr>
        <w:t xml:space="preserve"> page titles,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text-lg</w:t>
      </w:r>
      <w:r>
        <w:rPr>
          <w:rFonts w:ascii="Calibri" w:cs="Calibri" w:eastAsia="Calibri" w:hAnsi="Calibri"/>
          <w:sz w:val="20"/>
          <w:szCs w:val="20"/>
        </w:rPr>
        <w:t xml:space="preserve"> card titles,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text-sm</w:t>
      </w:r>
      <w:r>
        <w:rPr>
          <w:rFonts w:ascii="Calibri" w:cs="Calibri" w:eastAsia="Calibri" w:hAnsi="Calibri"/>
          <w:sz w:val="20"/>
          <w:szCs w:val="20"/>
        </w:rPr>
        <w:t xml:space="preserve"> body/tables,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text-xs</w:t>
      </w:r>
      <w:r>
        <w:rPr>
          <w:rFonts w:ascii="Calibri" w:cs="Calibri" w:eastAsia="Calibri" w:hAnsi="Calibri"/>
          <w:sz w:val="20"/>
          <w:szCs w:val="20"/>
        </w:rPr>
        <w:t xml:space="preserve"> metadata. Numbers right-aligned in tables; monetary values formatted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USD 44.3M</w:t>
      </w:r>
      <w:r>
        <w:rPr>
          <w:rFonts w:ascii="Calibri" w:cs="Calibri" w:eastAsia="Calibri" w:hAnsi="Calibri"/>
          <w:sz w:val="20"/>
          <w:szCs w:val="20"/>
        </w:rPr>
        <w:t xml:space="preserve"> (compact) or locale full form in registers.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Layout Structure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Header (brand, user identity+role, theme, settings, logout) → module nav bar (horizontal tabs, filtered by granted modules) → main content (module workstation). Workstations: title + description row, action buttons right, then Tabs for sections, cards/tables inside. Dialogs for create/edit; AlertDialog for destructive confirmation.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Navigation Structure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Ten modules (Dashboard, Underwriting, Actuarial, Pricing, Accounting, Claims, Treaties, Retrocession, IFRS 17, Administration).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Navigation renders only modules granted to the signed-in user</w:t>
      </w:r>
      <w:r>
        <w:rPr>
          <w:rFonts w:ascii="Calibri" w:cs="Calibri" w:eastAsia="Calibri" w:hAnsi="Calibri"/>
          <w:sz w:val="20"/>
          <w:szCs w:val="20"/>
        </w:rPr>
        <w:t xml:space="preserve">; deep access is guarded again in content rendering and (production) at the API. Within modules: shadcn Tabs.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User Flows (implemented + target)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Login → (granted modules only) → Dashboard.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Admin: New User → role template → tailor module checkboxes → create → user appears in access matrix.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Underwriting: capture → validate → preview → convert to treaty → toast + treaty visible in Treaties.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Claims: register → treaty auto-link → allocate layers → reserve → (prod: submit for approval → approve) → pay → recovery visible in Retrocession.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Quarterly: Actuarial select method → IFRS 17 reflects IBNR → Accounting statements → (prod: close period).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Wireframes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live application is the wireframe of record (each module screen is implemented). New screens follow the workstation pattern above. For the production additions: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Approvals inbox:</w:t>
      </w:r>
      <w:r>
        <w:rPr>
          <w:rFonts w:ascii="Calibri" w:cs="Calibri" w:eastAsia="Calibri" w:hAnsi="Calibri"/>
          <w:sz w:val="20"/>
          <w:szCs w:val="20"/>
        </w:rPr>
        <w:t xml:space="preserve"> table of pending items (type, maker, amount, age) + approve/reject with comment.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Period close:</w:t>
      </w:r>
      <w:r>
        <w:rPr>
          <w:rFonts w:ascii="Calibri" w:cs="Calibri" w:eastAsia="Calibri" w:hAnsi="Calibri"/>
          <w:sz w:val="20"/>
          <w:szCs w:val="20"/>
        </w:rPr>
        <w:t xml:space="preserve"> period list with status chips; close wizard (pre-close checklist → confirm → progress → frozen summary).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Audit viewer:</w:t>
      </w:r>
      <w:r>
        <w:rPr>
          <w:rFonts w:ascii="Calibri" w:cs="Calibri" w:eastAsia="Calibri" w:hAnsi="Calibri"/>
          <w:sz w:val="20"/>
          <w:szCs w:val="20"/>
        </w:rPr>
        <w:t xml:space="preserve"> filterable table (actor, module, entity, date range) + before/after diff drawer.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8–10. Responsive Screens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Desktop (≥1280):</w:t>
      </w:r>
      <w:r>
        <w:rPr>
          <w:rFonts w:ascii="Calibri" w:cs="Calibri" w:eastAsia="Calibri" w:hAnsi="Calibri"/>
          <w:sz w:val="20"/>
          <w:szCs w:val="20"/>
        </w:rPr>
        <w:t xml:space="preserve"> full workstations as implemented.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Tablet (768–1279):</w:t>
      </w:r>
      <w:r>
        <w:rPr>
          <w:rFonts w:ascii="Calibri" w:cs="Calibri" w:eastAsia="Calibri" w:hAnsi="Calibri"/>
          <w:sz w:val="20"/>
          <w:szCs w:val="20"/>
        </w:rPr>
        <w:t xml:space="preserve"> nav collapses to scrollable tab strip (already), KPI grids 2-up, tables scroll horizontally within cards.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Mobile (&lt;768):</w:t>
      </w:r>
      <w:r>
        <w:rPr>
          <w:rFonts w:ascii="Calibri" w:cs="Calibri" w:eastAsia="Calibri" w:hAnsi="Calibri"/>
          <w:sz w:val="20"/>
          <w:szCs w:val="20"/>
        </w:rPr>
        <w:t xml:space="preserve"> read-oriented — Dashboard KPIs stacked 1-up, registers as cards; capture-heavy flows (underwriting, admin) flagged desktop-first. Nav becomes a sheet menu (to build).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11. Accessibility Requirements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Radix primitives give focus management, ARIA roles, Esc/arrow behavior.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Color contrast ≥ 4.5:1 in both themes (semantic tokens chosen for this).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All inputs labelled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Label htmlFor</w:t>
      </w:r>
      <w:r>
        <w:rPr>
          <w:rFonts w:ascii="Calibri" w:cs="Calibri" w:eastAsia="Calibri" w:hAnsi="Calibri"/>
          <w:sz w:val="20"/>
          <w:szCs w:val="20"/>
        </w:rPr>
        <w:t xml:space="preserve">); errors as text, not color alone.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Status badges carry text, never color-only meaning.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Keyboard: every action reachable; dialogs trap focus; tables navigable.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prefers-reduced-motion</w:t>
      </w:r>
      <w:r>
        <w:rPr>
          <w:rFonts w:ascii="Calibri" w:cs="Calibri" w:eastAsia="Calibri" w:hAnsi="Calibri"/>
          <w:sz w:val="20"/>
          <w:szCs w:val="20"/>
        </w:rPr>
        <w:t xml:space="preserve"> respected (no essential animation).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Screen Inventory (purpose · components · actions · validation)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actions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Card, Inputs, Button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in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fields; invalid/inactive account message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cards, quick actions, alerts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Navigate (granted only)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Underwriting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 contracts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(35+ fields), preview Dialog, table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Create, preview, convert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Dates, premium&gt;0, duplicate contract no.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Treaties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Administer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Table, booking Dialog, returns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 premium, mark paid, export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Amount&gt;0, period format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Claims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Lifecycle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Form, layer table, docs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Register, allocate, pay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Loss date within treaty period; amounts ≤ limits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Actuarial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Reserving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Assumption panel, triangle grid, method cards, charts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assumptions, select method, export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 ranges; method requires data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Pricing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 treaties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form, method cards, build-up, scenarios, AI tabs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Price, import CSV, save quote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Structure-specific (attachment&lt;exhaustion…); CSV schema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Accounting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 tabs: GL, AR, AP, cash, TB, statements…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journal, reconcile, pay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Journal balances; payment ≤ outstanding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Retrocession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Outward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 dialog (type-specific), placements, recoveries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programme, place lines, settle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Signed lines=100%; type-specific terms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IFRS 17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bar, LRC/LIC tables, statements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Filter, export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Valuation date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table, access matrix, create/edit/password Dialogs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user, grant modules, deactivate, reset pw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username; pw≥6 (prod: ≥10); ≥1 admin; no self-lockout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2026-07-18T15:02:00.556Z</dcterms:created>
  <dcterms:modified xsi:type="dcterms:W3CDTF">2026-07-18T15:02:00.556Z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