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AfriReVision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Phase 8 — DevOps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CI/CD, branching, environments, monitoring and logging</w:t>
      </w:r>
    </w:p>
    <w:p>
      <w:pPr>
        <w:spacing w:after="24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Enterprise Reinsurance Management Platform — July 2026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CI/CD Pipeline (GitHub Actions)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PR opened/updated: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lint → typecheck → unit tests (engines) → integration tests (Testcontainers)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→ build (FE+BE) → CodeQL SAST → dependency audit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→ preview deploy (ephemeral) [optional]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merge to main: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all of the above → deploy to Development → smoke tests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tag release-candidate (rc-*):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deploy to UAT → automated E2E → manual UAT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tag release (v*):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deploy to Staging → k6 smoke + ZAP baseline → manual gate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→ blue-green deploy to Production → health checks → auto-rollback on failure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DB migrations run as a gated step before app deploy (drizzle-kit migrate), always backward-compatible one release (expand-migrate-contract pattern).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Secrets: GitHub environments + provider secret store; no secrets in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Artifacts: container images tagged by git SHA; SBOM generated.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Branching Strategy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Trunk-based: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main</w:t>
      </w:r>
      <w:r>
        <w:rPr>
          <w:rFonts w:ascii="Calibri" w:cs="Calibri" w:eastAsia="Calibri" w:hAnsi="Calibri"/>
          <w:sz w:val="20"/>
          <w:szCs w:val="20"/>
        </w:rPr>
        <w:t xml:space="preserve"> always deployable; short-lived feature branches (&lt; 3 days) → PR → squash merge. Release tags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v1.4.0</w:t>
      </w:r>
      <w:r>
        <w:rPr>
          <w:rFonts w:ascii="Calibri" w:cs="Calibri" w:eastAsia="Calibri" w:hAnsi="Calibri"/>
          <w:sz w:val="20"/>
          <w:szCs w:val="20"/>
        </w:rPr>
        <w:t xml:space="preserve">) cut from main. Hotfix: branch from tag, fix, tag patch, cherry-pick to main. No long-lived develop branch. Commit convention: Conventional Commits (feeds changelog).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Environments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Continuous deploy from main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Synthetic seed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1× API, shared small DB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UAT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acceptance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Anonymised production-shaped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1× API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 rehearsal (perf, DAST, migration rehearsal)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Restored prod backup (masked)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Prod-shaped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2× API + worker + HA Postgres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Config via environment variables only (12-factor); identical images across envs.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Monitoring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Uptime: external ping on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/healthz</w:t>
      </w:r>
      <w:r>
        <w:rPr>
          <w:rFonts w:ascii="Calibri" w:cs="Calibri" w:eastAsia="Calibri" w:hAnsi="Calibri"/>
          <w:sz w:val="20"/>
          <w:szCs w:val="20"/>
        </w:rPr>
        <w:t xml:space="preserve"> (1 min) + status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Metrics: request rate/latency/errors per route group, job queue depth/duration, DB connections/slow queries, reserving-run duration.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Alerts (paged): 5xx &gt; 2% over 5 min, P95 &gt; 1 s over 10 min, job failures, backup age &gt; 24 h, disk &gt; 80%, cert expiry &lt; 14 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Dashboards: per-module API health, business ops (logins, mutations, approvals pending).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Logging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pino structured JSON: timestamp, level, request_id, user_id, module, route, latency, outcome. Request-id propagated FE→BE→DB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application_name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No PII beyond user_id; no request bodies for auth routes; no secrets ever.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Aggregation: Grafana Loki (or provider equivalent); retention 30 d hot, 12 mo archive.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Sentry for exceptions (FE source maps uploaded per release); errors linked to release + request_id.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The business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audit log lives in the database</w:t>
      </w:r>
      <w:r>
        <w:rPr>
          <w:rFonts w:ascii="Calibri" w:cs="Calibri" w:eastAsia="Calibri" w:hAnsi="Calibri"/>
          <w:sz w:val="20"/>
          <w:szCs w:val="20"/>
        </w:rPr>
        <w:t xml:space="preserve"> (Phase 4 §7) — operational logs are not the audit trail.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  <w:lvl w:ilvl="2" w15:tentative="1">
      <w:start w:val="1"/>
      <w:numFmt w:val="bullet"/>
      <w:lvlText w:val="▪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2026-07-18T15:02:00.627Z</dcterms:created>
  <dcterms:modified xsi:type="dcterms:W3CDTF">2026-07-18T15:02:00.627Z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