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9 — Coding Standards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Frontend, backend, API, database, security and documentation standards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Extends the existing 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CODING_STANDARDS.md</w:t>
      </w:r>
      <w:r>
        <w:rPr>
          <w:rFonts w:ascii="Calibri" w:cs="Calibri" w:eastAsia="Calibri" w:hAnsi="Calibri"/>
          <w:sz w:val="20"/>
          <w:szCs w:val="20"/>
        </w:rPr>
        <w:t xml:space="preserve">; that file remains authoritative for the frontend patterns already in force.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TypeScript strict;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any</w:t>
      </w:r>
      <w:r>
        <w:rPr>
          <w:rFonts w:ascii="Calibri" w:cs="Calibri" w:eastAsia="Calibri" w:hAnsi="Calibri"/>
          <w:sz w:val="20"/>
          <w:szCs w:val="20"/>
        </w:rPr>
        <w:t xml:space="preserve"> (existing rule).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Pure engines</w:t>
      </w:r>
      <w:r>
        <w:rPr>
          <w:rFonts w:ascii="Calibri" w:cs="Calibri" w:eastAsia="Calibri" w:hAnsi="Calibri"/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src/ifrs17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src/accounting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src/retrocession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src/pricing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src/access</w:t>
      </w:r>
      <w:r>
        <w:rPr>
          <w:rFonts w:ascii="Calibri" w:cs="Calibri" w:eastAsia="Calibri" w:hAnsi="Calibri"/>
          <w:sz w:val="20"/>
          <w:szCs w:val="20"/>
        </w:rPr>
        <w:t xml:space="preserve"> — components only render; all derivation in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useMemo</w:t>
      </w:r>
      <w:r>
        <w:rPr>
          <w:rFonts w:ascii="Calibri" w:cs="Calibri" w:eastAsia="Calibri" w:hAnsi="Calibri"/>
          <w:sz w:val="20"/>
          <w:szCs w:val="20"/>
        </w:rPr>
        <w:t xml:space="preserve"> over engine calls.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One module = one workstation component; shadcn primitives untouched in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src/components/ui/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Semantic theme tokens only — hardcoded palette classes are a review-blocker; colored accents always ship light+dark pairs.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 access through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src/api/</w:t>
      </w:r>
      <w:r>
        <w:rPr>
          <w:rFonts w:ascii="Calibri" w:cs="Calibri" w:eastAsia="Calibri" w:hAnsi="Calibri"/>
          <w:sz w:val="20"/>
          <w:szCs w:val="20"/>
        </w:rPr>
        <w:t xml:space="preserve"> repositories (DataStore action names preserved); TanStack Query for server state, Zustand for UI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Accessibility: labelled inputs, no color-only meaning, keyboard paths.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Same strict TS. Context layout: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routes/ → service/ → repository/</w:t>
      </w:r>
      <w:r>
        <w:rPr>
          <w:rFonts w:ascii="Calibri" w:cs="Calibri" w:eastAsia="Calibri" w:hAnsi="Calibri"/>
          <w:sz w:val="20"/>
          <w:szCs w:val="20"/>
        </w:rPr>
        <w:t xml:space="preserve">; domain math only from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packages/engines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never re-implement a calculation in a service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Services own transactions and audit writes (mutation + audit in one tx).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Zod schema per route (input+output); schemas shared with frontend 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packages/contracts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Errors: typed domain errors → RFC 7807 mapping in one place; never leak stack traces.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SOLID pragmatism: small services per use-case; repositories interface-typed for testability.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API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/api/v1</w:t>
      </w:r>
      <w:r>
        <w:rPr>
          <w:rFonts w:ascii="Calibri" w:cs="Calibri" w:eastAsia="Calibri" w:hAnsi="Calibri"/>
          <w:sz w:val="20"/>
          <w:szCs w:val="20"/>
        </w:rPr>
        <w:t xml:space="preserve">; nouns plural; verbs only for domain actions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/claims/:id/settle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/periods/:id/close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Standard responses: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200/201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202</w:t>
      </w:r>
      <w:r>
        <w:rPr>
          <w:rFonts w:ascii="Calibri" w:cs="Calibri" w:eastAsia="Calibri" w:hAnsi="Calibri"/>
          <w:sz w:val="20"/>
          <w:szCs w:val="20"/>
        </w:rPr>
        <w:t xml:space="preserve"> for jobs (poll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/jobs/:id</w:t>
      </w:r>
      <w:r>
        <w:rPr>
          <w:rFonts w:ascii="Calibri" w:cs="Calibri" w:eastAsia="Calibri" w:hAnsi="Calibri"/>
          <w:sz w:val="20"/>
          <w:szCs w:val="20"/>
        </w:rPr>
        <w:t xml:space="preserve">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422</w:t>
      </w:r>
      <w:r>
        <w:rPr>
          <w:rFonts w:ascii="Calibri" w:cs="Calibri" w:eastAsia="Calibri" w:hAnsi="Calibri"/>
          <w:sz w:val="20"/>
          <w:szCs w:val="20"/>
        </w:rPr>
        <w:t xml:space="preserve"> validation (field-level details),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403</w:t>
      </w:r>
      <w:r>
        <w:rPr>
          <w:rFonts w:ascii="Calibri" w:cs="Calibri" w:eastAsia="Calibri" w:hAnsi="Calibri"/>
          <w:sz w:val="20"/>
          <w:szCs w:val="20"/>
        </w:rPr>
        <w:t xml:space="preserve"> module denial,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409</w:t>
      </w:r>
      <w:r>
        <w:rPr>
          <w:rFonts w:ascii="Calibri" w:cs="Calibri" w:eastAsia="Calibri" w:hAnsi="Calibri"/>
          <w:sz w:val="20"/>
          <w:szCs w:val="20"/>
        </w:rPr>
        <w:t xml:space="preserve"> conflict/idempotency replay.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Cursor pagination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?cursor=&amp;limit=</w:t>
      </w:r>
      <w:r>
        <w:rPr>
          <w:rFonts w:ascii="Calibri" w:cs="Calibri" w:eastAsia="Calibri" w:hAnsi="Calibri"/>
          <w:sz w:val="20"/>
          <w:szCs w:val="20"/>
        </w:rPr>
        <w:t xml:space="preserve"> (max 200); filtering via documented query params; sparse fieldsets not used (YAGNI).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Idempotency-Key</w:t>
      </w:r>
      <w:r>
        <w:rPr>
          <w:rFonts w:ascii="Calibri" w:cs="Calibri" w:eastAsia="Calibri" w:hAnsi="Calibri"/>
          <w:sz w:val="20"/>
          <w:szCs w:val="20"/>
        </w:rPr>
        <w:t xml:space="preserve"> required on money-moving POSTs.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OpenAPI generated from Zod; docs published per environment.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Migrations only (no manual DDL in prod); expand-migrate-contract for zero-downtime.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NUMERIC</w:t>
      </w:r>
      <w:r>
        <w:rPr>
          <w:rFonts w:ascii="Calibri" w:cs="Calibri" w:eastAsia="Calibri" w:hAnsi="Calibri"/>
          <w:sz w:val="20"/>
          <w:szCs w:val="20"/>
        </w:rPr>
        <w:t xml:space="preserve"> for money — never float;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timestamptz</w:t>
      </w:r>
      <w:r>
        <w:rPr>
          <w:rFonts w:ascii="Calibri" w:cs="Calibri" w:eastAsia="Calibri" w:hAnsi="Calibri"/>
          <w:sz w:val="20"/>
          <w:szCs w:val="20"/>
        </w:rPr>
        <w:t xml:space="preserve"> always; UUID PKs; FKs mandatory.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Naming: snake_case, singular column names,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_id</w:t>
      </w:r>
      <w:r>
        <w:rPr>
          <w:rFonts w:ascii="Calibri" w:cs="Calibri" w:eastAsia="Calibri" w:hAnsi="Calibri"/>
          <w:sz w:val="20"/>
          <w:szCs w:val="20"/>
        </w:rPr>
        <w:t xml:space="preserve"> suffixes,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_at</w:t>
      </w:r>
      <w:r>
        <w:rPr>
          <w:rFonts w:ascii="Calibri" w:cs="Calibri" w:eastAsia="Calibri" w:hAnsi="Calibri"/>
          <w:sz w:val="20"/>
          <w:szCs w:val="20"/>
        </w:rPr>
        <w:t xml:space="preserve"> timestamps,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_pct</w:t>
      </w:r>
      <w:r>
        <w:rPr>
          <w:rFonts w:ascii="Calibri" w:cs="Calibri" w:eastAsia="Calibri" w:hAnsi="Calibri"/>
          <w:sz w:val="20"/>
          <w:szCs w:val="20"/>
        </w:rPr>
        <w:t xml:space="preserve"> percentages.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Every ops table: RLS policy + created/updated audit columns; append-only audit enforced by triggers.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 business logic in the DB beyond integrity (balance/period/admin-invariant triggers documented in Phase 4).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Security (OWASP Top 10 mapping)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requireModule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middleware on every route group + RLS; authz tests in CI; IDOR: repository queries always scoped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A02 Crypto failures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everywhere; Argon2id; no home-rolled crypto; secrets in secret store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A03 Injection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Parameterised queries only (ORM); Zod validation at edge; no string-built SQL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document set; threat review per epic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A05 Misconfig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IaC-reviewed config; security headers; prod flags locked (no debug)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A06 Vulnerable deps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Dependabot + audit gate in CI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A07 AuthN failures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Lockout, rotation, generic login errors, TOTP for admins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A08 Integrity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images, SBOM, pinned dependencies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A09 Logging failures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logs + audit log + alerting (Phase 8)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A10 SSRF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user-supplied URLs fetched server-side; if ever needed, allow-list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/docs</w:t>
      </w:r>
      <w:r>
        <w:rPr>
          <w:rFonts w:ascii="Calibri" w:cs="Calibri" w:eastAsia="Calibri" w:hAnsi="Calibri"/>
          <w:sz w:val="20"/>
          <w:szCs w:val="20"/>
        </w:rPr>
        <w:t xml:space="preserve"> is the knowledge base: CHANGELOG per release, DECISIONS.md for every consequential choice (ADR style, newest first), TECH_DEBT.md honest and current.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Code comments only for constraints the code can't express (existing rule).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Every API route documented via its Zod schema + one example in OpenAPI.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Runbooks in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/docs/runbooks/</w:t>
      </w:r>
      <w:r>
        <w:rPr>
          <w:rFonts w:ascii="Calibri" w:cs="Calibri" w:eastAsia="Calibri" w:hAnsi="Calibri"/>
          <w:sz w:val="20"/>
          <w:szCs w:val="20"/>
        </w:rPr>
        <w:t xml:space="preserve">: deploy, rollback, restore, incident, break-glass admin.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2026-07-18T15:02:00.643Z</dcterms:created>
  <dcterms:modified xsi:type="dcterms:W3CDTF">2026-07-18T15:02:00.643Z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