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9ED66" w14:textId="75C3E48B" w:rsidR="008675F6" w:rsidRDefault="008675F6" w:rsidP="008675F6">
      <w:pPr>
        <w:spacing w:after="0"/>
      </w:pPr>
      <w:r>
        <w:t>Rio Simpson</w:t>
      </w:r>
    </w:p>
    <w:p w14:paraId="20A6F844" w14:textId="4306DD70" w:rsidR="0031703D" w:rsidRDefault="007E398F" w:rsidP="008675F6">
      <w:pPr>
        <w:spacing w:after="0"/>
      </w:pPr>
      <w:r>
        <w:t>Report</w:t>
      </w:r>
    </w:p>
    <w:p w14:paraId="2D4CFD23" w14:textId="77777777" w:rsidR="008675F6" w:rsidRDefault="008675F6" w:rsidP="008675F6">
      <w:pPr>
        <w:spacing w:after="0"/>
      </w:pPr>
    </w:p>
    <w:p w14:paraId="47CBE0EF" w14:textId="5333975F" w:rsidR="008675F6" w:rsidRPr="003E6FE7" w:rsidRDefault="008675F6" w:rsidP="008675F6">
      <w:pPr>
        <w:spacing w:after="0"/>
        <w:rPr>
          <w:i/>
          <w:iCs/>
        </w:rPr>
      </w:pPr>
      <w:r>
        <w:t xml:space="preserve">Timings </w:t>
      </w:r>
      <w:r w:rsidR="00522305">
        <w:t xml:space="preserve">of </w:t>
      </w:r>
      <w:proofErr w:type="spellStart"/>
      <w:r w:rsidR="00522305">
        <w:t>vectorMedian</w:t>
      </w:r>
      <w:proofErr w:type="spellEnd"/>
      <w:r w:rsidR="00522305">
        <w:t xml:space="preserve">, </w:t>
      </w:r>
      <w:proofErr w:type="spellStart"/>
      <w:r w:rsidR="00522305">
        <w:t>listMedian</w:t>
      </w:r>
      <w:proofErr w:type="spellEnd"/>
      <w:r w:rsidR="00522305">
        <w:t xml:space="preserve">, </w:t>
      </w:r>
      <w:proofErr w:type="spellStart"/>
      <w:r w:rsidR="00522305">
        <w:t>heapMedian</w:t>
      </w:r>
      <w:proofErr w:type="spellEnd"/>
      <w:r w:rsidR="00522305">
        <w:t xml:space="preserve">, and </w:t>
      </w:r>
      <w:proofErr w:type="spellStart"/>
      <w:r w:rsidR="00522305">
        <w:t>treeMedian</w:t>
      </w:r>
      <w:proofErr w:type="spellEnd"/>
      <w:r w:rsidR="00522305">
        <w:t xml:space="preserve"> </w:t>
      </w:r>
      <w:r w:rsidR="009D3C1C">
        <w:t>main loop for input size of 4000, 16000, and 64000 instructions</w:t>
      </w:r>
      <w:r w:rsidR="003E6FE7">
        <w:t xml:space="preserve">. </w:t>
      </w:r>
      <w:r w:rsidR="003E6FE7" w:rsidRPr="003E6FE7">
        <w:rPr>
          <w:i/>
          <w:iCs/>
        </w:rPr>
        <w:t>Results are in milliseconds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965"/>
        <w:gridCol w:w="1966"/>
        <w:gridCol w:w="1966"/>
        <w:gridCol w:w="1534"/>
      </w:tblGrid>
      <w:tr w:rsidR="006328F8" w14:paraId="374A870F" w14:textId="77777777" w:rsidTr="00431292">
        <w:tc>
          <w:tcPr>
            <w:tcW w:w="1919" w:type="dxa"/>
            <w:vMerge w:val="restart"/>
            <w:vAlign w:val="bottom"/>
          </w:tcPr>
          <w:p w14:paraId="7A0441A7" w14:textId="77777777" w:rsidR="006328F8" w:rsidRDefault="006328F8" w:rsidP="006328F8">
            <w:pPr>
              <w:jc w:val="center"/>
              <w:rPr>
                <w:rFonts w:ascii="Aptos Narrow" w:hAnsi="Aptos Narrow"/>
                <w:color w:val="000000"/>
              </w:rPr>
            </w:pPr>
          </w:p>
          <w:p w14:paraId="36CF4AFA" w14:textId="74BFB80A" w:rsidR="006328F8" w:rsidRDefault="006328F8" w:rsidP="006328F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Input Size</w:t>
            </w:r>
          </w:p>
          <w:p w14:paraId="360992C8" w14:textId="70E8C754" w:rsidR="006328F8" w:rsidRDefault="006328F8" w:rsidP="006328F8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7431" w:type="dxa"/>
            <w:gridSpan w:val="4"/>
            <w:vAlign w:val="bottom"/>
          </w:tcPr>
          <w:p w14:paraId="76445A56" w14:textId="717784B7" w:rsidR="006328F8" w:rsidRDefault="006328F8" w:rsidP="006328F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Methods and Their Time in Milliseconds</w:t>
            </w:r>
          </w:p>
        </w:tc>
      </w:tr>
      <w:tr w:rsidR="006328F8" w14:paraId="2E5E1A38" w14:textId="19B2D29D" w:rsidTr="00746AEE">
        <w:tc>
          <w:tcPr>
            <w:tcW w:w="1919" w:type="dxa"/>
            <w:vMerge/>
            <w:vAlign w:val="bottom"/>
          </w:tcPr>
          <w:p w14:paraId="1A25B98E" w14:textId="529D56B3" w:rsidR="006328F8" w:rsidRDefault="006328F8" w:rsidP="006328F8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965" w:type="dxa"/>
            <w:vAlign w:val="bottom"/>
          </w:tcPr>
          <w:p w14:paraId="344C4125" w14:textId="0A70D3A6" w:rsidR="006328F8" w:rsidRDefault="006328F8" w:rsidP="006328F8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t>vectorMedian</w:t>
            </w:r>
            <w:proofErr w:type="spellEnd"/>
            <w:r>
              <w:rPr>
                <w:rFonts w:ascii="Aptos Narrow" w:hAnsi="Aptos Narrow"/>
                <w:color w:val="000000"/>
              </w:rPr>
              <w:t>(</w:t>
            </w:r>
            <w:proofErr w:type="gram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1966" w:type="dxa"/>
            <w:vAlign w:val="bottom"/>
          </w:tcPr>
          <w:p w14:paraId="6C6C09FF" w14:textId="71F34B44" w:rsidR="006328F8" w:rsidRDefault="006328F8" w:rsidP="006328F8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t>listMedian</w:t>
            </w:r>
            <w:proofErr w:type="spellEnd"/>
            <w:r>
              <w:rPr>
                <w:rFonts w:ascii="Aptos Narrow" w:hAnsi="Aptos Narrow"/>
                <w:color w:val="000000"/>
              </w:rPr>
              <w:t>(</w:t>
            </w:r>
            <w:proofErr w:type="gram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1966" w:type="dxa"/>
            <w:vAlign w:val="bottom"/>
          </w:tcPr>
          <w:p w14:paraId="07C86883" w14:textId="6CA5A5AE" w:rsidR="006328F8" w:rsidRDefault="006328F8" w:rsidP="006328F8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t>heapMedian</w:t>
            </w:r>
            <w:proofErr w:type="spellEnd"/>
            <w:r>
              <w:rPr>
                <w:rFonts w:ascii="Aptos Narrow" w:hAnsi="Aptos Narrow"/>
                <w:color w:val="000000"/>
              </w:rPr>
              <w:t>(</w:t>
            </w:r>
            <w:proofErr w:type="gram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1534" w:type="dxa"/>
          </w:tcPr>
          <w:p w14:paraId="3A90D348" w14:textId="46D468B3" w:rsidR="006328F8" w:rsidRDefault="006328F8" w:rsidP="006328F8">
            <w:pPr>
              <w:rPr>
                <w:rFonts w:ascii="Aptos Narrow" w:hAnsi="Aptos Narrow"/>
                <w:color w:val="000000"/>
              </w:rPr>
            </w:pPr>
          </w:p>
          <w:p w14:paraId="7C468E2C" w14:textId="2850B086" w:rsidR="006328F8" w:rsidRDefault="006328F8" w:rsidP="006328F8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t>treeMedian</w:t>
            </w:r>
            <w:proofErr w:type="spellEnd"/>
            <w:r>
              <w:rPr>
                <w:rFonts w:ascii="Aptos Narrow" w:hAnsi="Aptos Narrow"/>
                <w:color w:val="000000"/>
              </w:rPr>
              <w:t>(</w:t>
            </w:r>
            <w:proofErr w:type="gramEnd"/>
            <w:r>
              <w:rPr>
                <w:rFonts w:ascii="Aptos Narrow" w:hAnsi="Aptos Narrow"/>
                <w:color w:val="000000"/>
              </w:rPr>
              <w:t>)</w:t>
            </w:r>
          </w:p>
        </w:tc>
      </w:tr>
      <w:tr w:rsidR="00746AEE" w14:paraId="079AB572" w14:textId="6084742F" w:rsidTr="00EC7BB9">
        <w:tc>
          <w:tcPr>
            <w:tcW w:w="1919" w:type="dxa"/>
            <w:vAlign w:val="bottom"/>
          </w:tcPr>
          <w:p w14:paraId="3FC9ACAC" w14:textId="504E7531" w:rsidR="00746AEE" w:rsidRDefault="00746AEE" w:rsidP="006328F8">
            <w:pPr>
              <w:jc w:val="center"/>
            </w:pPr>
            <w:r>
              <w:rPr>
                <w:rFonts w:ascii="Aptos Narrow" w:hAnsi="Aptos Narrow"/>
                <w:color w:val="000000"/>
              </w:rPr>
              <w:t>4000 Instructions</w:t>
            </w:r>
          </w:p>
        </w:tc>
        <w:tc>
          <w:tcPr>
            <w:tcW w:w="1965" w:type="dxa"/>
            <w:vAlign w:val="bottom"/>
          </w:tcPr>
          <w:p w14:paraId="36F2120F" w14:textId="6059B0ED" w:rsidR="00746AEE" w:rsidRDefault="00746AEE" w:rsidP="006328F8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0.29</w:t>
            </w:r>
          </w:p>
        </w:tc>
        <w:tc>
          <w:tcPr>
            <w:tcW w:w="1966" w:type="dxa"/>
            <w:vAlign w:val="bottom"/>
          </w:tcPr>
          <w:p w14:paraId="7FAB9F8A" w14:textId="6574C9E0" w:rsidR="00746AEE" w:rsidRDefault="00746AEE" w:rsidP="006328F8">
            <w:pPr>
              <w:jc w:val="center"/>
            </w:pPr>
            <w:r>
              <w:rPr>
                <w:rFonts w:ascii="Aptos Narrow" w:hAnsi="Aptos Narrow"/>
                <w:color w:val="000000"/>
              </w:rPr>
              <w:t>7.37</w:t>
            </w:r>
          </w:p>
        </w:tc>
        <w:tc>
          <w:tcPr>
            <w:tcW w:w="1966" w:type="dxa"/>
            <w:vAlign w:val="bottom"/>
          </w:tcPr>
          <w:p w14:paraId="76146605" w14:textId="6DCE3ADD" w:rsidR="00746AEE" w:rsidRDefault="00746AEE" w:rsidP="006328F8">
            <w:pPr>
              <w:jc w:val="center"/>
            </w:pPr>
            <w:r>
              <w:t>0.17</w:t>
            </w:r>
          </w:p>
        </w:tc>
        <w:tc>
          <w:tcPr>
            <w:tcW w:w="1534" w:type="dxa"/>
            <w:vAlign w:val="bottom"/>
          </w:tcPr>
          <w:p w14:paraId="546A2349" w14:textId="40FCAB83" w:rsidR="00746AEE" w:rsidRDefault="00746AEE" w:rsidP="006328F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0.52</w:t>
            </w:r>
          </w:p>
        </w:tc>
      </w:tr>
      <w:tr w:rsidR="00746AEE" w14:paraId="26F979B1" w14:textId="2D027F8C" w:rsidTr="0041022B">
        <w:tc>
          <w:tcPr>
            <w:tcW w:w="1919" w:type="dxa"/>
            <w:vAlign w:val="bottom"/>
          </w:tcPr>
          <w:p w14:paraId="552F91FB" w14:textId="25742D72" w:rsidR="00746AEE" w:rsidRDefault="00746AEE" w:rsidP="006328F8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16000 Instructions</w:t>
            </w:r>
          </w:p>
        </w:tc>
        <w:tc>
          <w:tcPr>
            <w:tcW w:w="1965" w:type="dxa"/>
            <w:vAlign w:val="bottom"/>
          </w:tcPr>
          <w:p w14:paraId="1D003389" w14:textId="563FEDC5" w:rsidR="00746AEE" w:rsidRDefault="00746AEE" w:rsidP="006328F8">
            <w:pPr>
              <w:jc w:val="center"/>
            </w:pPr>
            <w:r>
              <w:t>2.16</w:t>
            </w:r>
          </w:p>
        </w:tc>
        <w:tc>
          <w:tcPr>
            <w:tcW w:w="1966" w:type="dxa"/>
            <w:vAlign w:val="bottom"/>
          </w:tcPr>
          <w:p w14:paraId="2BC5D115" w14:textId="01506F93" w:rsidR="00746AEE" w:rsidRDefault="00746AEE" w:rsidP="006328F8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236.3</w:t>
            </w:r>
          </w:p>
        </w:tc>
        <w:tc>
          <w:tcPr>
            <w:tcW w:w="1966" w:type="dxa"/>
            <w:vAlign w:val="bottom"/>
          </w:tcPr>
          <w:p w14:paraId="5EF2E2F3" w14:textId="1639416F" w:rsidR="00746AEE" w:rsidRDefault="00746AEE" w:rsidP="006328F8">
            <w:pPr>
              <w:jc w:val="center"/>
            </w:pPr>
            <w:r>
              <w:t>0.76</w:t>
            </w:r>
          </w:p>
        </w:tc>
        <w:tc>
          <w:tcPr>
            <w:tcW w:w="1534" w:type="dxa"/>
            <w:vAlign w:val="bottom"/>
          </w:tcPr>
          <w:p w14:paraId="53E3DD9F" w14:textId="52217242" w:rsidR="00746AEE" w:rsidRDefault="00746AEE" w:rsidP="006328F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2.62</w:t>
            </w:r>
          </w:p>
        </w:tc>
      </w:tr>
      <w:tr w:rsidR="00746AEE" w14:paraId="3CBA4C59" w14:textId="23F0E389" w:rsidTr="00786062">
        <w:tc>
          <w:tcPr>
            <w:tcW w:w="1919" w:type="dxa"/>
            <w:vAlign w:val="bottom"/>
          </w:tcPr>
          <w:p w14:paraId="4BBE46FA" w14:textId="79C3757A" w:rsidR="00746AEE" w:rsidRDefault="00746AEE" w:rsidP="006328F8">
            <w:pPr>
              <w:jc w:val="center"/>
            </w:pPr>
            <w:r>
              <w:rPr>
                <w:rFonts w:ascii="Aptos Narrow" w:hAnsi="Aptos Narrow"/>
                <w:color w:val="000000"/>
              </w:rPr>
              <w:t>64000 Instructions</w:t>
            </w:r>
          </w:p>
        </w:tc>
        <w:tc>
          <w:tcPr>
            <w:tcW w:w="1965" w:type="dxa"/>
            <w:vAlign w:val="bottom"/>
          </w:tcPr>
          <w:p w14:paraId="5DB5D031" w14:textId="457BAD30" w:rsidR="00746AEE" w:rsidRDefault="00746AEE" w:rsidP="006328F8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37.86</w:t>
            </w:r>
          </w:p>
        </w:tc>
        <w:tc>
          <w:tcPr>
            <w:tcW w:w="1966" w:type="dxa"/>
            <w:vAlign w:val="bottom"/>
          </w:tcPr>
          <w:p w14:paraId="2300CCCE" w14:textId="3ADD478B" w:rsidR="00746AEE" w:rsidRDefault="00746AEE" w:rsidP="006328F8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5646.16</w:t>
            </w:r>
          </w:p>
        </w:tc>
        <w:tc>
          <w:tcPr>
            <w:tcW w:w="1966" w:type="dxa"/>
            <w:vAlign w:val="bottom"/>
          </w:tcPr>
          <w:p w14:paraId="70BDCEFA" w14:textId="451ACF33" w:rsidR="00746AEE" w:rsidRDefault="00746AEE" w:rsidP="006328F8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3.08</w:t>
            </w:r>
          </w:p>
        </w:tc>
        <w:tc>
          <w:tcPr>
            <w:tcW w:w="1534" w:type="dxa"/>
            <w:vAlign w:val="bottom"/>
          </w:tcPr>
          <w:p w14:paraId="6B55C86C" w14:textId="5C00B032" w:rsidR="00746AEE" w:rsidRDefault="00746AEE" w:rsidP="006328F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13.92</w:t>
            </w:r>
          </w:p>
        </w:tc>
      </w:tr>
    </w:tbl>
    <w:p w14:paraId="1FCCF0D6" w14:textId="77777777" w:rsidR="007E398F" w:rsidRDefault="007E398F" w:rsidP="006328F8">
      <w:pPr>
        <w:jc w:val="center"/>
      </w:pPr>
    </w:p>
    <w:p w14:paraId="478FF859" w14:textId="37FDFFC4" w:rsidR="00501ABB" w:rsidRDefault="00130E36">
      <w:r>
        <w:rPr>
          <w:rFonts w:ascii="Aptos Narrow" w:hAnsi="Aptos Narrow"/>
          <w:noProof/>
          <w:color w:val="000000"/>
        </w:rPr>
        <w:drawing>
          <wp:inline distT="0" distB="0" distL="0" distR="0" wp14:anchorId="2649E376" wp14:editId="5442E10C">
            <wp:extent cx="5915378" cy="3725333"/>
            <wp:effectExtent l="0" t="0" r="15875" b="8890"/>
            <wp:docPr id="10629909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396B6A" w14:textId="77777777" w:rsidR="00DE6B49" w:rsidRDefault="00DE6B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0809" w14:paraId="1A00BCBD" w14:textId="77777777" w:rsidTr="007E2B3B">
        <w:tc>
          <w:tcPr>
            <w:tcW w:w="1870" w:type="dxa"/>
          </w:tcPr>
          <w:p w14:paraId="0AA213AB" w14:textId="77777777" w:rsidR="00C00809" w:rsidRDefault="00C00809" w:rsidP="00C00809"/>
        </w:tc>
        <w:tc>
          <w:tcPr>
            <w:tcW w:w="1870" w:type="dxa"/>
            <w:vAlign w:val="bottom"/>
          </w:tcPr>
          <w:p w14:paraId="06D937C1" w14:textId="212CBCF4" w:rsidR="00C00809" w:rsidRDefault="00C60EB6" w:rsidP="00C00809"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t>vectorMedian</w:t>
            </w:r>
            <w:proofErr w:type="spellEnd"/>
            <w:r>
              <w:rPr>
                <w:rFonts w:ascii="Aptos Narrow" w:hAnsi="Aptos Narrow"/>
                <w:color w:val="000000"/>
              </w:rPr>
              <w:t>(</w:t>
            </w:r>
            <w:proofErr w:type="gramEnd"/>
            <w:r>
              <w:rPr>
                <w:rFonts w:ascii="Aptos Narrow" w:hAnsi="Aptos Narrow"/>
                <w:color w:val="000000"/>
              </w:rPr>
              <w:t>)</w:t>
            </w:r>
            <w:r w:rsidR="00C00809"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1870" w:type="dxa"/>
            <w:vAlign w:val="bottom"/>
          </w:tcPr>
          <w:p w14:paraId="563C962B" w14:textId="6E3EA771" w:rsidR="00C00809" w:rsidRDefault="00C60EB6" w:rsidP="00C00809"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t>listMedian</w:t>
            </w:r>
            <w:proofErr w:type="spellEnd"/>
            <w:r>
              <w:rPr>
                <w:rFonts w:ascii="Aptos Narrow" w:hAnsi="Aptos Narrow"/>
                <w:color w:val="000000"/>
              </w:rPr>
              <w:t>(</w:t>
            </w:r>
            <w:proofErr w:type="gram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1870" w:type="dxa"/>
            <w:vAlign w:val="bottom"/>
          </w:tcPr>
          <w:p w14:paraId="6D59CC28" w14:textId="585F0A02" w:rsidR="00C00809" w:rsidRDefault="00C60EB6" w:rsidP="00C00809"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t>heapMedian</w:t>
            </w:r>
            <w:proofErr w:type="spellEnd"/>
            <w:r>
              <w:rPr>
                <w:rFonts w:ascii="Aptos Narrow" w:hAnsi="Aptos Narrow"/>
                <w:color w:val="000000"/>
              </w:rPr>
              <w:t>(</w:t>
            </w:r>
            <w:proofErr w:type="gram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1870" w:type="dxa"/>
          </w:tcPr>
          <w:p w14:paraId="28FA00E3" w14:textId="2322ACE0" w:rsidR="00C00809" w:rsidRDefault="00C60EB6" w:rsidP="00C00809"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t>treeMedian</w:t>
            </w:r>
            <w:proofErr w:type="spellEnd"/>
            <w:r>
              <w:rPr>
                <w:rFonts w:ascii="Aptos Narrow" w:hAnsi="Aptos Narrow"/>
                <w:color w:val="000000"/>
              </w:rPr>
              <w:t>(</w:t>
            </w:r>
            <w:proofErr w:type="gramEnd"/>
            <w:r>
              <w:rPr>
                <w:rFonts w:ascii="Aptos Narrow" w:hAnsi="Aptos Narrow"/>
                <w:color w:val="000000"/>
              </w:rPr>
              <w:t>)</w:t>
            </w:r>
          </w:p>
        </w:tc>
      </w:tr>
      <w:tr w:rsidR="00C00809" w14:paraId="2CBDD8AB" w14:textId="77777777" w:rsidTr="00C00809">
        <w:tc>
          <w:tcPr>
            <w:tcW w:w="1870" w:type="dxa"/>
          </w:tcPr>
          <w:p w14:paraId="295561F3" w14:textId="5FF2C20C" w:rsidR="00C00809" w:rsidRDefault="00C00809">
            <w:r>
              <w:t>O-Notation</w:t>
            </w:r>
          </w:p>
        </w:tc>
        <w:tc>
          <w:tcPr>
            <w:tcW w:w="1870" w:type="dxa"/>
          </w:tcPr>
          <w:p w14:paraId="4B9B5F19" w14:textId="55EAA22B" w:rsidR="00C00809" w:rsidRDefault="00080180">
            <w:r>
              <w:t>O(</w:t>
            </w:r>
            <w:r w:rsidR="002B63F3">
              <w:t>n</w:t>
            </w:r>
            <w:r w:rsidR="004811B2">
              <w:rPr>
                <w:rFonts w:hint="eastAsia"/>
                <w:vertAlign w:val="superscript"/>
              </w:rPr>
              <w:t>2</w:t>
            </w:r>
            <w:r>
              <w:t>)</w:t>
            </w:r>
          </w:p>
        </w:tc>
        <w:tc>
          <w:tcPr>
            <w:tcW w:w="1870" w:type="dxa"/>
          </w:tcPr>
          <w:p w14:paraId="229C2849" w14:textId="288667BE" w:rsidR="00C00809" w:rsidRDefault="00E775F3">
            <w:r>
              <w:t>O(</w:t>
            </w:r>
            <w:r w:rsidR="002B63F3">
              <w:t>n</w:t>
            </w:r>
            <w:r w:rsidR="002B63F3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870" w:type="dxa"/>
          </w:tcPr>
          <w:p w14:paraId="5BC24911" w14:textId="67B19385" w:rsidR="00C00809" w:rsidRDefault="009366F0">
            <w:proofErr w:type="gramStart"/>
            <w:r>
              <w:t>O(</w:t>
            </w:r>
            <w:proofErr w:type="gramEnd"/>
            <w:r w:rsidR="004811B2">
              <w:rPr>
                <w:rFonts w:hint="eastAsia"/>
              </w:rPr>
              <w:t xml:space="preserve">n </w:t>
            </w:r>
            <w:r>
              <w:t>log n)</w:t>
            </w:r>
          </w:p>
        </w:tc>
        <w:tc>
          <w:tcPr>
            <w:tcW w:w="1870" w:type="dxa"/>
          </w:tcPr>
          <w:p w14:paraId="4779F521" w14:textId="39D8AC3C" w:rsidR="00C00809" w:rsidRDefault="009366F0">
            <w:proofErr w:type="gramStart"/>
            <w:r>
              <w:t>O(</w:t>
            </w:r>
            <w:proofErr w:type="gramEnd"/>
            <w:r w:rsidR="004811B2">
              <w:rPr>
                <w:rFonts w:hint="eastAsia"/>
              </w:rPr>
              <w:t xml:space="preserve">n </w:t>
            </w:r>
            <w:r>
              <w:t>log n)</w:t>
            </w:r>
          </w:p>
        </w:tc>
      </w:tr>
    </w:tbl>
    <w:p w14:paraId="60C01FED" w14:textId="77777777" w:rsidR="00DE6B49" w:rsidRDefault="00DE6B49"/>
    <w:p w14:paraId="62C63B3D" w14:textId="77777777" w:rsidR="00AE54E4" w:rsidRDefault="00AE54E4">
      <w:r>
        <w:br w:type="page"/>
      </w:r>
    </w:p>
    <w:p w14:paraId="3AC9A64A" w14:textId="5989C7D9" w:rsidR="00C44FFF" w:rsidRPr="00D3137D" w:rsidRDefault="00D14F44" w:rsidP="00311821">
      <w:pPr>
        <w:ind w:firstLine="720"/>
        <w:rPr>
          <w:rFonts w:hint="eastAsia"/>
        </w:rPr>
      </w:pPr>
      <w:r>
        <w:lastRenderedPageBreak/>
        <w:t xml:space="preserve">Since in vectors, we are given random access to the container, searching through the data </w:t>
      </w:r>
      <w:proofErr w:type="gramStart"/>
      <w:r>
        <w:t>structure</w:t>
      </w:r>
      <w:proofErr w:type="gramEnd"/>
      <w:r>
        <w:t xml:space="preserve"> and manipulating it </w:t>
      </w:r>
      <w:r w:rsidR="0090527B">
        <w:t>(either by inserting or removing), we average out to about a time complexity of O(n</w:t>
      </w:r>
      <w:r w:rsidR="00DE6411">
        <w:rPr>
          <w:rFonts w:hint="eastAsia"/>
          <w:vertAlign w:val="superscript"/>
        </w:rPr>
        <w:t>2</w:t>
      </w:r>
      <w:r w:rsidR="0090527B">
        <w:t xml:space="preserve">). The results </w:t>
      </w:r>
      <w:r w:rsidR="00C60B67">
        <w:t>of the function times shows that as the input size grows, so does the time it take</w:t>
      </w:r>
      <w:r w:rsidR="00AE54E4">
        <w:t>s</w:t>
      </w:r>
      <w:r w:rsidR="00C60B67">
        <w:t xml:space="preserve"> for the function to execute, to a proportional extent.</w:t>
      </w:r>
      <w:r w:rsidR="00B21D89">
        <w:t xml:space="preserve"> </w:t>
      </w:r>
      <w:r w:rsidR="00D400C2">
        <w:t>Specifically, since our two main operations are insert and pop, insert will at worst take O(n) or the size of the</w:t>
      </w:r>
      <w:r w:rsidR="00E45E0A">
        <w:t xml:space="preserve"> vector, </w:t>
      </w:r>
      <w:r w:rsidR="004811B2">
        <w:rPr>
          <w:rFonts w:hint="eastAsia"/>
        </w:rPr>
        <w:t>and</w:t>
      </w:r>
      <w:r w:rsidR="00E45E0A">
        <w:t xml:space="preserve"> pop will take O(</w:t>
      </w:r>
      <w:r w:rsidR="004811B2">
        <w:rPr>
          <w:rFonts w:hint="eastAsia"/>
        </w:rPr>
        <w:t>n</w:t>
      </w:r>
      <w:r w:rsidR="00E45E0A">
        <w:t>) since we can index to its location</w:t>
      </w:r>
      <w:r w:rsidR="004811B2">
        <w:rPr>
          <w:rFonts w:hint="eastAsia"/>
        </w:rPr>
        <w:t xml:space="preserve"> but will have to shift the latter half of the vector back</w:t>
      </w:r>
      <w:r w:rsidR="00E45E0A">
        <w:t>.</w:t>
      </w:r>
      <w:r w:rsidR="00C44FFF">
        <w:t xml:space="preserve"> </w:t>
      </w:r>
      <w:r w:rsidR="00311821">
        <w:rPr>
          <w:rFonts w:hint="eastAsia"/>
        </w:rPr>
        <w:t xml:space="preserve">The </w:t>
      </w:r>
      <w:r w:rsidR="00BD7B97">
        <w:rPr>
          <w:rFonts w:hint="eastAsia"/>
        </w:rPr>
        <w:t xml:space="preserve">time complexity </w:t>
      </w:r>
      <w:r w:rsidR="00311821">
        <w:rPr>
          <w:rFonts w:hint="eastAsia"/>
        </w:rPr>
        <w:t xml:space="preserve">is </w:t>
      </w:r>
      <w:r w:rsidR="00BD7B97">
        <w:rPr>
          <w:rFonts w:hint="eastAsia"/>
        </w:rPr>
        <w:t>O(n</w:t>
      </w:r>
      <w:r w:rsidR="00BD7B97">
        <w:rPr>
          <w:rFonts w:hint="eastAsia"/>
          <w:vertAlign w:val="superscript"/>
        </w:rPr>
        <w:t>2</w:t>
      </w:r>
      <w:r w:rsidR="00BD7B97">
        <w:rPr>
          <w:rFonts w:hint="eastAsia"/>
        </w:rPr>
        <w:t xml:space="preserve">) since </w:t>
      </w:r>
      <w:r w:rsidR="00AA0D85">
        <w:rPr>
          <w:rFonts w:hint="eastAsia"/>
        </w:rPr>
        <w:t xml:space="preserve">pop take O(n) for </w:t>
      </w:r>
      <w:r w:rsidR="00B61A44">
        <w:rPr>
          <w:rFonts w:hint="eastAsia"/>
        </w:rPr>
        <w:t>n</w:t>
      </w:r>
      <w:r w:rsidR="00AA0D85">
        <w:rPr>
          <w:rFonts w:hint="eastAsia"/>
        </w:rPr>
        <w:t xml:space="preserve"> instructions</w:t>
      </w:r>
      <w:r w:rsidR="00311821">
        <w:rPr>
          <w:rFonts w:hint="eastAsia"/>
        </w:rPr>
        <w:t>.</w:t>
      </w:r>
      <w:r w:rsidR="00B61A44">
        <w:rPr>
          <w:rFonts w:hint="eastAsia"/>
        </w:rPr>
        <w:t xml:space="preserve"> </w:t>
      </w:r>
      <w:r w:rsidR="00C44FFF">
        <w:t xml:space="preserve">As for lists, </w:t>
      </w:r>
      <w:r w:rsidR="00457A71">
        <w:t>the cost of each operation averages out to be O(n</w:t>
      </w:r>
      <w:r w:rsidR="00457A71">
        <w:rPr>
          <w:vertAlign w:val="superscript"/>
        </w:rPr>
        <w:t>2</w:t>
      </w:r>
      <w:r w:rsidR="002D48E0">
        <w:t xml:space="preserve">). This is because for each insert operation, we must </w:t>
      </w:r>
      <w:r w:rsidR="00266ED8">
        <w:t>go through the list to find its appropriate locatio</w:t>
      </w:r>
      <w:r w:rsidR="000A6137">
        <w:t>n, meaning a time complexity of at most O(n);</w:t>
      </w:r>
      <w:r w:rsidR="00266ED8">
        <w:t xml:space="preserve"> and to pop we must also go through the list to </w:t>
      </w:r>
      <w:r w:rsidR="00693370">
        <w:t xml:space="preserve">find its </w:t>
      </w:r>
      <w:r w:rsidR="00475FC2">
        <w:t xml:space="preserve">location (although limited since we know the median is </w:t>
      </w:r>
      <w:r w:rsidR="000A6137">
        <w:t>somewhere in the middle) – this gives us a</w:t>
      </w:r>
      <w:r w:rsidR="00567F7B">
        <w:t>n average time complexity of O(n/2)</w:t>
      </w:r>
      <w:r w:rsidR="00311821">
        <w:rPr>
          <w:rFonts w:hint="eastAsia"/>
        </w:rPr>
        <w:t xml:space="preserve"> --  </w:t>
      </w:r>
      <w:r w:rsidR="00311821">
        <w:t>which</w:t>
      </w:r>
      <w:r w:rsidR="00311821">
        <w:rPr>
          <w:rFonts w:hint="eastAsia"/>
        </w:rPr>
        <w:t xml:space="preserve"> translates to O(n).</w:t>
      </w:r>
      <w:r w:rsidR="00567F7B">
        <w:t xml:space="preserve"> </w:t>
      </w:r>
      <w:r w:rsidR="00311821">
        <w:rPr>
          <w:rFonts w:hint="eastAsia"/>
        </w:rPr>
        <w:t>As with vectors, list methods</w:t>
      </w:r>
      <w:r w:rsidR="00D3137D">
        <w:rPr>
          <w:rFonts w:hint="eastAsia"/>
        </w:rPr>
        <w:t xml:space="preserve"> take O(n) for n instructions, meaning the time complexity is O(n</w:t>
      </w:r>
      <w:r w:rsidR="00D3137D">
        <w:rPr>
          <w:rFonts w:hint="eastAsia"/>
          <w:vertAlign w:val="superscript"/>
        </w:rPr>
        <w:t>2</w:t>
      </w:r>
      <w:r w:rsidR="00D3137D">
        <w:rPr>
          <w:rFonts w:hint="eastAsia"/>
        </w:rPr>
        <w:t>)</w:t>
      </w:r>
    </w:p>
    <w:p w14:paraId="1DDE5F20" w14:textId="77777777" w:rsidR="00D84F15" w:rsidRDefault="00BF305D" w:rsidP="00494608">
      <w:pPr>
        <w:ind w:firstLine="720"/>
      </w:pPr>
      <w:r>
        <w:t xml:space="preserve">For </w:t>
      </w:r>
      <w:r w:rsidR="00C0596C">
        <w:rPr>
          <w:rFonts w:hint="eastAsia"/>
        </w:rPr>
        <w:t>trees</w:t>
      </w:r>
      <w:r>
        <w:t xml:space="preserve"> and heaps, the time complexity difference is a bit more blurred. </w:t>
      </w:r>
      <w:r w:rsidR="00D159FF">
        <w:t>For insert operations</w:t>
      </w:r>
      <w:r w:rsidR="00E53C3E">
        <w:t xml:space="preserve">, the time complexity is </w:t>
      </w:r>
      <w:proofErr w:type="gramStart"/>
      <w:r w:rsidR="00E53C3E">
        <w:t>fairly small</w:t>
      </w:r>
      <w:proofErr w:type="gramEnd"/>
      <w:r w:rsidR="00E53C3E">
        <w:t>, although each insert requires some amount of rebalancing, swapping, and other methods to maintain the structure of the container as we specified</w:t>
      </w:r>
      <w:r w:rsidR="00C0596C">
        <w:rPr>
          <w:rFonts w:hint="eastAsia"/>
        </w:rPr>
        <w:t>.</w:t>
      </w:r>
      <w:r w:rsidR="008A1FE0">
        <w:t xml:space="preserve"> </w:t>
      </w:r>
      <w:r w:rsidR="00C0596C">
        <w:t xml:space="preserve">For the pop </w:t>
      </w:r>
      <w:r w:rsidR="00C0596C">
        <w:rPr>
          <w:rFonts w:hint="eastAsia"/>
        </w:rPr>
        <w:t xml:space="preserve">and insert </w:t>
      </w:r>
      <w:r w:rsidR="00C0596C">
        <w:t>method</w:t>
      </w:r>
      <w:r w:rsidR="00C0596C">
        <w:rPr>
          <w:rFonts w:hint="eastAsia"/>
        </w:rPr>
        <w:t>s</w:t>
      </w:r>
      <w:r w:rsidR="00C0596C">
        <w:t xml:space="preserve">, operations to find a specific value, rebalance the data structures, and remove said value has a time complexity of </w:t>
      </w:r>
      <w:proofErr w:type="gramStart"/>
      <w:r w:rsidR="00C0596C">
        <w:t>O(</w:t>
      </w:r>
      <w:proofErr w:type="gramEnd"/>
      <w:r w:rsidR="00C0596C">
        <w:t>log n)</w:t>
      </w:r>
      <w:r w:rsidR="00C0596C">
        <w:rPr>
          <w:rFonts w:hint="eastAsia"/>
        </w:rPr>
        <w:t xml:space="preserve">. </w:t>
      </w:r>
      <w:proofErr w:type="gramStart"/>
      <w:r w:rsidR="00C0596C">
        <w:rPr>
          <w:rFonts w:hint="eastAsia"/>
        </w:rPr>
        <w:t>since</w:t>
      </w:r>
      <w:proofErr w:type="gramEnd"/>
      <w:r w:rsidR="00C0596C">
        <w:rPr>
          <w:rFonts w:hint="eastAsia"/>
        </w:rPr>
        <w:t xml:space="preserve"> </w:t>
      </w:r>
      <w:r w:rsidR="00D84F15">
        <w:rPr>
          <w:rFonts w:hint="eastAsia"/>
        </w:rPr>
        <w:t xml:space="preserve">heaps and trees take </w:t>
      </w:r>
      <w:proofErr w:type="gramStart"/>
      <w:r w:rsidR="00D84F15">
        <w:rPr>
          <w:rFonts w:hint="eastAsia"/>
        </w:rPr>
        <w:t>O(</w:t>
      </w:r>
      <w:proofErr w:type="gramEnd"/>
      <w:r w:rsidR="00D84F15">
        <w:rPr>
          <w:rFonts w:hint="eastAsia"/>
        </w:rPr>
        <w:t xml:space="preserve">log n) to perform n instructions, the time complexity is O(n log n). </w:t>
      </w:r>
    </w:p>
    <w:p w14:paraId="2164981E" w14:textId="77777777" w:rsidR="00D84F15" w:rsidRDefault="00D84F15" w:rsidP="00D84F15"/>
    <w:p w14:paraId="627DF099" w14:textId="6232DC61" w:rsidR="00D84F15" w:rsidRDefault="00D84F15" w:rsidP="00D84F15">
      <w:r>
        <w:t>O</w:t>
      </w:r>
      <w:r>
        <w:rPr>
          <w:rFonts w:hint="eastAsia"/>
        </w:rPr>
        <w:t>bservations:</w:t>
      </w:r>
    </w:p>
    <w:p w14:paraId="3F76E538" w14:textId="6F6CF7EC" w:rsidR="00FA79E4" w:rsidRPr="00F77A19" w:rsidRDefault="00D84F15" w:rsidP="00D84F15">
      <w:pPr>
        <w:pStyle w:val="ListParagraph"/>
        <w:numPr>
          <w:ilvl w:val="0"/>
          <w:numId w:val="2"/>
        </w:numPr>
      </w:pPr>
      <w:r>
        <w:t>Despite</w:t>
      </w:r>
      <w:r>
        <w:rPr>
          <w:rFonts w:hint="eastAsia"/>
        </w:rPr>
        <w:t xml:space="preserve"> </w:t>
      </w:r>
      <w:r w:rsidR="006E3D5F">
        <w:rPr>
          <w:rFonts w:hint="eastAsia"/>
        </w:rPr>
        <w:t xml:space="preserve">logical analysis of the methods of vectors, lists, heaps, and trees, the data shows stoic differences </w:t>
      </w:r>
      <w:r w:rsidR="006E3D5F">
        <w:t>between</w:t>
      </w:r>
      <w:r w:rsidR="006E3D5F">
        <w:rPr>
          <w:rFonts w:hint="eastAsia"/>
        </w:rPr>
        <w:t xml:space="preserve"> vectors and </w:t>
      </w:r>
      <w:r w:rsidR="00BB49BC">
        <w:rPr>
          <w:rFonts w:hint="eastAsia"/>
        </w:rPr>
        <w:t xml:space="preserve">lists, and nuanced differences between heaps and trees. </w:t>
      </w:r>
      <w:r w:rsidR="00BB49BC">
        <w:t>T</w:t>
      </w:r>
      <w:r w:rsidR="00BB49BC">
        <w:rPr>
          <w:rFonts w:hint="eastAsia"/>
        </w:rPr>
        <w:t xml:space="preserve">his is certainly </w:t>
      </w:r>
      <w:r w:rsidR="00FA066A">
        <w:rPr>
          <w:rFonts w:hint="eastAsia"/>
        </w:rPr>
        <w:t>because there is not enough data to draw out a more precise picture</w:t>
      </w:r>
      <w:r w:rsidR="00823000">
        <w:rPr>
          <w:rFonts w:hint="eastAsia"/>
        </w:rPr>
        <w:t>; though, there is some logical reasoning to suggest why vectors are slightly better than lists, and why heaps (at least in our implementation of a max heap and min heap)</w:t>
      </w:r>
      <w:r w:rsidR="001B1C33">
        <w:rPr>
          <w:rFonts w:hint="eastAsia"/>
        </w:rPr>
        <w:t xml:space="preserve"> are slightly better than trees. I believe that because of vectors ability to randomly access memory</w:t>
      </w:r>
      <w:r w:rsidR="00927F02">
        <w:rPr>
          <w:rFonts w:hint="eastAsia"/>
        </w:rPr>
        <w:t xml:space="preserve">, it reduces the total speed required for the pop method </w:t>
      </w:r>
      <w:r w:rsidR="00927F02">
        <w:t>–</w:t>
      </w:r>
      <w:r w:rsidR="00927F02">
        <w:rPr>
          <w:rFonts w:hint="eastAsia"/>
        </w:rPr>
        <w:t xml:space="preserve"> not to mention that the nature of our program, focusing on the median</w:t>
      </w:r>
      <w:r w:rsidR="00AE31A3">
        <w:rPr>
          <w:rFonts w:hint="eastAsia"/>
        </w:rPr>
        <w:t xml:space="preserve">, will in the end contribute to a O(n/2) time complexity. </w:t>
      </w:r>
      <w:r w:rsidR="00AE31A3">
        <w:t>A</w:t>
      </w:r>
      <w:r w:rsidR="00AE31A3">
        <w:rPr>
          <w:rFonts w:hint="eastAsia"/>
        </w:rPr>
        <w:t xml:space="preserve">s for Heaps, because of the way that it is structured, it appears that </w:t>
      </w:r>
      <w:r w:rsidR="005129AA">
        <w:rPr>
          <w:rFonts w:hint="eastAsia"/>
        </w:rPr>
        <w:t xml:space="preserve">finding data contributes to </w:t>
      </w:r>
      <w:r w:rsidR="009E0679">
        <w:rPr>
          <w:rFonts w:hint="eastAsia"/>
        </w:rPr>
        <w:t>a faster insert and pop method.</w:t>
      </w:r>
    </w:p>
    <w:sectPr w:rsidR="00FA79E4" w:rsidRPr="00F7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E59E3"/>
    <w:multiLevelType w:val="hybridMultilevel"/>
    <w:tmpl w:val="A39E681A"/>
    <w:lvl w:ilvl="0" w:tplc="B0F65C42">
      <w:start w:val="1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65999"/>
    <w:multiLevelType w:val="hybridMultilevel"/>
    <w:tmpl w:val="DEAADB86"/>
    <w:lvl w:ilvl="0" w:tplc="9858EAE4">
      <w:start w:val="1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229721">
    <w:abstractNumId w:val="1"/>
  </w:num>
  <w:num w:numId="2" w16cid:durableId="166497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71"/>
    <w:rsid w:val="00003E25"/>
    <w:rsid w:val="00076209"/>
    <w:rsid w:val="00080180"/>
    <w:rsid w:val="000A6137"/>
    <w:rsid w:val="00130E36"/>
    <w:rsid w:val="0014495C"/>
    <w:rsid w:val="001B1C33"/>
    <w:rsid w:val="001D6007"/>
    <w:rsid w:val="001D6468"/>
    <w:rsid w:val="001E5F56"/>
    <w:rsid w:val="001F7D5B"/>
    <w:rsid w:val="00246388"/>
    <w:rsid w:val="0026202F"/>
    <w:rsid w:val="00266ED8"/>
    <w:rsid w:val="002B292C"/>
    <w:rsid w:val="002B63F3"/>
    <w:rsid w:val="002D03B3"/>
    <w:rsid w:val="002D48E0"/>
    <w:rsid w:val="00311821"/>
    <w:rsid w:val="0031703D"/>
    <w:rsid w:val="003423A4"/>
    <w:rsid w:val="00350788"/>
    <w:rsid w:val="00354F75"/>
    <w:rsid w:val="00374AC0"/>
    <w:rsid w:val="00385EAD"/>
    <w:rsid w:val="00397F9E"/>
    <w:rsid w:val="003B2F71"/>
    <w:rsid w:val="003E6FE7"/>
    <w:rsid w:val="00447F8E"/>
    <w:rsid w:val="00457A71"/>
    <w:rsid w:val="00475FC2"/>
    <w:rsid w:val="0048113B"/>
    <w:rsid w:val="004811B2"/>
    <w:rsid w:val="00494608"/>
    <w:rsid w:val="004A31A2"/>
    <w:rsid w:val="004F4F42"/>
    <w:rsid w:val="004F70F2"/>
    <w:rsid w:val="00501ABB"/>
    <w:rsid w:val="005129AA"/>
    <w:rsid w:val="005222A8"/>
    <w:rsid w:val="00522305"/>
    <w:rsid w:val="00524BEC"/>
    <w:rsid w:val="00531740"/>
    <w:rsid w:val="00567F7B"/>
    <w:rsid w:val="00595398"/>
    <w:rsid w:val="005B49A3"/>
    <w:rsid w:val="00606975"/>
    <w:rsid w:val="006302FD"/>
    <w:rsid w:val="006328F8"/>
    <w:rsid w:val="00644239"/>
    <w:rsid w:val="00693370"/>
    <w:rsid w:val="006E3D5F"/>
    <w:rsid w:val="00710994"/>
    <w:rsid w:val="00740A68"/>
    <w:rsid w:val="00746AEE"/>
    <w:rsid w:val="00772B71"/>
    <w:rsid w:val="00786BA8"/>
    <w:rsid w:val="007873AF"/>
    <w:rsid w:val="007E398F"/>
    <w:rsid w:val="007F6E60"/>
    <w:rsid w:val="00806D15"/>
    <w:rsid w:val="00823000"/>
    <w:rsid w:val="008420AE"/>
    <w:rsid w:val="008675F6"/>
    <w:rsid w:val="008A1FE0"/>
    <w:rsid w:val="008A458A"/>
    <w:rsid w:val="0090527B"/>
    <w:rsid w:val="00927F02"/>
    <w:rsid w:val="009366F0"/>
    <w:rsid w:val="009522EE"/>
    <w:rsid w:val="009D3C1C"/>
    <w:rsid w:val="009E0679"/>
    <w:rsid w:val="00A26B4A"/>
    <w:rsid w:val="00A274F0"/>
    <w:rsid w:val="00A6780C"/>
    <w:rsid w:val="00A8233E"/>
    <w:rsid w:val="00A85F4B"/>
    <w:rsid w:val="00A87651"/>
    <w:rsid w:val="00AA0D85"/>
    <w:rsid w:val="00AE31A3"/>
    <w:rsid w:val="00AE54E4"/>
    <w:rsid w:val="00AF6F3E"/>
    <w:rsid w:val="00B1374E"/>
    <w:rsid w:val="00B21D89"/>
    <w:rsid w:val="00B30BF9"/>
    <w:rsid w:val="00B61A44"/>
    <w:rsid w:val="00B96C3F"/>
    <w:rsid w:val="00BB49BC"/>
    <w:rsid w:val="00BD7B97"/>
    <w:rsid w:val="00BF305D"/>
    <w:rsid w:val="00BF6DD4"/>
    <w:rsid w:val="00C00809"/>
    <w:rsid w:val="00C0596C"/>
    <w:rsid w:val="00C44FFF"/>
    <w:rsid w:val="00C60B67"/>
    <w:rsid w:val="00C60EB6"/>
    <w:rsid w:val="00C94DF1"/>
    <w:rsid w:val="00D13527"/>
    <w:rsid w:val="00D14F44"/>
    <w:rsid w:val="00D159FF"/>
    <w:rsid w:val="00D3137D"/>
    <w:rsid w:val="00D400C2"/>
    <w:rsid w:val="00D6769F"/>
    <w:rsid w:val="00D84F15"/>
    <w:rsid w:val="00DA1AF3"/>
    <w:rsid w:val="00DA4D3D"/>
    <w:rsid w:val="00DE6411"/>
    <w:rsid w:val="00DE6B49"/>
    <w:rsid w:val="00E45E0A"/>
    <w:rsid w:val="00E53C3E"/>
    <w:rsid w:val="00E775F3"/>
    <w:rsid w:val="00F34FDE"/>
    <w:rsid w:val="00F52321"/>
    <w:rsid w:val="00F63221"/>
    <w:rsid w:val="00F77A19"/>
    <w:rsid w:val="00FA066A"/>
    <w:rsid w:val="00FA6D24"/>
    <w:rsid w:val="00FA79E4"/>
    <w:rsid w:val="00FD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88BD"/>
  <w15:chartTrackingRefBased/>
  <w15:docId w15:val="{DBF5C105-8908-2440-8DD1-C59488D5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B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Method</a:t>
            </a:r>
            <a:r>
              <a:rPr lang="en-US" baseline="0"/>
              <a:t> Timings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vectorMedian()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4000</c:v>
                </c:pt>
                <c:pt idx="1">
                  <c:v>16000</c:v>
                </c:pt>
                <c:pt idx="2">
                  <c:v>64000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0.28999999999999998</c:v>
                </c:pt>
                <c:pt idx="1">
                  <c:v>2.16</c:v>
                </c:pt>
                <c:pt idx="2">
                  <c:v>37.86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F3-2E4F-A231-580BEB227F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listMedian()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4000</c:v>
                </c:pt>
                <c:pt idx="1">
                  <c:v>16000</c:v>
                </c:pt>
                <c:pt idx="2">
                  <c:v>64000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7.37</c:v>
                </c:pt>
                <c:pt idx="1">
                  <c:v>236.3</c:v>
                </c:pt>
                <c:pt idx="2">
                  <c:v>5646.16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F3-2E4F-A231-580BEB227FA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heapMedian()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4000</c:v>
                </c:pt>
                <c:pt idx="1">
                  <c:v>16000</c:v>
                </c:pt>
                <c:pt idx="2">
                  <c:v>64000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0.17</c:v>
                </c:pt>
                <c:pt idx="1">
                  <c:v>0.76</c:v>
                </c:pt>
                <c:pt idx="2">
                  <c:v>3.08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F3-2E4F-A231-580BEB227FA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treeMedian()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4000</c:v>
                </c:pt>
                <c:pt idx="1">
                  <c:v>16000</c:v>
                </c:pt>
                <c:pt idx="2">
                  <c:v>64000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0.52</c:v>
                </c:pt>
                <c:pt idx="1">
                  <c:v>2.62</c:v>
                </c:pt>
                <c:pt idx="2">
                  <c:v>13.92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F3-2E4F-A231-580BEB227F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4332703"/>
        <c:axId val="684334415"/>
      </c:lineChart>
      <c:catAx>
        <c:axId val="684332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4334415"/>
        <c:crosses val="autoZero"/>
        <c:auto val="1"/>
        <c:lblAlgn val="ctr"/>
        <c:lblOffset val="100"/>
        <c:noMultiLvlLbl val="0"/>
      </c:catAx>
      <c:valAx>
        <c:axId val="684334415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4332703"/>
        <c:crosses val="autoZero"/>
        <c:crossBetween val="between"/>
      </c:valAx>
      <c:spPr>
        <a:noFill/>
        <a:ln cap="flat">
          <a:solidFill>
            <a:schemeClr val="tx1">
              <a:lumMod val="15000"/>
              <a:lumOff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Simpson</dc:creator>
  <cp:keywords/>
  <dc:description/>
  <cp:lastModifiedBy>Rio Simpson</cp:lastModifiedBy>
  <cp:revision>113</cp:revision>
  <dcterms:created xsi:type="dcterms:W3CDTF">2024-04-10T18:06:00Z</dcterms:created>
  <dcterms:modified xsi:type="dcterms:W3CDTF">2024-04-10T23:41:00Z</dcterms:modified>
</cp:coreProperties>
</file>