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CleanLink: contexto, decisiones y checklist de actividades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Proyecto integrador · Actualizado al 27 de octubre de 2026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Contexto del proyecto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CleanLink es una plataforma que conecta a clientes con proveedores de servicios de limpieza en Tijuana.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Funciona como una red profesional: los proveedores publican lo que ofrecen y los clientes buscan, comparan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 contratan con una cotización automática, sin esperar respuesta.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Quién usa la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Actor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Qué hace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Proveedor (tenant)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Persona, equipo o empresa que ofrece servicios. Tiene su propia vista de gestión con sus datos aislados de los demás.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Busca proveedores, cotiza y contrata. Tiene su propio perfil e historial.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 de plataforma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equipo de CleanLink. Revisa los reportes levantados a cualquier proveedor.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Requisito del proyecto integrador: multi-tenencia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los avances se debe hacer una demostración multi-tenant en vivo: tener 2 tenants configurados, dar de alta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 tercero durante la demo y explicar la estrategia de multi-tenencia y los mecanismos de seguridad y aislamiento de datos.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Tecnologías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Capa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Tecnología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React 19, TypeScript, Vite y Tailwind CSS v4. Design system propio.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Node.js con Express.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Server (Docker en desarrollo).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Despliegue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Azure App Service (API) y Azure Static Web Apps (frontend), con GitHub Actions.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Brisa Aguayo: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Ulises Cortés: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backend y base de datos.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Decisiones actuales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Búsqueda libre, contratación con sesión: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cualquiera puede buscar sin cuenta; al solicitar o contratar se pide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Verificación: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una cuenta sin verificar no puede publicar. En la versión real se verifica por correo; en la demo no es necesario.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Tipos de proveedor: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persona (un individuo), equipo (grupo de individuos) y empresa (una organización).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Personas: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persona = 1, equipo = número fijo, empresa = rango mínimo y máximo. El cliente descarta a quien no le alcanza.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Ubicación: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solo ciudad y estado, nunca colonia. Se muestra únicamente en el perfil.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Servicios destacados: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cada proveedor elige 2; la tarjeta muestra solo esos, el perfil muestra todos y los filtros usan todos.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Horario de atención: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disponible siempre, definido (días y horas) o sin definir.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Reseñas: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solo un cliente que contrató puede reseñar; solo su autor la edita.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Reportes: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cualquier usuario puede reportar; se muestran en el perfil y los revisa el admin de plataforma.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Catálogo de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Confirmados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Propuestos u opcionales (por decidir)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Limpieza profunda, casas y departamentos, oficinas y locales, ventanas y fachadas, mudanzas.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Post-obra, alfombras y tapicería, desinfección, rentas vacacionales, lavado a presión, cocinas comerciales, eventos, albercas, organización de espacios.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Tipos de espacio (confirmados):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casa, departamento, oficina, local comercial, escuela o universidad, consultorio o clínica, bodega o nave industrial, renta vacacional.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Cotización automática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proveedor pone un precio por m² a cada servicio que ofrece y un ajuste por tipo de espacio (1.0 por defecto).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precios son finales, con IVA incluido; la interfaz se lo avisa al capturarlos.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proveedor indica los m² máximos que atiende. No hay cobro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= suma de (precio por m² del servicio × m² × ajuste del tipo de espacio).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Ejemplo: limpieza profunda ($15/m²) + ventanas ($10/m²) en oficina (1.1) de 100 m² = $1,650 + $1,100 = $2,750.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Paquetes opcionales: servicios de su catálogo, rango de personas, rango de m² y precio fijo. Se ofrecen como alternativa.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 el cliente indica tipo de espacio y m² al buscar, cada tarjeta muestra su precio y se puede ordenar por precio.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Multi-tenencia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Tenant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Cada proveedor (persona, equipo o empresa). Tenant y proveedor son la misma entidad.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Cuentas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Una cuenta por tenant, sin roles internos. El tipo de cuenta (cliente o proveedor) se elige al registrarse y no cambia.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Estrategia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datos compartida; cada tabla privada lleva tenant_id.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Aislamiento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tenant se toma del token de sesión, nunca de lo que envía el cliente. Row-Level Security de SQL Server como respaldo.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Datos privados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Servicios y destacados, horario, personas, precios, paquetes, solicitudes recibidas y métricas.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Datos públicos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Perfil publicado: tipo, servicios, calificación, reseñas, reportes, ciudad, personas, presentación, imágenes y paquetes. Solo lectura.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Excepción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 admin de plataforma es el único acceso que cruza tenants, y solo para reportes.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Sesión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Contraseñas con hash (bcrypt). Token JWT con duración de 7 días.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Correo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 necesita un servicio de envío para la verificación. La elección queda a cargo de Ulises.</w:t>
            </w:r>
          </w:p>
        </w:tc>
      </w:tr>
    </w:tbl>
    <w:p>
      <w:pPr>
        <w:spacing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Convenciones del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TypeScript en todo el frontend; estilos solo con Tailwind y los tokens del design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componente por archivo, en src/components/, con nombres en kebab-case. Las pantallas llevan el sufijo -view.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design system se puede consultar en /design-system.html y siempre refleja el código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Mientras no exista la API se usan datos de prueba; cada llamada pendiente está marcada en comentarios.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Checklist de frontend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Hecho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Configurar Tailwind CSS v4 y TypeScript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Tokens del design system (colores en tema claro y oscuro, tipografía, espaciado, radios, sombras)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Componentes base: botón, badge, chip, tarjeta, avatar, calificación, estrellas, campos de formulario, icono, logo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Página del design system generada a partir del código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Navbar pública y navbar de plataforma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Landing (pantalla de inicio sin sesión) con buscador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Feed: buscador centrado, filtros principales y "Lo más destacado"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Resultados: filtros laterales, pestañas por tipo de proveedor y 20 tarjetas con datos de prueba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Tarjeta de proveedor: tipo, reseñas, 2 servicios destacados y horario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Tipos de datos y datos de prueba (proveedores, servicios, horario)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Anotaciones de producto y requerimientos para backend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Pendiente para la demo multi-tenant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Enrutador (React Router)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Contexto de sesión (token, usuario y tenant) y cliente de API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Registro: elegir tipo de cuenta (cliente o proveedor)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Alta de tenant: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Tipo de proveedor y personas (número o rango)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Servicios del catálogo y 2 destacados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Horario de atención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Ciudad y estado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Precios por m², ajustes por tipo de espacio y m² máximos, con aviso de precio final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Paquetes, presentación e imágenes (opcionales)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Inicio de sesión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Vista de gestión del tenant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Conectar las pantallas a la API real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Pendiente después de la demo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Paginación de resultados (ej. "2/26")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Tipo de espacio y m² en el buscador, precio en las tarjetas y ordenar por precio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Filtro por número de personas y por m² máximos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Perfil público: todos los servicios, reseñas, reportes, paquetes y ciudad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Contratación con cotización automática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Reseñas y reportes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Vista de administración de reportes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Unificar etiquetas Persona/Grupo de la landing con Persona/Equipo/Empresa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Checklist de backend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Hecho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API base con Express: /api/health y /api/db-health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SQL Server en Docker para desarrollo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☑ </w:t>
      </w:r>
      <w:r>
        <w:rPr>
          <w:rFonts w:ascii="Arial" w:cs="Arial" w:eastAsia="Arial" w:hAnsi="Arial"/>
          <w:strike/>
          <w:color w:val="000000"/>
          <w:sz w:val="22"/>
          <w:szCs w:val="22"/>
        </w:rPr>
        <w:t xml:space="preserve">Despliegue automático a Azure con GitHub Actions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Pendiente para la demo multi-tenant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Crear la base de datos cleanlink (hoy la API se conecta a master)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Tablas: Usuario, Proveedor (tenant), Servicio, Proveedor_Servicio, Ajuste_Espacio, Tipo de espacio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Cargar catálogos: servicios confirmados y tipos de espacio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Row-Level Security por tenant_id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Datos semilla: 2 tenants y cuentas de admin de plataforma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Autenticación: hash de contraseñas y token JWT de 7 días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Middleware que toma el tenant del token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Endpoints: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POST /api/tenants (alta de tenant con todos sus datos)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POST /api/auth/login y GET /api/me</w:t>
      </w:r>
    </w:p>
    <w:p>
      <w:pPr>
        <w:spacing w:after="60"/>
        <w:ind w:left="72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Lectura y edición de los datos del propio tenant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Prueba de aislamiento: un tenant no puede leer datos de otro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Pendiente después de la demo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GET /api/providers con filtros, paginación y cotización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GET /api/providers/destacados, GET /api/services y GET /api/zones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Tablas: Paquete, Contratación, Reseña y Reporte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Métricas del tenant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Servicio de correo para verificación de cuentas</w:t>
      </w:r>
    </w:p>
    <w:p>
      <w:pPr>
        <w:spacing w:after="60"/>
        <w:ind w:left="360" w:hanging="360"/>
      </w:pPr>
      <w:r>
        <w:rPr>
          <w:rFonts w:ascii="Segoe UI Symbol" w:cs="Segoe UI Symbol" w:eastAsia="Segoe UI Symbol" w:hAnsi="Segoe UI Symbol"/>
          <w:color w:val="000000"/>
          <w:sz w:val="22"/>
          <w:szCs w:val="22"/>
        </w:rPr>
        <w:t xml:space="preserve">☐ </w:t>
      </w:r>
      <w:r>
        <w:rPr>
          <w:rFonts w:ascii="Arial" w:cs="Arial" w:eastAsia="Arial" w:hAnsi="Arial"/>
          <w:strike w:val="false"/>
          <w:color w:val="000000"/>
          <w:sz w:val="22"/>
          <w:szCs w:val="22"/>
        </w:rPr>
        <w:t xml:space="preserve">Endpoints de reportes para el admin de plataforma</w:t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Pendiente por decidir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#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Pregunta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Calificación: ¿el backend envía siempre el decimal (4.9) y el frontend redondea para las estrellas, o son dos campos?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"Lo más destacado": ¿qué cuenta como más actividad (solicitudes recientes, reseñas, ambas)?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¿El filtro de zona de resultados pasa a ser filtro por ciudad?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Filtros del feed: ¿se pueden combinar (ej. comercial + mejores calificaciones) o son uno a la vez?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Catálogo: ¿qué servicios propuestos se agregan? ¿Un servicio puede ser residencial y comercial a la vez?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 el lugar mide más m² de los que declaró el cliente: ¿se respeta el precio, se ajusta con aceptación del cliente o se resuelve con un reporte?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¿Qué datos del tenant se usan en la demo para mostrar el aislamiento?</w:t>
            </w:r>
          </w:p>
        </w:tc>
      </w:tr>
    </w:tbl>
    <w:p>
      <w:pPr>
        <w:spacing w:after="60"/>
      </w:pP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6. Guion propuesto para la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Entrar con el tenant A y mostrar sus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Entrar con el tenant B y mostrar que sus datos son distintos.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Dar de alta el tenant C en vivo, entrar y mostrar su vista vacía; agregarle un dato.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 la sesión de C, intentar leer un dato de A: la respuesta debe ser vacía o un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Mostrar en el código la política de seguridad por fila, el middleware y el token.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00000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name w:val="Heading 4"/>
    <w:basedOn w:val="Normal"/>
    <w:next w:val="Normal"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5">
    <w:name w:val="Heading 5"/>
    <w:basedOn w:val="Normal"/>
    <w:next w:val="Normal"/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rPr>
      <w:rFonts w:ascii="Arial" w:cs="Arial" w:eastAsia="Arial" w:hAnsi="Arial"/>
      <w:b/>
      <w:bCs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CleanLink: contexto, decisiones y checklist</dc:title>
  <dc:creator>Brisa Aguayo</dc:creator>
  <cp:lastModifiedBy>Un-named</cp:lastModifiedBy>
  <cp:revision>1</cp:revision>
  <dcterms:created xsi:type="dcterms:W3CDTF">2026-10-27T22:45:20.287Z</dcterms:created>
  <dcterms:modified xsi:type="dcterms:W3CDTF">2026-10-27T22:45:20.288Z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