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693E" w14:textId="57419E17" w:rsidR="0092109C" w:rsidRPr="007A0902" w:rsidRDefault="007A0902" w:rsidP="007A0902">
      <w:pPr>
        <w:jc w:val="center"/>
        <w:rPr>
          <w:sz w:val="48"/>
          <w:szCs w:val="48"/>
        </w:rPr>
      </w:pPr>
      <w:r w:rsidRPr="007A0902">
        <w:rPr>
          <w:sz w:val="48"/>
          <w:szCs w:val="48"/>
        </w:rPr>
        <w:t>Políticas de licenciamiento de software</w:t>
      </w:r>
    </w:p>
    <w:sectPr w:rsidR="0092109C" w:rsidRPr="007A0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4"/>
    <w:rsid w:val="005F5B24"/>
    <w:rsid w:val="007A0902"/>
    <w:rsid w:val="009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758A39-64D4-4FFC-A113-696FA462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3</cp:revision>
  <dcterms:created xsi:type="dcterms:W3CDTF">2023-05-12T17:27:00Z</dcterms:created>
  <dcterms:modified xsi:type="dcterms:W3CDTF">2023-05-12T17:28:00Z</dcterms:modified>
</cp:coreProperties>
</file>