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B7385" w14:textId="3FA72F70" w:rsidR="00AA0C1F" w:rsidRPr="00CC7EE7" w:rsidRDefault="00CC7EE7">
      <w:pPr>
        <w:rPr>
          <w:rFonts w:ascii="宋体" w:eastAsia="宋体" w:hAnsi="宋体"/>
          <w:b/>
          <w:bCs/>
        </w:rPr>
      </w:pPr>
      <w:r w:rsidRPr="00CC7EE7">
        <w:rPr>
          <w:rFonts w:ascii="宋体" w:eastAsia="宋体" w:hAnsi="宋体" w:hint="eastAsia"/>
          <w:b/>
          <w:bCs/>
        </w:rPr>
        <w:t>新《公司法》明确注册资本五年内实缴，新</w:t>
      </w:r>
      <w:proofErr w:type="gramStart"/>
      <w:r w:rsidRPr="00CC7EE7">
        <w:rPr>
          <w:rFonts w:ascii="宋体" w:eastAsia="宋体" w:hAnsi="宋体" w:hint="eastAsia"/>
          <w:b/>
          <w:bCs/>
        </w:rPr>
        <w:t>老公司该怎么办</w:t>
      </w:r>
      <w:proofErr w:type="gramEnd"/>
      <w:r w:rsidRPr="00CC7EE7">
        <w:rPr>
          <w:rFonts w:ascii="宋体" w:eastAsia="宋体" w:hAnsi="宋体" w:hint="eastAsia"/>
          <w:b/>
          <w:bCs/>
        </w:rPr>
        <w:t>？</w:t>
      </w:r>
    </w:p>
    <w:p w14:paraId="61264AE3" w14:textId="77777777" w:rsidR="00CC7EE7" w:rsidRPr="00CC7EE7" w:rsidRDefault="00CC7EE7" w:rsidP="00CC7EE7">
      <w:pPr>
        <w:numPr>
          <w:ilvl w:val="0"/>
          <w:numId w:val="1"/>
        </w:numPr>
        <w:rPr>
          <w:rFonts w:ascii="宋体" w:eastAsia="宋体" w:hAnsi="宋体"/>
        </w:rPr>
      </w:pPr>
      <w:r w:rsidRPr="00CC7EE7">
        <w:rPr>
          <w:rFonts w:ascii="宋体" w:eastAsia="宋体" w:hAnsi="宋体"/>
        </w:rPr>
        <w:t>2024</w:t>
      </w:r>
      <w:r w:rsidRPr="00CC7EE7">
        <w:rPr>
          <w:rFonts w:ascii="宋体" w:eastAsia="宋体" w:hAnsi="宋体" w:hint="eastAsia"/>
        </w:rPr>
        <w:t>年</w:t>
      </w:r>
      <w:r w:rsidRPr="00CC7EE7">
        <w:rPr>
          <w:rFonts w:ascii="宋体" w:eastAsia="宋体" w:hAnsi="宋体"/>
        </w:rPr>
        <w:t>7</w:t>
      </w:r>
      <w:r w:rsidRPr="00CC7EE7">
        <w:rPr>
          <w:rFonts w:ascii="宋体" w:eastAsia="宋体" w:hAnsi="宋体" w:hint="eastAsia"/>
        </w:rPr>
        <w:t>月</w:t>
      </w:r>
      <w:r w:rsidRPr="00CC7EE7">
        <w:rPr>
          <w:rFonts w:ascii="宋体" w:eastAsia="宋体" w:hAnsi="宋体"/>
        </w:rPr>
        <w:t>1</w:t>
      </w:r>
      <w:r w:rsidRPr="00CC7EE7">
        <w:rPr>
          <w:rFonts w:ascii="宋体" w:eastAsia="宋体" w:hAnsi="宋体" w:hint="eastAsia"/>
        </w:rPr>
        <w:t>日起新《公司法》实施，将存在四种情形：</w:t>
      </w:r>
    </w:p>
    <w:p w14:paraId="1513D609" w14:textId="77777777" w:rsidR="00CC7EE7" w:rsidRPr="00CC7EE7" w:rsidRDefault="00CC7EE7" w:rsidP="00CC7EE7">
      <w:pPr>
        <w:numPr>
          <w:ilvl w:val="0"/>
          <w:numId w:val="1"/>
        </w:numPr>
        <w:rPr>
          <w:rFonts w:ascii="宋体" w:eastAsia="宋体" w:hAnsi="宋体"/>
        </w:rPr>
      </w:pPr>
      <w:r w:rsidRPr="00CC7EE7">
        <w:rPr>
          <w:rFonts w:ascii="宋体" w:eastAsia="宋体" w:hAnsi="宋体" w:hint="eastAsia"/>
        </w:rPr>
        <w:t>情形</w:t>
      </w:r>
      <w:proofErr w:type="gramStart"/>
      <w:r w:rsidRPr="00CC7EE7">
        <w:rPr>
          <w:rFonts w:ascii="宋体" w:eastAsia="宋体" w:hAnsi="宋体" w:hint="eastAsia"/>
        </w:rPr>
        <w:t>一</w:t>
      </w:r>
      <w:proofErr w:type="gramEnd"/>
      <w:r w:rsidRPr="00CC7EE7">
        <w:rPr>
          <w:rFonts w:ascii="宋体" w:eastAsia="宋体" w:hAnsi="宋体" w:hint="eastAsia"/>
        </w:rPr>
        <w:t>：</w:t>
      </w:r>
      <w:r w:rsidRPr="00CC7EE7">
        <w:rPr>
          <w:rFonts w:ascii="宋体" w:eastAsia="宋体" w:hAnsi="宋体"/>
        </w:rPr>
        <w:t>2024</w:t>
      </w:r>
      <w:r w:rsidRPr="00CC7EE7">
        <w:rPr>
          <w:rFonts w:ascii="宋体" w:eastAsia="宋体" w:hAnsi="宋体" w:hint="eastAsia"/>
        </w:rPr>
        <w:t>年</w:t>
      </w:r>
      <w:r w:rsidRPr="00CC7EE7">
        <w:rPr>
          <w:rFonts w:ascii="宋体" w:eastAsia="宋体" w:hAnsi="宋体"/>
        </w:rPr>
        <w:t>7</w:t>
      </w:r>
      <w:r w:rsidRPr="00CC7EE7">
        <w:rPr>
          <w:rFonts w:ascii="宋体" w:eastAsia="宋体" w:hAnsi="宋体" w:hint="eastAsia"/>
        </w:rPr>
        <w:t>月</w:t>
      </w:r>
      <w:r w:rsidRPr="00CC7EE7">
        <w:rPr>
          <w:rFonts w:ascii="宋体" w:eastAsia="宋体" w:hAnsi="宋体"/>
        </w:rPr>
        <w:t>1</w:t>
      </w:r>
      <w:r w:rsidRPr="00CC7EE7">
        <w:rPr>
          <w:rFonts w:ascii="宋体" w:eastAsia="宋体" w:hAnsi="宋体" w:hint="eastAsia"/>
        </w:rPr>
        <w:t>日起，新注册的一般公司，全面采用</w:t>
      </w:r>
      <w:r w:rsidRPr="00CC7EE7">
        <w:rPr>
          <w:rFonts w:ascii="宋体" w:eastAsia="宋体" w:hAnsi="宋体"/>
        </w:rPr>
        <w:t>5</w:t>
      </w:r>
      <w:r w:rsidRPr="00CC7EE7">
        <w:rPr>
          <w:rFonts w:ascii="宋体" w:eastAsia="宋体" w:hAnsi="宋体" w:hint="eastAsia"/>
        </w:rPr>
        <w:t>年期的登记认缴制。即，公司成立之日起</w:t>
      </w:r>
      <w:r w:rsidRPr="00CC7EE7">
        <w:rPr>
          <w:rFonts w:ascii="宋体" w:eastAsia="宋体" w:hAnsi="宋体"/>
        </w:rPr>
        <w:t>5</w:t>
      </w:r>
      <w:r w:rsidRPr="00CC7EE7">
        <w:rPr>
          <w:rFonts w:ascii="宋体" w:eastAsia="宋体" w:hAnsi="宋体" w:hint="eastAsia"/>
        </w:rPr>
        <w:t>年内，需要缴足认缴的出资额。</w:t>
      </w:r>
    </w:p>
    <w:p w14:paraId="3506DC81" w14:textId="77777777" w:rsidR="00CC7EE7" w:rsidRPr="00CC7EE7" w:rsidRDefault="00CC7EE7" w:rsidP="00CC7EE7">
      <w:pPr>
        <w:numPr>
          <w:ilvl w:val="0"/>
          <w:numId w:val="1"/>
        </w:numPr>
        <w:rPr>
          <w:rFonts w:ascii="宋体" w:eastAsia="宋体" w:hAnsi="宋体"/>
        </w:rPr>
      </w:pPr>
      <w:r w:rsidRPr="00CC7EE7">
        <w:rPr>
          <w:rFonts w:ascii="宋体" w:eastAsia="宋体" w:hAnsi="宋体" w:hint="eastAsia"/>
        </w:rPr>
        <w:t>情形二：</w:t>
      </w:r>
      <w:r w:rsidRPr="00CC7EE7">
        <w:rPr>
          <w:rFonts w:ascii="宋体" w:eastAsia="宋体" w:hAnsi="宋体"/>
        </w:rPr>
        <w:t>2024</w:t>
      </w:r>
      <w:r w:rsidRPr="00CC7EE7">
        <w:rPr>
          <w:rFonts w:ascii="宋体" w:eastAsia="宋体" w:hAnsi="宋体" w:hint="eastAsia"/>
        </w:rPr>
        <w:t>年</w:t>
      </w:r>
      <w:r w:rsidRPr="00CC7EE7">
        <w:rPr>
          <w:rFonts w:ascii="宋体" w:eastAsia="宋体" w:hAnsi="宋体"/>
        </w:rPr>
        <w:t>7</w:t>
      </w:r>
      <w:r w:rsidRPr="00CC7EE7">
        <w:rPr>
          <w:rFonts w:ascii="宋体" w:eastAsia="宋体" w:hAnsi="宋体" w:hint="eastAsia"/>
        </w:rPr>
        <w:t>月</w:t>
      </w:r>
      <w:r w:rsidRPr="00CC7EE7">
        <w:rPr>
          <w:rFonts w:ascii="宋体" w:eastAsia="宋体" w:hAnsi="宋体"/>
        </w:rPr>
        <w:t>1</w:t>
      </w:r>
      <w:r w:rsidRPr="00CC7EE7">
        <w:rPr>
          <w:rFonts w:ascii="宋体" w:eastAsia="宋体" w:hAnsi="宋体" w:hint="eastAsia"/>
        </w:rPr>
        <w:t>日起，新注册的特定公司，按按法律、行政法规以及国务院决定的出资规定期限缴纳出资额。</w:t>
      </w:r>
    </w:p>
    <w:p w14:paraId="63461468" w14:textId="77777777" w:rsidR="00CC7EE7" w:rsidRPr="00CC7EE7" w:rsidRDefault="00CC7EE7" w:rsidP="00CC7EE7">
      <w:pPr>
        <w:numPr>
          <w:ilvl w:val="0"/>
          <w:numId w:val="1"/>
        </w:numPr>
        <w:rPr>
          <w:rFonts w:ascii="宋体" w:eastAsia="宋体" w:hAnsi="宋体"/>
        </w:rPr>
      </w:pPr>
      <w:r w:rsidRPr="00CC7EE7">
        <w:rPr>
          <w:rFonts w:ascii="宋体" w:eastAsia="宋体" w:hAnsi="宋体" w:hint="eastAsia"/>
        </w:rPr>
        <w:t>情形三：对</w:t>
      </w:r>
      <w:r w:rsidRPr="00CC7EE7">
        <w:rPr>
          <w:rFonts w:ascii="宋体" w:eastAsia="宋体" w:hAnsi="宋体"/>
        </w:rPr>
        <w:t>2024</w:t>
      </w:r>
      <w:r w:rsidRPr="00CC7EE7">
        <w:rPr>
          <w:rFonts w:ascii="宋体" w:eastAsia="宋体" w:hAnsi="宋体" w:hint="eastAsia"/>
        </w:rPr>
        <w:t>年</w:t>
      </w:r>
      <w:r w:rsidRPr="00CC7EE7">
        <w:rPr>
          <w:rFonts w:ascii="宋体" w:eastAsia="宋体" w:hAnsi="宋体"/>
        </w:rPr>
        <w:t>7</w:t>
      </w:r>
      <w:r w:rsidRPr="00CC7EE7">
        <w:rPr>
          <w:rFonts w:ascii="宋体" w:eastAsia="宋体" w:hAnsi="宋体" w:hint="eastAsia"/>
        </w:rPr>
        <w:t>月</w:t>
      </w:r>
      <w:r w:rsidRPr="00CC7EE7">
        <w:rPr>
          <w:rFonts w:ascii="宋体" w:eastAsia="宋体" w:hAnsi="宋体"/>
        </w:rPr>
        <w:t>1</w:t>
      </w:r>
      <w:r w:rsidRPr="00CC7EE7">
        <w:rPr>
          <w:rFonts w:ascii="宋体" w:eastAsia="宋体" w:hAnsi="宋体" w:hint="eastAsia"/>
        </w:rPr>
        <w:t>日之前成立的老公司，出资期限超过</w:t>
      </w:r>
      <w:r w:rsidRPr="00CC7EE7">
        <w:rPr>
          <w:rFonts w:ascii="宋体" w:eastAsia="宋体" w:hAnsi="宋体"/>
        </w:rPr>
        <w:t>5</w:t>
      </w:r>
      <w:r w:rsidRPr="00CC7EE7">
        <w:rPr>
          <w:rFonts w:ascii="宋体" w:eastAsia="宋体" w:hAnsi="宋体" w:hint="eastAsia"/>
        </w:rPr>
        <w:t>年的，除另有规定的之外，会设置一定的过渡期（尚待明确），逐步调整至新公司法规定的期限内。</w:t>
      </w:r>
    </w:p>
    <w:p w14:paraId="42A8B9EC" w14:textId="2DD62AE9" w:rsidR="00CC7EE7" w:rsidRPr="00CC7EE7" w:rsidRDefault="00CC7EE7" w:rsidP="00CC7EE7">
      <w:pPr>
        <w:numPr>
          <w:ilvl w:val="0"/>
          <w:numId w:val="1"/>
        </w:numPr>
        <w:rPr>
          <w:rFonts w:ascii="宋体" w:eastAsia="宋体" w:hAnsi="宋体" w:hint="eastAsia"/>
        </w:rPr>
      </w:pPr>
      <w:r w:rsidRPr="00CC7EE7">
        <w:rPr>
          <w:rFonts w:ascii="宋体" w:eastAsia="宋体" w:hAnsi="宋体" w:hint="eastAsia"/>
        </w:rPr>
        <w:t>情形四：对</w:t>
      </w:r>
      <w:r w:rsidRPr="00CC7EE7">
        <w:rPr>
          <w:rFonts w:ascii="宋体" w:eastAsia="宋体" w:hAnsi="宋体"/>
        </w:rPr>
        <w:t>2024</w:t>
      </w:r>
      <w:r w:rsidRPr="00CC7EE7">
        <w:rPr>
          <w:rFonts w:ascii="宋体" w:eastAsia="宋体" w:hAnsi="宋体" w:hint="eastAsia"/>
        </w:rPr>
        <w:t>年</w:t>
      </w:r>
      <w:r w:rsidRPr="00CC7EE7">
        <w:rPr>
          <w:rFonts w:ascii="宋体" w:eastAsia="宋体" w:hAnsi="宋体"/>
        </w:rPr>
        <w:t>7</w:t>
      </w:r>
      <w:r w:rsidRPr="00CC7EE7">
        <w:rPr>
          <w:rFonts w:ascii="宋体" w:eastAsia="宋体" w:hAnsi="宋体" w:hint="eastAsia"/>
        </w:rPr>
        <w:t>月</w:t>
      </w:r>
      <w:r w:rsidRPr="00CC7EE7">
        <w:rPr>
          <w:rFonts w:ascii="宋体" w:eastAsia="宋体" w:hAnsi="宋体"/>
        </w:rPr>
        <w:t>1</w:t>
      </w:r>
      <w:r w:rsidRPr="00CC7EE7">
        <w:rPr>
          <w:rFonts w:ascii="宋体" w:eastAsia="宋体" w:hAnsi="宋体" w:hint="eastAsia"/>
        </w:rPr>
        <w:t>日之前成立的老公司，出资期限、出资数额明显异常，且公司又无法合理说明理由的，公司登记机关可依法要求调整至合理范围。</w:t>
      </w:r>
    </w:p>
    <w:p w14:paraId="562C8D9E" w14:textId="690A6C7B" w:rsidR="00CC7EE7" w:rsidRDefault="00CC7EE7">
      <w:r w:rsidRPr="00CC7EE7">
        <w:rPr>
          <w:rFonts w:hint="eastAsia"/>
        </w:rPr>
        <w:t>新公司法虽然规定了注册资本金在</w:t>
      </w:r>
      <w:r w:rsidRPr="00CC7EE7">
        <w:t>5年内缴足，但并没有规定企业的最低注册资本金，因此对于监管部门没有任何要求以及经营没有需求的情况下，例如自媒体平台经营者、</w:t>
      </w:r>
      <w:r w:rsidRPr="00CC7EE7">
        <w:rPr>
          <w:rFonts w:ascii="MS Gothic" w:eastAsia="MS Gothic" w:hAnsi="MS Gothic" w:cs="MS Gothic" w:hint="eastAsia"/>
        </w:rPr>
        <w:t>​</w:t>
      </w:r>
      <w:r w:rsidRPr="00CC7EE7">
        <w:t>网店经营者等等，完全写个0.1万元注册资本金就可以了，减少公司的持有成本，不需要再打肿脸充胖子！</w:t>
      </w:r>
    </w:p>
    <w:p w14:paraId="7F5C3B83" w14:textId="77777777" w:rsidR="00CC7EE7" w:rsidRDefault="00CC7EE7"/>
    <w:p w14:paraId="2AB43156" w14:textId="77777777" w:rsidR="00CC7EE7" w:rsidRDefault="00CC7EE7"/>
    <w:p w14:paraId="13B95769" w14:textId="77777777" w:rsidR="00CC7EE7" w:rsidRDefault="00CC7EE7">
      <w:pPr>
        <w:rPr>
          <w:rFonts w:hint="eastAsia"/>
        </w:rPr>
      </w:pPr>
    </w:p>
    <w:p w14:paraId="251233BA" w14:textId="77777777" w:rsidR="00CC7EE7" w:rsidRPr="00CC7EE7" w:rsidRDefault="00CC7EE7" w:rsidP="00CC7EE7">
      <w:pPr>
        <w:rPr>
          <w:b/>
          <w:bCs/>
        </w:rPr>
      </w:pPr>
      <w:r w:rsidRPr="00CC7EE7">
        <w:rPr>
          <w:b/>
          <w:bCs/>
        </w:rPr>
        <w:t>19、利用类别</w:t>
      </w:r>
      <w:proofErr w:type="gramStart"/>
      <w:r w:rsidRPr="00CC7EE7">
        <w:rPr>
          <w:b/>
          <w:bCs/>
        </w:rPr>
        <w:t>股制度</w:t>
      </w:r>
      <w:proofErr w:type="gramEnd"/>
      <w:r w:rsidRPr="00CC7EE7">
        <w:rPr>
          <w:b/>
          <w:bCs/>
        </w:rPr>
        <w:t>灵活设计家族企业控制权方案 （比如两马的“AB股方案”）</w:t>
      </w:r>
    </w:p>
    <w:p w14:paraId="46571A92" w14:textId="77777777" w:rsidR="00CC7EE7" w:rsidRPr="00CC7EE7" w:rsidRDefault="00CC7EE7" w:rsidP="00CC7EE7">
      <w:r w:rsidRPr="00CC7EE7">
        <w:rPr>
          <w:rFonts w:hint="eastAsia"/>
        </w:rPr>
        <w:t xml:space="preserve">　　新《公司法》在第</w:t>
      </w:r>
      <w:r w:rsidRPr="00CC7EE7">
        <w:t>144条中规定“公司可以按照公司章程的规定发行与普通股权利不同的类型股”，例如优先或者劣后分配利润或者剩余财产的股份、每一股表决权数多于或者少于普通股的股份、转让须经公司同意等转让受限的股份。同时，新《公司法》在第142条中新增无面额股制度。</w:t>
      </w:r>
    </w:p>
    <w:p w14:paraId="16A32F21" w14:textId="77777777" w:rsidR="00CC7EE7" w:rsidRPr="00CC7EE7" w:rsidRDefault="00CC7EE7" w:rsidP="00CC7EE7">
      <w:r w:rsidRPr="00CC7EE7">
        <w:rPr>
          <w:rFonts w:hint="eastAsia"/>
        </w:rPr>
        <w:t>（新公司法该条文未设置差异化表决权的最高或最低倍数限制，完全交由公司自主决定。）</w:t>
      </w:r>
    </w:p>
    <w:p w14:paraId="6B213F44" w14:textId="0D53C189" w:rsidR="00CC7EE7" w:rsidRDefault="00CC7EE7" w:rsidP="00CC7EE7">
      <w:r w:rsidRPr="00CC7EE7">
        <w:t xml:space="preserve"> 这一规定意味着类别</w:t>
      </w:r>
      <w:proofErr w:type="gramStart"/>
      <w:r w:rsidRPr="00CC7EE7">
        <w:t>股制度</w:t>
      </w:r>
      <w:proofErr w:type="gramEnd"/>
      <w:r w:rsidRPr="00CC7EE7">
        <w:t>和无面额</w:t>
      </w:r>
      <w:proofErr w:type="gramStart"/>
      <w:r w:rsidRPr="00CC7EE7">
        <w:t>股制度</w:t>
      </w:r>
      <w:proofErr w:type="gramEnd"/>
      <w:r w:rsidRPr="00CC7EE7">
        <w:t>在《公司法》修订中的正式创设，类别</w:t>
      </w:r>
      <w:proofErr w:type="gramStart"/>
      <w:r w:rsidRPr="00CC7EE7">
        <w:t>股制度</w:t>
      </w:r>
      <w:proofErr w:type="gramEnd"/>
      <w:r w:rsidRPr="00CC7EE7">
        <w:t>和无面额</w:t>
      </w:r>
      <w:proofErr w:type="gramStart"/>
      <w:r w:rsidRPr="00CC7EE7">
        <w:t>股制度</w:t>
      </w:r>
      <w:proofErr w:type="gramEnd"/>
      <w:r w:rsidRPr="00CC7EE7">
        <w:t>不仅可以满足更多投资者的需求，而且能够推动类别</w:t>
      </w:r>
      <w:proofErr w:type="gramStart"/>
      <w:r w:rsidRPr="00CC7EE7">
        <w:t>股制度</w:t>
      </w:r>
      <w:proofErr w:type="gramEnd"/>
      <w:r w:rsidRPr="00CC7EE7">
        <w:t>和无面额</w:t>
      </w:r>
      <w:proofErr w:type="gramStart"/>
      <w:r w:rsidRPr="00CC7EE7">
        <w:t>股制度</w:t>
      </w:r>
      <w:proofErr w:type="gramEnd"/>
      <w:r w:rsidRPr="00CC7EE7">
        <w:t>更为广泛的适用。</w:t>
      </w:r>
      <w:proofErr w:type="gramStart"/>
      <w:r w:rsidRPr="00CC7EE7">
        <w:t>对于高客朋友们</w:t>
      </w:r>
      <w:proofErr w:type="gramEnd"/>
      <w:r w:rsidRPr="00CC7EE7">
        <w:t>来说，在促进家族企业发展，引入外部投资人的同时，也可以调整公司章程的规定，通过合理调整分红和表决权比例不同于普通股的类别股与公司外部投资人进行利益协商，既能满足不同投资人多元化的投资需求，又能在股权稀释的同时将家族企业的控制权牢牢把握在自己手中，从而更有利于家族企业的发展存续与传承管理。</w:t>
      </w:r>
    </w:p>
    <w:p w14:paraId="0CA3C404" w14:textId="77777777" w:rsidR="00CC7EE7" w:rsidRDefault="00CC7EE7" w:rsidP="00CC7EE7"/>
    <w:p w14:paraId="600BA83F" w14:textId="77777777" w:rsidR="00CC7EE7" w:rsidRDefault="00CC7EE7" w:rsidP="00CC7EE7"/>
    <w:p w14:paraId="1D529C69" w14:textId="77777777" w:rsidR="00CC7EE7" w:rsidRDefault="00CC7EE7" w:rsidP="00CC7EE7">
      <w:pPr>
        <w:rPr>
          <w:rFonts w:hint="eastAsia"/>
        </w:rPr>
      </w:pPr>
    </w:p>
    <w:p w14:paraId="47645FEB" w14:textId="77777777" w:rsidR="00CC7EE7" w:rsidRPr="00CC7EE7" w:rsidRDefault="00CC7EE7" w:rsidP="00CC7EE7">
      <w:pPr>
        <w:rPr>
          <w:b/>
          <w:bCs/>
        </w:rPr>
      </w:pPr>
      <w:r w:rsidRPr="00CC7EE7">
        <w:rPr>
          <w:b/>
          <w:bCs/>
        </w:rPr>
        <w:t>20、严防关联交易风险，重视关联交易关系处理与规范</w:t>
      </w:r>
    </w:p>
    <w:p w14:paraId="70C0A331" w14:textId="77777777" w:rsidR="00CC7EE7" w:rsidRPr="00CC7EE7" w:rsidRDefault="00CC7EE7" w:rsidP="00CC7EE7">
      <w:r w:rsidRPr="00CC7EE7">
        <w:rPr>
          <w:rFonts w:hint="eastAsia"/>
        </w:rPr>
        <w:t xml:space="preserve">　　新《公司法》第</w:t>
      </w:r>
      <w:r w:rsidRPr="00CC7EE7">
        <w:t>182条相比于原《公司法》进一步扩大了关联交易的监管领域，具体体现在：将监事纳入到了监管与限制的范畴内；同时关联人的范围进一步扩大和明确，包括“董监高”的近亲属、“董监高”及其近亲属直接、间接控制的企业以及与“董监高”有其他关联关系的关联人。另外，还规定了“董监高”的关联交易报告义务，“董监高”应当就关联交易向董事或者股东会报告，并按照公司章程的规定经董事会或者股东会决议通过的义务。</w:t>
      </w:r>
    </w:p>
    <w:p w14:paraId="2941936D" w14:textId="77777777" w:rsidR="00CC7EE7" w:rsidRPr="00CC7EE7" w:rsidRDefault="00CC7EE7" w:rsidP="00CC7EE7">
      <w:r w:rsidRPr="00CC7EE7">
        <w:rPr>
          <w:rFonts w:hint="eastAsia"/>
        </w:rPr>
        <w:t xml:space="preserve">　　在企业实践中，容易出现家族内不同企业主体之间互相交易，部分家族企业掌门人将家族内不同企业主体混为一体，随时调用资金或者划拨资产的情况，从长远来看，容易留下家族企业人格混同、承担连带责任的隐患</w:t>
      </w:r>
      <w:r w:rsidRPr="00CC7EE7">
        <w:t>[3]。新《公司法》的修订为家族企业的规范化经营和管理敲响了警钟，也提醒家族企业控股股东、实际控制人应该及时做好事前防范，根据法律规定在合法合</w:t>
      </w:r>
      <w:proofErr w:type="gramStart"/>
      <w:r w:rsidRPr="00CC7EE7">
        <w:t>规</w:t>
      </w:r>
      <w:proofErr w:type="gramEnd"/>
      <w:r w:rsidRPr="00CC7EE7">
        <w:t>的条件下进行关联交易。</w:t>
      </w:r>
    </w:p>
    <w:p w14:paraId="53C1838E" w14:textId="77777777" w:rsidR="00CC7EE7" w:rsidRPr="00CC7EE7" w:rsidRDefault="00CC7EE7" w:rsidP="00CC7EE7">
      <w:r w:rsidRPr="00CC7EE7">
        <w:rPr>
          <w:rFonts w:hint="eastAsia"/>
        </w:rPr>
        <w:t>第</w:t>
      </w:r>
      <w:r w:rsidRPr="00CC7EE7">
        <w:t>182条、第184条对</w:t>
      </w:r>
      <w:proofErr w:type="gramStart"/>
      <w:r w:rsidRPr="00CC7EE7">
        <w:t>董监高的</w:t>
      </w:r>
      <w:proofErr w:type="gramEnd"/>
      <w:r w:rsidRPr="00CC7EE7">
        <w:t>与公司交易等其他行为</w:t>
      </w:r>
      <w:proofErr w:type="gramStart"/>
      <w:r w:rsidRPr="00CC7EE7">
        <w:t>作出</w:t>
      </w:r>
      <w:proofErr w:type="gramEnd"/>
      <w:r w:rsidRPr="00CC7EE7">
        <w:t xml:space="preserve">限定。　　</w:t>
      </w:r>
    </w:p>
    <w:p w14:paraId="7A538816" w14:textId="41E0B8F3" w:rsidR="00CC7EE7" w:rsidRDefault="00CC7EE7" w:rsidP="00CC7EE7">
      <w:r w:rsidRPr="00CC7EE7">
        <w:rPr>
          <w:rFonts w:hint="eastAsia"/>
        </w:rPr>
        <w:lastRenderedPageBreak/>
        <w:t>第</w:t>
      </w:r>
      <w:r w:rsidRPr="00CC7EE7">
        <w:t>182条董事、监事、高级管理人员，直接或者间接与本公司订立合同或者进行交易，应当就与订立合同或者进行交易有关的事项向董事会或者股东会报告，并按照公司章程的规定经董事会或者股东会决议通过。　　董事、监事、高级管理人员的近亲属，董事、监事、高级管理人员或者其近亲属直接或者间接控制的企业，以及与董事、监事、高级管理人员有其他关联关系的关联人，与公司订立合同或者进行交易，适用前款规定。　　第148条董事、高级管理人员不得有下列行为：…              　　（四）违反公司章程的规定或者未经股东会、股东大会</w:t>
      </w:r>
      <w:r w:rsidRPr="00CC7EE7">
        <w:rPr>
          <w:rFonts w:hint="eastAsia"/>
        </w:rPr>
        <w:t>同意，与本公司订立合同或者进行交易；</w:t>
      </w:r>
      <w:r w:rsidRPr="00CC7EE7">
        <w:t xml:space="preserve">        　　（五）未经股东会或者股东大会同意，利用职务便利为自己或者他人谋取属于公司的商业机会，自营或者为他人经营与所任职公司同类的业务；  　　（六）接受他人与公司交易的佣金归为己有；    　　（七）擅自披露公司秘密；      （八）违反对公司忠实义务的其他行为。        　　董事、高级管理人员违反前款规定所得的收入应当归公司所有。</w:t>
      </w:r>
    </w:p>
    <w:p w14:paraId="61B06B73" w14:textId="77777777" w:rsidR="00CC7EE7" w:rsidRDefault="00CC7EE7" w:rsidP="00CC7EE7"/>
    <w:p w14:paraId="5E5954E4" w14:textId="77777777" w:rsidR="00CC7EE7" w:rsidRPr="00CC7EE7" w:rsidRDefault="00CC7EE7" w:rsidP="00CC7EE7">
      <w:r w:rsidRPr="00CC7EE7">
        <w:rPr>
          <w:rFonts w:hint="eastAsia"/>
        </w:rPr>
        <w:t>另外，特别还要注意关于一人公司的巨大变化。</w:t>
      </w:r>
    </w:p>
    <w:p w14:paraId="241AA96A" w14:textId="77777777" w:rsidR="00CC7EE7" w:rsidRPr="00CC7EE7" w:rsidRDefault="00CC7EE7" w:rsidP="00CC7EE7">
      <w:r w:rsidRPr="00CC7EE7">
        <w:rPr>
          <w:rFonts w:hint="eastAsia"/>
        </w:rPr>
        <w:t>一人公司有多少？</w:t>
      </w:r>
    </w:p>
    <w:p w14:paraId="2DE20147" w14:textId="77777777" w:rsidR="00CC7EE7" w:rsidRPr="00CC7EE7" w:rsidRDefault="00CC7EE7" w:rsidP="00CC7EE7">
      <w:r w:rsidRPr="00CC7EE7">
        <w:rPr>
          <w:rFonts w:hint="eastAsia"/>
        </w:rPr>
        <w:t>截至</w:t>
      </w:r>
      <w:r w:rsidRPr="00CC7EE7">
        <w:t>2021年底，高达1700多万家！几乎占了当时公司总数的45%！为什么一人公司责任这么重，还如此多大家还这么愿意设一人公司？</w:t>
      </w:r>
    </w:p>
    <w:p w14:paraId="5257DC5B" w14:textId="77777777" w:rsidR="00CC7EE7" w:rsidRPr="00CC7EE7" w:rsidRDefault="00CC7EE7" w:rsidP="00CC7EE7">
      <w:r w:rsidRPr="00CC7EE7">
        <w:rPr>
          <w:rFonts w:hint="eastAsia"/>
        </w:rPr>
        <w:t>第一；在实践中，许多公司的经营失败，主要原因不是商业上的失败，而是由于股东内讧！</w:t>
      </w:r>
      <w:r w:rsidRPr="00CC7EE7">
        <w:t xml:space="preserve"> </w:t>
      </w:r>
    </w:p>
    <w:p w14:paraId="0FAD678D" w14:textId="77777777" w:rsidR="00CC7EE7" w:rsidRPr="00CC7EE7" w:rsidRDefault="00CC7EE7" w:rsidP="00CC7EE7">
      <w:r w:rsidRPr="00CC7EE7">
        <w:rPr>
          <w:rFonts w:hint="eastAsia"/>
        </w:rPr>
        <w:t>第二，股东的出资连带责任让人望而生畏。</w:t>
      </w:r>
    </w:p>
    <w:p w14:paraId="0A6A538F" w14:textId="77777777" w:rsidR="00CC7EE7" w:rsidRPr="00CC7EE7" w:rsidRDefault="00CC7EE7" w:rsidP="00CC7EE7">
      <w:r w:rsidRPr="00CC7EE7">
        <w:rPr>
          <w:rFonts w:hint="eastAsia"/>
        </w:rPr>
        <w:t>公司法第</w:t>
      </w:r>
      <w:r w:rsidRPr="00CC7EE7">
        <w:t>50条规定，公司设立时，若有股东未履行出资义务，其他股东对此要承担连带责任。而且这种公司发起人之间的连带责任，不会随着时间推移而消灭，一日为发起人，终生为发起人，都要承担连带责任。所以：</w:t>
      </w:r>
    </w:p>
    <w:p w14:paraId="2C14456E" w14:textId="77777777" w:rsidR="00CC7EE7" w:rsidRPr="00CC7EE7" w:rsidRDefault="00CC7EE7" w:rsidP="00CC7EE7">
      <w:r w:rsidRPr="00CC7EE7">
        <w:rPr>
          <w:rFonts w:hint="eastAsia"/>
        </w:rPr>
        <w:t>选择商业伙伴比选择配偶还要谨慎！</w:t>
      </w:r>
      <w:r w:rsidRPr="00CC7EE7">
        <w:t xml:space="preserve">  （新公司法的变化，将成立后也要承担连带出资责任改为设立时的股东出资连带）</w:t>
      </w:r>
    </w:p>
    <w:p w14:paraId="20B85472" w14:textId="77777777" w:rsidR="00CC7EE7" w:rsidRPr="00CC7EE7" w:rsidRDefault="00CC7EE7" w:rsidP="00CC7EE7"/>
    <w:p w14:paraId="5A8C57D4" w14:textId="77777777" w:rsidR="00CC7EE7" w:rsidRPr="00CC7EE7" w:rsidRDefault="00CC7EE7" w:rsidP="00CC7EE7">
      <w:r w:rsidRPr="00CC7EE7">
        <w:rPr>
          <w:rFonts w:hint="eastAsia"/>
        </w:rPr>
        <w:t>“一人”是指的什么？原先是指一个自然人或一个法人，但新修订后的公司法，不限于一个自然人或一个法人了，新公司是指一个股东的公司，所以，合伙企业可不可以设立一人公司？</w:t>
      </w:r>
    </w:p>
    <w:p w14:paraId="5512459E" w14:textId="77777777" w:rsidR="00CC7EE7" w:rsidRPr="00CC7EE7" w:rsidRDefault="00CC7EE7" w:rsidP="00CC7EE7">
      <w:r w:rsidRPr="00CC7EE7">
        <w:rPr>
          <w:rFonts w:hint="eastAsia"/>
        </w:rPr>
        <w:t>可以。</w:t>
      </w:r>
      <w:r w:rsidRPr="00CC7EE7">
        <w:t xml:space="preserve"> </w:t>
      </w:r>
    </w:p>
    <w:p w14:paraId="359EACF5" w14:textId="3905A3ED" w:rsidR="00CC7EE7" w:rsidRPr="00CC7EE7" w:rsidRDefault="00CC7EE7" w:rsidP="00CC7EE7">
      <w:pPr>
        <w:rPr>
          <w:rFonts w:hint="eastAsia"/>
        </w:rPr>
      </w:pPr>
      <w:r w:rsidRPr="00CC7EE7">
        <w:rPr>
          <w:rFonts w:hint="eastAsia"/>
        </w:rPr>
        <w:t>另外，除了原来一人有限公司，还可以设立一人股份公司！</w:t>
      </w:r>
    </w:p>
    <w:sectPr w:rsidR="00CC7EE7" w:rsidRPr="00CC7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13324"/>
    <w:multiLevelType w:val="hybridMultilevel"/>
    <w:tmpl w:val="54BC2442"/>
    <w:lvl w:ilvl="0" w:tplc="7C22AB14">
      <w:start w:val="1"/>
      <w:numFmt w:val="bullet"/>
      <w:lvlText w:val="•"/>
      <w:lvlJc w:val="left"/>
      <w:pPr>
        <w:tabs>
          <w:tab w:val="num" w:pos="720"/>
        </w:tabs>
        <w:ind w:left="720" w:hanging="360"/>
      </w:pPr>
      <w:rPr>
        <w:rFonts w:ascii="宋体" w:hAnsi="宋体" w:hint="default"/>
      </w:rPr>
    </w:lvl>
    <w:lvl w:ilvl="1" w:tplc="AB0C5C3E" w:tentative="1">
      <w:start w:val="1"/>
      <w:numFmt w:val="bullet"/>
      <w:lvlText w:val="•"/>
      <w:lvlJc w:val="left"/>
      <w:pPr>
        <w:tabs>
          <w:tab w:val="num" w:pos="1440"/>
        </w:tabs>
        <w:ind w:left="1440" w:hanging="360"/>
      </w:pPr>
      <w:rPr>
        <w:rFonts w:ascii="宋体" w:hAnsi="宋体" w:hint="default"/>
      </w:rPr>
    </w:lvl>
    <w:lvl w:ilvl="2" w:tplc="2F8ED162" w:tentative="1">
      <w:start w:val="1"/>
      <w:numFmt w:val="bullet"/>
      <w:lvlText w:val="•"/>
      <w:lvlJc w:val="left"/>
      <w:pPr>
        <w:tabs>
          <w:tab w:val="num" w:pos="2160"/>
        </w:tabs>
        <w:ind w:left="2160" w:hanging="360"/>
      </w:pPr>
      <w:rPr>
        <w:rFonts w:ascii="宋体" w:hAnsi="宋体" w:hint="default"/>
      </w:rPr>
    </w:lvl>
    <w:lvl w:ilvl="3" w:tplc="5D38827C" w:tentative="1">
      <w:start w:val="1"/>
      <w:numFmt w:val="bullet"/>
      <w:lvlText w:val="•"/>
      <w:lvlJc w:val="left"/>
      <w:pPr>
        <w:tabs>
          <w:tab w:val="num" w:pos="2880"/>
        </w:tabs>
        <w:ind w:left="2880" w:hanging="360"/>
      </w:pPr>
      <w:rPr>
        <w:rFonts w:ascii="宋体" w:hAnsi="宋体" w:hint="default"/>
      </w:rPr>
    </w:lvl>
    <w:lvl w:ilvl="4" w:tplc="5336C948" w:tentative="1">
      <w:start w:val="1"/>
      <w:numFmt w:val="bullet"/>
      <w:lvlText w:val="•"/>
      <w:lvlJc w:val="left"/>
      <w:pPr>
        <w:tabs>
          <w:tab w:val="num" w:pos="3600"/>
        </w:tabs>
        <w:ind w:left="3600" w:hanging="360"/>
      </w:pPr>
      <w:rPr>
        <w:rFonts w:ascii="宋体" w:hAnsi="宋体" w:hint="default"/>
      </w:rPr>
    </w:lvl>
    <w:lvl w:ilvl="5" w:tplc="6A2A2D24" w:tentative="1">
      <w:start w:val="1"/>
      <w:numFmt w:val="bullet"/>
      <w:lvlText w:val="•"/>
      <w:lvlJc w:val="left"/>
      <w:pPr>
        <w:tabs>
          <w:tab w:val="num" w:pos="4320"/>
        </w:tabs>
        <w:ind w:left="4320" w:hanging="360"/>
      </w:pPr>
      <w:rPr>
        <w:rFonts w:ascii="宋体" w:hAnsi="宋体" w:hint="default"/>
      </w:rPr>
    </w:lvl>
    <w:lvl w:ilvl="6" w:tplc="04DCDAC2" w:tentative="1">
      <w:start w:val="1"/>
      <w:numFmt w:val="bullet"/>
      <w:lvlText w:val="•"/>
      <w:lvlJc w:val="left"/>
      <w:pPr>
        <w:tabs>
          <w:tab w:val="num" w:pos="5040"/>
        </w:tabs>
        <w:ind w:left="5040" w:hanging="360"/>
      </w:pPr>
      <w:rPr>
        <w:rFonts w:ascii="宋体" w:hAnsi="宋体" w:hint="default"/>
      </w:rPr>
    </w:lvl>
    <w:lvl w:ilvl="7" w:tplc="F4481CDC" w:tentative="1">
      <w:start w:val="1"/>
      <w:numFmt w:val="bullet"/>
      <w:lvlText w:val="•"/>
      <w:lvlJc w:val="left"/>
      <w:pPr>
        <w:tabs>
          <w:tab w:val="num" w:pos="5760"/>
        </w:tabs>
        <w:ind w:left="5760" w:hanging="360"/>
      </w:pPr>
      <w:rPr>
        <w:rFonts w:ascii="宋体" w:hAnsi="宋体" w:hint="default"/>
      </w:rPr>
    </w:lvl>
    <w:lvl w:ilvl="8" w:tplc="7B5E4214" w:tentative="1">
      <w:start w:val="1"/>
      <w:numFmt w:val="bullet"/>
      <w:lvlText w:val="•"/>
      <w:lvlJc w:val="left"/>
      <w:pPr>
        <w:tabs>
          <w:tab w:val="num" w:pos="6480"/>
        </w:tabs>
        <w:ind w:left="6480" w:hanging="360"/>
      </w:pPr>
      <w:rPr>
        <w:rFonts w:ascii="宋体" w:hAnsi="宋体" w:hint="default"/>
      </w:rPr>
    </w:lvl>
  </w:abstractNum>
  <w:num w:numId="1" w16cid:durableId="118339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DB"/>
    <w:rsid w:val="00AA0C1F"/>
    <w:rsid w:val="00CC7EE7"/>
    <w:rsid w:val="00DB2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1CA2"/>
  <w15:chartTrackingRefBased/>
  <w15:docId w15:val="{460F03F5-9104-415B-9318-F830B509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2589">
      <w:bodyDiv w:val="1"/>
      <w:marLeft w:val="0"/>
      <w:marRight w:val="0"/>
      <w:marTop w:val="0"/>
      <w:marBottom w:val="0"/>
      <w:divBdr>
        <w:top w:val="none" w:sz="0" w:space="0" w:color="auto"/>
        <w:left w:val="none" w:sz="0" w:space="0" w:color="auto"/>
        <w:bottom w:val="none" w:sz="0" w:space="0" w:color="auto"/>
        <w:right w:val="none" w:sz="0" w:space="0" w:color="auto"/>
      </w:divBdr>
      <w:divsChild>
        <w:div w:id="1688167838">
          <w:marLeft w:val="547"/>
          <w:marRight w:val="0"/>
          <w:marTop w:val="86"/>
          <w:marBottom w:val="0"/>
          <w:divBdr>
            <w:top w:val="none" w:sz="0" w:space="0" w:color="auto"/>
            <w:left w:val="none" w:sz="0" w:space="0" w:color="auto"/>
            <w:bottom w:val="none" w:sz="0" w:space="0" w:color="auto"/>
            <w:right w:val="none" w:sz="0" w:space="0" w:color="auto"/>
          </w:divBdr>
        </w:div>
      </w:divsChild>
    </w:div>
    <w:div w:id="534777019">
      <w:bodyDiv w:val="1"/>
      <w:marLeft w:val="0"/>
      <w:marRight w:val="0"/>
      <w:marTop w:val="0"/>
      <w:marBottom w:val="0"/>
      <w:divBdr>
        <w:top w:val="none" w:sz="0" w:space="0" w:color="auto"/>
        <w:left w:val="none" w:sz="0" w:space="0" w:color="auto"/>
        <w:bottom w:val="none" w:sz="0" w:space="0" w:color="auto"/>
        <w:right w:val="none" w:sz="0" w:space="0" w:color="auto"/>
      </w:divBdr>
      <w:divsChild>
        <w:div w:id="1849296641">
          <w:marLeft w:val="547"/>
          <w:marRight w:val="0"/>
          <w:marTop w:val="120"/>
          <w:marBottom w:val="0"/>
          <w:divBdr>
            <w:top w:val="none" w:sz="0" w:space="0" w:color="auto"/>
            <w:left w:val="none" w:sz="0" w:space="0" w:color="auto"/>
            <w:bottom w:val="none" w:sz="0" w:space="0" w:color="auto"/>
            <w:right w:val="none" w:sz="0" w:space="0" w:color="auto"/>
          </w:divBdr>
        </w:div>
        <w:div w:id="1060328886">
          <w:marLeft w:val="547"/>
          <w:marRight w:val="0"/>
          <w:marTop w:val="120"/>
          <w:marBottom w:val="0"/>
          <w:divBdr>
            <w:top w:val="none" w:sz="0" w:space="0" w:color="auto"/>
            <w:left w:val="none" w:sz="0" w:space="0" w:color="auto"/>
            <w:bottom w:val="none" w:sz="0" w:space="0" w:color="auto"/>
            <w:right w:val="none" w:sz="0" w:space="0" w:color="auto"/>
          </w:divBdr>
        </w:div>
        <w:div w:id="886532888">
          <w:marLeft w:val="547"/>
          <w:marRight w:val="0"/>
          <w:marTop w:val="120"/>
          <w:marBottom w:val="0"/>
          <w:divBdr>
            <w:top w:val="none" w:sz="0" w:space="0" w:color="auto"/>
            <w:left w:val="none" w:sz="0" w:space="0" w:color="auto"/>
            <w:bottom w:val="none" w:sz="0" w:space="0" w:color="auto"/>
            <w:right w:val="none" w:sz="0" w:space="0" w:color="auto"/>
          </w:divBdr>
        </w:div>
        <w:div w:id="1558320900">
          <w:marLeft w:val="547"/>
          <w:marRight w:val="0"/>
          <w:marTop w:val="120"/>
          <w:marBottom w:val="0"/>
          <w:divBdr>
            <w:top w:val="none" w:sz="0" w:space="0" w:color="auto"/>
            <w:left w:val="none" w:sz="0" w:space="0" w:color="auto"/>
            <w:bottom w:val="none" w:sz="0" w:space="0" w:color="auto"/>
            <w:right w:val="none" w:sz="0" w:space="0" w:color="auto"/>
          </w:divBdr>
        </w:div>
        <w:div w:id="452868054">
          <w:marLeft w:val="547"/>
          <w:marRight w:val="0"/>
          <w:marTop w:val="120"/>
          <w:marBottom w:val="0"/>
          <w:divBdr>
            <w:top w:val="none" w:sz="0" w:space="0" w:color="auto"/>
            <w:left w:val="none" w:sz="0" w:space="0" w:color="auto"/>
            <w:bottom w:val="none" w:sz="0" w:space="0" w:color="auto"/>
            <w:right w:val="none" w:sz="0" w:space="0" w:color="auto"/>
          </w:divBdr>
        </w:div>
      </w:divsChild>
    </w:div>
    <w:div w:id="1307932271">
      <w:bodyDiv w:val="1"/>
      <w:marLeft w:val="0"/>
      <w:marRight w:val="0"/>
      <w:marTop w:val="0"/>
      <w:marBottom w:val="0"/>
      <w:divBdr>
        <w:top w:val="none" w:sz="0" w:space="0" w:color="auto"/>
        <w:left w:val="none" w:sz="0" w:space="0" w:color="auto"/>
        <w:bottom w:val="none" w:sz="0" w:space="0" w:color="auto"/>
        <w:right w:val="none" w:sz="0" w:space="0" w:color="auto"/>
      </w:divBdr>
      <w:divsChild>
        <w:div w:id="708804101">
          <w:marLeft w:val="547"/>
          <w:marRight w:val="0"/>
          <w:marTop w:val="115"/>
          <w:marBottom w:val="0"/>
          <w:divBdr>
            <w:top w:val="none" w:sz="0" w:space="0" w:color="auto"/>
            <w:left w:val="none" w:sz="0" w:space="0" w:color="auto"/>
            <w:bottom w:val="none" w:sz="0" w:space="0" w:color="auto"/>
            <w:right w:val="none" w:sz="0" w:space="0" w:color="auto"/>
          </w:divBdr>
        </w:div>
        <w:div w:id="783428579">
          <w:marLeft w:val="547"/>
          <w:marRight w:val="0"/>
          <w:marTop w:val="115"/>
          <w:marBottom w:val="0"/>
          <w:divBdr>
            <w:top w:val="none" w:sz="0" w:space="0" w:color="auto"/>
            <w:left w:val="none" w:sz="0" w:space="0" w:color="auto"/>
            <w:bottom w:val="none" w:sz="0" w:space="0" w:color="auto"/>
            <w:right w:val="none" w:sz="0" w:space="0" w:color="auto"/>
          </w:divBdr>
        </w:div>
        <w:div w:id="883251488">
          <w:marLeft w:val="547"/>
          <w:marRight w:val="0"/>
          <w:marTop w:val="96"/>
          <w:marBottom w:val="0"/>
          <w:divBdr>
            <w:top w:val="none" w:sz="0" w:space="0" w:color="auto"/>
            <w:left w:val="none" w:sz="0" w:space="0" w:color="auto"/>
            <w:bottom w:val="none" w:sz="0" w:space="0" w:color="auto"/>
            <w:right w:val="none" w:sz="0" w:space="0" w:color="auto"/>
          </w:divBdr>
        </w:div>
        <w:div w:id="3554700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诺 陈</dc:creator>
  <cp:keywords/>
  <dc:description/>
  <cp:lastModifiedBy>诺 陈</cp:lastModifiedBy>
  <cp:revision>3</cp:revision>
  <dcterms:created xsi:type="dcterms:W3CDTF">2024-04-18T16:28:00Z</dcterms:created>
  <dcterms:modified xsi:type="dcterms:W3CDTF">2024-04-18T16:31:00Z</dcterms:modified>
</cp:coreProperties>
</file>