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Platform AI Providers Configuration</w:t>
        <w:br/>
        <w:t>Implementation Plan</w:t>
      </w:r>
    </w:p>
    <w:p>
      <w:pPr>
        <w:jc w:val="center"/>
      </w:pPr>
      <w:r>
        <w:rPr>
          <w:i/>
        </w:rPr>
        <w:t>Platform-level Settings → AI Providers Config | Supabase JSONB + Secure Secrets + AI Gateway</w:t>
      </w:r>
    </w:p>
    <w:p>
      <w:pPr>
        <w:pStyle w:val="Heading1"/>
      </w:pPr>
      <w:r>
        <w:t>1. Executive Summary</w:t>
      </w:r>
    </w:p>
    <w:p>
      <w:r>
        <w:t>Implement a platform-level AI configuration capability under Settings → AI Providers Config. The capability must remain completely independent of NotionNest or any other individual module. All AI provider, model, connection, and reusable AI configuration metadata will be stored inside the existing platform_config JSONB structure. Actual API credentials must not be stored in plaintext in JSONB; the JSONB should contain only a secure credential reference, with the secret held in Supabase Vault or an equivalent server-side secret store.</w:t>
      </w:r>
    </w:p>
    <w:p>
      <w:r>
        <w:t>The design must not hard-code platform modules, features, providers, or model names. Any provider can be added, any model identifier can be entered manually, and any future platform module can consume a saved AI configuration through a generic AI Gateway interface.</w:t>
      </w:r>
    </w:p>
    <w:p>
      <w:pPr>
        <w:pStyle w:val="Heading1"/>
      </w:pPr>
      <w:r>
        <w:t>2. Design Principles</w:t>
      </w:r>
    </w:p>
    <w:p>
      <w:pPr>
        <w:pStyle w:val="ListBullet"/>
      </w:pPr>
      <w:r>
        <w:t>AI configuration is a platform administration capability, not a NotionNest capability.</w:t>
      </w:r>
    </w:p>
    <w:p>
      <w:pPr>
        <w:pStyle w:val="ListBullet"/>
      </w:pPr>
      <w:r>
        <w:t>Use the existing platform_config JSONB rather than introducing separate provider/model configuration tables.</w:t>
      </w:r>
    </w:p>
    <w:p>
      <w:pPr>
        <w:pStyle w:val="ListBullet"/>
      </w:pPr>
      <w:r>
        <w:t>Never store plaintext API keys in the platform_config JSONB.</w:t>
      </w:r>
    </w:p>
    <w:p>
      <w:pPr>
        <w:pStyle w:val="ListBullet"/>
      </w:pPr>
      <w:r>
        <w:t>Do not hard-code module → provider/model mappings in the AI configuration UI or database schema.</w:t>
      </w:r>
    </w:p>
    <w:p>
      <w:pPr>
        <w:pStyle w:val="ListBullet"/>
      </w:pPr>
      <w:r>
        <w:t>Providers and models are dynamic; manual model entry must always be supported.</w:t>
      </w:r>
    </w:p>
    <w:p>
      <w:pPr>
        <w:pStyle w:val="ListBullet"/>
      </w:pPr>
      <w:r>
        <w:t>A provider may have multiple models.</w:t>
      </w:r>
    </w:p>
    <w:p>
      <w:pPr>
        <w:pStyle w:val="ListBullet"/>
      </w:pPr>
      <w:r>
        <w:t>A model may be reused by multiple AI configurations.</w:t>
      </w:r>
    </w:p>
    <w:p>
      <w:pPr>
        <w:pStyle w:val="ListBullet"/>
      </w:pPr>
      <w:r>
        <w:t>An AI configuration is the reusable abstraction consumed by platform modules.</w:t>
      </w:r>
    </w:p>
    <w:p>
      <w:pPr>
        <w:pStyle w:val="ListBullet"/>
      </w:pPr>
      <w:r>
        <w:t>Modules should request an AI configuration by ID/name and must not know provider credentials.</w:t>
      </w:r>
    </w:p>
    <w:p>
      <w:pPr>
        <w:pStyle w:val="ListBullet"/>
      </w:pPr>
      <w:r>
        <w:t>Provider-specific implementation should be isolated behind adapters.</w:t>
      </w:r>
    </w:p>
    <w:p>
      <w:pPr>
        <w:pStyle w:val="ListBullet"/>
      </w:pPr>
      <w:r>
        <w:t>Design the JSON schema with a version number for future migrations.</w:t>
      </w:r>
    </w:p>
    <w:p>
      <w:pPr>
        <w:pStyle w:val="ListBullet"/>
      </w:pPr>
      <w:r>
        <w:t>Configuration changes should be auditable without storing secrets in audit records.</w:t>
      </w:r>
    </w:p>
    <w:p>
      <w:pPr>
        <w:pStyle w:val="Heading1"/>
      </w:pPr>
      <w:r>
        <w:t>3. Target Navigation</w:t>
      </w:r>
    </w:p>
    <w:p>
      <w:r>
        <w:t>Add the following platform-level navigation:</w:t>
      </w:r>
    </w:p>
    <w:p>
      <w:pPr>
        <w:pStyle w:val="ListBullet"/>
      </w:pPr>
      <w:r>
        <w:t>Settings</w:t>
      </w:r>
    </w:p>
    <w:p>
      <w:pPr>
        <w:pStyle w:val="ListBullet2"/>
      </w:pPr>
      <w:r>
        <w:t>AI Providers Config</w:t>
      </w:r>
    </w:p>
    <w:p>
      <w:r>
        <w:t>The page must not contain hard-coded references to NotionNest, Transcript Summary, Meeting Summary, or any other module-specific feature.</w:t>
      </w:r>
    </w:p>
    <w:p>
      <w:pPr>
        <w:pStyle w:val="Heading1"/>
      </w:pPr>
      <w:r>
        <w:t>4. Target Architecture</w:t>
      </w:r>
    </w:p>
    <w:p>
      <w:r>
        <w:t>Recommended logical architecture:</w:t>
      </w:r>
    </w:p>
    <w:p>
      <w:r>
        <w:t>React Platform Settings UI</w:t>
      </w:r>
    </w:p>
    <w:p>
      <w:r>
        <w:t xml:space="preserve">        ↓</w:t>
      </w:r>
    </w:p>
    <w:p>
      <w:r>
        <w:t>Existing Supabase platform_config JSONB</w:t>
      </w:r>
    </w:p>
    <w:p>
      <w:r>
        <w:t xml:space="preserve">        ↓</w:t>
      </w:r>
    </w:p>
    <w:p>
      <w:r>
        <w:t>AI configuration resolver</w:t>
      </w:r>
    </w:p>
    <w:p>
      <w:r>
        <w:t xml:space="preserve">        ↓</w:t>
      </w:r>
    </w:p>
    <w:p>
      <w:r>
        <w:t>Supabase Edge Function: ai-gateway</w:t>
      </w:r>
    </w:p>
    <w:p>
      <w:r>
        <w:t xml:space="preserve">        ↓</w:t>
      </w:r>
    </w:p>
    <w:p>
      <w:r>
        <w:t>Provider adapter</w:t>
      </w:r>
    </w:p>
    <w:p>
      <w:r>
        <w:t xml:space="preserve">        ↓</w:t>
      </w:r>
    </w:p>
    <w:p>
      <w:r>
        <w:t>Secure credential retrieval</w:t>
      </w:r>
    </w:p>
    <w:p>
      <w:r>
        <w:t xml:space="preserve">        ↓</w:t>
      </w:r>
    </w:p>
    <w:p>
      <w:r>
        <w:t>External AI Provider API</w:t>
      </w:r>
    </w:p>
    <w:p>
      <w:pPr>
        <w:pStyle w:val="Heading1"/>
      </w:pPr>
      <w:r>
        <w:t>5. JSONB Structure</w:t>
      </w:r>
    </w:p>
    <w:p>
      <w:r>
        <w:t>Recommended top-level structure inside the existing platform_config JSONB:</w:t>
      </w:r>
    </w:p>
    <w:p>
      <w:pPr>
        <w:pStyle w:val="IntenseQuote"/>
      </w:pPr>
      <w:r>
        <w:t>{</w:t>
        <w:br/>
        <w:t xml:space="preserve">  "ai": {</w:t>
        <w:br/>
        <w:t xml:space="preserve">    "version": 1,</w:t>
        <w:br/>
        <w:t xml:space="preserve">    "providers": [],</w:t>
        <w:br/>
        <w:t xml:space="preserve">    "models": [],</w:t>
        <w:br/>
        <w:t xml:space="preserve">    "configurations": []</w:t>
        <w:br/>
        <w:t xml:space="preserve">  }</w:t>
        <w:br/>
        <w:t>}</w:t>
      </w:r>
    </w:p>
    <w:p>
      <w:pPr>
        <w:pStyle w:val="Heading1"/>
      </w:pPr>
      <w:r>
        <w:t>6. Provider Definition</w:t>
      </w:r>
    </w:p>
    <w:p>
      <w:r>
        <w:t>Provider records represent connection information only. Example:</w:t>
      </w:r>
    </w:p>
    <w:p>
      <w:pPr>
        <w:pStyle w:val="IntenseQuote"/>
      </w:pPr>
      <w:r>
        <w:t>{</w:t>
        <w:br/>
        <w:t xml:space="preserve">  "id": "groq",</w:t>
        <w:br/>
        <w:t xml:space="preserve">  "name": "Groq",</w:t>
        <w:br/>
        <w:t xml:space="preserve">  "type": "openai-compatible",</w:t>
        <w:br/>
        <w:t xml:space="preserve">  "baseUrl": "https://api.groq.com/openai/v1",</w:t>
        <w:br/>
        <w:t xml:space="preserve">  "credentialRef": "vault-secret-001",</w:t>
        <w:br/>
        <w:t xml:space="preserve">  "enabled": true</w:t>
        <w:br/>
        <w:t>}</w:t>
      </w:r>
    </w:p>
    <w:p>
      <w:r>
        <w:t>Provider type should support at least: openai-compatible, anthropic, and custom. The design should permit additional adapter types later.</w:t>
      </w:r>
    </w:p>
    <w:p>
      <w:pPr>
        <w:pStyle w:val="Heading1"/>
      </w:pPr>
      <w:r>
        <w:t>7. Model Definition</w:t>
      </w:r>
    </w:p>
    <w:p>
      <w:r>
        <w:t>Models are dynamic records associated with a provider. Example:</w:t>
      </w:r>
    </w:p>
    <w:p>
      <w:pPr>
        <w:pStyle w:val="IntenseQuote"/>
      </w:pPr>
      <w:r>
        <w:t>{</w:t>
        <w:br/>
        <w:t xml:space="preserve">  "id": "groq-model-a",</w:t>
        <w:br/>
        <w:t xml:space="preserve">  "providerId": "groq",</w:t>
        <w:br/>
        <w:t xml:space="preserve">  "name": "llama-3.3-70b-versatile",</w:t>
        <w:br/>
        <w:t xml:space="preserve">  "displayName": "Llama 3.3 70B",</w:t>
        <w:br/>
        <w:t xml:space="preserve">  "type": "chat",</w:t>
        <w:br/>
        <w:t xml:space="preserve">  "enabled": true</w:t>
        <w:br/>
        <w:t>}</w:t>
      </w:r>
    </w:p>
    <w:p>
      <w:r>
        <w:t>The UI must support both model discovery where the provider supports it and manual model entry. Manual entry is mandatory so newly released or private/custom models work without application changes.</w:t>
      </w:r>
    </w:p>
    <w:p>
      <w:pPr>
        <w:pStyle w:val="Heading1"/>
      </w:pPr>
      <w:r>
        <w:t>8. Reusable AI Configuration</w:t>
      </w:r>
    </w:p>
    <w:p>
      <w:r>
        <w:t>The reusable AI configuration is the abstraction that platform modules consume. It prevents modules from depending directly on provider/model details.</w:t>
      </w:r>
    </w:p>
    <w:p>
      <w:pPr>
        <w:pStyle w:val="IntenseQuote"/>
      </w:pPr>
      <w:r>
        <w:t>{</w:t>
        <w:br/>
        <w:t xml:space="preserve">  "id": "fast-summary",</w:t>
        <w:br/>
        <w:t xml:space="preserve">  "name": "Fast Summary",</w:t>
        <w:br/>
        <w:t xml:space="preserve">  "providerId": "groq",</w:t>
        <w:br/>
        <w:t xml:space="preserve">  "modelId": "groq-model-a",</w:t>
        <w:br/>
        <w:t xml:space="preserve">  "parameters": {</w:t>
        <w:br/>
        <w:t xml:space="preserve">    "temperature": 0.2,</w:t>
        <w:br/>
        <w:t xml:space="preserve">    "maxTokens": 4000</w:t>
        <w:br/>
        <w:t xml:space="preserve">  },</w:t>
        <w:br/>
        <w:t xml:space="preserve">  "enabled": true</w:t>
        <w:br/>
        <w:t>}</w:t>
      </w:r>
    </w:p>
    <w:p>
      <w:pPr>
        <w:pStyle w:val="Heading1"/>
      </w:pPr>
      <w:r>
        <w:t>9. Example Full JSONB</w:t>
      </w:r>
    </w:p>
    <w:p>
      <w:pPr>
        <w:pStyle w:val="IntenseQuote"/>
      </w:pPr>
      <w:r>
        <w:t>{</w:t>
        <w:br/>
        <w:t xml:space="preserve">  "ai": {</w:t>
        <w:br/>
        <w:t xml:space="preserve">    "version": 1,</w:t>
        <w:br/>
        <w:t xml:space="preserve">    "providers": [</w:t>
        <w:br/>
        <w:t xml:space="preserve">      {</w:t>
        <w:br/>
        <w:t xml:space="preserve">        "id": "groq",</w:t>
        <w:br/>
        <w:t xml:space="preserve">        "name": "Groq",</w:t>
        <w:br/>
        <w:t xml:space="preserve">        "type": "openai-compatible",</w:t>
        <w:br/>
        <w:t xml:space="preserve">        "baseUrl": "https://api.groq.com/openai/v1",</w:t>
        <w:br/>
        <w:t xml:space="preserve">        "credentialRef": "vault-secret-001",</w:t>
        <w:br/>
        <w:t xml:space="preserve">        "enabled": true</w:t>
        <w:br/>
        <w:t xml:space="preserve">      },</w:t>
        <w:br/>
        <w:t xml:space="preserve">      {</w:t>
        <w:br/>
        <w:t xml:space="preserve">        "id": "anthropic",</w:t>
        <w:br/>
        <w:t xml:space="preserve">        "name": "Anthropic",</w:t>
        <w:br/>
        <w:t xml:space="preserve">        "type": "anthropic",</w:t>
        <w:br/>
        <w:t xml:space="preserve">        "baseUrl": "https://api.anthropic.com",</w:t>
        <w:br/>
        <w:t xml:space="preserve">        "credentialRef": "vault-secret-002",</w:t>
        <w:br/>
        <w:t xml:space="preserve">        "enabled": true</w:t>
        <w:br/>
        <w:t xml:space="preserve">      },</w:t>
        <w:br/>
        <w:t xml:space="preserve">      {</w:t>
        <w:br/>
        <w:t xml:space="preserve">        "id": "custom-provider",</w:t>
        <w:br/>
        <w:t xml:space="preserve">        "name": "Custom Provider",</w:t>
        <w:br/>
        <w:t xml:space="preserve">        "type": "openai-compatible",</w:t>
        <w:br/>
        <w:t xml:space="preserve">        "baseUrl": "https://example.com/v1",</w:t>
        <w:br/>
        <w:t xml:space="preserve">        "credentialRef": "vault-secret-003",</w:t>
        <w:br/>
        <w:t xml:space="preserve">        "enabled": true</w:t>
        <w:br/>
        <w:t xml:space="preserve">      }</w:t>
        <w:br/>
        <w:t xml:space="preserve">    ],</w:t>
        <w:br/>
        <w:t xml:space="preserve">    "models": [</w:t>
        <w:br/>
        <w:t xml:space="preserve">      {</w:t>
        <w:br/>
        <w:t xml:space="preserve">        "id": "groq-model-a",</w:t>
        <w:br/>
        <w:t xml:space="preserve">        "providerId": "groq",</w:t>
        <w:br/>
        <w:t xml:space="preserve">        "name": "llama-3.3-70b-versatile",</w:t>
        <w:br/>
        <w:t xml:space="preserve">        "displayName": "Llama 3.3 70B",</w:t>
        <w:br/>
        <w:t xml:space="preserve">        "type": "chat",</w:t>
        <w:br/>
        <w:t xml:space="preserve">        "enabled": true</w:t>
        <w:br/>
        <w:t xml:space="preserve">      },</w:t>
        <w:br/>
        <w:t xml:space="preserve">      {</w:t>
        <w:br/>
        <w:t xml:space="preserve">        "id": "claude-model-a",</w:t>
        <w:br/>
        <w:t xml:space="preserve">        "providerId": "anthropic",</w:t>
        <w:br/>
        <w:t xml:space="preserve">        "name": "claude-sonnet",</w:t>
        <w:br/>
        <w:t xml:space="preserve">        "displayName": "Claude Sonnet",</w:t>
        <w:br/>
        <w:t xml:space="preserve">        "type": "chat",</w:t>
        <w:br/>
        <w:t xml:space="preserve">        "enabled": true</w:t>
        <w:br/>
        <w:t xml:space="preserve">      }</w:t>
        <w:br/>
        <w:t xml:space="preserve">    ],</w:t>
        <w:br/>
        <w:t xml:space="preserve">    "configurations": [</w:t>
        <w:br/>
        <w:t xml:space="preserve">      {</w:t>
        <w:br/>
        <w:t xml:space="preserve">        "id": "fast-summary",</w:t>
        <w:br/>
        <w:t xml:space="preserve">        "name": "Fast Summary",</w:t>
        <w:br/>
        <w:t xml:space="preserve">        "providerId": "groq",</w:t>
        <w:br/>
        <w:t xml:space="preserve">        "modelId": "groq-model-a",</w:t>
        <w:br/>
        <w:t xml:space="preserve">        "parameters": {</w:t>
        <w:br/>
        <w:t xml:space="preserve">          "temperature": 0.2,</w:t>
        <w:br/>
        <w:t xml:space="preserve">          "maxTokens": 4000</w:t>
        <w:br/>
        <w:t xml:space="preserve">        },</w:t>
        <w:br/>
        <w:t xml:space="preserve">        "enabled": true</w:t>
        <w:br/>
        <w:t xml:space="preserve">      },</w:t>
        <w:br/>
        <w:t xml:space="preserve">      {</w:t>
        <w:br/>
        <w:t xml:space="preserve">        "id": "premium-reasoning",</w:t>
        <w:br/>
        <w:t xml:space="preserve">        "name": "Premium Reasoning",</w:t>
        <w:br/>
        <w:t xml:space="preserve">        "providerId": "anthropic",</w:t>
        <w:br/>
        <w:t xml:space="preserve">        "modelId": "claude-model-a",</w:t>
        <w:br/>
        <w:t xml:space="preserve">        "parameters": {</w:t>
        <w:br/>
        <w:t xml:space="preserve">          "temperature": 0.1,</w:t>
        <w:br/>
        <w:t xml:space="preserve">          "maxTokens": 8000</w:t>
        <w:br/>
        <w:t xml:space="preserve">        },</w:t>
        <w:br/>
        <w:t xml:space="preserve">        "enabled": true</w:t>
        <w:br/>
        <w:t xml:space="preserve">      }</w:t>
        <w:br/>
        <w:t xml:space="preserve">    ]</w:t>
        <w:br/>
        <w:t xml:space="preserve">  }</w:t>
        <w:br/>
        <w:t>}</w:t>
      </w:r>
    </w:p>
    <w:p>
      <w:pPr>
        <w:pStyle w:val="Heading1"/>
      </w:pPr>
      <w:r>
        <w:t>10. Security Requirements</w:t>
      </w:r>
    </w:p>
    <w:p>
      <w:pPr>
        <w:pStyle w:val="ListBullet"/>
      </w:pPr>
      <w:r>
        <w:t>Do not store plaintext provider API keys in platform_config.</w:t>
      </w:r>
    </w:p>
    <w:p>
      <w:pPr>
        <w:pStyle w:val="ListBullet"/>
      </w:pPr>
      <w:r>
        <w:t>Store a credentialRef in JSONB and the actual secret in Supabase Vault or server-side Edge Function secrets.</w:t>
      </w:r>
    </w:p>
    <w:p>
      <w:pPr>
        <w:pStyle w:val="ListBullet"/>
      </w:pPr>
      <w:r>
        <w:t>Never return API keys to the React client.</w:t>
      </w:r>
    </w:p>
    <w:p>
      <w:pPr>
        <w:pStyle w:val="ListBullet"/>
      </w:pPr>
      <w:r>
        <w:t>Never expose Supabase service-role/secret keys in the browser.</w:t>
      </w:r>
    </w:p>
    <w:p>
      <w:pPr>
        <w:pStyle w:val="ListBullet"/>
      </w:pPr>
      <w:r>
        <w:t>Only authorized platform administrators may create, edit, enable, disable, or test providers.</w:t>
      </w:r>
    </w:p>
    <w:p>
      <w:pPr>
        <w:pStyle w:val="ListBullet"/>
      </w:pPr>
      <w:r>
        <w:t>Use Supabase Auth + Row Level Security for access to platform configuration.</w:t>
      </w:r>
    </w:p>
    <w:p>
      <w:pPr>
        <w:pStyle w:val="ListBullet"/>
      </w:pPr>
      <w:r>
        <w:t>Do not write API keys to application logs, error logs, analytics, browser storage, or audit records.</w:t>
      </w:r>
    </w:p>
    <w:p>
      <w:pPr>
        <w:pStyle w:val="ListBullet"/>
      </w:pPr>
      <w:r>
        <w:t>Mask credentials in the UI.</w:t>
      </w:r>
    </w:p>
    <w:p>
      <w:pPr>
        <w:pStyle w:val="ListBullet"/>
      </w:pPr>
      <w:r>
        <w:t>Test connection server-side.</w:t>
      </w:r>
    </w:p>
    <w:p>
      <w:pPr>
        <w:pStyle w:val="Heading1"/>
      </w:pPr>
      <w:r>
        <w:t>11. UI Requirements</w:t>
      </w:r>
    </w:p>
    <w:p>
      <w:r>
        <w:t>The AI Providers Config page should contain three logical sections/tabs:</w:t>
      </w:r>
    </w:p>
    <w:p>
      <w:pPr>
        <w:pStyle w:val="ListBullet"/>
      </w:pPr>
      <w:r>
        <w:t>Providers</w:t>
      </w:r>
    </w:p>
    <w:p>
      <w:pPr>
        <w:pStyle w:val="ListBullet"/>
      </w:pPr>
      <w:r>
        <w:t>Models</w:t>
      </w:r>
    </w:p>
    <w:p>
      <w:pPr>
        <w:pStyle w:val="ListBullet"/>
      </w:pPr>
      <w:r>
        <w:t>AI Configurations</w:t>
      </w:r>
    </w:p>
    <w:p>
      <w:pPr>
        <w:pStyle w:val="Heading2"/>
      </w:pPr>
      <w:r>
        <w:t>11.1 Providers</w:t>
      </w:r>
    </w:p>
    <w:p>
      <w:r>
        <w:t>Required actions:</w:t>
      </w:r>
    </w:p>
    <w:p>
      <w:pPr>
        <w:pStyle w:val="ListBullet2"/>
      </w:pPr>
      <w:r>
        <w:t>Add Provider</w:t>
      </w:r>
    </w:p>
    <w:p>
      <w:pPr>
        <w:pStyle w:val="ListBullet2"/>
      </w:pPr>
      <w:r>
        <w:t>Edit Provider</w:t>
      </w:r>
    </w:p>
    <w:p>
      <w:pPr>
        <w:pStyle w:val="ListBullet2"/>
      </w:pPr>
      <w:r>
        <w:t>Enable/Disable</w:t>
      </w:r>
    </w:p>
    <w:p>
      <w:pPr>
        <w:pStyle w:val="ListBullet2"/>
      </w:pPr>
      <w:r>
        <w:t>Test Connection</w:t>
      </w:r>
    </w:p>
    <w:p>
      <w:pPr>
        <w:pStyle w:val="ListBullet2"/>
      </w:pPr>
      <w:r>
        <w:t>Delete only when not referenced</w:t>
      </w:r>
    </w:p>
    <w:p>
      <w:r>
        <w:t>Fields:</w:t>
      </w:r>
    </w:p>
    <w:p>
      <w:pPr>
        <w:pStyle w:val="ListBullet2"/>
      </w:pPr>
      <w:r>
        <w:t>Provider Name</w:t>
      </w:r>
    </w:p>
    <w:p>
      <w:pPr>
        <w:pStyle w:val="ListBullet2"/>
      </w:pPr>
      <w:r>
        <w:t>Provider Code/ID</w:t>
      </w:r>
    </w:p>
    <w:p>
      <w:pPr>
        <w:pStyle w:val="ListBullet2"/>
      </w:pPr>
      <w:r>
        <w:t>Provider Type</w:t>
      </w:r>
    </w:p>
    <w:p>
      <w:pPr>
        <w:pStyle w:val="ListBullet2"/>
      </w:pPr>
      <w:r>
        <w:t>Base URL</w:t>
      </w:r>
    </w:p>
    <w:p>
      <w:pPr>
        <w:pStyle w:val="ListBullet2"/>
      </w:pPr>
      <w:r>
        <w:t>Authentication Type</w:t>
      </w:r>
    </w:p>
    <w:p>
      <w:pPr>
        <w:pStyle w:val="ListBullet2"/>
      </w:pPr>
      <w:r>
        <w:t>Credential</w:t>
      </w:r>
    </w:p>
    <w:p>
      <w:pPr>
        <w:pStyle w:val="ListBullet2"/>
      </w:pPr>
      <w:r>
        <w:t>Enabled</w:t>
      </w:r>
    </w:p>
    <w:p>
      <w:pPr>
        <w:pStyle w:val="Heading2"/>
      </w:pPr>
      <w:r>
        <w:t>11.2 Models</w:t>
      </w:r>
    </w:p>
    <w:p>
      <w:r>
        <w:t>Required actions:</w:t>
      </w:r>
    </w:p>
    <w:p>
      <w:pPr>
        <w:pStyle w:val="ListBullet2"/>
      </w:pPr>
      <w:r>
        <w:t>Add Model</w:t>
      </w:r>
    </w:p>
    <w:p>
      <w:pPr>
        <w:pStyle w:val="ListBullet2"/>
      </w:pPr>
      <w:r>
        <w:t>Edit Model</w:t>
      </w:r>
    </w:p>
    <w:p>
      <w:pPr>
        <w:pStyle w:val="ListBullet2"/>
      </w:pPr>
      <w:r>
        <w:t>Disable Model</w:t>
      </w:r>
    </w:p>
    <w:p>
      <w:pPr>
        <w:pStyle w:val="ListBullet2"/>
      </w:pPr>
      <w:r>
        <w:t>Discover Models when supported</w:t>
      </w:r>
    </w:p>
    <w:p>
      <w:pPr>
        <w:pStyle w:val="ListBullet2"/>
      </w:pPr>
      <w:r>
        <w:t>Manual Model Entry</w:t>
      </w:r>
    </w:p>
    <w:p>
      <w:pPr>
        <w:pStyle w:val="ListBullet2"/>
      </w:pPr>
      <w:r>
        <w:t>Test Model</w:t>
      </w:r>
    </w:p>
    <w:p>
      <w:r>
        <w:t>Fields:</w:t>
      </w:r>
    </w:p>
    <w:p>
      <w:pPr>
        <w:pStyle w:val="ListBullet2"/>
      </w:pPr>
      <w:r>
        <w:t>Provider</w:t>
      </w:r>
    </w:p>
    <w:p>
      <w:pPr>
        <w:pStyle w:val="ListBullet2"/>
      </w:pPr>
      <w:r>
        <w:t>Model ID/API Identifier</w:t>
      </w:r>
    </w:p>
    <w:p>
      <w:pPr>
        <w:pStyle w:val="ListBullet2"/>
      </w:pPr>
      <w:r>
        <w:t>Display Name</w:t>
      </w:r>
    </w:p>
    <w:p>
      <w:pPr>
        <w:pStyle w:val="ListBullet2"/>
      </w:pPr>
      <w:r>
        <w:t>Model Type</w:t>
      </w:r>
    </w:p>
    <w:p>
      <w:pPr>
        <w:pStyle w:val="ListBullet2"/>
      </w:pPr>
      <w:r>
        <w:t>Optional capability metadata</w:t>
      </w:r>
    </w:p>
    <w:p>
      <w:pPr>
        <w:pStyle w:val="ListBullet2"/>
      </w:pPr>
      <w:r>
        <w:t>Enabled</w:t>
      </w:r>
    </w:p>
    <w:p>
      <w:pPr>
        <w:pStyle w:val="Heading2"/>
      </w:pPr>
      <w:r>
        <w:t>11.3 AI Configurations</w:t>
      </w:r>
    </w:p>
    <w:p>
      <w:r>
        <w:t>Required actions:</w:t>
      </w:r>
    </w:p>
    <w:p>
      <w:pPr>
        <w:pStyle w:val="ListBullet2"/>
      </w:pPr>
      <w:r>
        <w:t>Create configuration</w:t>
      </w:r>
    </w:p>
    <w:p>
      <w:pPr>
        <w:pStyle w:val="ListBullet2"/>
      </w:pPr>
      <w:r>
        <w:t>Edit configuration</w:t>
      </w:r>
    </w:p>
    <w:p>
      <w:pPr>
        <w:pStyle w:val="ListBullet2"/>
      </w:pPr>
      <w:r>
        <w:t>Clone configuration</w:t>
      </w:r>
    </w:p>
    <w:p>
      <w:pPr>
        <w:pStyle w:val="ListBullet2"/>
      </w:pPr>
      <w:r>
        <w:t>Enable/Disable</w:t>
      </w:r>
    </w:p>
    <w:p>
      <w:pPr>
        <w:pStyle w:val="ListBullet2"/>
      </w:pPr>
      <w:r>
        <w:t>Delete when not referenced</w:t>
      </w:r>
    </w:p>
    <w:p>
      <w:pPr>
        <w:pStyle w:val="ListBullet2"/>
      </w:pPr>
      <w:r>
        <w:t>Test configuration</w:t>
      </w:r>
    </w:p>
    <w:p>
      <w:r>
        <w:t>Fields:</w:t>
      </w:r>
    </w:p>
    <w:p>
      <w:pPr>
        <w:pStyle w:val="ListBullet2"/>
      </w:pPr>
      <w:r>
        <w:t>Configuration ID</w:t>
      </w:r>
    </w:p>
    <w:p>
      <w:pPr>
        <w:pStyle w:val="ListBullet2"/>
      </w:pPr>
      <w:r>
        <w:t>Configuration Name</w:t>
      </w:r>
    </w:p>
    <w:p>
      <w:pPr>
        <w:pStyle w:val="ListBullet2"/>
      </w:pPr>
      <w:r>
        <w:t>Provider</w:t>
      </w:r>
    </w:p>
    <w:p>
      <w:pPr>
        <w:pStyle w:val="ListBullet2"/>
      </w:pPr>
      <w:r>
        <w:t>Model</w:t>
      </w:r>
    </w:p>
    <w:p>
      <w:pPr>
        <w:pStyle w:val="ListBullet2"/>
      </w:pPr>
      <w:r>
        <w:t>Parameters JSON</w:t>
      </w:r>
    </w:p>
    <w:p>
      <w:pPr>
        <w:pStyle w:val="ListBullet2"/>
      </w:pPr>
      <w:r>
        <w:t>Enabled</w:t>
      </w:r>
    </w:p>
    <w:p>
      <w:pPr>
        <w:pStyle w:val="Heading1"/>
      </w:pPr>
      <w:r>
        <w:t>12. Manual Model Support</w:t>
      </w:r>
    </w:p>
    <w:p>
      <w:r>
        <w:t>Manual model entry is a hard requirement. The administrator must be able to enter an arbitrary model identifier even if it is not present in a provider's model catalog.</w:t>
      </w:r>
    </w:p>
    <w:p>
      <w:r>
        <w:t>Example:</w:t>
      </w:r>
    </w:p>
    <w:p>
      <w:pPr>
        <w:pStyle w:val="IntenseQuote"/>
      </w:pPr>
      <w:r>
        <w:t>Provider: Custom Provider</w:t>
        <w:br/>
        <w:t>Base URL: https://my-ai-server.com/v1</w:t>
        <w:br/>
        <w:t>API Key: ********</w:t>
        <w:br/>
        <w:t>Model: my-new-model-2026-08</w:t>
      </w:r>
    </w:p>
    <w:p>
      <w:r>
        <w:t>The platform must pass the model identifier exactly as configured to the provider adapter. No code deployment should be required simply because a new model name appears.</w:t>
      </w:r>
    </w:p>
    <w:p>
      <w:pPr>
        <w:pStyle w:val="Heading1"/>
      </w:pPr>
      <w:r>
        <w:t>13. Generic Module Consumption</w:t>
      </w:r>
    </w:p>
    <w:p>
      <w:r>
        <w:t>Platform modules must not hard-code provider/model selection. A module should request an AI configuration through a generic interface.</w:t>
      </w:r>
    </w:p>
    <w:p>
      <w:pPr>
        <w:pStyle w:val="IntenseQuote"/>
      </w:pPr>
      <w:r>
        <w:t>const result = await executeAI({</w:t>
        <w:br/>
        <w:t xml:space="preserve">  configurationId: "fast-summary",</w:t>
        <w:br/>
        <w:t xml:space="preserve">  input: {</w:t>
        <w:br/>
        <w:t xml:space="preserve">    prompt: prompt</w:t>
        <w:br/>
        <w:t xml:space="preserve">  }</w:t>
        <w:br/>
        <w:t>});</w:t>
      </w:r>
    </w:p>
    <w:p>
      <w:r>
        <w:t>The module does not need to know whether the configuration resolves to Groq, Claude, OpenAI, Gemini, a private endpoint, or another provider.</w:t>
      </w:r>
    </w:p>
    <w:p>
      <w:pPr>
        <w:pStyle w:val="Heading1"/>
      </w:pPr>
      <w:r>
        <w:t>14. AI Gateway</w:t>
      </w:r>
    </w:p>
    <w:p>
      <w:r>
        <w:t>Recommended Supabase Edge Function:</w:t>
      </w:r>
    </w:p>
    <w:p>
      <w:pPr>
        <w:pStyle w:val="IntenseQuote"/>
      </w:pPr>
      <w:r>
        <w:t>ai-gateway</w:t>
      </w:r>
    </w:p>
    <w:p>
      <w:r>
        <w:t>Processing sequence:</w:t>
      </w:r>
    </w:p>
    <w:p>
      <w:r>
        <w:t>1. Authenticate request.</w:t>
      </w:r>
    </w:p>
    <w:p>
      <w:r>
        <w:t>2. Validate authorization.</w:t>
      </w:r>
    </w:p>
    <w:p>
      <w:r>
        <w:t>3. Load platform_config.</w:t>
      </w:r>
    </w:p>
    <w:p>
      <w:r>
        <w:t>4. Resolve configurationId.</w:t>
      </w:r>
    </w:p>
    <w:p>
      <w:r>
        <w:t>5. Resolve provider and model.</w:t>
      </w:r>
    </w:p>
    <w:p>
      <w:r>
        <w:t>6. Retrieve credential from secure secret storage.</w:t>
      </w:r>
    </w:p>
    <w:p>
      <w:r>
        <w:t>7. Validate provider configuration.</w:t>
      </w:r>
    </w:p>
    <w:p>
      <w:r>
        <w:t>8. Invoke provider adapter.</w:t>
      </w:r>
    </w:p>
    <w:p>
      <w:r>
        <w:t>9. Normalize the provider response.</w:t>
      </w:r>
    </w:p>
    <w:p>
      <w:r>
        <w:t>10. Return a platform-standard AI response.</w:t>
      </w:r>
    </w:p>
    <w:p>
      <w:r>
        <w:t>11. Log non-sensitive execution metadata.</w:t>
      </w:r>
    </w:p>
    <w:p>
      <w:pPr>
        <w:pStyle w:val="Heading1"/>
      </w:pPr>
      <w:r>
        <w:t>15. Provider Adapter Contract</w:t>
      </w:r>
    </w:p>
    <w:p>
      <w:r>
        <w:t>Use a common adapter contract:</w:t>
      </w:r>
    </w:p>
    <w:p>
      <w:pPr>
        <w:pStyle w:val="IntenseQuote"/>
      </w:pPr>
      <w:r>
        <w:t>interface AIProviderAdapter {</w:t>
        <w:br/>
        <w:t xml:space="preserve">  testConnection(): Promise&lt;TestResult&gt;;</w:t>
        <w:br/>
        <w:t xml:space="preserve">  listModels?(): Promise&lt;Model[]&gt;;</w:t>
        <w:br/>
        <w:t xml:space="preserve">  execute(request: AIRequest): Promise&lt;AIResponse&gt;;</w:t>
        <w:br/>
        <w:t>}</w:t>
      </w:r>
    </w:p>
    <w:p>
      <w:r>
        <w:t>Start with an OpenAI-compatible adapter, then add Anthropic and other provider-specific adapters only where protocol differences require them.</w:t>
      </w:r>
    </w:p>
    <w:p>
      <w:pPr>
        <w:pStyle w:val="Heading1"/>
      </w:pPr>
      <w:r>
        <w:t>16. Supabase Implementation</w:t>
      </w:r>
    </w:p>
    <w:p>
      <w:r>
        <w:t>1. Retain the existing platform_config table and JSONB column.</w:t>
      </w:r>
    </w:p>
    <w:p>
      <w:r>
        <w:t>2. Add the ai object with versioning to the existing configuration JSONB.</w:t>
      </w:r>
    </w:p>
    <w:p>
      <w:r>
        <w:t>3. Create secure secret entries in Supabase Vault for provider API keys.</w:t>
      </w:r>
    </w:p>
    <w:p>
      <w:r>
        <w:t>4. Store only credentialRef values in JSONB.</w:t>
      </w:r>
    </w:p>
    <w:p>
      <w:r>
        <w:t>5. Create the ai-gateway Supabase Edge Function.</w:t>
      </w:r>
    </w:p>
    <w:p>
      <w:r>
        <w:t>6. Configure Edge Function secrets required for Supabase server-side access.</w:t>
      </w:r>
    </w:p>
    <w:p>
      <w:r>
        <w:t>7. Use Supabase Auth and RLS to restrict platform configuration access.</w:t>
      </w:r>
    </w:p>
    <w:p>
      <w:r>
        <w:t>8. Use server-side code to read the secret and call the provider.</w:t>
      </w:r>
    </w:p>
    <w:p>
      <w:r>
        <w:t>9. Never expose provider secrets to React.</w:t>
      </w:r>
    </w:p>
    <w:p>
      <w:pPr>
        <w:pStyle w:val="Heading1"/>
      </w:pPr>
      <w:r>
        <w:t>17. Configuration Validation</w:t>
      </w:r>
    </w:p>
    <w:p>
      <w:pPr>
        <w:pStyle w:val="ListBullet"/>
      </w:pPr>
      <w:r>
        <w:t>Provider ID must be unique within the AI provider collection.</w:t>
      </w:r>
    </w:p>
    <w:p>
      <w:pPr>
        <w:pStyle w:val="ListBullet"/>
      </w:pPr>
      <w:r>
        <w:t>Model ID must be unique within the model collection.</w:t>
      </w:r>
    </w:p>
    <w:p>
      <w:pPr>
        <w:pStyle w:val="ListBullet"/>
      </w:pPr>
      <w:r>
        <w:t>Every model must reference an existing provider.</w:t>
      </w:r>
    </w:p>
    <w:p>
      <w:pPr>
        <w:pStyle w:val="ListBullet"/>
      </w:pPr>
      <w:r>
        <w:t>Every AI configuration must reference an existing provider and model.</w:t>
      </w:r>
    </w:p>
    <w:p>
      <w:pPr>
        <w:pStyle w:val="ListBullet"/>
      </w:pPr>
      <w:r>
        <w:t>Disabled providers cannot execute requests.</w:t>
      </w:r>
    </w:p>
    <w:p>
      <w:pPr>
        <w:pStyle w:val="ListBullet"/>
      </w:pPr>
      <w:r>
        <w:t>Disabled models cannot be selected for new configurations.</w:t>
      </w:r>
    </w:p>
    <w:p>
      <w:pPr>
        <w:pStyle w:val="ListBullet"/>
      </w:pPr>
      <w:r>
        <w:t>Deleting a provider/model that is referenced must be prevented or require reassignment.</w:t>
      </w:r>
    </w:p>
    <w:p>
      <w:pPr>
        <w:pStyle w:val="ListBullet"/>
      </w:pPr>
      <w:r>
        <w:t>Base URL must be a valid HTTPS URL for production configurations.</w:t>
      </w:r>
    </w:p>
    <w:p>
      <w:pPr>
        <w:pStyle w:val="ListBullet"/>
      </w:pPr>
      <w:r>
        <w:t>Credential reference must exist before a provider can be marked Connected.</w:t>
      </w:r>
    </w:p>
    <w:p>
      <w:pPr>
        <w:pStyle w:val="ListBullet"/>
      </w:pPr>
      <w:r>
        <w:t>AI configuration JSON should validate against a versioned schema before save.</w:t>
      </w:r>
    </w:p>
    <w:p>
      <w:pPr>
        <w:pStyle w:val="Heading1"/>
      </w:pPr>
      <w:r>
        <w:t>18. Optional Future Capabilities</w:t>
      </w:r>
    </w:p>
    <w:p>
      <w:pPr>
        <w:pStyle w:val="ListBullet"/>
      </w:pPr>
      <w:r>
        <w:t>Primary/fallback AI configurations.</w:t>
      </w:r>
    </w:p>
    <w:p>
      <w:pPr>
        <w:pStyle w:val="ListBullet"/>
      </w:pPr>
      <w:r>
        <w:t>Retry and timeout policies.</w:t>
      </w:r>
    </w:p>
    <w:p>
      <w:pPr>
        <w:pStyle w:val="ListBullet"/>
      </w:pPr>
      <w:r>
        <w:t>Provider health monitoring.</w:t>
      </w:r>
    </w:p>
    <w:p>
      <w:pPr>
        <w:pStyle w:val="ListBullet"/>
      </w:pPr>
      <w:r>
        <w:t>Token usage logging.</w:t>
      </w:r>
    </w:p>
    <w:p>
      <w:pPr>
        <w:pStyle w:val="ListBullet"/>
      </w:pPr>
      <w:r>
        <w:t>Cost tracking.</w:t>
      </w:r>
    </w:p>
    <w:p>
      <w:pPr>
        <w:pStyle w:val="ListBullet"/>
      </w:pPr>
      <w:r>
        <w:t>Latency monitoring.</w:t>
      </w:r>
    </w:p>
    <w:p>
      <w:pPr>
        <w:pStyle w:val="ListBullet"/>
      </w:pPr>
      <w:r>
        <w:t>Per-tenant AI configuration.</w:t>
      </w:r>
    </w:p>
    <w:p>
      <w:pPr>
        <w:pStyle w:val="ListBullet"/>
      </w:pPr>
      <w:r>
        <w:t>Rate limiting.</w:t>
      </w:r>
    </w:p>
    <w:p>
      <w:pPr>
        <w:pStyle w:val="ListBullet"/>
      </w:pPr>
      <w:r>
        <w:t>Budget limits.</w:t>
      </w:r>
    </w:p>
    <w:p>
      <w:pPr>
        <w:pStyle w:val="ListBullet"/>
      </w:pPr>
      <w:r>
        <w:t>Model capability matching.</w:t>
      </w:r>
    </w:p>
    <w:p>
      <w:pPr>
        <w:pStyle w:val="ListBullet"/>
      </w:pPr>
      <w:r>
        <w:t>Automatic model routing.</w:t>
      </w:r>
    </w:p>
    <w:p>
      <w:pPr>
        <w:pStyle w:val="ListBullet"/>
      </w:pPr>
      <w:r>
        <w:t>Provider failover.</w:t>
      </w:r>
    </w:p>
    <w:p>
      <w:pPr>
        <w:pStyle w:val="ListBullet"/>
      </w:pPr>
      <w:r>
        <w:t>Configuration version history.</w:t>
      </w:r>
    </w:p>
    <w:p>
      <w:pPr>
        <w:pStyle w:val="ListBullet"/>
      </w:pPr>
      <w:r>
        <w:t>Import/export of AI configuration.</w:t>
      </w:r>
    </w:p>
    <w:p>
      <w:pPr>
        <w:pStyle w:val="ListBullet"/>
      </w:pPr>
      <w:r>
        <w:t>Encrypted configuration backup.</w:t>
      </w:r>
    </w:p>
    <w:p>
      <w:pPr>
        <w:pStyle w:val="Heading1"/>
      </w:pPr>
      <w:r>
        <w:t>19. Implementation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Architecture</w:t>
            </w:r>
          </w:p>
        </w:tc>
        <w:tc>
          <w:tcPr>
            <w:tcW w:type="dxa" w:w="2160"/>
          </w:tcPr>
          <w:p>
            <w:r>
              <w:t>Pros</w:t>
            </w:r>
          </w:p>
        </w:tc>
        <w:tc>
          <w:tcPr>
            <w:tcW w:type="dxa" w:w="2160"/>
          </w:tcPr>
          <w:p>
            <w:r>
              <w:t>Recommendation</w:t>
            </w:r>
          </w:p>
        </w:tc>
      </w:tr>
      <w:tr>
        <w:tc>
          <w:tcPr>
            <w:tcW w:type="dxa" w:w="2160"/>
          </w:tcPr>
          <w:p>
            <w:r>
              <w:t>A</w:t>
            </w:r>
          </w:p>
        </w:tc>
        <w:tc>
          <w:tcPr>
            <w:tcW w:type="dxa" w:w="2160"/>
          </w:tcPr>
          <w:p>
            <w:r>
              <w:t>JSONB only</w:t>
            </w:r>
          </w:p>
        </w:tc>
        <w:tc>
          <w:tcPr>
            <w:tcW w:type="dxa" w:w="2160"/>
          </w:tcPr>
          <w:p>
            <w:r>
              <w:t>Fastest; minimal changes; simple</w:t>
            </w:r>
          </w:p>
        </w:tc>
        <w:tc>
          <w:tcPr>
            <w:tcW w:type="dxa" w:w="2160"/>
          </w:tcPr>
          <w:p>
            <w:r>
              <w:t>Good MVP</w:t>
            </w:r>
          </w:p>
        </w:tc>
      </w:tr>
      <w:tr>
        <w:tc>
          <w:tcPr>
            <w:tcW w:type="dxa" w:w="2160"/>
          </w:tcPr>
          <w:p>
            <w:r>
              <w:t>B</w:t>
            </w:r>
          </w:p>
        </w:tc>
        <w:tc>
          <w:tcPr>
            <w:tcW w:type="dxa" w:w="2160"/>
          </w:tcPr>
          <w:p>
            <w:r>
              <w:t>JSONB + Supabase Vault</w:t>
            </w:r>
          </w:p>
        </w:tc>
        <w:tc>
          <w:tcPr>
            <w:tcW w:type="dxa" w:w="2160"/>
          </w:tcPr>
          <w:p>
            <w:r>
              <w:t>Secure credentials + simple JSONB</w:t>
            </w:r>
          </w:p>
        </w:tc>
        <w:tc>
          <w:tcPr>
            <w:tcW w:type="dxa" w:w="2160"/>
          </w:tcPr>
          <w:p>
            <w:r>
              <w:t>Recommended</w:t>
            </w:r>
          </w:p>
        </w:tc>
      </w:tr>
      <w:tr>
        <w:tc>
          <w:tcPr>
            <w:tcW w:type="dxa" w:w="2160"/>
          </w:tcPr>
          <w:p>
            <w:r>
              <w:t>C</w:t>
            </w:r>
          </w:p>
        </w:tc>
        <w:tc>
          <w:tcPr>
            <w:tcW w:type="dxa" w:w="2160"/>
          </w:tcPr>
          <w:p>
            <w:r>
              <w:t>JSONB + Vault + AI Gateway</w:t>
            </w:r>
          </w:p>
        </w:tc>
        <w:tc>
          <w:tcPr>
            <w:tcW w:type="dxa" w:w="2160"/>
          </w:tcPr>
          <w:p>
            <w:r>
              <w:t>Provider abstraction, centralized execution, future failover</w:t>
            </w:r>
          </w:p>
        </w:tc>
        <w:tc>
          <w:tcPr>
            <w:tcW w:type="dxa" w:w="2160"/>
          </w:tcPr>
          <w:p>
            <w:r>
              <w:t>Best long-term</w:t>
            </w:r>
          </w:p>
        </w:tc>
      </w:tr>
    </w:tbl>
    <w:p>
      <w:pPr>
        <w:pStyle w:val="Heading1"/>
      </w:pPr>
      <w:r>
        <w:t>20. Recommended Delivery Approach</w:t>
      </w:r>
    </w:p>
    <w:p>
      <w:r>
        <w:rPr>
          <w:b/>
        </w:rPr>
        <w:t xml:space="preserve">Phase 1: </w:t>
      </w:r>
      <w:r>
        <w:t>AI Providers Config UI + JSONB schema + provider CRUD + model CRUD + manual model entry.</w:t>
      </w:r>
    </w:p>
    <w:p>
      <w:r>
        <w:rPr>
          <w:b/>
        </w:rPr>
        <w:t xml:space="preserve">Phase 2: </w:t>
      </w:r>
      <w:r>
        <w:t>Supabase Vault integration + secure connection testing.</w:t>
      </w:r>
    </w:p>
    <w:p>
      <w:r>
        <w:rPr>
          <w:b/>
        </w:rPr>
        <w:t xml:space="preserve">Phase 3: </w:t>
      </w:r>
      <w:r>
        <w:t>Reusable AI Configuration CRUD + validation.</w:t>
      </w:r>
    </w:p>
    <w:p>
      <w:r>
        <w:rPr>
          <w:b/>
        </w:rPr>
        <w:t xml:space="preserve">Phase 4: </w:t>
      </w:r>
      <w:r>
        <w:t>AI Gateway + OpenAI-compatible provider adapter.</w:t>
      </w:r>
    </w:p>
    <w:p>
      <w:r>
        <w:rPr>
          <w:b/>
        </w:rPr>
        <w:t xml:space="preserve">Phase 5: </w:t>
      </w:r>
      <w:r>
        <w:t>Anthropic/provider-specific adapters + standardized response handling.</w:t>
      </w:r>
    </w:p>
    <w:p>
      <w:r>
        <w:rPr>
          <w:b/>
        </w:rPr>
        <w:t xml:space="preserve">Phase 6: </w:t>
      </w:r>
      <w:r>
        <w:t>Usage logging, health, retry/fallback, cost controls.</w:t>
      </w:r>
    </w:p>
    <w:p>
      <w:pPr>
        <w:pStyle w:val="Heading1"/>
      </w:pPr>
      <w:r>
        <w:t>21. Acceptance Criteria</w:t>
      </w:r>
    </w:p>
    <w:p>
      <w:pPr>
        <w:pStyle w:val="ListBullet"/>
      </w:pPr>
      <w:r>
        <w:t>AI Providers Config is accessible from Platform Settings.</w:t>
      </w:r>
    </w:p>
    <w:p>
      <w:pPr>
        <w:pStyle w:val="ListBullet"/>
      </w:pPr>
      <w:r>
        <w:t>No NotionNest-specific module list is hard-coded in the AI configuration page.</w:t>
      </w:r>
    </w:p>
    <w:p>
      <w:pPr>
        <w:pStyle w:val="ListBullet"/>
      </w:pPr>
      <w:r>
        <w:t>Administrator can add an arbitrary provider.</w:t>
      </w:r>
    </w:p>
    <w:p>
      <w:pPr>
        <w:pStyle w:val="ListBullet"/>
      </w:pPr>
      <w:r>
        <w:t>Administrator can enter any valid provider URL.</w:t>
      </w:r>
    </w:p>
    <w:p>
      <w:pPr>
        <w:pStyle w:val="ListBullet"/>
      </w:pPr>
      <w:r>
        <w:t>Administrator can securely configure an API key.</w:t>
      </w:r>
    </w:p>
    <w:p>
      <w:pPr>
        <w:pStyle w:val="ListBullet"/>
      </w:pPr>
      <w:r>
        <w:t>Administrator can add multiple models for one provider.</w:t>
      </w:r>
    </w:p>
    <w:p>
      <w:pPr>
        <w:pStyle w:val="ListBullet"/>
      </w:pPr>
      <w:r>
        <w:t>Administrator can manually enter a model identifier not returned by model discovery.</w:t>
      </w:r>
    </w:p>
    <w:p>
      <w:pPr>
        <w:pStyle w:val="ListBullet"/>
      </w:pPr>
      <w:r>
        <w:t>Administrator can create reusable AI configurations.</w:t>
      </w:r>
    </w:p>
    <w:p>
      <w:pPr>
        <w:pStyle w:val="ListBullet"/>
      </w:pPr>
      <w:r>
        <w:t>Multiple configurations can use the same provider/model.</w:t>
      </w:r>
    </w:p>
    <w:p>
      <w:pPr>
        <w:pStyle w:val="ListBullet"/>
      </w:pPr>
      <w:r>
        <w:t>Platform modules can consume an AI configuration without knowing the underlying provider.</w:t>
      </w:r>
    </w:p>
    <w:p>
      <w:pPr>
        <w:pStyle w:val="ListBullet"/>
      </w:pPr>
      <w:r>
        <w:t>Changing a provider/model configuration does not require a frontend deployment.</w:t>
      </w:r>
    </w:p>
    <w:p>
      <w:pPr>
        <w:pStyle w:val="ListBullet"/>
      </w:pPr>
      <w:r>
        <w:t>API keys are never returned to the browser.</w:t>
      </w:r>
    </w:p>
    <w:p>
      <w:pPr>
        <w:pStyle w:val="ListBullet"/>
      </w:pPr>
      <w:r>
        <w:t>Provider connection testing works server-side.</w:t>
      </w:r>
    </w:p>
    <w:p>
      <w:pPr>
        <w:pStyle w:val="ListBullet"/>
      </w:pPr>
      <w:r>
        <w:t>Invalid references are blocked.</w:t>
      </w:r>
    </w:p>
    <w:p>
      <w:pPr>
        <w:pStyle w:val="ListBullet"/>
      </w:pPr>
      <w:r>
        <w:t>Configuration is stored in the existing platform_config JSONB structure.</w:t>
      </w:r>
    </w:p>
    <w:p>
      <w:pPr>
        <w:pStyle w:val="ListBullet"/>
      </w:pPr>
      <w:r>
        <w:t>The AI JSON schema is versioned.</w:t>
      </w:r>
    </w:p>
    <w:p>
      <w:pPr>
        <w:pStyle w:val="Heading1"/>
      </w:pPr>
      <w:r>
        <w:t>22. Final Recommendation</w:t>
      </w:r>
    </w:p>
    <w:p>
      <w:r>
        <w:t>Implement Option C as the target architecture, but deliver it incrementally. Start with the existing platform_config JSONB and Supabase Vault, then add the AI Gateway before integrating multiple platform modules.</w:t>
      </w:r>
    </w:p>
    <w:p>
      <w:r>
        <w:t>The critical design boundary is that the AI administration layer knows only about providers, models, credentials, and reusable AI configurations. It must not know about NotionNest or any other application module. Modules consume configurations through a generic AI execution contract.</w:t>
      </w:r>
    </w:p>
    <w:p/>
    <w:p>
      <w:r>
        <w:rPr>
          <w:b/>
        </w:rPr>
        <w:t xml:space="preserve">Recommended final relationship: </w:t>
      </w:r>
      <w:r>
        <w:t>Provider → Model → AI Configuration → Generic AI Gateway → Any Platform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