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Briselle AI Engineering Standard (BAIES) v1.0</w:t>
      </w:r>
    </w:p>
    <w:p>
      <w:pPr>
        <w:pStyle w:val="Heading2"/>
      </w:pPr>
      <w:r>
        <w:t>Volume 02 - Enterprise Architecture Standard</w:t>
      </w:r>
    </w:p>
    <w:p>
      <w:pPr>
        <w:pStyle w:val="Heading2"/>
      </w:pPr>
      <w:r>
        <w:t>1. Purpose</w:t>
      </w:r>
    </w:p>
    <w:p>
      <w:r>
        <w:t>Define mandatory architecture standards for every Briselle application to ensure scalability, maintainability, extensibility, security, AI-readiness and global deployment.</w:t>
      </w:r>
    </w:p>
    <w:p>
      <w:pPr>
        <w:pStyle w:val="Heading2"/>
      </w:pPr>
      <w:r>
        <w:t>2. Architecture Principles</w:t>
      </w:r>
    </w:p>
    <w:p>
      <w:pPr>
        <w:pStyle w:val="ListBullet"/>
      </w:pPr>
      <w:r>
        <w:t>Business-first architecture.</w:t>
      </w:r>
    </w:p>
    <w:p>
      <w:pPr>
        <w:pStyle w:val="ListBullet"/>
      </w:pPr>
      <w:r>
        <w:t>Metadata-driven over hardcoded behavior.</w:t>
      </w:r>
    </w:p>
    <w:p>
      <w:pPr>
        <w:pStyle w:val="ListBullet"/>
      </w:pPr>
      <w:r>
        <w:t>Configuration over customization.</w:t>
      </w:r>
    </w:p>
    <w:p>
      <w:pPr>
        <w:pStyle w:val="ListBullet"/>
      </w:pPr>
      <w:r>
        <w:t>Composition over inheritance.</w:t>
      </w:r>
    </w:p>
    <w:p>
      <w:pPr>
        <w:pStyle w:val="ListBullet"/>
      </w:pPr>
      <w:r>
        <w:t>Single Responsibility Principle.</w:t>
      </w:r>
    </w:p>
    <w:p>
      <w:pPr>
        <w:pStyle w:val="ListBullet"/>
      </w:pPr>
      <w:r>
        <w:t>Open/Closed Principle.</w:t>
      </w:r>
    </w:p>
    <w:p>
      <w:pPr>
        <w:pStyle w:val="ListBullet"/>
      </w:pPr>
      <w:r>
        <w:t>Dependency Inversion Principle.</w:t>
      </w:r>
    </w:p>
    <w:p>
      <w:pPr>
        <w:pStyle w:val="ListBullet"/>
      </w:pPr>
      <w:r>
        <w:t>Backward compatibility by default.</w:t>
      </w:r>
    </w:p>
    <w:p>
      <w:pPr>
        <w:pStyle w:val="Heading2"/>
      </w:pPr>
      <w:r>
        <w:t>3. Mandatory Standards</w:t>
      </w:r>
    </w:p>
    <w:p>
      <w:pPr>
        <w:pStyle w:val="ListBullet"/>
      </w:pPr>
      <w:r>
        <w:t>Every feature shall belong to a feature module.</w:t>
      </w:r>
    </w:p>
    <w:p>
      <w:pPr>
        <w:pStyle w:val="ListBullet"/>
      </w:pPr>
      <w:r>
        <w:t>Business logic shall never exist inside UI components.</w:t>
      </w:r>
    </w:p>
    <w:p>
      <w:pPr>
        <w:pStyle w:val="ListBullet"/>
      </w:pPr>
      <w:r>
        <w:t>No duplicate business logic.</w:t>
      </w:r>
    </w:p>
    <w:p>
      <w:pPr>
        <w:pStyle w:val="ListBullet"/>
      </w:pPr>
      <w:r>
        <w:t>No circular dependencies.</w:t>
      </w:r>
    </w:p>
    <w:p>
      <w:pPr>
        <w:pStyle w:val="ListBullet"/>
      </w:pPr>
      <w:r>
        <w:t>No inline CSS.</w:t>
      </w:r>
    </w:p>
    <w:p>
      <w:pPr>
        <w:pStyle w:val="ListBullet"/>
      </w:pPr>
      <w:r>
        <w:t>Every reusable component shall be documented.</w:t>
      </w:r>
    </w:p>
    <w:p>
      <w:pPr>
        <w:pStyle w:val="ListBullet"/>
      </w:pPr>
      <w:r>
        <w:t>Public APIs must be versionable.</w:t>
      </w:r>
    </w:p>
    <w:p>
      <w:pPr>
        <w:pStyle w:val="ListBullet"/>
      </w:pPr>
      <w:r>
        <w:t>Database access only through repositories/services.</w:t>
      </w:r>
    </w:p>
    <w:p>
      <w:pPr>
        <w:pStyle w:val="Heading2"/>
      </w:pPr>
      <w:r>
        <w:t>4. Layer Responsibilities</w:t>
      </w:r>
    </w:p>
    <w:p>
      <w:pPr>
        <w:pStyle w:val="ListBullet"/>
      </w:pPr>
      <w:r>
        <w:t>Presentation Layer: UI only.</w:t>
      </w:r>
    </w:p>
    <w:p>
      <w:pPr>
        <w:pStyle w:val="ListBullet"/>
      </w:pPr>
      <w:r>
        <w:t>Application Layer: workflows and orchestration.</w:t>
      </w:r>
    </w:p>
    <w:p>
      <w:pPr>
        <w:pStyle w:val="ListBullet"/>
      </w:pPr>
      <w:r>
        <w:t>Domain Layer: business rules.</w:t>
      </w:r>
    </w:p>
    <w:p>
      <w:pPr>
        <w:pStyle w:val="ListBullet"/>
      </w:pPr>
      <w:r>
        <w:t>Infrastructure Layer: database, external services.</w:t>
      </w:r>
    </w:p>
    <w:p>
      <w:pPr>
        <w:pStyle w:val="Heading2"/>
      </w:pPr>
      <w:r>
        <w:t>5. AI Coding Rules</w:t>
      </w:r>
    </w:p>
    <w:p>
      <w:pPr>
        <w:pStyle w:val="ListBullet"/>
      </w:pPr>
      <w:r>
        <w:t>Modify only impacted modules.</w:t>
      </w:r>
    </w:p>
    <w:p>
      <w:pPr>
        <w:pStyle w:val="ListBullet"/>
      </w:pPr>
      <w:r>
        <w:t>Never regenerate unchanged code.</w:t>
      </w:r>
    </w:p>
    <w:p>
      <w:pPr>
        <w:pStyle w:val="ListBullet"/>
      </w:pPr>
      <w:r>
        <w:t>Never delete &gt;100 lines without approval.</w:t>
      </w:r>
    </w:p>
    <w:p>
      <w:pPr>
        <w:pStyle w:val="ListBullet"/>
      </w:pPr>
      <w:r>
        <w:t>Explain architectural impact before breaking changes.</w:t>
      </w:r>
    </w:p>
    <w:p>
      <w:pPr>
        <w:pStyle w:val="ListBullet"/>
      </w:pPr>
      <w:r>
        <w:t>Prefer reusable abstractions.</w:t>
      </w:r>
    </w:p>
    <w:p>
      <w:pPr>
        <w:pStyle w:val="Heading2"/>
      </w:pPr>
      <w:r>
        <w:t>6. Architecture Review Checklist</w:t>
      </w:r>
    </w:p>
    <w:p>
      <w:pPr>
        <w:pStyle w:val="ListBullet"/>
      </w:pPr>
      <w:r>
        <w:t>Business objective identified</w:t>
      </w:r>
    </w:p>
    <w:p>
      <w:pPr>
        <w:pStyle w:val="ListBullet"/>
      </w:pPr>
      <w:r>
        <w:t>Reusable solution</w:t>
      </w:r>
    </w:p>
    <w:p>
      <w:pPr>
        <w:pStyle w:val="ListBullet"/>
      </w:pPr>
      <w:r>
        <w:t>No duplicated logic</w:t>
      </w:r>
    </w:p>
    <w:p>
      <w:pPr>
        <w:pStyle w:val="ListBullet"/>
      </w:pPr>
      <w:r>
        <w:t>Performance considered</w:t>
      </w:r>
    </w:p>
    <w:p>
      <w:pPr>
        <w:pStyle w:val="ListBullet"/>
      </w:pPr>
      <w:r>
        <w:t>Security reviewed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Manual test cases prepared</w:t>
      </w:r>
    </w:p>
    <w:p>
      <w:pPr>
        <w:pStyle w:val="Heading2"/>
      </w:pPr>
      <w:r>
        <w:t>7. Definition of Done</w:t>
      </w:r>
    </w:p>
    <w:p>
      <w:pPr>
        <w:pStyle w:val="ListBullet"/>
      </w:pPr>
      <w:r>
        <w:t>Architecture approved</w:t>
      </w:r>
    </w:p>
    <w:p>
      <w:pPr>
        <w:pStyle w:val="ListBullet"/>
      </w:pPr>
      <w:r>
        <w:t>No regression risk identified</w:t>
      </w:r>
    </w:p>
    <w:p>
      <w:pPr>
        <w:pStyle w:val="ListBullet"/>
      </w:pPr>
      <w:r>
        <w:t>Backward compatibility preserved</w:t>
      </w:r>
    </w:p>
    <w:p>
      <w:pPr>
        <w:pStyle w:val="ListBullet"/>
      </w:pPr>
      <w:r>
        <w:t>Quality gates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