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AI Software Team Control Center</w:t>
      </w:r>
    </w:p>
    <w:p>
      <w:pPr>
        <w:pStyle w:val="Subtitle"/>
      </w:pPr>
      <w:r>
        <w:t>Functional Requirements Document</w:t>
      </w:r>
    </w:p>
    <w:p>
      <w:r>
        <w:t>Version 1.0  |  28 September 2026  |  Baseline for product and engineering approval</w:t>
      </w:r>
    </w:p>
    <w:p>
      <w:pPr>
        <w:pStyle w:val="Heading2"/>
      </w:pPr>
      <w:r>
        <w:t>Purpose and decision</w:t>
      </w:r>
    </w:p>
    <w:p>
      <w:r>
        <w:t>Implement the PRD version 1.0 as a durable, auditable orchestration service. This document defines the screens, state machine, access rules, data model, APIs, integration contracts and executable acceptance scenarios. Requirements are normative unless marked as a future capability.</w:t>
      </w:r>
    </w:p>
    <w:p>
      <w:r>
        <w:t>The Control Center owns workflow state and permissions. Gemini with an optional Antigravity workspace performs business analysis; Claude Code implements software and UX; Codex independently verifies the result; local Ollama supplies supervised, low-complexity work. Humans approve requirements, merges, and production releases.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373"/>
      </w:tblGrid>
      <w:tr>
        <w:trPr>
          <w:cantSplit/>
          <w:tblHeader/>
        </w:trPr>
        <w:tc>
          <w:tcPr>
            <w:tcW w:type="dxa" w:w="2376"/>
            <w:vAlign w:val="center"/>
            <w:shd w:fill="183B56"/>
            <w:tcMar>
              <w:top w:w="85" w:type="dxa"/>
              <w:left w:w="85" w:type="dxa"/>
              <w:bottom w:w="85" w:type="dxa"/>
              <w:right w:w="85" w:type="dxa"/>
            </w:tcMar>
          </w:tcPr>
          <w:p>
            <w:pPr>
              <w:spacing w:after="40" w:line="245" w:lineRule="auto"/>
            </w:pPr>
            <w:r>
              <w:rPr>
                <w:b/>
                <w:color w:val="FFFFFF"/>
                <w:sz w:val="18"/>
              </w:rPr>
              <w:t>Document control</w:t>
            </w:r>
          </w:p>
        </w:tc>
        <w:tc>
          <w:tcPr>
            <w:tcW w:type="dxa" w:w="7373"/>
            <w:vAlign w:val="center"/>
            <w:shd w:fill="183B56"/>
            <w:tcMar>
              <w:top w:w="85" w:type="dxa"/>
              <w:left w:w="85" w:type="dxa"/>
              <w:bottom w:w="85" w:type="dxa"/>
              <w:right w:w="85" w:type="dxa"/>
            </w:tcMar>
          </w:tcPr>
          <w:p>
            <w:pPr>
              <w:spacing w:after="40" w:line="245" w:lineRule="auto"/>
            </w:pPr>
            <w:r>
              <w:rPr>
                <w:b/>
                <w:color w:val="FFFFFF"/>
                <w:sz w:val="18"/>
              </w:rPr>
              <w:t>Value</w:t>
            </w:r>
          </w:p>
        </w:tc>
      </w:tr>
      <w:tr>
        <w:trPr>
          <w:cantSplit/>
        </w:trPr>
        <w:tc>
          <w:tcPr>
            <w:tcW w:type="dxa" w:w="2376"/>
            <w:vAlign w:val="center"/>
            <w:shd w:fill="F1F5F8"/>
            <w:tcMar>
              <w:top w:w="85" w:type="dxa"/>
              <w:left w:w="85" w:type="dxa"/>
              <w:bottom w:w="85" w:type="dxa"/>
              <w:right w:w="85" w:type="dxa"/>
            </w:tcMar>
          </w:tcPr>
          <w:p>
            <w:pPr>
              <w:spacing w:after="40" w:line="245" w:lineRule="auto"/>
            </w:pPr>
            <w:r>
              <w:rPr>
                <w:sz w:val="18"/>
              </w:rPr>
              <w:t>Accountable owner</w:t>
            </w:r>
          </w:p>
        </w:tc>
        <w:tc>
          <w:tcPr>
            <w:tcW w:type="dxa" w:w="7373"/>
            <w:vAlign w:val="center"/>
            <w:shd w:fill="F1F5F8"/>
            <w:tcMar>
              <w:top w:w="85" w:type="dxa"/>
              <w:left w:w="85" w:type="dxa"/>
              <w:bottom w:w="85" w:type="dxa"/>
              <w:right w:w="85" w:type="dxa"/>
            </w:tcMar>
          </w:tcPr>
          <w:p>
            <w:pPr>
              <w:spacing w:after="40" w:line="245" w:lineRule="auto"/>
            </w:pPr>
            <w:r>
              <w:rPr>
                <w:sz w:val="18"/>
              </w:rPr>
              <w:t>Product Lead</w:t>
            </w:r>
          </w:p>
        </w:tc>
      </w:tr>
      <w:tr>
        <w:trPr>
          <w:cantSplit/>
        </w:trPr>
        <w:tc>
          <w:tcPr>
            <w:tcW w:type="dxa" w:w="2376"/>
            <w:vAlign w:val="center"/>
            <w:shd w:fill="FFFFFF"/>
            <w:tcMar>
              <w:top w:w="85" w:type="dxa"/>
              <w:left w:w="85" w:type="dxa"/>
              <w:bottom w:w="85" w:type="dxa"/>
              <w:right w:w="85" w:type="dxa"/>
            </w:tcMar>
          </w:tcPr>
          <w:p>
            <w:pPr>
              <w:spacing w:after="40" w:line="245" w:lineRule="auto"/>
            </w:pPr>
            <w:r>
              <w:rPr>
                <w:sz w:val="18"/>
              </w:rPr>
              <w:t>Technical owner</w:t>
            </w:r>
          </w:p>
        </w:tc>
        <w:tc>
          <w:tcPr>
            <w:tcW w:type="dxa" w:w="7373"/>
            <w:vAlign w:val="center"/>
            <w:shd w:fill="FFFFFF"/>
            <w:tcMar>
              <w:top w:w="85" w:type="dxa"/>
              <w:left w:w="85" w:type="dxa"/>
              <w:bottom w:w="85" w:type="dxa"/>
              <w:right w:w="85" w:type="dxa"/>
            </w:tcMar>
          </w:tcPr>
          <w:p>
            <w:pPr>
              <w:spacing w:after="40" w:line="245" w:lineRule="auto"/>
            </w:pPr>
            <w:r>
              <w:rPr>
                <w:sz w:val="18"/>
              </w:rPr>
              <w:t>Engineering Lead</w:t>
            </w:r>
          </w:p>
        </w:tc>
      </w:tr>
      <w:tr>
        <w:trPr>
          <w:cantSplit/>
        </w:trPr>
        <w:tc>
          <w:tcPr>
            <w:tcW w:type="dxa" w:w="2376"/>
            <w:vAlign w:val="center"/>
            <w:shd w:fill="F1F5F8"/>
            <w:tcMar>
              <w:top w:w="85" w:type="dxa"/>
              <w:left w:w="85" w:type="dxa"/>
              <w:bottom w:w="85" w:type="dxa"/>
              <w:right w:w="85" w:type="dxa"/>
            </w:tcMar>
          </w:tcPr>
          <w:p>
            <w:pPr>
              <w:spacing w:after="40" w:line="245" w:lineRule="auto"/>
            </w:pPr>
            <w:r>
              <w:rPr>
                <w:sz w:val="18"/>
              </w:rPr>
              <w:t>Reviewers</w:t>
            </w:r>
          </w:p>
        </w:tc>
        <w:tc>
          <w:tcPr>
            <w:tcW w:type="dxa" w:w="7373"/>
            <w:vAlign w:val="center"/>
            <w:shd w:fill="F1F5F8"/>
            <w:tcMar>
              <w:top w:w="85" w:type="dxa"/>
              <w:left w:w="85" w:type="dxa"/>
              <w:bottom w:w="85" w:type="dxa"/>
              <w:right w:w="85" w:type="dxa"/>
            </w:tcMar>
          </w:tcPr>
          <w:p>
            <w:pPr>
              <w:spacing w:after="40" w:line="245" w:lineRule="auto"/>
            </w:pPr>
            <w:r>
              <w:rPr>
                <w:sz w:val="18"/>
              </w:rPr>
              <w:t>Product, engineering, QA, security and operations</w:t>
            </w:r>
          </w:p>
        </w:tc>
      </w:tr>
      <w:tr>
        <w:trPr>
          <w:cantSplit/>
        </w:trPr>
        <w:tc>
          <w:tcPr>
            <w:tcW w:type="dxa" w:w="2376"/>
            <w:vAlign w:val="center"/>
            <w:shd w:fill="FFFFFF"/>
            <w:tcMar>
              <w:top w:w="85" w:type="dxa"/>
              <w:left w:w="85" w:type="dxa"/>
              <w:bottom w:w="85" w:type="dxa"/>
              <w:right w:w="85" w:type="dxa"/>
            </w:tcMar>
          </w:tcPr>
          <w:p>
            <w:pPr>
              <w:spacing w:after="40" w:line="245" w:lineRule="auto"/>
            </w:pPr>
            <w:r>
              <w:rPr>
                <w:sz w:val="18"/>
              </w:rPr>
              <w:t>Companion document</w:t>
            </w:r>
          </w:p>
        </w:tc>
        <w:tc>
          <w:tcPr>
            <w:tcW w:type="dxa" w:w="7373"/>
            <w:vAlign w:val="center"/>
            <w:shd w:fill="FFFFFF"/>
            <w:tcMar>
              <w:top w:w="85" w:type="dxa"/>
              <w:left w:w="85" w:type="dxa"/>
              <w:bottom w:w="85" w:type="dxa"/>
              <w:right w:w="85" w:type="dxa"/>
            </w:tcMar>
          </w:tcPr>
          <w:p>
            <w:pPr>
              <w:spacing w:after="40" w:line="245" w:lineRule="auto"/>
            </w:pPr>
            <w:r>
              <w:rPr>
                <w:sz w:val="18"/>
              </w:rPr>
              <w:t>PRD version 1.0</w:t>
            </w:r>
          </w:p>
        </w:tc>
      </w:tr>
      <w:tr>
        <w:trPr>
          <w:cantSplit/>
        </w:trPr>
        <w:tc>
          <w:tcPr>
            <w:tcW w:type="dxa" w:w="2376"/>
            <w:vAlign w:val="center"/>
            <w:shd w:fill="F1F5F8"/>
            <w:tcMar>
              <w:top w:w="85" w:type="dxa"/>
              <w:left w:w="85" w:type="dxa"/>
              <w:bottom w:w="85" w:type="dxa"/>
              <w:right w:w="85" w:type="dxa"/>
            </w:tcMar>
          </w:tcPr>
          <w:p>
            <w:pPr>
              <w:spacing w:after="40" w:line="245" w:lineRule="auto"/>
            </w:pPr>
            <w:r>
              <w:rPr>
                <w:sz w:val="18"/>
              </w:rPr>
              <w:t>Change control</w:t>
            </w:r>
          </w:p>
        </w:tc>
        <w:tc>
          <w:tcPr>
            <w:tcW w:type="dxa" w:w="7373"/>
            <w:vAlign w:val="center"/>
            <w:shd w:fill="F1F5F8"/>
            <w:tcMar>
              <w:top w:w="85" w:type="dxa"/>
              <w:left w:w="85" w:type="dxa"/>
              <w:bottom w:w="85" w:type="dxa"/>
              <w:right w:w="85" w:type="dxa"/>
            </w:tcMar>
          </w:tcPr>
          <w:p>
            <w:pPr>
              <w:spacing w:after="40" w:line="245" w:lineRule="auto"/>
            </w:pPr>
            <w:r>
              <w:rPr>
                <w:sz w:val="18"/>
              </w:rPr>
              <w:t>Versioned decisions with impact review; approval required before changing the delivery baseline.</w:t>
            </w:r>
          </w:p>
        </w:tc>
      </w:tr>
    </w:tbl>
    <w:p>
      <w:pPr>
        <w:spacing w:after="0"/>
      </w:pPr>
    </w:p>
    <w:p>
      <w:pPr>
        <w:pStyle w:val="Heading2"/>
      </w:pPr>
      <w:r>
        <w:t>Reading map</w:t>
      </w:r>
    </w:p>
    <w:p>
      <w:r>
        <w:t>1  Architecture and execution boundary</w:t>
      </w:r>
    </w:p>
    <w:p>
      <w:r>
        <w:t>2  Project setup and agent configuration</w:t>
      </w:r>
    </w:p>
    <w:p>
      <w:r>
        <w:t>3  Screens and interaction behavior</w:t>
      </w:r>
    </w:p>
    <w:p>
      <w:r>
        <w:t>4  Task lifecycle and transitions</w:t>
      </w:r>
    </w:p>
    <w:p>
      <w:r>
        <w:t>5  Approvals and role permissions</w:t>
      </w:r>
    </w:p>
    <w:p>
      <w:r>
        <w:t>6  Git development and independent QA</w:t>
      </w:r>
    </w:p>
    <w:p>
      <w:r>
        <w:t>7  Adapter and artifact contracts</w:t>
      </w:r>
    </w:p>
    <w:p>
      <w:r>
        <w:t>8  Data model and integrity</w:t>
      </w:r>
    </w:p>
    <w:p>
      <w:r>
        <w:t>9  Application API and events</w:t>
      </w:r>
    </w:p>
    <w:p>
      <w:r>
        <w:t>10  Failures budgets and notifications</w:t>
      </w:r>
    </w:p>
    <w:p>
      <w:r>
        <w:t>11  Security and nonfunctional verification</w:t>
      </w:r>
    </w:p>
    <w:p>
      <w:r>
        <w:t>12  Acceptance tests and release traceability</w:t>
      </w:r>
    </w:p>
    <w:p>
      <w:r>
        <w:t>13  Integration references and implementation decisions</w:t>
      </w:r>
    </w:p>
    <w:p>
      <w:r>
        <w:t>Normative language: “must” denotes a release requirement. Numerical limits are proposed baseline targets, configurable only through audited policy changes. Approval of these documents establishes the initial implementation baseline.</w:t>
      </w:r>
    </w:p>
    <w:p>
      <w:r>
        <w:br w:type="page"/>
      </w:r>
    </w:p>
    <w:p>
      <w:pPr>
        <w:pStyle w:val="Heading1"/>
      </w:pPr>
      <w:r>
        <w:t>1 Architecture and execution boundary</w:t>
      </w:r>
    </w:p>
    <w:p>
      <w:pPr>
        <w:pStyle w:val="Heading2"/>
      </w:pPr>
      <w:r>
        <w:t>FR-01 Service topology</w:t>
      </w:r>
    </w:p>
    <w:p>
      <w:r>
        <w:t>Use Next.js with TypeScript for the web interface, FastAPI for the control API, PostgreSQL as the authoritative store, Redis with Celery for delivery, and object storage for artifacts. Run containerized workers separately from the API. A local bridge connects the approved Ollama endpoint to the job service using outbound authenticated transport. WebSockets deliver committed events; clients recover missed events through the API.</w:t>
      </w:r>
    </w:p>
    <w:p>
      <w:r>
        <w:t>The topology is Browser → Control API → PostgreSQL and transactional outbox → Queue → Worker → Provider adapter. Workers submit results to the API. A separate Git broker owns GitHub credentials and approved repository mutations. Agents do not receive database, merge or production credentials. Queue contents never replace persisted task state.</w:t>
      </w:r>
    </w:p>
    <w:p>
      <w:pPr>
        <w:pStyle w:val="Heading2"/>
      </w:pPr>
      <w:r>
        <w:t>FR-02 Durable orchestration</w:t>
      </w:r>
    </w:p>
    <w:p>
      <w:r>
        <w:t>Each state mutation uses a database transaction: verify principal, expected task version, current stage and guard conditions; update task and related records; append an audit event; write an outbox event; commit. Outbox delivery is at least once. Consumers deduplicate by event ID and operation key. Do not promise exactly-once external calls; reconcile uncertain effects before retrying.</w:t>
      </w:r>
    </w:p>
    <w:p>
      <w:r>
        <w:t>Allow one active parent execution per ticket and one write lease per branch. A lease has a monotonically increasing fencing token checked by the Git broker and result API. A stale worker can neither push nor finalize results. Child jobs operate on snapshots in separate workspaces. Initially limit each project to two active tickets and the workspace to eight jobs; administrators may lower limits.</w:t>
      </w:r>
    </w:p>
    <w:p>
      <w:pPr>
        <w:pStyle w:val="Heading2"/>
      </w:pPr>
      <w:r>
        <w:t>FR-03 Sources of truth</w:t>
      </w:r>
    </w:p>
    <w:p>
      <w:r>
        <w:t>PostgreSQL owns workflow state, permissions and approval records. GitHub owns commits, pull requests, checks and actual merge outcomes. The artifact store holds immutable content addressed by SHA-256. Repository copies of PRODUCT.md, ARCHITECTURE.md, AGENTS.md and specs are versioned context exports, not a second mutable task database. External changes are reconciled into the control plane and may invalidate readiness.</w:t>
      </w:r>
    </w:p>
    <w:p>
      <w:pPr>
        <w:pStyle w:val="Heading2"/>
      </w:pPr>
      <w:r>
        <w:t>Execution envelope</w:t>
      </w:r>
    </w:p>
    <w:p>
      <w:r>
        <w:t>Every run freezes the project policy, approved requirement version, source commit, role configuration, prompt template, model ID, adapter version, allowed paths/tools, context manifest and budget reservation. Outputs identify the same envelope. Agents request actions from the broker; the broker enforces the effective intersection of role, project and run permissions. Long waits for human approval consume no worker slot.</w:t>
      </w:r>
    </w:p>
    <w:p>
      <w:r>
        <w:br w:type="page"/>
      </w:r>
    </w:p>
    <w:p>
      <w:pPr>
        <w:pStyle w:val="Heading1"/>
      </w:pPr>
      <w:r>
        <w:t>2 Project setup and agent configuration</w:t>
      </w:r>
    </w:p>
    <w:p>
      <w:pPr>
        <w:pStyle w:val="Heading2"/>
      </w:pPr>
      <w:r>
        <w:t>FR-04 Setup workflow</w:t>
      </w:r>
    </w:p>
    <w:p>
      <w:r>
        <w:t>An Administrator creates a project with unique key, name, description, data classification and membership. An Engineering Lead links a GitHub installation and selects one repository and protected target branch. Store immutable repository ID as well as owner/name; never infer authority from a user-supplied URL. Verify installation access, branch existence and required checks before enabling execution.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589"/>
      </w:tblGrid>
      <w:tr>
        <w:trPr>
          <w:cantSplit/>
          <w:tblHeader/>
        </w:trPr>
        <w:tc>
          <w:tcPr>
            <w:tcW w:type="dxa" w:w="2160"/>
            <w:vAlign w:val="center"/>
            <w:shd w:fill="183B56"/>
            <w:tcMar>
              <w:top w:w="85" w:type="dxa"/>
              <w:left w:w="85" w:type="dxa"/>
              <w:bottom w:w="85" w:type="dxa"/>
              <w:right w:w="85" w:type="dxa"/>
            </w:tcMar>
          </w:tcPr>
          <w:p>
            <w:pPr>
              <w:spacing w:after="40" w:line="245" w:lineRule="auto"/>
            </w:pPr>
            <w:r>
              <w:rPr>
                <w:b/>
                <w:color w:val="FFFFFF"/>
                <w:sz w:val="18"/>
              </w:rPr>
              <w:t>Configuration</w:t>
            </w:r>
          </w:p>
        </w:tc>
        <w:tc>
          <w:tcPr>
            <w:tcW w:type="dxa" w:w="7589"/>
            <w:vAlign w:val="center"/>
            <w:shd w:fill="183B56"/>
            <w:tcMar>
              <w:top w:w="85" w:type="dxa"/>
              <w:left w:w="85" w:type="dxa"/>
              <w:bottom w:w="85" w:type="dxa"/>
              <w:right w:w="85" w:type="dxa"/>
            </w:tcMar>
          </w:tcPr>
          <w:p>
            <w:pPr>
              <w:spacing w:after="40" w:line="245" w:lineRule="auto"/>
            </w:pPr>
            <w:r>
              <w:rPr>
                <w:b/>
                <w:color w:val="FFFFFF"/>
                <w:sz w:val="18"/>
              </w:rPr>
              <w:t>Validation and default</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Repository baseline</w:t>
            </w:r>
          </w:p>
        </w:tc>
        <w:tc>
          <w:tcPr>
            <w:tcW w:type="dxa" w:w="7589"/>
            <w:vAlign w:val="center"/>
            <w:shd w:fill="F1F5F8"/>
            <w:tcMar>
              <w:top w:w="85" w:type="dxa"/>
              <w:left w:w="85" w:type="dxa"/>
              <w:bottom w:w="85" w:type="dxa"/>
              <w:right w:w="85" w:type="dxa"/>
            </w:tcMar>
          </w:tcPr>
          <w:p>
            <w:pPr>
              <w:spacing w:after="40" w:line="245" w:lineRule="auto"/>
            </w:pPr>
            <w:r>
              <w:rPr>
                <w:sz w:val="18"/>
              </w:rPr>
              <w:t>Resolve target SHA, confirm clean isolated checkout, detect build manifest and list proposed commands without executing them.</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Trusted commands</w:t>
            </w:r>
          </w:p>
        </w:tc>
        <w:tc>
          <w:tcPr>
            <w:tcW w:type="dxa" w:w="7589"/>
            <w:vAlign w:val="center"/>
            <w:shd w:fill="FFFFFF"/>
            <w:tcMar>
              <w:top w:w="85" w:type="dxa"/>
              <w:left w:w="85" w:type="dxa"/>
              <w:bottom w:w="85" w:type="dxa"/>
              <w:right w:w="85" w:type="dxa"/>
            </w:tcMar>
          </w:tcPr>
          <w:p>
            <w:pPr>
              <w:spacing w:after="40" w:line="245" w:lineRule="auto"/>
            </w:pPr>
            <w:r>
              <w:rPr>
                <w:sz w:val="18"/>
              </w:rPr>
              <w:t>Engineering Lead approves argv-based install/build/lint/test commands, working directory, timeout and network needs. No model-supplied shell interpolation.</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Environment</w:t>
            </w:r>
          </w:p>
        </w:tc>
        <w:tc>
          <w:tcPr>
            <w:tcW w:type="dxa" w:w="7589"/>
            <w:vAlign w:val="center"/>
            <w:shd w:fill="F1F5F8"/>
            <w:tcMar>
              <w:top w:w="85" w:type="dxa"/>
              <w:left w:w="85" w:type="dxa"/>
              <w:bottom w:w="85" w:type="dxa"/>
              <w:right w:w="85" w:type="dxa"/>
            </w:tcMar>
          </w:tcPr>
          <w:p>
            <w:pPr>
              <w:spacing w:after="40" w:line="245" w:lineRule="auto"/>
            </w:pPr>
            <w:r>
              <w:rPr>
                <w:sz w:val="18"/>
              </w:rPr>
              <w:t>Versioned container image, dev-only service endpoints, secret references, CPU/memory/disk limits and dependency policy.</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Policy</w:t>
            </w:r>
          </w:p>
        </w:tc>
        <w:tc>
          <w:tcPr>
            <w:tcW w:type="dxa" w:w="7589"/>
            <w:vAlign w:val="center"/>
            <w:shd w:fill="FFFFFF"/>
            <w:tcMar>
              <w:top w:w="85" w:type="dxa"/>
              <w:left w:w="85" w:type="dxa"/>
              <w:bottom w:w="85" w:type="dxa"/>
              <w:right w:w="85" w:type="dxa"/>
            </w:tcMar>
          </w:tcPr>
          <w:p>
            <w:pPr>
              <w:spacing w:after="40" w:line="245" w:lineRule="auto"/>
            </w:pPr>
            <w:r>
              <w:rPr>
                <w:sz w:val="18"/>
              </w:rPr>
              <w:t>Protected paths, role allowlists, required checks, mandatory test suites, egress allowlist and external-data policy.</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Budgets</w:t>
            </w:r>
          </w:p>
        </w:tc>
        <w:tc>
          <w:tcPr>
            <w:tcW w:type="dxa" w:w="7589"/>
            <w:vAlign w:val="center"/>
            <w:shd w:fill="F1F5F8"/>
            <w:tcMar>
              <w:top w:w="85" w:type="dxa"/>
              <w:left w:w="85" w:type="dxa"/>
              <w:bottom w:w="85" w:type="dxa"/>
              <w:right w:w="85" w:type="dxa"/>
            </w:tcMar>
          </w:tcPr>
          <w:p>
            <w:pPr>
              <w:spacing w:after="40" w:line="245" w:lineRule="auto"/>
            </w:pPr>
            <w:r>
              <w:rPr>
                <w:sz w:val="18"/>
              </w:rPr>
              <w:t>Required per-run, per-ticket and monthly project caps; currency USD; warn at 80%; stop dispatch at 100% including reservations.</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Readiness check</w:t>
            </w:r>
          </w:p>
        </w:tc>
        <w:tc>
          <w:tcPr>
            <w:tcW w:type="dxa" w:w="7589"/>
            <w:vAlign w:val="center"/>
            <w:shd w:fill="FFFFFF"/>
            <w:tcMar>
              <w:top w:w="85" w:type="dxa"/>
              <w:left w:w="85" w:type="dxa"/>
              <w:bottom w:w="85" w:type="dxa"/>
              <w:right w:w="85" w:type="dxa"/>
            </w:tcMar>
          </w:tcPr>
          <w:p>
            <w:pPr>
              <w:spacing w:after="40" w:line="245" w:lineRule="auto"/>
            </w:pPr>
            <w:r>
              <w:rPr>
                <w:sz w:val="18"/>
              </w:rPr>
              <w:t>Run approved baseline tests in sandbox and store evidence; unresolved baseline failures block activation.</w:t>
            </w:r>
          </w:p>
        </w:tc>
      </w:tr>
    </w:tbl>
    <w:p>
      <w:pPr>
        <w:spacing w:after="0"/>
      </w:pPr>
    </w:p>
    <w:p>
      <w:pPr>
        <w:pStyle w:val="Heading2"/>
      </w:pPr>
      <w:r>
        <w:t>FR-05 Agent configuration</w:t>
      </w:r>
    </w:p>
    <w:p>
      <w:r>
        <w:t>For each BA, developer, QA and junior role, store provider, available model/deployment ID, endpoint reference, auth method, adapter version, prompt version, tools, path scope, timeout, concurrency and output schema version. A connection test reports authentication, capability, latency and usage availability without revealing credentials. Record configuration changes as immutable versions; running jobs retain their original snapshot unless an emergency revocation stops them.</w:t>
      </w:r>
    </w:p>
    <w:p>
      <w:r>
        <w:t>Required adapter capabilities are invoke, stream or poll, cancel where supported, structured result parsing and usage normalization. A missing capability is visibly marked and cannot be silently simulated. The BA binding uses Gemini API by default; Antigravity supplies optional workspace authoring and artifact handoff. Unsupported Antigravity automation uses manual import of the same validated BA schema.</w:t>
      </w:r>
    </w:p>
    <w:p>
      <w:pPr>
        <w:pStyle w:val="Heading2"/>
      </w:pPr>
      <w:r>
        <w:t>FR-06 Activation and retirement</w:t>
      </w:r>
    </w:p>
    <w:p>
      <w:r>
        <w:t>Activation requires all mandatory role tests, repository policy checks and a named approver. Disable a project to prevent new dispatch while permitting controlled cancellation and evidence access. Archive only after active jobs end; preserve audit records and links. Revoking a credential stops affected dispatch, invalidates broker access and raises an actionable alert.</w:t>
      </w:r>
    </w:p>
    <w:p>
      <w:r>
        <w:br w:type="page"/>
      </w:r>
    </w:p>
    <w:p>
      <w:pPr>
        <w:pStyle w:val="Heading1"/>
      </w:pPr>
      <w:r>
        <w:t>3 Screens and interaction behavior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088"/>
        <w:gridCol w:w="7661"/>
      </w:tblGrid>
      <w:tr>
        <w:trPr>
          <w:cantSplit/>
          <w:tblHeader/>
        </w:trPr>
        <w:tc>
          <w:tcPr>
            <w:tcW w:type="dxa" w:w="2088"/>
            <w:vAlign w:val="center"/>
            <w:shd w:fill="183B56"/>
            <w:tcMar>
              <w:top w:w="85" w:type="dxa"/>
              <w:left w:w="85" w:type="dxa"/>
              <w:bottom w:w="85" w:type="dxa"/>
              <w:right w:w="85" w:type="dxa"/>
            </w:tcMar>
          </w:tcPr>
          <w:p>
            <w:pPr>
              <w:spacing w:after="40" w:line="245" w:lineRule="auto"/>
            </w:pPr>
            <w:r>
              <w:rPr>
                <w:b/>
                <w:color w:val="FFFFFF"/>
                <w:sz w:val="18"/>
              </w:rPr>
              <w:t>ID and screen</w:t>
            </w:r>
          </w:p>
        </w:tc>
        <w:tc>
          <w:tcPr>
            <w:tcW w:type="dxa" w:w="7661"/>
            <w:vAlign w:val="center"/>
            <w:shd w:fill="183B56"/>
            <w:tcMar>
              <w:top w:w="85" w:type="dxa"/>
              <w:left w:w="85" w:type="dxa"/>
              <w:bottom w:w="85" w:type="dxa"/>
              <w:right w:w="85" w:type="dxa"/>
            </w:tcMar>
          </w:tcPr>
          <w:p>
            <w:pPr>
              <w:spacing w:after="40" w:line="245" w:lineRule="auto"/>
            </w:pPr>
            <w:r>
              <w:rPr>
                <w:b/>
                <w:color w:val="FFFFFF"/>
                <w:sz w:val="18"/>
              </w:rPr>
              <w:t>Required behavior</w:t>
            </w:r>
          </w:p>
        </w:tc>
      </w:tr>
      <w:tr>
        <w:trPr>
          <w:cantSplit/>
        </w:trPr>
        <w:tc>
          <w:tcPr>
            <w:tcW w:type="dxa" w:w="2088"/>
            <w:vAlign w:val="center"/>
            <w:shd w:fill="F1F5F8"/>
            <w:tcMar>
              <w:top w:w="85" w:type="dxa"/>
              <w:left w:w="85" w:type="dxa"/>
              <w:bottom w:w="85" w:type="dxa"/>
              <w:right w:w="85" w:type="dxa"/>
            </w:tcMar>
          </w:tcPr>
          <w:p>
            <w:pPr>
              <w:spacing w:after="40" w:line="245" w:lineRule="auto"/>
            </w:pPr>
            <w:r>
              <w:rPr>
                <w:sz w:val="18"/>
              </w:rPr>
              <w:t>FR-07 Dashboard</w:t>
            </w:r>
          </w:p>
        </w:tc>
        <w:tc>
          <w:tcPr>
            <w:tcW w:type="dxa" w:w="7661"/>
            <w:vAlign w:val="center"/>
            <w:shd w:fill="F1F5F8"/>
            <w:tcMar>
              <w:top w:w="85" w:type="dxa"/>
              <w:left w:w="85" w:type="dxa"/>
              <w:bottom w:w="85" w:type="dxa"/>
              <w:right w:w="85" w:type="dxa"/>
            </w:tcMar>
          </w:tcPr>
          <w:p>
            <w:pPr>
              <w:spacing w:after="40" w:line="245" w:lineRule="auto"/>
            </w:pPr>
            <w:r>
              <w:rPr>
                <w:sz w:val="18"/>
              </w:rPr>
              <w:t>Show counts by stage and execution status, approvals, blockers, spend, health and recent outcomes. Filters: project, role, priority and date. Each metric links to its underlying records.</w:t>
            </w:r>
          </w:p>
        </w:tc>
      </w:tr>
      <w:tr>
        <w:trPr>
          <w:cantSplit/>
        </w:trPr>
        <w:tc>
          <w:tcPr>
            <w:tcW w:type="dxa" w:w="2088"/>
            <w:vAlign w:val="center"/>
            <w:shd w:fill="FFFFFF"/>
            <w:tcMar>
              <w:top w:w="85" w:type="dxa"/>
              <w:left w:w="85" w:type="dxa"/>
              <w:bottom w:w="85" w:type="dxa"/>
              <w:right w:w="85" w:type="dxa"/>
            </w:tcMar>
          </w:tcPr>
          <w:p>
            <w:pPr>
              <w:spacing w:after="40" w:line="245" w:lineRule="auto"/>
            </w:pPr>
            <w:r>
              <w:rPr>
                <w:sz w:val="18"/>
              </w:rPr>
              <w:t>FR-08 Kanban</w:t>
            </w:r>
          </w:p>
        </w:tc>
        <w:tc>
          <w:tcPr>
            <w:tcW w:type="dxa" w:w="7661"/>
            <w:vAlign w:val="center"/>
            <w:shd w:fill="FFFFFF"/>
            <w:tcMar>
              <w:top w:w="85" w:type="dxa"/>
              <w:left w:w="85" w:type="dxa"/>
              <w:bottom w:w="85" w:type="dxa"/>
              <w:right w:w="85" w:type="dxa"/>
            </w:tcMar>
          </w:tcPr>
          <w:p>
            <w:pPr>
              <w:spacing w:after="40" w:line="245" w:lineRule="auto"/>
            </w:pPr>
            <w:r>
              <w:rPr>
                <w:sz w:val="18"/>
              </w:rPr>
              <w:t>Columns: Backlog, Analysis, Approval, Development, QA, Merge and Done. Map canonical stages explicitly; paused/failed/blocked are badges, not duplicate columns. Drag/drop invokes a legal transition or explains why denied. Keyboard actions provide parity.</w:t>
            </w:r>
          </w:p>
        </w:tc>
      </w:tr>
      <w:tr>
        <w:trPr>
          <w:cantSplit/>
        </w:trPr>
        <w:tc>
          <w:tcPr>
            <w:tcW w:type="dxa" w:w="2088"/>
            <w:vAlign w:val="center"/>
            <w:shd w:fill="F1F5F8"/>
            <w:tcMar>
              <w:top w:w="85" w:type="dxa"/>
              <w:left w:w="85" w:type="dxa"/>
              <w:bottom w:w="85" w:type="dxa"/>
              <w:right w:w="85" w:type="dxa"/>
            </w:tcMar>
          </w:tcPr>
          <w:p>
            <w:pPr>
              <w:spacing w:after="40" w:line="245" w:lineRule="auto"/>
            </w:pPr>
            <w:r>
              <w:rPr>
                <w:sz w:val="18"/>
              </w:rPr>
              <w:t>FR-09 Ticket</w:t>
            </w:r>
          </w:p>
        </w:tc>
        <w:tc>
          <w:tcPr>
            <w:tcW w:type="dxa" w:w="7661"/>
            <w:vAlign w:val="center"/>
            <w:shd w:fill="F1F5F8"/>
            <w:tcMar>
              <w:top w:w="85" w:type="dxa"/>
              <w:left w:w="85" w:type="dxa"/>
              <w:bottom w:w="85" w:type="dxa"/>
              <w:right w:w="85" w:type="dxa"/>
            </w:tcMar>
          </w:tcPr>
          <w:p>
            <w:pPr>
              <w:spacing w:after="40" w:line="245" w:lineRule="auto"/>
            </w:pPr>
            <w:r>
              <w:rPr>
                <w:sz w:val="18"/>
              </w:rPr>
              <w:t>Tabs: Overview, Requirements, UX, Code, QA, Runs, Costs, Audit. Display current spec version, head SHA, owner, priority, dependencies, status and next permitted action. Preserve immutable version history.</w:t>
            </w:r>
          </w:p>
        </w:tc>
      </w:tr>
      <w:tr>
        <w:trPr>
          <w:cantSplit/>
        </w:trPr>
        <w:tc>
          <w:tcPr>
            <w:tcW w:type="dxa" w:w="2088"/>
            <w:vAlign w:val="center"/>
            <w:shd w:fill="FFFFFF"/>
            <w:tcMar>
              <w:top w:w="85" w:type="dxa"/>
              <w:left w:w="85" w:type="dxa"/>
              <w:bottom w:w="85" w:type="dxa"/>
              <w:right w:w="85" w:type="dxa"/>
            </w:tcMar>
          </w:tcPr>
          <w:p>
            <w:pPr>
              <w:spacing w:after="40" w:line="245" w:lineRule="auto"/>
            </w:pPr>
            <w:r>
              <w:rPr>
                <w:sz w:val="18"/>
              </w:rPr>
              <w:t>FR-10 Requirements</w:t>
            </w:r>
          </w:p>
        </w:tc>
        <w:tc>
          <w:tcPr>
            <w:tcW w:type="dxa" w:w="7661"/>
            <w:vAlign w:val="center"/>
            <w:shd w:fill="FFFFFF"/>
            <w:tcMar>
              <w:top w:w="85" w:type="dxa"/>
              <w:left w:w="85" w:type="dxa"/>
              <w:bottom w:w="85" w:type="dxa"/>
              <w:right w:w="85" w:type="dxa"/>
            </w:tcMar>
          </w:tcPr>
          <w:p>
            <w:pPr>
              <w:spacing w:after="40" w:line="245" w:lineRule="auto"/>
            </w:pPr>
            <w:r>
              <w:rPr>
                <w:sz w:val="18"/>
              </w:rPr>
              <w:t>Compare versions, edit drafts, show blocking questions, stable AC IDs and testable outcomes. Approval requires all mandatory fields; request changes requires a reason.</w:t>
            </w:r>
          </w:p>
        </w:tc>
      </w:tr>
      <w:tr>
        <w:trPr>
          <w:cantSplit/>
        </w:trPr>
        <w:tc>
          <w:tcPr>
            <w:tcW w:type="dxa" w:w="2088"/>
            <w:vAlign w:val="center"/>
            <w:shd w:fill="F1F5F8"/>
            <w:tcMar>
              <w:top w:w="85" w:type="dxa"/>
              <w:left w:w="85" w:type="dxa"/>
              <w:bottom w:w="85" w:type="dxa"/>
              <w:right w:w="85" w:type="dxa"/>
            </w:tcMar>
          </w:tcPr>
          <w:p>
            <w:pPr>
              <w:spacing w:after="40" w:line="245" w:lineRule="auto"/>
            </w:pPr>
            <w:r>
              <w:rPr>
                <w:sz w:val="18"/>
              </w:rPr>
              <w:t>FR-11 Code and QA</w:t>
            </w:r>
          </w:p>
        </w:tc>
        <w:tc>
          <w:tcPr>
            <w:tcW w:type="dxa" w:w="7661"/>
            <w:vAlign w:val="center"/>
            <w:shd w:fill="F1F5F8"/>
            <w:tcMar>
              <w:top w:w="85" w:type="dxa"/>
              <w:left w:w="85" w:type="dxa"/>
              <w:bottom w:w="85" w:type="dxa"/>
              <w:right w:w="85" w:type="dxa"/>
            </w:tcMar>
          </w:tcPr>
          <w:p>
            <w:pPr>
              <w:spacing w:after="40" w:line="245" w:lineRule="auto"/>
            </w:pPr>
            <w:r>
              <w:rPr>
                <w:sz w:val="18"/>
              </w:rPr>
              <w:t>Diff/PR links, tested SHA, required CI, criteria matrix, defects, test artifacts and evidence freshness. FAIL, BLOCKED and NOT_RUN remain distinct from PASS.</w:t>
            </w:r>
          </w:p>
        </w:tc>
      </w:tr>
      <w:tr>
        <w:trPr>
          <w:cantSplit/>
        </w:trPr>
        <w:tc>
          <w:tcPr>
            <w:tcW w:type="dxa" w:w="2088"/>
            <w:vAlign w:val="center"/>
            <w:shd w:fill="FFFFFF"/>
            <w:tcMar>
              <w:top w:w="85" w:type="dxa"/>
              <w:left w:w="85" w:type="dxa"/>
              <w:bottom w:w="85" w:type="dxa"/>
              <w:right w:w="85" w:type="dxa"/>
            </w:tcMar>
          </w:tcPr>
          <w:p>
            <w:pPr>
              <w:spacing w:after="40" w:line="245" w:lineRule="auto"/>
            </w:pPr>
            <w:r>
              <w:rPr>
                <w:sz w:val="18"/>
              </w:rPr>
              <w:t>FR-12 Runs and agents</w:t>
            </w:r>
          </w:p>
        </w:tc>
        <w:tc>
          <w:tcPr>
            <w:tcW w:type="dxa" w:w="7661"/>
            <w:vAlign w:val="center"/>
            <w:shd w:fill="FFFFFF"/>
            <w:tcMar>
              <w:top w:w="85" w:type="dxa"/>
              <w:left w:w="85" w:type="dxa"/>
              <w:bottom w:w="85" w:type="dxa"/>
              <w:right w:w="85" w:type="dxa"/>
            </w:tcMar>
          </w:tcPr>
          <w:p>
            <w:pPr>
              <w:spacing w:after="40" w:line="245" w:lineRule="auto"/>
            </w:pPr>
            <w:r>
              <w:rPr>
                <w:sz w:val="18"/>
              </w:rPr>
              <w:t>Show execution attempt, observed milestone, elapsed time, retries, sanitized logs, model, limits and health. Authorized humans may cancel or resume after guards pass.</w:t>
            </w:r>
          </w:p>
        </w:tc>
      </w:tr>
      <w:tr>
        <w:trPr>
          <w:cantSplit/>
        </w:trPr>
        <w:tc>
          <w:tcPr>
            <w:tcW w:type="dxa" w:w="2088"/>
            <w:vAlign w:val="center"/>
            <w:shd w:fill="F1F5F8"/>
            <w:tcMar>
              <w:top w:w="85" w:type="dxa"/>
              <w:left w:w="85" w:type="dxa"/>
              <w:bottom w:w="85" w:type="dxa"/>
              <w:right w:w="85" w:type="dxa"/>
            </w:tcMar>
          </w:tcPr>
          <w:p>
            <w:pPr>
              <w:spacing w:after="40" w:line="245" w:lineRule="auto"/>
            </w:pPr>
            <w:r>
              <w:rPr>
                <w:sz w:val="18"/>
              </w:rPr>
              <w:t>FR-13 Costs and audit</w:t>
            </w:r>
          </w:p>
        </w:tc>
        <w:tc>
          <w:tcPr>
            <w:tcW w:type="dxa" w:w="7661"/>
            <w:vAlign w:val="center"/>
            <w:shd w:fill="F1F5F8"/>
            <w:tcMar>
              <w:top w:w="85" w:type="dxa"/>
              <w:left w:w="85" w:type="dxa"/>
              <w:bottom w:w="85" w:type="dxa"/>
              <w:right w:w="85" w:type="dxa"/>
            </w:tcMar>
          </w:tcPr>
          <w:p>
            <w:pPr>
              <w:spacing w:after="40" w:line="245" w:lineRule="auto"/>
            </w:pPr>
            <w:r>
              <w:rPr>
                <w:sz w:val="18"/>
              </w:rPr>
              <w:t>Filter totals and export authorized records. Show known versus unknown usage, currency, estimates and pricing version. Audit supports actor, object, event and time filters.</w:t>
            </w:r>
          </w:p>
        </w:tc>
      </w:tr>
    </w:tbl>
    <w:p>
      <w:pPr>
        <w:spacing w:after="0"/>
      </w:pPr>
    </w:p>
    <w:p>
      <w:pPr>
        <w:pStyle w:val="Heading2"/>
      </w:pPr>
      <w:r>
        <w:t>Common interaction rules</w:t>
      </w:r>
    </w:p>
    <w:p>
      <w:r>
        <w:t>All screens include loading, empty, permission-denied, partial-data and retryable-error states. Search is project-scoped; show 50 records per page with cursor pagination. Ticket forms validate title 1–160 characters, description ≤20,000 characters, priority P0–P3 and same-project dependencies. Reject dependency cycles and self-dependencies. Store UTC timestamps and display the user’s timezone.</w:t>
      </w:r>
    </w:p>
    <w:p>
      <w:r>
        <w:t>Never convert elapsed time into an invented completion percentage. If streaming disconnects, show last update time and reconnect status. Resubmitting a timed-out command reuses its idempotency key. Approval dialogs display exact scope and evidence; successful actions update only after server acknowledgement. Unsaved edits receive navigation protection, and concurrent edits prompt refresh rather than overwriting silently.</w:t>
      </w:r>
    </w:p>
    <w:p>
      <w:r>
        <w:br w:type="page"/>
      </w:r>
    </w:p>
    <w:p>
      <w:pPr>
        <w:pStyle w:val="Heading1"/>
      </w:pPr>
      <w:r>
        <w:t>4 Task lifecycle and transitions</w:t>
      </w:r>
    </w:p>
    <w:p>
      <w:r>
        <w:t>FR-14 stores stage separately from execution_status. Status is IDLE, QUEUED, RUNNING, BLOCKED, PAUSED or FAILED; stages are listed below. Retry and resume keep the stage and create a new attempt after validation. CANCELLED and DONE are terminal; further work uses a linked new ticket.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5429"/>
        <w:gridCol w:w="2160"/>
      </w:tblGrid>
      <w:tr>
        <w:trPr>
          <w:cantSplit/>
          <w:tblHeader/>
        </w:trPr>
        <w:tc>
          <w:tcPr>
            <w:tcW w:type="dxa" w:w="2160"/>
            <w:vAlign w:val="center"/>
            <w:shd w:fill="183B56"/>
            <w:tcMar>
              <w:top w:w="85" w:type="dxa"/>
              <w:left w:w="85" w:type="dxa"/>
              <w:bottom w:w="85" w:type="dxa"/>
              <w:right w:w="85" w:type="dxa"/>
            </w:tcMar>
          </w:tcPr>
          <w:p>
            <w:pPr>
              <w:spacing w:after="40" w:line="245" w:lineRule="auto"/>
            </w:pPr>
            <w:r>
              <w:rPr>
                <w:b/>
                <w:color w:val="FFFFFF"/>
                <w:sz w:val="18"/>
              </w:rPr>
              <w:t>From</w:t>
            </w:r>
          </w:p>
        </w:tc>
        <w:tc>
          <w:tcPr>
            <w:tcW w:type="dxa" w:w="5429"/>
            <w:vAlign w:val="center"/>
            <w:shd w:fill="183B56"/>
            <w:tcMar>
              <w:top w:w="85" w:type="dxa"/>
              <w:left w:w="85" w:type="dxa"/>
              <w:bottom w:w="85" w:type="dxa"/>
              <w:right w:w="85" w:type="dxa"/>
            </w:tcMar>
          </w:tcPr>
          <w:p>
            <w:pPr>
              <w:spacing w:after="40" w:line="245" w:lineRule="auto"/>
            </w:pPr>
            <w:r>
              <w:rPr>
                <w:b/>
                <w:color w:val="FFFFFF"/>
                <w:sz w:val="18"/>
              </w:rPr>
              <w:t>Trigger and guard</w:t>
            </w:r>
          </w:p>
        </w:tc>
        <w:tc>
          <w:tcPr>
            <w:tcW w:type="dxa" w:w="2160"/>
            <w:vAlign w:val="center"/>
            <w:shd w:fill="183B56"/>
            <w:tcMar>
              <w:top w:w="85" w:type="dxa"/>
              <w:left w:w="85" w:type="dxa"/>
              <w:bottom w:w="85" w:type="dxa"/>
              <w:right w:w="85" w:type="dxa"/>
            </w:tcMar>
          </w:tcPr>
          <w:p>
            <w:pPr>
              <w:spacing w:after="40" w:line="245" w:lineRule="auto"/>
            </w:pPr>
            <w:r>
              <w:rPr>
                <w:b/>
                <w:color w:val="FFFFFF"/>
                <w:sz w:val="18"/>
              </w:rPr>
              <w:t>To</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NEW</w:t>
            </w:r>
          </w:p>
        </w:tc>
        <w:tc>
          <w:tcPr>
            <w:tcW w:type="dxa" w:w="5429"/>
            <w:vAlign w:val="center"/>
            <w:shd w:fill="F1F5F8"/>
            <w:tcMar>
              <w:top w:w="85" w:type="dxa"/>
              <w:left w:w="85" w:type="dxa"/>
              <w:bottom w:w="85" w:type="dxa"/>
              <w:right w:w="85" w:type="dxa"/>
            </w:tcMar>
          </w:tcPr>
          <w:p>
            <w:pPr>
              <w:spacing w:after="40" w:line="245" w:lineRule="auto"/>
            </w:pPr>
            <w:r>
              <w:rPr>
                <w:sz w:val="18"/>
              </w:rPr>
              <w:t>Human starts analysis; project active and inputs valid.</w:t>
            </w:r>
          </w:p>
        </w:tc>
        <w:tc>
          <w:tcPr>
            <w:tcW w:type="dxa" w:w="2160"/>
            <w:vAlign w:val="center"/>
            <w:shd w:fill="F1F5F8"/>
            <w:tcMar>
              <w:top w:w="85" w:type="dxa"/>
              <w:left w:w="85" w:type="dxa"/>
              <w:bottom w:w="85" w:type="dxa"/>
              <w:right w:w="85" w:type="dxa"/>
            </w:tcMar>
          </w:tcPr>
          <w:p>
            <w:pPr>
              <w:spacing w:after="40" w:line="245" w:lineRule="auto"/>
            </w:pPr>
            <w:r>
              <w:rPr>
                <w:sz w:val="18"/>
              </w:rPr>
              <w:t>BA_​ANALYSIS</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BA_​ANALYSIS</w:t>
            </w:r>
          </w:p>
        </w:tc>
        <w:tc>
          <w:tcPr>
            <w:tcW w:type="dxa" w:w="5429"/>
            <w:vAlign w:val="center"/>
            <w:shd w:fill="FFFFFF"/>
            <w:tcMar>
              <w:top w:w="85" w:type="dxa"/>
              <w:left w:w="85" w:type="dxa"/>
              <w:bottom w:w="85" w:type="dxa"/>
              <w:right w:w="85" w:type="dxa"/>
            </w:tcMar>
          </w:tcPr>
          <w:p>
            <w:pPr>
              <w:spacing w:after="40" w:line="245" w:lineRule="auto"/>
            </w:pPr>
            <w:r>
              <w:rPr>
                <w:sz w:val="18"/>
              </w:rPr>
              <w:t>BA result validates; blocking questions may remain visible.</w:t>
            </w:r>
          </w:p>
        </w:tc>
        <w:tc>
          <w:tcPr>
            <w:tcW w:type="dxa" w:w="2160"/>
            <w:vAlign w:val="center"/>
            <w:shd w:fill="FFFFFF"/>
            <w:tcMar>
              <w:top w:w="85" w:type="dxa"/>
              <w:left w:w="85" w:type="dxa"/>
              <w:bottom w:w="85" w:type="dxa"/>
              <w:right w:w="85" w:type="dxa"/>
            </w:tcMar>
          </w:tcPr>
          <w:p>
            <w:pPr>
              <w:spacing w:after="40" w:line="245" w:lineRule="auto"/>
            </w:pPr>
            <w:r>
              <w:rPr>
                <w:sz w:val="18"/>
              </w:rPr>
              <w:t>REQUIREMENTS_​APPROVAL</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REQUIREMENTS_​APPROVAL</w:t>
            </w:r>
          </w:p>
        </w:tc>
        <w:tc>
          <w:tcPr>
            <w:tcW w:type="dxa" w:w="5429"/>
            <w:vAlign w:val="center"/>
            <w:shd w:fill="F1F5F8"/>
            <w:tcMar>
              <w:top w:w="85" w:type="dxa"/>
              <w:left w:w="85" w:type="dxa"/>
              <w:bottom w:w="85" w:type="dxa"/>
              <w:right w:w="85" w:type="dxa"/>
            </w:tcMar>
          </w:tcPr>
          <w:p>
            <w:pPr>
              <w:spacing w:after="40" w:line="245" w:lineRule="auto"/>
            </w:pPr>
            <w:r>
              <w:rPr>
                <w:sz w:val="18"/>
              </w:rPr>
              <w:t>Human requests changes; reason saved.</w:t>
            </w:r>
          </w:p>
        </w:tc>
        <w:tc>
          <w:tcPr>
            <w:tcW w:type="dxa" w:w="2160"/>
            <w:vAlign w:val="center"/>
            <w:shd w:fill="F1F5F8"/>
            <w:tcMar>
              <w:top w:w="85" w:type="dxa"/>
              <w:left w:w="85" w:type="dxa"/>
              <w:bottom w:w="85" w:type="dxa"/>
              <w:right w:w="85" w:type="dxa"/>
            </w:tcMar>
          </w:tcPr>
          <w:p>
            <w:pPr>
              <w:spacing w:after="40" w:line="245" w:lineRule="auto"/>
            </w:pPr>
            <w:r>
              <w:rPr>
                <w:sz w:val="18"/>
              </w:rPr>
              <w:t>BA_​ANALYSIS</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REQUIREMENTS_​APPROVAL</w:t>
            </w:r>
          </w:p>
        </w:tc>
        <w:tc>
          <w:tcPr>
            <w:tcW w:type="dxa" w:w="5429"/>
            <w:vAlign w:val="center"/>
            <w:shd w:fill="FFFFFF"/>
            <w:tcMar>
              <w:top w:w="85" w:type="dxa"/>
              <w:left w:w="85" w:type="dxa"/>
              <w:bottom w:w="85" w:type="dxa"/>
              <w:right w:w="85" w:type="dxa"/>
            </w:tcMar>
          </w:tcPr>
          <w:p>
            <w:pPr>
              <w:spacing w:after="40" w:line="245" w:lineRule="auto"/>
            </w:pPr>
            <w:r>
              <w:rPr>
                <w:sz w:val="18"/>
              </w:rPr>
              <w:t>Product Lead approves immutable spec; no blocking questions.</w:t>
            </w:r>
          </w:p>
        </w:tc>
        <w:tc>
          <w:tcPr>
            <w:tcW w:type="dxa" w:w="2160"/>
            <w:vAlign w:val="center"/>
            <w:shd w:fill="FFFFFF"/>
            <w:tcMar>
              <w:top w:w="85" w:type="dxa"/>
              <w:left w:w="85" w:type="dxa"/>
              <w:bottom w:w="85" w:type="dxa"/>
              <w:right w:w="85" w:type="dxa"/>
            </w:tcMar>
          </w:tcPr>
          <w:p>
            <w:pPr>
              <w:spacing w:after="40" w:line="245" w:lineRule="auto"/>
            </w:pPr>
            <w:r>
              <w:rPr>
                <w:sz w:val="18"/>
              </w:rPr>
              <w:t>READY_​FOR_​DEV</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READY_​FOR_​DEV</w:t>
            </w:r>
          </w:p>
        </w:tc>
        <w:tc>
          <w:tcPr>
            <w:tcW w:type="dxa" w:w="5429"/>
            <w:vAlign w:val="center"/>
            <w:shd w:fill="F1F5F8"/>
            <w:tcMar>
              <w:top w:w="85" w:type="dxa"/>
              <w:left w:w="85" w:type="dxa"/>
              <w:bottom w:w="85" w:type="dxa"/>
              <w:right w:w="85" w:type="dxa"/>
            </w:tcMar>
          </w:tcPr>
          <w:p>
            <w:pPr>
              <w:spacing w:after="40" w:line="245" w:lineRule="auto"/>
            </w:pPr>
            <w:r>
              <w:rPr>
                <w:sz w:val="18"/>
              </w:rPr>
              <w:t>Dependencies DONE, budget reserved, lease acquired.</w:t>
            </w:r>
          </w:p>
        </w:tc>
        <w:tc>
          <w:tcPr>
            <w:tcW w:type="dxa" w:w="2160"/>
            <w:vAlign w:val="center"/>
            <w:shd w:fill="F1F5F8"/>
            <w:tcMar>
              <w:top w:w="85" w:type="dxa"/>
              <w:left w:w="85" w:type="dxa"/>
              <w:bottom w:w="85" w:type="dxa"/>
              <w:right w:w="85" w:type="dxa"/>
            </w:tcMar>
          </w:tcPr>
          <w:p>
            <w:pPr>
              <w:spacing w:after="40" w:line="245" w:lineRule="auto"/>
            </w:pPr>
            <w:r>
              <w:rPr>
                <w:sz w:val="18"/>
              </w:rPr>
              <w:t>DEVELOPING</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DEVELOPING</w:t>
            </w:r>
          </w:p>
        </w:tc>
        <w:tc>
          <w:tcPr>
            <w:tcW w:type="dxa" w:w="5429"/>
            <w:vAlign w:val="center"/>
            <w:shd w:fill="FFFFFF"/>
            <w:tcMar>
              <w:top w:w="85" w:type="dxa"/>
              <w:left w:w="85" w:type="dxa"/>
              <w:bottom w:w="85" w:type="dxa"/>
              <w:right w:w="85" w:type="dxa"/>
            </w:tcMar>
          </w:tcPr>
          <w:p>
            <w:pPr>
              <w:spacing w:after="40" w:line="245" w:lineRule="auto"/>
            </w:pPr>
            <w:r>
              <w:rPr>
                <w:sz w:val="18"/>
              </w:rPr>
              <w:t>Developer submits commit and evidence manifest.</w:t>
            </w:r>
          </w:p>
        </w:tc>
        <w:tc>
          <w:tcPr>
            <w:tcW w:type="dxa" w:w="2160"/>
            <w:vAlign w:val="center"/>
            <w:shd w:fill="FFFFFF"/>
            <w:tcMar>
              <w:top w:w="85" w:type="dxa"/>
              <w:left w:w="85" w:type="dxa"/>
              <w:bottom w:w="85" w:type="dxa"/>
              <w:right w:w="85" w:type="dxa"/>
            </w:tcMar>
          </w:tcPr>
          <w:p>
            <w:pPr>
              <w:spacing w:after="40" w:line="245" w:lineRule="auto"/>
            </w:pPr>
            <w:r>
              <w:rPr>
                <w:sz w:val="18"/>
              </w:rPr>
              <w:t>DEV_​REVIEW</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DEV_​REVIEW</w:t>
            </w:r>
          </w:p>
        </w:tc>
        <w:tc>
          <w:tcPr>
            <w:tcW w:type="dxa" w:w="5429"/>
            <w:vAlign w:val="center"/>
            <w:shd w:fill="F1F5F8"/>
            <w:tcMar>
              <w:top w:w="85" w:type="dxa"/>
              <w:left w:w="85" w:type="dxa"/>
              <w:bottom w:w="85" w:type="dxa"/>
              <w:right w:w="85" w:type="dxa"/>
            </w:tcMar>
          </w:tcPr>
          <w:p>
            <w:pPr>
              <w:spacing w:after="40" w:line="245" w:lineRule="auto"/>
            </w:pPr>
            <w:r>
              <w:rPr>
                <w:sz w:val="18"/>
              </w:rPr>
              <w:t>Broker validates scope and mandatory self-checks pass.</w:t>
            </w:r>
          </w:p>
        </w:tc>
        <w:tc>
          <w:tcPr>
            <w:tcW w:type="dxa" w:w="2160"/>
            <w:vAlign w:val="center"/>
            <w:shd w:fill="F1F5F8"/>
            <w:tcMar>
              <w:top w:w="85" w:type="dxa"/>
              <w:left w:w="85" w:type="dxa"/>
              <w:bottom w:w="85" w:type="dxa"/>
              <w:right w:w="85" w:type="dxa"/>
            </w:tcMar>
          </w:tcPr>
          <w:p>
            <w:pPr>
              <w:spacing w:after="40" w:line="245" w:lineRule="auto"/>
            </w:pPr>
            <w:r>
              <w:rPr>
                <w:sz w:val="18"/>
              </w:rPr>
              <w:t>QA</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DEV_​REVIEW</w:t>
            </w:r>
          </w:p>
        </w:tc>
        <w:tc>
          <w:tcPr>
            <w:tcW w:type="dxa" w:w="5429"/>
            <w:vAlign w:val="center"/>
            <w:shd w:fill="FFFFFF"/>
            <w:tcMar>
              <w:top w:w="85" w:type="dxa"/>
              <w:left w:w="85" w:type="dxa"/>
              <w:bottom w:w="85" w:type="dxa"/>
              <w:right w:w="85" w:type="dxa"/>
            </w:tcMar>
          </w:tcPr>
          <w:p>
            <w:pPr>
              <w:spacing w:after="40" w:line="245" w:lineRule="auto"/>
            </w:pPr>
            <w:r>
              <w:rPr>
                <w:sz w:val="18"/>
              </w:rPr>
              <w:t>Scope or self-check failure creates actionable findings.</w:t>
            </w:r>
          </w:p>
        </w:tc>
        <w:tc>
          <w:tcPr>
            <w:tcW w:type="dxa" w:w="2160"/>
            <w:vAlign w:val="center"/>
            <w:shd w:fill="FFFFFF"/>
            <w:tcMar>
              <w:top w:w="85" w:type="dxa"/>
              <w:left w:w="85" w:type="dxa"/>
              <w:bottom w:w="85" w:type="dxa"/>
              <w:right w:w="85" w:type="dxa"/>
            </w:tcMar>
          </w:tcPr>
          <w:p>
            <w:pPr>
              <w:spacing w:after="40" w:line="245" w:lineRule="auto"/>
            </w:pPr>
            <w:r>
              <w:rPr>
                <w:sz w:val="18"/>
              </w:rPr>
              <w:t>FIX_​REQUIRED</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QA</w:t>
            </w:r>
          </w:p>
        </w:tc>
        <w:tc>
          <w:tcPr>
            <w:tcW w:type="dxa" w:w="5429"/>
            <w:vAlign w:val="center"/>
            <w:shd w:fill="F1F5F8"/>
            <w:tcMar>
              <w:top w:w="85" w:type="dxa"/>
              <w:left w:w="85" w:type="dxa"/>
              <w:bottom w:w="85" w:type="dxa"/>
              <w:right w:w="85" w:type="dxa"/>
            </w:tcMar>
          </w:tcPr>
          <w:p>
            <w:pPr>
              <w:spacing w:after="40" w:line="245" w:lineRule="auto"/>
            </w:pPr>
            <w:r>
              <w:rPr>
                <w:sz w:val="18"/>
              </w:rPr>
              <w:t>All mandatory criteria and suites pass on current evidence tuple.</w:t>
            </w:r>
          </w:p>
        </w:tc>
        <w:tc>
          <w:tcPr>
            <w:tcW w:type="dxa" w:w="2160"/>
            <w:vAlign w:val="center"/>
            <w:shd w:fill="F1F5F8"/>
            <w:tcMar>
              <w:top w:w="85" w:type="dxa"/>
              <w:left w:w="85" w:type="dxa"/>
              <w:bottom w:w="85" w:type="dxa"/>
              <w:right w:w="85" w:type="dxa"/>
            </w:tcMar>
          </w:tcPr>
          <w:p>
            <w:pPr>
              <w:spacing w:after="40" w:line="245" w:lineRule="auto"/>
            </w:pPr>
            <w:r>
              <w:rPr>
                <w:sz w:val="18"/>
              </w:rPr>
              <w:t>MERGE_​APPROVAL</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QA</w:t>
            </w:r>
          </w:p>
        </w:tc>
        <w:tc>
          <w:tcPr>
            <w:tcW w:type="dxa" w:w="5429"/>
            <w:vAlign w:val="center"/>
            <w:shd w:fill="FFFFFF"/>
            <w:tcMar>
              <w:top w:w="85" w:type="dxa"/>
              <w:left w:w="85" w:type="dxa"/>
              <w:bottom w:w="85" w:type="dxa"/>
              <w:right w:w="85" w:type="dxa"/>
            </w:tcMar>
          </w:tcPr>
          <w:p>
            <w:pPr>
              <w:spacing w:after="40" w:line="245" w:lineRule="auto"/>
            </w:pPr>
            <w:r>
              <w:rPr>
                <w:sz w:val="18"/>
              </w:rPr>
              <w:t>Valid functional failure with linked defects.</w:t>
            </w:r>
          </w:p>
        </w:tc>
        <w:tc>
          <w:tcPr>
            <w:tcW w:type="dxa" w:w="2160"/>
            <w:vAlign w:val="center"/>
            <w:shd w:fill="FFFFFF"/>
            <w:tcMar>
              <w:top w:w="85" w:type="dxa"/>
              <w:left w:w="85" w:type="dxa"/>
              <w:bottom w:w="85" w:type="dxa"/>
              <w:right w:w="85" w:type="dxa"/>
            </w:tcMar>
          </w:tcPr>
          <w:p>
            <w:pPr>
              <w:spacing w:after="40" w:line="245" w:lineRule="auto"/>
            </w:pPr>
            <w:r>
              <w:rPr>
                <w:sz w:val="18"/>
              </w:rPr>
              <w:t>FIX_​REQUIRED</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FIX_​REQUIRED</w:t>
            </w:r>
          </w:p>
        </w:tc>
        <w:tc>
          <w:tcPr>
            <w:tcW w:type="dxa" w:w="5429"/>
            <w:vAlign w:val="center"/>
            <w:shd w:fill="F1F5F8"/>
            <w:tcMar>
              <w:top w:w="85" w:type="dxa"/>
              <w:left w:w="85" w:type="dxa"/>
              <w:bottom w:w="85" w:type="dxa"/>
              <w:right w:w="85" w:type="dxa"/>
            </w:tcMar>
          </w:tcPr>
          <w:p>
            <w:pPr>
              <w:spacing w:after="40" w:line="245" w:lineRule="auto"/>
            </w:pPr>
            <w:r>
              <w:rPr>
                <w:sz w:val="18"/>
              </w:rPr>
              <w:t>Repair allowed, budget reserved and lease acquired.</w:t>
            </w:r>
          </w:p>
        </w:tc>
        <w:tc>
          <w:tcPr>
            <w:tcW w:type="dxa" w:w="2160"/>
            <w:vAlign w:val="center"/>
            <w:shd w:fill="F1F5F8"/>
            <w:tcMar>
              <w:top w:w="85" w:type="dxa"/>
              <w:left w:w="85" w:type="dxa"/>
              <w:bottom w:w="85" w:type="dxa"/>
              <w:right w:w="85" w:type="dxa"/>
            </w:tcMar>
          </w:tcPr>
          <w:p>
            <w:pPr>
              <w:spacing w:after="40" w:line="245" w:lineRule="auto"/>
            </w:pPr>
            <w:r>
              <w:rPr>
                <w:sz w:val="18"/>
              </w:rPr>
              <w:t>DEVELOPING</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MERGE_​APPROVAL</w:t>
            </w:r>
          </w:p>
        </w:tc>
        <w:tc>
          <w:tcPr>
            <w:tcW w:type="dxa" w:w="5429"/>
            <w:vAlign w:val="center"/>
            <w:shd w:fill="FFFFFF"/>
            <w:tcMar>
              <w:top w:w="85" w:type="dxa"/>
              <w:left w:w="85" w:type="dxa"/>
              <w:bottom w:w="85" w:type="dxa"/>
              <w:right w:w="85" w:type="dxa"/>
            </w:tcMar>
          </w:tcPr>
          <w:p>
            <w:pPr>
              <w:spacing w:after="40" w:line="245" w:lineRule="auto"/>
            </w:pPr>
            <w:r>
              <w:rPr>
                <w:sz w:val="18"/>
              </w:rPr>
              <w:t>Human requests code changes with reason.</w:t>
            </w:r>
          </w:p>
        </w:tc>
        <w:tc>
          <w:tcPr>
            <w:tcW w:type="dxa" w:w="2160"/>
            <w:vAlign w:val="center"/>
            <w:shd w:fill="FFFFFF"/>
            <w:tcMar>
              <w:top w:w="85" w:type="dxa"/>
              <w:left w:w="85" w:type="dxa"/>
              <w:bottom w:w="85" w:type="dxa"/>
              <w:right w:w="85" w:type="dxa"/>
            </w:tcMar>
          </w:tcPr>
          <w:p>
            <w:pPr>
              <w:spacing w:after="40" w:line="245" w:lineRule="auto"/>
            </w:pPr>
            <w:r>
              <w:rPr>
                <w:sz w:val="18"/>
              </w:rPr>
              <w:t>FIX_​REQUIRED</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MERGE_​APPROVAL</w:t>
            </w:r>
          </w:p>
        </w:tc>
        <w:tc>
          <w:tcPr>
            <w:tcW w:type="dxa" w:w="5429"/>
            <w:vAlign w:val="center"/>
            <w:shd w:fill="F1F5F8"/>
            <w:tcMar>
              <w:top w:w="85" w:type="dxa"/>
              <w:left w:w="85" w:type="dxa"/>
              <w:bottom w:w="85" w:type="dxa"/>
              <w:right w:w="85" w:type="dxa"/>
            </w:tcMar>
          </w:tcPr>
          <w:p>
            <w:pPr>
              <w:spacing w:after="40" w:line="245" w:lineRule="auto"/>
            </w:pPr>
            <w:r>
              <w:rPr>
                <w:sz w:val="18"/>
              </w:rPr>
              <w:t>Authorized human approves; current QA and CI pass.</w:t>
            </w:r>
          </w:p>
        </w:tc>
        <w:tc>
          <w:tcPr>
            <w:tcW w:type="dxa" w:w="2160"/>
            <w:vAlign w:val="center"/>
            <w:shd w:fill="F1F5F8"/>
            <w:tcMar>
              <w:top w:w="85" w:type="dxa"/>
              <w:left w:w="85" w:type="dxa"/>
              <w:bottom w:w="85" w:type="dxa"/>
              <w:right w:w="85" w:type="dxa"/>
            </w:tcMar>
          </w:tcPr>
          <w:p>
            <w:pPr>
              <w:spacing w:after="40" w:line="245" w:lineRule="auto"/>
            </w:pPr>
            <w:r>
              <w:rPr>
                <w:sz w:val="18"/>
              </w:rPr>
              <w:t>MERGING</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MERGING</w:t>
            </w:r>
          </w:p>
        </w:tc>
        <w:tc>
          <w:tcPr>
            <w:tcW w:type="dxa" w:w="5429"/>
            <w:vAlign w:val="center"/>
            <w:shd w:fill="FFFFFF"/>
            <w:tcMar>
              <w:top w:w="85" w:type="dxa"/>
              <w:left w:w="85" w:type="dxa"/>
              <w:bottom w:w="85" w:type="dxa"/>
              <w:right w:w="85" w:type="dxa"/>
            </w:tcMar>
          </w:tcPr>
          <w:p>
            <w:pPr>
              <w:spacing w:after="40" w:line="245" w:lineRule="auto"/>
            </w:pPr>
            <w:r>
              <w:rPr>
                <w:sz w:val="18"/>
              </w:rPr>
              <w:t>GitHub confirms approved merge and resulting commit.</w:t>
            </w:r>
          </w:p>
        </w:tc>
        <w:tc>
          <w:tcPr>
            <w:tcW w:type="dxa" w:w="2160"/>
            <w:vAlign w:val="center"/>
            <w:shd w:fill="FFFFFF"/>
            <w:tcMar>
              <w:top w:w="85" w:type="dxa"/>
              <w:left w:w="85" w:type="dxa"/>
              <w:bottom w:w="85" w:type="dxa"/>
              <w:right w:w="85" w:type="dxa"/>
            </w:tcMar>
          </w:tcPr>
          <w:p>
            <w:pPr>
              <w:spacing w:after="40" w:line="245" w:lineRule="auto"/>
            </w:pPr>
            <w:r>
              <w:rPr>
                <w:sz w:val="18"/>
              </w:rPr>
              <w:t>DONE</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Any nonterminal</w:t>
            </w:r>
          </w:p>
        </w:tc>
        <w:tc>
          <w:tcPr>
            <w:tcW w:type="dxa" w:w="5429"/>
            <w:vAlign w:val="center"/>
            <w:shd w:fill="F1F5F8"/>
            <w:tcMar>
              <w:top w:w="85" w:type="dxa"/>
              <w:left w:w="85" w:type="dxa"/>
              <w:bottom w:w="85" w:type="dxa"/>
              <w:right w:w="85" w:type="dxa"/>
            </w:tcMar>
          </w:tcPr>
          <w:p>
            <w:pPr>
              <w:spacing w:after="40" w:line="245" w:lineRule="auto"/>
            </w:pPr>
            <w:r>
              <w:rPr>
                <w:sz w:val="18"/>
              </w:rPr>
              <w:t>Human cancels; pending external effects reconciled first.</w:t>
            </w:r>
          </w:p>
        </w:tc>
        <w:tc>
          <w:tcPr>
            <w:tcW w:type="dxa" w:w="2160"/>
            <w:vAlign w:val="center"/>
            <w:shd w:fill="F1F5F8"/>
            <w:tcMar>
              <w:top w:w="85" w:type="dxa"/>
              <w:left w:w="85" w:type="dxa"/>
              <w:bottom w:w="85" w:type="dxa"/>
              <w:right w:w="85" w:type="dxa"/>
            </w:tcMar>
          </w:tcPr>
          <w:p>
            <w:pPr>
              <w:spacing w:after="40" w:line="245" w:lineRule="auto"/>
            </w:pPr>
            <w:r>
              <w:rPr>
                <w:sz w:val="18"/>
              </w:rPr>
              <w:t>CANCELLED</w:t>
            </w:r>
          </w:p>
        </w:tc>
      </w:tr>
    </w:tbl>
    <w:p>
      <w:pPr>
        <w:spacing w:after="0"/>
      </w:pPr>
    </w:p>
    <w:p>
      <w:r>
        <w:t>Blocked infrastructure or an invalid QA report does not mean QA failed functionally: remain in QA with BLOCKED or FAILED status. Exhausted repair cycles leave FIX_REQUIRED with PAUSED status. A human resume must include a reason and a new bounded cycle allowance; it cannot change a failed result to PASS.</w:t>
      </w:r>
    </w:p>
    <w:p>
      <w:r>
        <w:t>Changing approved requirements from any pre-merge stage revokes approval, cancels obsolete runs and returns to BA_ANALYSIS after reconciliation. New head or base changes at MERGE_APPROVAL return to QA and revoke merge approval. MERGING freezes edits and cancellation until the remote merge outcome is known. An externally observed merge without a matching approval is recorded as a policy incident, never retroactively approved.</w:t>
      </w:r>
    </w:p>
    <w:p>
      <w:r>
        <w:br w:type="page"/>
      </w:r>
    </w:p>
    <w:p>
      <w:pPr>
        <w:pStyle w:val="Heading1"/>
      </w:pPr>
      <w:r>
        <w:t>5 Approvals and role permissions</w:t>
      </w:r>
    </w:p>
    <w:p>
      <w:pPr>
        <w:pStyle w:val="Heading2"/>
      </w:pPr>
      <w:r>
        <w:t>FR-15 Approval rules</w:t>
      </w:r>
    </w:p>
    <w:p>
      <w:r>
        <w:t>Requirements approval binds spec version and content hash. Merge approval binds spec hash, source head SHA, target base SHA, QA report ID and policy version. Release approval binds merged commit, build digest, environment and staging evidence. Only active human principals with the relevant project role can approve; service accounts and agents are always denied. Store decision, reason, identity, time and scope in an append-only record.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4133"/>
        <w:gridCol w:w="3744"/>
      </w:tblGrid>
      <w:tr>
        <w:trPr>
          <w:cantSplit/>
          <w:tblHeader/>
        </w:trPr>
        <w:tc>
          <w:tcPr>
            <w:tcW w:type="dxa" w:w="1872"/>
            <w:vAlign w:val="center"/>
            <w:shd w:fill="183B56"/>
            <w:tcMar>
              <w:top w:w="85" w:type="dxa"/>
              <w:left w:w="85" w:type="dxa"/>
              <w:bottom w:w="85" w:type="dxa"/>
              <w:right w:w="85" w:type="dxa"/>
            </w:tcMar>
          </w:tcPr>
          <w:p>
            <w:pPr>
              <w:spacing w:after="40" w:line="245" w:lineRule="auto"/>
            </w:pPr>
            <w:r>
              <w:rPr>
                <w:b/>
                <w:color w:val="FFFFFF"/>
                <w:sz w:val="18"/>
              </w:rPr>
              <w:t>Principal</w:t>
            </w:r>
          </w:p>
        </w:tc>
        <w:tc>
          <w:tcPr>
            <w:tcW w:type="dxa" w:w="4133"/>
            <w:vAlign w:val="center"/>
            <w:shd w:fill="183B56"/>
            <w:tcMar>
              <w:top w:w="85" w:type="dxa"/>
              <w:left w:w="85" w:type="dxa"/>
              <w:bottom w:w="85" w:type="dxa"/>
              <w:right w:w="85" w:type="dxa"/>
            </w:tcMar>
          </w:tcPr>
          <w:p>
            <w:pPr>
              <w:spacing w:after="40" w:line="245" w:lineRule="auto"/>
            </w:pPr>
            <w:r>
              <w:rPr>
                <w:b/>
                <w:color w:val="FFFFFF"/>
                <w:sz w:val="18"/>
              </w:rPr>
              <w:t>Permitted scope</w:t>
            </w:r>
          </w:p>
        </w:tc>
        <w:tc>
          <w:tcPr>
            <w:tcW w:type="dxa" w:w="3744"/>
            <w:vAlign w:val="center"/>
            <w:shd w:fill="183B56"/>
            <w:tcMar>
              <w:top w:w="85" w:type="dxa"/>
              <w:left w:w="85" w:type="dxa"/>
              <w:bottom w:w="85" w:type="dxa"/>
              <w:right w:w="85" w:type="dxa"/>
            </w:tcMar>
          </w:tcPr>
          <w:p>
            <w:pPr>
              <w:spacing w:after="40" w:line="245" w:lineRule="auto"/>
            </w:pPr>
            <w:r>
              <w:rPr>
                <w:b/>
                <w:color w:val="FFFFFF"/>
                <w:sz w:val="18"/>
              </w:rPr>
              <w:t>Explicit denial</w:t>
            </w:r>
          </w:p>
        </w:tc>
      </w:tr>
      <w:tr>
        <w:trPr>
          <w:cantSplit/>
        </w:trPr>
        <w:tc>
          <w:tcPr>
            <w:tcW w:type="dxa" w:w="1872"/>
            <w:vAlign w:val="center"/>
            <w:shd w:fill="F1F5F8"/>
            <w:tcMar>
              <w:top w:w="85" w:type="dxa"/>
              <w:left w:w="85" w:type="dxa"/>
              <w:bottom w:w="85" w:type="dxa"/>
              <w:right w:w="85" w:type="dxa"/>
            </w:tcMar>
          </w:tcPr>
          <w:p>
            <w:pPr>
              <w:spacing w:after="40" w:line="245" w:lineRule="auto"/>
            </w:pPr>
            <w:r>
              <w:rPr>
                <w:sz w:val="18"/>
              </w:rPr>
              <w:t>Administrator</w:t>
            </w:r>
          </w:p>
        </w:tc>
        <w:tc>
          <w:tcPr>
            <w:tcW w:type="dxa" w:w="4133"/>
            <w:vAlign w:val="center"/>
            <w:shd w:fill="F1F5F8"/>
            <w:tcMar>
              <w:top w:w="85" w:type="dxa"/>
              <w:left w:w="85" w:type="dxa"/>
              <w:bottom w:w="85" w:type="dxa"/>
              <w:right w:w="85" w:type="dxa"/>
            </w:tcMar>
          </w:tcPr>
          <w:p>
            <w:pPr>
              <w:spacing w:after="40" w:line="245" w:lineRule="auto"/>
            </w:pPr>
            <w:r>
              <w:rPr>
                <w:sz w:val="18"/>
              </w:rPr>
              <w:t>Identity, secrets references, integrations, budgets and project policy.</w:t>
            </w:r>
          </w:p>
        </w:tc>
        <w:tc>
          <w:tcPr>
            <w:tcW w:type="dxa" w:w="3744"/>
            <w:vAlign w:val="center"/>
            <w:shd w:fill="F1F5F8"/>
            <w:tcMar>
              <w:top w:w="85" w:type="dxa"/>
              <w:left w:w="85" w:type="dxa"/>
              <w:bottom w:w="85" w:type="dxa"/>
              <w:right w:w="85" w:type="dxa"/>
            </w:tcMar>
          </w:tcPr>
          <w:p>
            <w:pPr>
              <w:spacing w:after="40" w:line="245" w:lineRule="auto"/>
            </w:pPr>
            <w:r>
              <w:rPr>
                <w:sz w:val="18"/>
              </w:rPr>
              <w:t>No implicit requirements, merge or release approval.</w:t>
            </w:r>
          </w:p>
        </w:tc>
      </w:tr>
      <w:tr>
        <w:trPr>
          <w:cantSplit/>
        </w:trPr>
        <w:tc>
          <w:tcPr>
            <w:tcW w:type="dxa" w:w="1872"/>
            <w:vAlign w:val="center"/>
            <w:shd w:fill="FFFFFF"/>
            <w:tcMar>
              <w:top w:w="85" w:type="dxa"/>
              <w:left w:w="85" w:type="dxa"/>
              <w:bottom w:w="85" w:type="dxa"/>
              <w:right w:w="85" w:type="dxa"/>
            </w:tcMar>
          </w:tcPr>
          <w:p>
            <w:pPr>
              <w:spacing w:after="40" w:line="245" w:lineRule="auto"/>
            </w:pPr>
            <w:r>
              <w:rPr>
                <w:sz w:val="18"/>
              </w:rPr>
              <w:t>Product Lead</w:t>
            </w:r>
          </w:p>
        </w:tc>
        <w:tc>
          <w:tcPr>
            <w:tcW w:type="dxa" w:w="4133"/>
            <w:vAlign w:val="center"/>
            <w:shd w:fill="FFFFFF"/>
            <w:tcMar>
              <w:top w:w="85" w:type="dxa"/>
              <w:left w:w="85" w:type="dxa"/>
              <w:bottom w:w="85" w:type="dxa"/>
              <w:right w:w="85" w:type="dxa"/>
            </w:tcMar>
          </w:tcPr>
          <w:p>
            <w:pPr>
              <w:spacing w:after="40" w:line="245" w:lineRule="auto"/>
            </w:pPr>
            <w:r>
              <w:rPr>
                <w:sz w:val="18"/>
              </w:rPr>
              <w:t>Priorities, ticket editing, requirements approval; merge if separately granted.</w:t>
            </w:r>
          </w:p>
        </w:tc>
        <w:tc>
          <w:tcPr>
            <w:tcW w:type="dxa" w:w="3744"/>
            <w:vAlign w:val="center"/>
            <w:shd w:fill="FFFFFF"/>
            <w:tcMar>
              <w:top w:w="85" w:type="dxa"/>
              <w:left w:w="85" w:type="dxa"/>
              <w:bottom w:w="85" w:type="dxa"/>
              <w:right w:w="85" w:type="dxa"/>
            </w:tcMar>
          </w:tcPr>
          <w:p>
            <w:pPr>
              <w:spacing w:after="40" w:line="245" w:lineRule="auto"/>
            </w:pPr>
            <w:r>
              <w:rPr>
                <w:sz w:val="18"/>
              </w:rPr>
              <w:t>Cannot override failed mandatory QA.</w:t>
            </w:r>
          </w:p>
        </w:tc>
      </w:tr>
      <w:tr>
        <w:trPr>
          <w:cantSplit/>
        </w:trPr>
        <w:tc>
          <w:tcPr>
            <w:tcW w:type="dxa" w:w="1872"/>
            <w:vAlign w:val="center"/>
            <w:shd w:fill="F1F5F8"/>
            <w:tcMar>
              <w:top w:w="85" w:type="dxa"/>
              <w:left w:w="85" w:type="dxa"/>
              <w:bottom w:w="85" w:type="dxa"/>
              <w:right w:w="85" w:type="dxa"/>
            </w:tcMar>
          </w:tcPr>
          <w:p>
            <w:pPr>
              <w:spacing w:after="40" w:line="245" w:lineRule="auto"/>
            </w:pPr>
            <w:r>
              <w:rPr>
                <w:sz w:val="18"/>
              </w:rPr>
              <w:t>Engineering Lead</w:t>
            </w:r>
          </w:p>
        </w:tc>
        <w:tc>
          <w:tcPr>
            <w:tcW w:type="dxa" w:w="4133"/>
            <w:vAlign w:val="center"/>
            <w:shd w:fill="F1F5F8"/>
            <w:tcMar>
              <w:top w:w="85" w:type="dxa"/>
              <w:left w:w="85" w:type="dxa"/>
              <w:bottom w:w="85" w:type="dxa"/>
              <w:right w:w="85" w:type="dxa"/>
            </w:tcMar>
          </w:tcPr>
          <w:p>
            <w:pPr>
              <w:spacing w:after="40" w:line="245" w:lineRule="auto"/>
            </w:pPr>
            <w:r>
              <w:rPr>
                <w:sz w:val="18"/>
              </w:rPr>
              <w:t>Repository setup, command policy, code review and merge approval.</w:t>
            </w:r>
          </w:p>
        </w:tc>
        <w:tc>
          <w:tcPr>
            <w:tcW w:type="dxa" w:w="3744"/>
            <w:vAlign w:val="center"/>
            <w:shd w:fill="F1F5F8"/>
            <w:tcMar>
              <w:top w:w="85" w:type="dxa"/>
              <w:left w:w="85" w:type="dxa"/>
              <w:bottom w:w="85" w:type="dxa"/>
              <w:right w:w="85" w:type="dxa"/>
            </w:tcMar>
          </w:tcPr>
          <w:p>
            <w:pPr>
              <w:spacing w:after="40" w:line="245" w:lineRule="auto"/>
            </w:pPr>
            <w:r>
              <w:rPr>
                <w:sz w:val="18"/>
              </w:rPr>
              <w:t>Production action without Release Approver role.</w:t>
            </w:r>
          </w:p>
        </w:tc>
      </w:tr>
      <w:tr>
        <w:trPr>
          <w:cantSplit/>
        </w:trPr>
        <w:tc>
          <w:tcPr>
            <w:tcW w:type="dxa" w:w="1872"/>
            <w:vAlign w:val="center"/>
            <w:shd w:fill="FFFFFF"/>
            <w:tcMar>
              <w:top w:w="85" w:type="dxa"/>
              <w:left w:w="85" w:type="dxa"/>
              <w:bottom w:w="85" w:type="dxa"/>
              <w:right w:w="85" w:type="dxa"/>
            </w:tcMar>
          </w:tcPr>
          <w:p>
            <w:pPr>
              <w:spacing w:after="40" w:line="245" w:lineRule="auto"/>
            </w:pPr>
            <w:r>
              <w:rPr>
                <w:sz w:val="18"/>
              </w:rPr>
              <w:t>Release Approver</w:t>
            </w:r>
          </w:p>
        </w:tc>
        <w:tc>
          <w:tcPr>
            <w:tcW w:type="dxa" w:w="4133"/>
            <w:vAlign w:val="center"/>
            <w:shd w:fill="FFFFFF"/>
            <w:tcMar>
              <w:top w:w="85" w:type="dxa"/>
              <w:left w:w="85" w:type="dxa"/>
              <w:bottom w:w="85" w:type="dxa"/>
              <w:right w:w="85" w:type="dxa"/>
            </w:tcMar>
          </w:tcPr>
          <w:p>
            <w:pPr>
              <w:spacing w:after="40" w:line="245" w:lineRule="auto"/>
            </w:pPr>
            <w:r>
              <w:rPr>
                <w:sz w:val="18"/>
              </w:rPr>
              <w:t>Approve specified release artifact and record external outcome.</w:t>
            </w:r>
          </w:p>
        </w:tc>
        <w:tc>
          <w:tcPr>
            <w:tcW w:type="dxa" w:w="3744"/>
            <w:vAlign w:val="center"/>
            <w:shd w:fill="FFFFFF"/>
            <w:tcMar>
              <w:top w:w="85" w:type="dxa"/>
              <w:left w:w="85" w:type="dxa"/>
              <w:bottom w:w="85" w:type="dxa"/>
              <w:right w:w="85" w:type="dxa"/>
            </w:tcMar>
          </w:tcPr>
          <w:p>
            <w:pPr>
              <w:spacing w:after="40" w:line="245" w:lineRule="auto"/>
            </w:pPr>
            <w:r>
              <w:rPr>
                <w:sz w:val="18"/>
              </w:rPr>
              <w:t>Editing QA or approval history.</w:t>
            </w:r>
          </w:p>
        </w:tc>
      </w:tr>
      <w:tr>
        <w:trPr>
          <w:cantSplit/>
        </w:trPr>
        <w:tc>
          <w:tcPr>
            <w:tcW w:type="dxa" w:w="1872"/>
            <w:vAlign w:val="center"/>
            <w:shd w:fill="F1F5F8"/>
            <w:tcMar>
              <w:top w:w="85" w:type="dxa"/>
              <w:left w:w="85" w:type="dxa"/>
              <w:bottom w:w="85" w:type="dxa"/>
              <w:right w:w="85" w:type="dxa"/>
            </w:tcMar>
          </w:tcPr>
          <w:p>
            <w:pPr>
              <w:spacing w:after="40" w:line="245" w:lineRule="auto"/>
            </w:pPr>
            <w:r>
              <w:rPr>
                <w:sz w:val="18"/>
              </w:rPr>
              <w:t>Observer</w:t>
            </w:r>
          </w:p>
        </w:tc>
        <w:tc>
          <w:tcPr>
            <w:tcW w:type="dxa" w:w="4133"/>
            <w:vAlign w:val="center"/>
            <w:shd w:fill="F1F5F8"/>
            <w:tcMar>
              <w:top w:w="85" w:type="dxa"/>
              <w:left w:w="85" w:type="dxa"/>
              <w:bottom w:w="85" w:type="dxa"/>
              <w:right w:w="85" w:type="dxa"/>
            </w:tcMar>
          </w:tcPr>
          <w:p>
            <w:pPr>
              <w:spacing w:after="40" w:line="245" w:lineRule="auto"/>
            </w:pPr>
            <w:r>
              <w:rPr>
                <w:sz w:val="18"/>
              </w:rPr>
              <w:t>Read authorized project records and sanitized evidence.</w:t>
            </w:r>
          </w:p>
        </w:tc>
        <w:tc>
          <w:tcPr>
            <w:tcW w:type="dxa" w:w="3744"/>
            <w:vAlign w:val="center"/>
            <w:shd w:fill="F1F5F8"/>
            <w:tcMar>
              <w:top w:w="85" w:type="dxa"/>
              <w:left w:w="85" w:type="dxa"/>
              <w:bottom w:w="85" w:type="dxa"/>
              <w:right w:w="85" w:type="dxa"/>
            </w:tcMar>
          </w:tcPr>
          <w:p>
            <w:pPr>
              <w:spacing w:after="40" w:line="245" w:lineRule="auto"/>
            </w:pPr>
            <w:r>
              <w:rPr>
                <w:sz w:val="18"/>
              </w:rPr>
              <w:t>Any mutation or secret retrieval.</w:t>
            </w:r>
          </w:p>
        </w:tc>
      </w:tr>
      <w:tr>
        <w:trPr>
          <w:cantSplit/>
        </w:trPr>
        <w:tc>
          <w:tcPr>
            <w:tcW w:type="dxa" w:w="1872"/>
            <w:vAlign w:val="center"/>
            <w:shd w:fill="FFFFFF"/>
            <w:tcMar>
              <w:top w:w="85" w:type="dxa"/>
              <w:left w:w="85" w:type="dxa"/>
              <w:bottom w:w="85" w:type="dxa"/>
              <w:right w:w="85" w:type="dxa"/>
            </w:tcMar>
          </w:tcPr>
          <w:p>
            <w:pPr>
              <w:spacing w:after="40" w:line="245" w:lineRule="auto"/>
            </w:pPr>
            <w:r>
              <w:rPr>
                <w:sz w:val="18"/>
              </w:rPr>
              <w:t>Gemini and Antigravity BA</w:t>
            </w:r>
          </w:p>
        </w:tc>
        <w:tc>
          <w:tcPr>
            <w:tcW w:type="dxa" w:w="4133"/>
            <w:vAlign w:val="center"/>
            <w:shd w:fill="FFFFFF"/>
            <w:tcMar>
              <w:top w:w="85" w:type="dxa"/>
              <w:left w:w="85" w:type="dxa"/>
              <w:bottom w:w="85" w:type="dxa"/>
              <w:right w:w="85" w:type="dxa"/>
            </w:tcMar>
          </w:tcPr>
          <w:p>
            <w:pPr>
              <w:spacing w:after="40" w:line="245" w:lineRule="auto"/>
            </w:pPr>
            <w:r>
              <w:rPr>
                <w:sz w:val="18"/>
              </w:rPr>
              <w:t>Read approved context; create draft requirements and UX artifacts.</w:t>
            </w:r>
          </w:p>
        </w:tc>
        <w:tc>
          <w:tcPr>
            <w:tcW w:type="dxa" w:w="3744"/>
            <w:vAlign w:val="center"/>
            <w:shd w:fill="FFFFFF"/>
            <w:tcMar>
              <w:top w:w="85" w:type="dxa"/>
              <w:left w:w="85" w:type="dxa"/>
              <w:bottom w:w="85" w:type="dxa"/>
              <w:right w:w="85" w:type="dxa"/>
            </w:tcMar>
          </w:tcPr>
          <w:p>
            <w:pPr>
              <w:spacing w:after="40" w:line="245" w:lineRule="auto"/>
            </w:pPr>
            <w:r>
              <w:rPr>
                <w:sz w:val="18"/>
              </w:rPr>
              <w:t>Source-code changes, approval, merge or execution.</w:t>
            </w:r>
          </w:p>
        </w:tc>
      </w:tr>
      <w:tr>
        <w:trPr>
          <w:cantSplit/>
        </w:trPr>
        <w:tc>
          <w:tcPr>
            <w:tcW w:type="dxa" w:w="1872"/>
            <w:vAlign w:val="center"/>
            <w:shd w:fill="F1F5F8"/>
            <w:tcMar>
              <w:top w:w="85" w:type="dxa"/>
              <w:left w:w="85" w:type="dxa"/>
              <w:bottom w:w="85" w:type="dxa"/>
              <w:right w:w="85" w:type="dxa"/>
            </w:tcMar>
          </w:tcPr>
          <w:p>
            <w:pPr>
              <w:spacing w:after="40" w:line="245" w:lineRule="auto"/>
            </w:pPr>
            <w:r>
              <w:rPr>
                <w:sz w:val="18"/>
              </w:rPr>
              <w:t>Claude Code</w:t>
            </w:r>
          </w:p>
        </w:tc>
        <w:tc>
          <w:tcPr>
            <w:tcW w:type="dxa" w:w="4133"/>
            <w:vAlign w:val="center"/>
            <w:shd w:fill="F1F5F8"/>
            <w:tcMar>
              <w:top w:w="85" w:type="dxa"/>
              <w:left w:w="85" w:type="dxa"/>
              <w:bottom w:w="85" w:type="dxa"/>
              <w:right w:w="85" w:type="dxa"/>
            </w:tcMar>
          </w:tcPr>
          <w:p>
            <w:pPr>
              <w:spacing w:after="40" w:line="245" w:lineRule="auto"/>
            </w:pPr>
            <w:r>
              <w:rPr>
                <w:sz w:val="18"/>
              </w:rPr>
              <w:t>Read context; write assigned feature workspace; run approved dev checks.</w:t>
            </w:r>
          </w:p>
        </w:tc>
        <w:tc>
          <w:tcPr>
            <w:tcW w:type="dxa" w:w="3744"/>
            <w:vAlign w:val="center"/>
            <w:shd w:fill="F1F5F8"/>
            <w:tcMar>
              <w:top w:w="85" w:type="dxa"/>
              <w:left w:w="85" w:type="dxa"/>
              <w:bottom w:w="85" w:type="dxa"/>
              <w:right w:w="85" w:type="dxa"/>
            </w:tcMar>
          </w:tcPr>
          <w:p>
            <w:pPr>
              <w:spacing w:after="40" w:line="245" w:lineRule="auto"/>
            </w:pPr>
            <w:r>
              <w:rPr>
                <w:sz w:val="18"/>
              </w:rPr>
              <w:t>Approved spec edits, protected branch writes or self-approval.</w:t>
            </w:r>
          </w:p>
        </w:tc>
      </w:tr>
      <w:tr>
        <w:trPr>
          <w:cantSplit/>
        </w:trPr>
        <w:tc>
          <w:tcPr>
            <w:tcW w:type="dxa" w:w="1872"/>
            <w:vAlign w:val="center"/>
            <w:shd w:fill="FFFFFF"/>
            <w:tcMar>
              <w:top w:w="85" w:type="dxa"/>
              <w:left w:w="85" w:type="dxa"/>
              <w:bottom w:w="85" w:type="dxa"/>
              <w:right w:w="85" w:type="dxa"/>
            </w:tcMar>
          </w:tcPr>
          <w:p>
            <w:pPr>
              <w:spacing w:after="40" w:line="245" w:lineRule="auto"/>
            </w:pPr>
            <w:r>
              <w:rPr>
                <w:sz w:val="18"/>
              </w:rPr>
              <w:t>Codex QA</w:t>
            </w:r>
          </w:p>
        </w:tc>
        <w:tc>
          <w:tcPr>
            <w:tcW w:type="dxa" w:w="4133"/>
            <w:vAlign w:val="center"/>
            <w:shd w:fill="FFFFFF"/>
            <w:tcMar>
              <w:top w:w="85" w:type="dxa"/>
              <w:left w:w="85" w:type="dxa"/>
              <w:bottom w:w="85" w:type="dxa"/>
              <w:right w:w="85" w:type="dxa"/>
            </w:tcMar>
          </w:tcPr>
          <w:p>
            <w:pPr>
              <w:spacing w:after="40" w:line="245" w:lineRule="auto"/>
            </w:pPr>
            <w:r>
              <w:rPr>
                <w:sz w:val="18"/>
              </w:rPr>
              <w:t>Read exact snapshot; write test artifacts in separate QA workspace.</w:t>
            </w:r>
          </w:p>
        </w:tc>
        <w:tc>
          <w:tcPr>
            <w:tcW w:type="dxa" w:w="3744"/>
            <w:vAlign w:val="center"/>
            <w:shd w:fill="FFFFFF"/>
            <w:tcMar>
              <w:top w:w="85" w:type="dxa"/>
              <w:left w:w="85" w:type="dxa"/>
              <w:bottom w:w="85" w:type="dxa"/>
              <w:right w:w="85" w:type="dxa"/>
            </w:tcMar>
          </w:tcPr>
          <w:p>
            <w:pPr>
              <w:spacing w:after="40" w:line="245" w:lineRule="auto"/>
            </w:pPr>
            <w:r>
              <w:rPr>
                <w:sz w:val="18"/>
              </w:rPr>
              <w:t>Production-code fixes, implementation-branch writes or merge.</w:t>
            </w:r>
          </w:p>
        </w:tc>
      </w:tr>
      <w:tr>
        <w:trPr>
          <w:cantSplit/>
        </w:trPr>
        <w:tc>
          <w:tcPr>
            <w:tcW w:type="dxa" w:w="1872"/>
            <w:vAlign w:val="center"/>
            <w:shd w:fill="F1F5F8"/>
            <w:tcMar>
              <w:top w:w="85" w:type="dxa"/>
              <w:left w:w="85" w:type="dxa"/>
              <w:bottom w:w="85" w:type="dxa"/>
              <w:right w:w="85" w:type="dxa"/>
            </w:tcMar>
          </w:tcPr>
          <w:p>
            <w:pPr>
              <w:spacing w:after="40" w:line="245" w:lineRule="auto"/>
            </w:pPr>
            <w:r>
              <w:rPr>
                <w:sz w:val="18"/>
              </w:rPr>
              <w:t>Local Ollama</w:t>
            </w:r>
          </w:p>
        </w:tc>
        <w:tc>
          <w:tcPr>
            <w:tcW w:type="dxa" w:w="4133"/>
            <w:vAlign w:val="center"/>
            <w:shd w:fill="F1F5F8"/>
            <w:tcMar>
              <w:top w:w="85" w:type="dxa"/>
              <w:left w:w="85" w:type="dxa"/>
              <w:bottom w:w="85" w:type="dxa"/>
              <w:right w:w="85" w:type="dxa"/>
            </w:tcMar>
          </w:tcPr>
          <w:p>
            <w:pPr>
              <w:spacing w:after="40" w:line="245" w:lineRule="auto"/>
            </w:pPr>
            <w:r>
              <w:rPr>
                <w:sz w:val="18"/>
              </w:rPr>
              <w:t>Write a bounded patch in a disposable child workspace.</w:t>
            </w:r>
          </w:p>
        </w:tc>
        <w:tc>
          <w:tcPr>
            <w:tcW w:type="dxa" w:w="3744"/>
            <w:vAlign w:val="center"/>
            <w:shd w:fill="F1F5F8"/>
            <w:tcMar>
              <w:top w:w="85" w:type="dxa"/>
              <w:left w:w="85" w:type="dxa"/>
              <w:bottom w:w="85" w:type="dxa"/>
              <w:right w:w="85" w:type="dxa"/>
            </w:tcMar>
          </w:tcPr>
          <w:p>
            <w:pPr>
              <w:spacing w:after="40" w:line="245" w:lineRule="auto"/>
            </w:pPr>
            <w:r>
              <w:rPr>
                <w:sz w:val="18"/>
              </w:rPr>
              <w:t>GitHub push, architecture/security changes or approvals.</w:t>
            </w:r>
          </w:p>
        </w:tc>
      </w:tr>
    </w:tbl>
    <w:p>
      <w:pPr>
        <w:spacing w:after="0"/>
      </w:pPr>
    </w:p>
    <w:p>
      <w:pPr>
        <w:pStyle w:val="Heading2"/>
      </w:pPr>
      <w:r>
        <w:t>FR-16 Enforcement and release boundary</w:t>
      </w:r>
    </w:p>
    <w:p>
      <w:r>
        <w:t>Apply deny-by-default on every API and broker operation; UI hiding is insufficient. Project membership limits object access and signed artifact downloads. A human may hold multiple roles during the pilot, but no machine identity may impersonate a human. Runtime revocation wins over frozen run permissions. Policy changes that relax controls require Administrator identity and reason; they never rewrite past decisions.</w:t>
      </w:r>
    </w:p>
    <w:p>
      <w:r>
        <w:t>Release state is DRAFT → APPROVAL_PENDING → APPROVED → DEPLOYED or FAILED; rejection returns to DRAFT and cancellation produces CANCELLED. The MVP records external deployment proof after approval and exposes no production executor. Ticket DONE and release DEPLOYED are separate events. Artifact replacement revokes release approval. Production remains gated in later automation phases.</w:t>
      </w:r>
    </w:p>
    <w:p>
      <w:r>
        <w:br w:type="page"/>
      </w:r>
    </w:p>
    <w:p>
      <w:pPr>
        <w:pStyle w:val="Heading1"/>
      </w:pPr>
      <w:r>
        <w:t>6 Git development and independent QA</w:t>
      </w:r>
    </w:p>
    <w:p>
      <w:pPr>
        <w:pStyle w:val="Heading2"/>
      </w:pPr>
      <w:r>
        <w:t>FR-17 Git workflow</w:t>
      </w:r>
    </w:p>
    <w:p>
      <w:r>
        <w:t>Create feature/&lt;ticket-key&gt;/&lt;short-id&gt; from a recorded target SHA in a clean isolated worktree or container checkout. Protect the target branch; workers cannot force-push or push directly to it. The Git broker validates changed paths, lease token and expected head before publishing commits. Open one draft PR per ticket using an idempotent operation key; include approved spec link, test evidence and ticket ID.</w:t>
      </w:r>
    </w:p>
    <w:p>
      <w:r>
        <w:t>DEV_REVIEW is automated scope validation plus Claude’s self-check, not independent QA. It verifies the diff, secret scan, required lint/build/tests and absence of approved-spec edits. Mark the PR ready only after these checks. Codex reviews the exact head plus the candidate merge with the recorded target base; evidence records both SHAs. If the base advances, retest against the new base and require fresh approval.</w:t>
      </w:r>
    </w:p>
    <w:p>
      <w:pPr>
        <w:pStyle w:val="Heading2"/>
      </w:pPr>
      <w:r>
        <w:t>FR-18 Independent QA and repairs</w:t>
      </w:r>
    </w:p>
    <w:p>
      <w:r>
        <w:t>Give Codex the approved specification, architecture constraints, relevant source, diff and test environment. Exclude Claude’s private reasoning and self-evaluation from the initial QA prompt. Capture a result for every AC ID: PASS, FAIL, BLOCKED or NOT_RUN, with evidence references. Mandatory criteria, regression suites, required CI and security checks must all pass; unsupported checks are BLOCKED, never silently passed.</w:t>
      </w:r>
    </w:p>
    <w:p>
      <w:r>
        <w:t>A failed criterion creates or updates a defect keyed by ticket, criterion and normalized failure signature. Record severity, reproduction steps, expected/actual result, environment, test command and tested SHA. Critical and High defects block readiness; Medium or Low defects also block if they violate a mandatory AC. Nonblocking observations may remain open only with an explicit human disposition and linked follow-up.</w:t>
      </w:r>
    </w:p>
    <w:p>
      <w:r>
        <w:t>Send actionable findings to Claude without allowing it to modify the approved criteria. Each repaired commit repeats DEV_REVIEW and full mandatory QA plus targeted regression tests. Count one repair cycle when a repaired candidate reaches QA. After three failed cycles, pause for human diagnosis. QA test additions are artifacts in a separate branch; adopting them into the feature branch changes its SHA and requires retesting.</w:t>
      </w:r>
    </w:p>
    <w:p>
      <w:pPr>
        <w:pStyle w:val="Heading2"/>
      </w:pPr>
      <w:r>
        <w:t>FR-19 Conditional merge and reconciliation</w:t>
      </w:r>
    </w:p>
    <w:p>
      <w:r>
        <w:t>Immediately before merging, recheck human authority, approval tuple, current base/head, required checks, unresolved findings and branch rules. Call GitHub merge with the expected head SHA. The target branch must require up-to-date checks or an equivalent merge-queue rule to prevent a base-update race; projects lacking this enforcement cannot activate merge automation. Reconcile timeout by reading PR state before retrying. Mark DONE only after verified success, recording resulting merge commit and remote timestamp.</w:t>
      </w:r>
    </w:p>
    <w:p>
      <w:r>
        <w:br w:type="page"/>
      </w:r>
    </w:p>
    <w:p>
      <w:pPr>
        <w:pStyle w:val="Heading1"/>
      </w:pPr>
      <w:r>
        <w:t>7 Adapter and artifact contracts</w:t>
      </w:r>
    </w:p>
    <w:p>
      <w:pPr>
        <w:pStyle w:val="Heading2"/>
      </w:pPr>
      <w:r>
        <w:t>FR-20 Common contract</w:t>
      </w:r>
    </w:p>
    <w:p>
      <w:r>
        <w:t>InvokeRequest requires schema_version, run_id, task_id, role, spec_version, base_sha, head_sha, context_manifest, policy_version, config_version, output_schema, deadline, max_output_tokens and reservation_id. RunEvent requires event_id, run_id, attempt, sequence, timestamp, type and sanitized payload. Result requires outcome, artifact_refs, usage, errors and the original execution envelope. Unknown fields are rejected at security-sensitive boundaries.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72"/>
        <w:gridCol w:w="7877"/>
      </w:tblGrid>
      <w:tr>
        <w:trPr>
          <w:cantSplit/>
          <w:tblHeader/>
        </w:trPr>
        <w:tc>
          <w:tcPr>
            <w:tcW w:type="dxa" w:w="1872"/>
            <w:vAlign w:val="center"/>
            <w:shd w:fill="183B56"/>
            <w:tcMar>
              <w:top w:w="85" w:type="dxa"/>
              <w:left w:w="85" w:type="dxa"/>
              <w:bottom w:w="85" w:type="dxa"/>
              <w:right w:w="85" w:type="dxa"/>
            </w:tcMar>
          </w:tcPr>
          <w:p>
            <w:pPr>
              <w:spacing w:after="40" w:line="245" w:lineRule="auto"/>
            </w:pPr>
            <w:r>
              <w:rPr>
                <w:b/>
                <w:color w:val="FFFFFF"/>
                <w:sz w:val="18"/>
              </w:rPr>
              <w:t>Role output</w:t>
            </w:r>
          </w:p>
        </w:tc>
        <w:tc>
          <w:tcPr>
            <w:tcW w:type="dxa" w:w="7877"/>
            <w:vAlign w:val="center"/>
            <w:shd w:fill="183B56"/>
            <w:tcMar>
              <w:top w:w="85" w:type="dxa"/>
              <w:left w:w="85" w:type="dxa"/>
              <w:bottom w:w="85" w:type="dxa"/>
              <w:right w:w="85" w:type="dxa"/>
            </w:tcMar>
          </w:tcPr>
          <w:p>
            <w:pPr>
              <w:spacing w:after="40" w:line="245" w:lineRule="auto"/>
            </w:pPr>
            <w:r>
              <w:rPr>
                <w:b/>
                <w:color w:val="FFFFFF"/>
                <w:sz w:val="18"/>
              </w:rPr>
              <w:t>Required fields and validation</w:t>
            </w:r>
          </w:p>
        </w:tc>
      </w:tr>
      <w:tr>
        <w:trPr>
          <w:cantSplit/>
        </w:trPr>
        <w:tc>
          <w:tcPr>
            <w:tcW w:type="dxa" w:w="1872"/>
            <w:vAlign w:val="center"/>
            <w:shd w:fill="F1F5F8"/>
            <w:tcMar>
              <w:top w:w="85" w:type="dxa"/>
              <w:left w:w="85" w:type="dxa"/>
              <w:bottom w:w="85" w:type="dxa"/>
              <w:right w:w="85" w:type="dxa"/>
            </w:tcMar>
          </w:tcPr>
          <w:p>
            <w:pPr>
              <w:spacing w:after="40" w:line="245" w:lineRule="auto"/>
            </w:pPr>
            <w:r>
              <w:rPr>
                <w:sz w:val="18"/>
              </w:rPr>
              <w:t>BA specification</w:t>
            </w:r>
          </w:p>
        </w:tc>
        <w:tc>
          <w:tcPr>
            <w:tcW w:type="dxa" w:w="7877"/>
            <w:vAlign w:val="center"/>
            <w:shd w:fill="F1F5F8"/>
            <w:tcMar>
              <w:top w:w="85" w:type="dxa"/>
              <w:left w:w="85" w:type="dxa"/>
              <w:bottom w:w="85" w:type="dxa"/>
              <w:right w:w="85" w:type="dxa"/>
            </w:tcMar>
          </w:tcPr>
          <w:p>
            <w:pPr>
              <w:spacing w:after="40" w:line="245" w:lineRule="auto"/>
            </w:pPr>
            <w:r>
              <w:rPr>
                <w:sz w:val="18"/>
              </w:rPr>
              <w:t>goal; stories[]; business_rules[]; acceptance_criteria[{id, statement, verification, mandatory}]; ux_flows[]; edge_cases[]; dependencies[]; questions[{id, text, blocking, resolution}]. At least one story and mandatory AC; IDs unique and stable within lineage.</w:t>
            </w:r>
          </w:p>
        </w:tc>
      </w:tr>
      <w:tr>
        <w:trPr>
          <w:cantSplit/>
        </w:trPr>
        <w:tc>
          <w:tcPr>
            <w:tcW w:type="dxa" w:w="1872"/>
            <w:vAlign w:val="center"/>
            <w:shd w:fill="FFFFFF"/>
            <w:tcMar>
              <w:top w:w="85" w:type="dxa"/>
              <w:left w:w="85" w:type="dxa"/>
              <w:bottom w:w="85" w:type="dxa"/>
              <w:right w:w="85" w:type="dxa"/>
            </w:tcMar>
          </w:tcPr>
          <w:p>
            <w:pPr>
              <w:spacing w:after="40" w:line="245" w:lineRule="auto"/>
            </w:pPr>
            <w:r>
              <w:rPr>
                <w:sz w:val="18"/>
              </w:rPr>
              <w:t>Developer submission</w:t>
            </w:r>
          </w:p>
        </w:tc>
        <w:tc>
          <w:tcPr>
            <w:tcW w:type="dxa" w:w="7877"/>
            <w:vAlign w:val="center"/>
            <w:shd w:fill="FFFFFF"/>
            <w:tcMar>
              <w:top w:w="85" w:type="dxa"/>
              <w:left w:w="85" w:type="dxa"/>
              <w:bottom w:w="85" w:type="dxa"/>
              <w:right w:w="85" w:type="dxa"/>
            </w:tcMar>
          </w:tcPr>
          <w:p>
            <w:pPr>
              <w:spacing w:after="40" w:line="245" w:lineRule="auto"/>
            </w:pPr>
            <w:r>
              <w:rPr>
                <w:sz w:val="18"/>
              </w:rPr>
              <w:t>head_sha; base_sha; files_changed[]; summary; ux_artifacts[]; tests[{command_id, exit_code, artifact_ref}]; known_limitations[]. Verify against Git and captured process results, not only model claims.</w:t>
            </w:r>
          </w:p>
        </w:tc>
      </w:tr>
      <w:tr>
        <w:trPr>
          <w:cantSplit/>
        </w:trPr>
        <w:tc>
          <w:tcPr>
            <w:tcW w:type="dxa" w:w="1872"/>
            <w:vAlign w:val="center"/>
            <w:shd w:fill="F1F5F8"/>
            <w:tcMar>
              <w:top w:w="85" w:type="dxa"/>
              <w:left w:w="85" w:type="dxa"/>
              <w:bottom w:w="85" w:type="dxa"/>
              <w:right w:w="85" w:type="dxa"/>
            </w:tcMar>
          </w:tcPr>
          <w:p>
            <w:pPr>
              <w:spacing w:after="40" w:line="245" w:lineRule="auto"/>
            </w:pPr>
            <w:r>
              <w:rPr>
                <w:sz w:val="18"/>
              </w:rPr>
              <w:t>QA report</w:t>
            </w:r>
          </w:p>
        </w:tc>
        <w:tc>
          <w:tcPr>
            <w:tcW w:type="dxa" w:w="7877"/>
            <w:vAlign w:val="center"/>
            <w:shd w:fill="F1F5F8"/>
            <w:tcMar>
              <w:top w:w="85" w:type="dxa"/>
              <w:left w:w="85" w:type="dxa"/>
              <w:bottom w:w="85" w:type="dxa"/>
              <w:right w:w="85" w:type="dxa"/>
            </w:tcMar>
          </w:tcPr>
          <w:p>
            <w:pPr>
              <w:spacing w:after="40" w:line="245" w:lineRule="auto"/>
            </w:pPr>
            <w:r>
              <w:rPr>
                <w:sz w:val="18"/>
              </w:rPr>
              <w:t>spec_version; head_sha; base_sha; criteria_results[{ac_id, result, evidence_refs}]; suites[]; findings[]; overall_result. Exact coverage of approved AC IDs; no duplicate/missing criteria; deterministic overall verdict.</w:t>
            </w:r>
          </w:p>
        </w:tc>
      </w:tr>
      <w:tr>
        <w:trPr>
          <w:cantSplit/>
        </w:trPr>
        <w:tc>
          <w:tcPr>
            <w:tcW w:type="dxa" w:w="1872"/>
            <w:vAlign w:val="center"/>
            <w:shd w:fill="FFFFFF"/>
            <w:tcMar>
              <w:top w:w="85" w:type="dxa"/>
              <w:left w:w="85" w:type="dxa"/>
              <w:bottom w:w="85" w:type="dxa"/>
              <w:right w:w="85" w:type="dxa"/>
            </w:tcMar>
          </w:tcPr>
          <w:p>
            <w:pPr>
              <w:spacing w:after="40" w:line="245" w:lineRule="auto"/>
            </w:pPr>
            <w:r>
              <w:rPr>
                <w:sz w:val="18"/>
              </w:rPr>
              <w:t>Junior assignment</w:t>
            </w:r>
          </w:p>
        </w:tc>
        <w:tc>
          <w:tcPr>
            <w:tcW w:type="dxa" w:w="7877"/>
            <w:vAlign w:val="center"/>
            <w:shd w:fill="FFFFFF"/>
            <w:tcMar>
              <w:top w:w="85" w:type="dxa"/>
              <w:left w:w="85" w:type="dxa"/>
              <w:bottom w:w="85" w:type="dxa"/>
              <w:right w:w="85" w:type="dxa"/>
            </w:tcMar>
          </w:tcPr>
          <w:p>
            <w:pPr>
              <w:spacing w:after="40" w:line="245" w:lineRule="auto"/>
            </w:pPr>
            <w:r>
              <w:rPr>
                <w:sz w:val="18"/>
              </w:rPr>
              <w:t>parent_run_id; task_type; complexity; allowed_paths[]; input_refs[]; expected_output; checks[]; deadline. Result is patch_ref and check evidence; no direct upstream commit.</w:t>
            </w:r>
          </w:p>
        </w:tc>
      </w:tr>
    </w:tbl>
    <w:p>
      <w:pPr>
        <w:spacing w:after="0"/>
      </w:pPr>
    </w:p>
    <w:p>
      <w:pPr>
        <w:pStyle w:val="Heading2"/>
      </w:pPr>
      <w:r>
        <w:t>FR-21 Ollama routing</w:t>
      </w:r>
    </w:p>
    <w:p>
      <w:r>
        <w:t>Complexity uses a 1–5 scale: 1 is deterministic formatting or data generation; 2 is a bounded mechanical change with a known pattern; 3–5 require semantic design or wider integration. Only scores 1–2 and allowlisted task types qualify. The broker independently rejects protected areas including auth, permissions, payments, migrations and workflow policy, regardless of the model’s score. Limit one child assignment to 10 files and 500 changed lines by default.</w:t>
      </w:r>
    </w:p>
    <w:p>
      <w:r>
        <w:t>Claude reviews the patch and runs its declared checks before applying it. Reject out-of-scope or invalid patches; record the reason and route back to Claude within the ticket budget. Ollama failure cannot bypass this review. Local execution is not equivalent to zero cost: capture duration and tokens, with infrastructure cost separately estimated.</w:t>
      </w:r>
    </w:p>
    <w:p>
      <w:pPr>
        <w:pStyle w:val="Heading2"/>
      </w:pPr>
      <w:r>
        <w:t>Artifact handling</w:t>
      </w:r>
    </w:p>
    <w:p>
      <w:r>
        <w:t>Artifacts have MIME type, byte size, SHA-256, creator run and classification. Accept JSON, text, patch, image and approved test-report types; default maximum is 25 MB per artifact. Scan uploads, reject path traversal, strip executable rendering and use short-lived authorized download links. Immutable reports may be superseded but never overwritten.</w:t>
      </w:r>
    </w:p>
    <w:p>
      <w:r>
        <w:br w:type="page"/>
      </w:r>
    </w:p>
    <w:p>
      <w:pPr>
        <w:pStyle w:val="Heading1"/>
      </w:pPr>
      <w:r>
        <w:t>8 Data model and integrity</w:t>
      </w:r>
    </w:p>
    <w:p>
      <w:r>
        <w:t>FR-22 uses UUID primary keys, UTC timestamps and project_id on project-owned records. Financial values use fixed-precision decimal, never floating point. Required fields below are the minimum logical schema; JSON payloads use versioned validation. Secrets are represented only by vault references.</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160"/>
        <w:gridCol w:w="7589"/>
      </w:tblGrid>
      <w:tr>
        <w:trPr>
          <w:cantSplit/>
          <w:tblHeader/>
        </w:trPr>
        <w:tc>
          <w:tcPr>
            <w:tcW w:type="dxa" w:w="2160"/>
            <w:vAlign w:val="center"/>
            <w:shd w:fill="183B56"/>
            <w:tcMar>
              <w:top w:w="85" w:type="dxa"/>
              <w:left w:w="85" w:type="dxa"/>
              <w:bottom w:w="85" w:type="dxa"/>
              <w:right w:w="85" w:type="dxa"/>
            </w:tcMar>
          </w:tcPr>
          <w:p>
            <w:pPr>
              <w:spacing w:after="40" w:line="245" w:lineRule="auto"/>
            </w:pPr>
            <w:r>
              <w:rPr>
                <w:b/>
                <w:color w:val="FFFFFF"/>
                <w:sz w:val="18"/>
              </w:rPr>
              <w:t>Entity</w:t>
            </w:r>
          </w:p>
        </w:tc>
        <w:tc>
          <w:tcPr>
            <w:tcW w:type="dxa" w:w="7589"/>
            <w:vAlign w:val="center"/>
            <w:shd w:fill="183B56"/>
            <w:tcMar>
              <w:top w:w="85" w:type="dxa"/>
              <w:left w:w="85" w:type="dxa"/>
              <w:bottom w:w="85" w:type="dxa"/>
              <w:right w:w="85" w:type="dxa"/>
            </w:tcMar>
          </w:tcPr>
          <w:p>
            <w:pPr>
              <w:spacing w:after="40" w:line="245" w:lineRule="auto"/>
            </w:pPr>
            <w:r>
              <w:rPr>
                <w:b/>
                <w:color w:val="FFFFFF"/>
                <w:sz w:val="18"/>
              </w:rPr>
              <w:t>Minimum fields and relationships</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User and Membership</w:t>
            </w:r>
          </w:p>
        </w:tc>
        <w:tc>
          <w:tcPr>
            <w:tcW w:type="dxa" w:w="7589"/>
            <w:vAlign w:val="center"/>
            <w:shd w:fill="F1F5F8"/>
            <w:tcMar>
              <w:top w:w="85" w:type="dxa"/>
              <w:left w:w="85" w:type="dxa"/>
              <w:bottom w:w="85" w:type="dxa"/>
              <w:right w:w="85" w:type="dxa"/>
            </w:tcMar>
          </w:tcPr>
          <w:p>
            <w:pPr>
              <w:spacing w:after="40" w:line="245" w:lineRule="auto"/>
            </w:pPr>
            <w:r>
              <w:rPr>
                <w:sz w:val="18"/>
              </w:rPr>
              <w:t>User(id, subject, active); Membership(user_id, project_id, roles). Unique identity subject and user/project pair.</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Project and Repository</w:t>
            </w:r>
          </w:p>
        </w:tc>
        <w:tc>
          <w:tcPr>
            <w:tcW w:type="dxa" w:w="7589"/>
            <w:vAlign w:val="center"/>
            <w:shd w:fill="FFFFFF"/>
            <w:tcMar>
              <w:top w:w="85" w:type="dxa"/>
              <w:left w:w="85" w:type="dxa"/>
              <w:bottom w:w="85" w:type="dxa"/>
              <w:right w:w="85" w:type="dxa"/>
            </w:tcMar>
          </w:tcPr>
          <w:p>
            <w:pPr>
              <w:spacing w:after="40" w:line="245" w:lineRule="auto"/>
            </w:pPr>
            <w:r>
              <w:rPr>
                <w:sz w:val="18"/>
              </w:rPr>
              <w:t>Project(id, key, policy_version, status, classification); Repository(id, project_id, github_id, installation_id, base_branch). One active repository per project.</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AgentConfig and Policy</w:t>
            </w:r>
          </w:p>
        </w:tc>
        <w:tc>
          <w:tcPr>
            <w:tcW w:type="dxa" w:w="7589"/>
            <w:vAlign w:val="center"/>
            <w:shd w:fill="F1F5F8"/>
            <w:tcMar>
              <w:top w:w="85" w:type="dxa"/>
              <w:left w:w="85" w:type="dxa"/>
              <w:bottom w:w="85" w:type="dxa"/>
              <w:right w:w="85" w:type="dxa"/>
            </w:tcMar>
          </w:tcPr>
          <w:p>
            <w:pPr>
              <w:spacing w:after="40" w:line="245" w:lineRule="auto"/>
            </w:pPr>
            <w:r>
              <w:rPr>
                <w:sz w:val="18"/>
              </w:rPr>
              <w:t>id, project_id, role, version, provider, model, prompt_hash, permissions, limits, secret_ref. Immutable versions referenced by Run.</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Task and Dependency</w:t>
            </w:r>
          </w:p>
        </w:tc>
        <w:tc>
          <w:tcPr>
            <w:tcW w:type="dxa" w:w="7589"/>
            <w:vAlign w:val="center"/>
            <w:shd w:fill="FFFFFF"/>
            <w:tcMar>
              <w:top w:w="85" w:type="dxa"/>
              <w:left w:w="85" w:type="dxa"/>
              <w:bottom w:w="85" w:type="dxa"/>
              <w:right w:w="85" w:type="dxa"/>
            </w:tcMar>
          </w:tcPr>
          <w:p>
            <w:pPr>
              <w:spacing w:after="40" w:line="245" w:lineRule="auto"/>
            </w:pPr>
            <w:r>
              <w:rPr>
                <w:sz w:val="18"/>
              </w:rPr>
              <w:t>id, project_id, key, title, stage, execution_status, version, current_spec_id, head_sha, base_sha, repair_count. Dependencies form an acyclic graph.</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RequirementVersion and AC</w:t>
            </w:r>
          </w:p>
        </w:tc>
        <w:tc>
          <w:tcPr>
            <w:tcW w:type="dxa" w:w="7589"/>
            <w:vAlign w:val="center"/>
            <w:shd w:fill="F1F5F8"/>
            <w:tcMar>
              <w:top w:w="85" w:type="dxa"/>
              <w:left w:w="85" w:type="dxa"/>
              <w:bottom w:w="85" w:type="dxa"/>
              <w:right w:w="85" w:type="dxa"/>
            </w:tcMar>
          </w:tcPr>
          <w:p>
            <w:pPr>
              <w:spacing w:after="40" w:line="245" w:lineRule="auto"/>
            </w:pPr>
            <w:r>
              <w:rPr>
                <w:sz w:val="18"/>
              </w:rPr>
              <w:t>id, task_id, version, content_hash, payload; AC(id, spec_id, stable_key, mandatory, verification). Unique task/version.</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Run and Attempt</w:t>
            </w:r>
          </w:p>
        </w:tc>
        <w:tc>
          <w:tcPr>
            <w:tcW w:type="dxa" w:w="7589"/>
            <w:vAlign w:val="center"/>
            <w:shd w:fill="FFFFFF"/>
            <w:tcMar>
              <w:top w:w="85" w:type="dxa"/>
              <w:left w:w="85" w:type="dxa"/>
              <w:bottom w:w="85" w:type="dxa"/>
              <w:right w:w="85" w:type="dxa"/>
            </w:tcMar>
          </w:tcPr>
          <w:p>
            <w:pPr>
              <w:spacing w:after="40" w:line="245" w:lineRule="auto"/>
            </w:pPr>
            <w:r>
              <w:rPr>
                <w:sz w:val="18"/>
              </w:rPr>
              <w:t>id, task_id, parent_run_id, role, envelope, status; Attempt(id, run_id, ordinal, lease_token, provider_request_id, started_at, ended_at, error_code).</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Artifact and QAReport</w:t>
            </w:r>
          </w:p>
        </w:tc>
        <w:tc>
          <w:tcPr>
            <w:tcW w:type="dxa" w:w="7589"/>
            <w:vAlign w:val="center"/>
            <w:shd w:fill="F1F5F8"/>
            <w:tcMar>
              <w:top w:w="85" w:type="dxa"/>
              <w:left w:w="85" w:type="dxa"/>
              <w:bottom w:w="85" w:type="dxa"/>
              <w:right w:w="85" w:type="dxa"/>
            </w:tcMar>
          </w:tcPr>
          <w:p>
            <w:pPr>
              <w:spacing w:after="40" w:line="245" w:lineRule="auto"/>
            </w:pPr>
            <w:r>
              <w:rPr>
                <w:sz w:val="18"/>
              </w:rPr>
              <w:t>Artifact(id, run_id, URI, hash, type, size); QAReport(id, run_id, spec_id, head_sha, base_sha, verdict). Findings reference report and AC.</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Defect and Approval</w:t>
            </w:r>
          </w:p>
        </w:tc>
        <w:tc>
          <w:tcPr>
            <w:tcW w:type="dxa" w:w="7589"/>
            <w:vAlign w:val="center"/>
            <w:shd w:fill="FFFFFF"/>
            <w:tcMar>
              <w:top w:w="85" w:type="dxa"/>
              <w:left w:w="85" w:type="dxa"/>
              <w:bottom w:w="85" w:type="dxa"/>
              <w:right w:w="85" w:type="dxa"/>
            </w:tcMar>
          </w:tcPr>
          <w:p>
            <w:pPr>
              <w:spacing w:after="40" w:line="245" w:lineRule="auto"/>
            </w:pPr>
            <w:r>
              <w:rPr>
                <w:sz w:val="18"/>
              </w:rPr>
              <w:t>Defect(id, task_id, signature, severity, status, evidence); Approval(id, task_id or release_id, type, scope_hash, decision, human_id, reason, timestamp).</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PullRequest and Release</w:t>
            </w:r>
          </w:p>
        </w:tc>
        <w:tc>
          <w:tcPr>
            <w:tcW w:type="dxa" w:w="7589"/>
            <w:vAlign w:val="center"/>
            <w:shd w:fill="F1F5F8"/>
            <w:tcMar>
              <w:top w:w="85" w:type="dxa"/>
              <w:left w:w="85" w:type="dxa"/>
              <w:bottom w:w="85" w:type="dxa"/>
              <w:right w:w="85" w:type="dxa"/>
            </w:tcMar>
          </w:tcPr>
          <w:p>
            <w:pPr>
              <w:spacing w:after="40" w:line="245" w:lineRule="auto"/>
            </w:pPr>
            <w:r>
              <w:rPr>
                <w:sz w:val="18"/>
              </w:rPr>
              <w:t>PR(task_id, repo_id, number, head_sha, merge_sha, state); Release(id, artifact_digest, environment, state, approval_id, external_evidence).</w:t>
            </w:r>
          </w:p>
        </w:tc>
      </w:tr>
      <w:tr>
        <w:trPr>
          <w:cantSplit/>
        </w:trPr>
        <w:tc>
          <w:tcPr>
            <w:tcW w:type="dxa" w:w="2160"/>
            <w:vAlign w:val="center"/>
            <w:shd w:fill="FFFFFF"/>
            <w:tcMar>
              <w:top w:w="85" w:type="dxa"/>
              <w:left w:w="85" w:type="dxa"/>
              <w:bottom w:w="85" w:type="dxa"/>
              <w:right w:w="85" w:type="dxa"/>
            </w:tcMar>
          </w:tcPr>
          <w:p>
            <w:pPr>
              <w:spacing w:after="40" w:line="245" w:lineRule="auto"/>
            </w:pPr>
            <w:r>
              <w:rPr>
                <w:sz w:val="18"/>
              </w:rPr>
              <w:t>Usage and Budget</w:t>
            </w:r>
          </w:p>
        </w:tc>
        <w:tc>
          <w:tcPr>
            <w:tcW w:type="dxa" w:w="7589"/>
            <w:vAlign w:val="center"/>
            <w:shd w:fill="FFFFFF"/>
            <w:tcMar>
              <w:top w:w="85" w:type="dxa"/>
              <w:left w:w="85" w:type="dxa"/>
              <w:bottom w:w="85" w:type="dxa"/>
              <w:right w:w="85" w:type="dxa"/>
            </w:tcMar>
          </w:tcPr>
          <w:p>
            <w:pPr>
              <w:spacing w:after="40" w:line="245" w:lineRule="auto"/>
            </w:pPr>
            <w:r>
              <w:rPr>
                <w:sz w:val="18"/>
              </w:rPr>
              <w:t>Usage(attempt_id, provider_event_id, token categories, amount, quality, price_version); Budget(scope, period, cap); Reservation(run_id, amount, status).</w:t>
            </w:r>
          </w:p>
        </w:tc>
      </w:tr>
      <w:tr>
        <w:trPr>
          <w:cantSplit/>
        </w:trPr>
        <w:tc>
          <w:tcPr>
            <w:tcW w:type="dxa" w:w="2160"/>
            <w:vAlign w:val="center"/>
            <w:shd w:fill="F1F5F8"/>
            <w:tcMar>
              <w:top w:w="85" w:type="dxa"/>
              <w:left w:w="85" w:type="dxa"/>
              <w:bottom w:w="85" w:type="dxa"/>
              <w:right w:w="85" w:type="dxa"/>
            </w:tcMar>
          </w:tcPr>
          <w:p>
            <w:pPr>
              <w:spacing w:after="40" w:line="245" w:lineRule="auto"/>
            </w:pPr>
            <w:r>
              <w:rPr>
                <w:sz w:val="18"/>
              </w:rPr>
              <w:t>Audit Outbox Notification</w:t>
            </w:r>
          </w:p>
        </w:tc>
        <w:tc>
          <w:tcPr>
            <w:tcW w:type="dxa" w:w="7589"/>
            <w:vAlign w:val="center"/>
            <w:shd w:fill="F1F5F8"/>
            <w:tcMar>
              <w:top w:w="85" w:type="dxa"/>
              <w:left w:w="85" w:type="dxa"/>
              <w:bottom w:w="85" w:type="dxa"/>
              <w:right w:w="85" w:type="dxa"/>
            </w:tcMar>
          </w:tcPr>
          <w:p>
            <w:pPr>
              <w:spacing w:after="40" w:line="245" w:lineRule="auto"/>
            </w:pPr>
            <w:r>
              <w:rPr>
                <w:sz w:val="18"/>
              </w:rPr>
              <w:t>Audit(event_id, actor, action, object, before/after hashes, correlation_id, time); Outbox(event_id, payload, delivered_at); Notification(recipient, event_id, read_at).</w:t>
            </w:r>
          </w:p>
        </w:tc>
      </w:tr>
    </w:tbl>
    <w:p>
      <w:pPr>
        <w:spacing w:after="0"/>
      </w:pPr>
    </w:p>
    <w:p>
      <w:r>
        <w:t>Enforce foreign keys, unique provider-event IDs, unique PR per task, unique notification recipient/event and at most one active writer lease per branch. Optimistic version increments serialize commands. Store approval supersession/revocation as events, not edits. Object-store writes precede references; unreferenced temporary uploads are garbage-collected after 24 hours. Retention deletion preserves hashes and a deletion audit record.</w:t>
      </w:r>
    </w:p>
    <w:p>
      <w:r>
        <w:br w:type="page"/>
      </w:r>
    </w:p>
    <w:p>
      <w:pPr>
        <w:pStyle w:val="Heading1"/>
      </w:pPr>
      <w:r>
        <w:t>9 Application API and events</w:t>
      </w:r>
    </w:p>
    <w:p>
      <w:r>
        <w:t>FR-23 exposes /v1 JSON endpoints over authenticated TLS. All mutation requests use Idempotency-Key and expected_version where applicable. Repeating the same key and body returns the stored outcome; a different body with that key returns 409. Keep deduplication records for 30 days. Lists use cursor and limit ≤100. Objects are authorized by project membership, never by ID possession.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4032"/>
        <w:gridCol w:w="5717"/>
      </w:tblGrid>
      <w:tr>
        <w:trPr>
          <w:cantSplit/>
          <w:tblHeader/>
        </w:trPr>
        <w:tc>
          <w:tcPr>
            <w:tcW w:type="dxa" w:w="4032"/>
            <w:vAlign w:val="center"/>
            <w:shd w:fill="183B56"/>
            <w:tcMar>
              <w:top w:w="85" w:type="dxa"/>
              <w:left w:w="85" w:type="dxa"/>
              <w:bottom w:w="85" w:type="dxa"/>
              <w:right w:w="85" w:type="dxa"/>
            </w:tcMar>
          </w:tcPr>
          <w:p>
            <w:pPr>
              <w:spacing w:after="40" w:line="245" w:lineRule="auto"/>
            </w:pPr>
            <w:r>
              <w:rPr>
                <w:b/>
                <w:color w:val="FFFFFF"/>
                <w:sz w:val="18"/>
              </w:rPr>
              <w:t>Method and path</w:t>
            </w:r>
          </w:p>
        </w:tc>
        <w:tc>
          <w:tcPr>
            <w:tcW w:type="dxa" w:w="5717"/>
            <w:vAlign w:val="center"/>
            <w:shd w:fill="183B56"/>
            <w:tcMar>
              <w:top w:w="85" w:type="dxa"/>
              <w:left w:w="85" w:type="dxa"/>
              <w:bottom w:w="85" w:type="dxa"/>
              <w:right w:w="85" w:type="dxa"/>
            </w:tcMar>
          </w:tcPr>
          <w:p>
            <w:pPr>
              <w:spacing w:after="40" w:line="245" w:lineRule="auto"/>
            </w:pPr>
            <w:r>
              <w:rPr>
                <w:b/>
                <w:color w:val="FFFFFF"/>
                <w:sz w:val="18"/>
              </w:rPr>
              <w:t>Request and result</w:t>
            </w:r>
          </w:p>
        </w:tc>
      </w:tr>
      <w:tr>
        <w:trPr>
          <w:cantSplit/>
        </w:trPr>
        <w:tc>
          <w:tcPr>
            <w:tcW w:type="dxa" w:w="4032"/>
            <w:vAlign w:val="center"/>
            <w:shd w:fill="F1F5F8"/>
            <w:tcMar>
              <w:top w:w="85" w:type="dxa"/>
              <w:left w:w="85" w:type="dxa"/>
              <w:bottom w:w="85" w:type="dxa"/>
              <w:right w:w="85" w:type="dxa"/>
            </w:tcMar>
          </w:tcPr>
          <w:p>
            <w:pPr>
              <w:spacing w:after="40" w:line="245" w:lineRule="auto"/>
            </w:pPr>
            <w:r>
              <w:rPr>
                <w:sz w:val="18"/>
              </w:rPr>
              <w:t>POST /projects</w:t>
            </w:r>
          </w:p>
        </w:tc>
        <w:tc>
          <w:tcPr>
            <w:tcW w:type="dxa" w:w="5717"/>
            <w:vAlign w:val="center"/>
            <w:shd w:fill="F1F5F8"/>
            <w:tcMar>
              <w:top w:w="85" w:type="dxa"/>
              <w:left w:w="85" w:type="dxa"/>
              <w:bottom w:w="85" w:type="dxa"/>
              <w:right w:w="85" w:type="dxa"/>
            </w:tcMar>
          </w:tcPr>
          <w:p>
            <w:pPr>
              <w:spacing w:after="40" w:line="245" w:lineRule="auto"/>
            </w:pPr>
            <w:r>
              <w:rPr>
                <w:sz w:val="18"/>
              </w:rPr>
              <w:t>key, name, classification → 201 project; Administrator only.</w:t>
            </w:r>
          </w:p>
        </w:tc>
      </w:tr>
      <w:tr>
        <w:trPr>
          <w:cantSplit/>
        </w:trPr>
        <w:tc>
          <w:tcPr>
            <w:tcW w:type="dxa" w:w="4032"/>
            <w:vAlign w:val="center"/>
            <w:shd w:fill="FFFFFF"/>
            <w:tcMar>
              <w:top w:w="85" w:type="dxa"/>
              <w:left w:w="85" w:type="dxa"/>
              <w:bottom w:w="85" w:type="dxa"/>
              <w:right w:w="85" w:type="dxa"/>
            </w:tcMar>
          </w:tcPr>
          <w:p>
            <w:pPr>
              <w:spacing w:after="40" w:line="245" w:lineRule="auto"/>
            </w:pPr>
            <w:r>
              <w:rPr>
                <w:sz w:val="18"/>
              </w:rPr>
              <w:t>POST /projects/{id}/repository</w:t>
            </w:r>
          </w:p>
        </w:tc>
        <w:tc>
          <w:tcPr>
            <w:tcW w:type="dxa" w:w="5717"/>
            <w:vAlign w:val="center"/>
            <w:shd w:fill="FFFFFF"/>
            <w:tcMar>
              <w:top w:w="85" w:type="dxa"/>
              <w:left w:w="85" w:type="dxa"/>
              <w:bottom w:w="85" w:type="dxa"/>
              <w:right w:w="85" w:type="dxa"/>
            </w:tcMar>
          </w:tcPr>
          <w:p>
            <w:pPr>
              <w:spacing w:after="40" w:line="245" w:lineRule="auto"/>
            </w:pPr>
            <w:r>
              <w:rPr>
                <w:sz w:val="18"/>
              </w:rPr>
              <w:t>installation_id, repository_id, base_branch → validation status.</w:t>
            </w:r>
          </w:p>
        </w:tc>
      </w:tr>
      <w:tr>
        <w:trPr>
          <w:cantSplit/>
        </w:trPr>
        <w:tc>
          <w:tcPr>
            <w:tcW w:type="dxa" w:w="4032"/>
            <w:vAlign w:val="center"/>
            <w:shd w:fill="F1F5F8"/>
            <w:tcMar>
              <w:top w:w="85" w:type="dxa"/>
              <w:left w:w="85" w:type="dxa"/>
              <w:bottom w:w="85" w:type="dxa"/>
              <w:right w:w="85" w:type="dxa"/>
            </w:tcMar>
          </w:tcPr>
          <w:p>
            <w:pPr>
              <w:spacing w:after="40" w:line="245" w:lineRule="auto"/>
            </w:pPr>
            <w:r>
              <w:rPr>
                <w:sz w:val="18"/>
              </w:rPr>
              <w:t>POST /projects/{id}/agents</w:t>
            </w:r>
          </w:p>
        </w:tc>
        <w:tc>
          <w:tcPr>
            <w:tcW w:type="dxa" w:w="5717"/>
            <w:vAlign w:val="center"/>
            <w:shd w:fill="F1F5F8"/>
            <w:tcMar>
              <w:top w:w="85" w:type="dxa"/>
              <w:left w:w="85" w:type="dxa"/>
              <w:bottom w:w="85" w:type="dxa"/>
              <w:right w:w="85" w:type="dxa"/>
            </w:tcMar>
          </w:tcPr>
          <w:p>
            <w:pPr>
              <w:spacing w:after="40" w:line="245" w:lineRule="auto"/>
            </w:pPr>
            <w:r>
              <w:rPr>
                <w:sz w:val="18"/>
              </w:rPr>
              <w:t>role, config fields, expected_version → immutable config version.</w:t>
            </w:r>
          </w:p>
        </w:tc>
      </w:tr>
      <w:tr>
        <w:trPr>
          <w:cantSplit/>
        </w:trPr>
        <w:tc>
          <w:tcPr>
            <w:tcW w:type="dxa" w:w="4032"/>
            <w:vAlign w:val="center"/>
            <w:shd w:fill="FFFFFF"/>
            <w:tcMar>
              <w:top w:w="85" w:type="dxa"/>
              <w:left w:w="85" w:type="dxa"/>
              <w:bottom w:w="85" w:type="dxa"/>
              <w:right w:w="85" w:type="dxa"/>
            </w:tcMar>
          </w:tcPr>
          <w:p>
            <w:pPr>
              <w:spacing w:after="40" w:line="245" w:lineRule="auto"/>
            </w:pPr>
            <w:r>
              <w:rPr>
                <w:sz w:val="18"/>
              </w:rPr>
              <w:t>POST /projects/{id}/tasks</w:t>
            </w:r>
          </w:p>
        </w:tc>
        <w:tc>
          <w:tcPr>
            <w:tcW w:type="dxa" w:w="5717"/>
            <w:vAlign w:val="center"/>
            <w:shd w:fill="FFFFFF"/>
            <w:tcMar>
              <w:top w:w="85" w:type="dxa"/>
              <w:left w:w="85" w:type="dxa"/>
              <w:bottom w:w="85" w:type="dxa"/>
              <w:right w:w="85" w:type="dxa"/>
            </w:tcMar>
          </w:tcPr>
          <w:p>
            <w:pPr>
              <w:spacing w:after="40" w:line="245" w:lineRule="auto"/>
            </w:pPr>
            <w:r>
              <w:rPr>
                <w:sz w:val="18"/>
              </w:rPr>
              <w:t>title, description, priority, dependencies → 201 NEW task.</w:t>
            </w:r>
          </w:p>
        </w:tc>
      </w:tr>
      <w:tr>
        <w:trPr>
          <w:cantSplit/>
        </w:trPr>
        <w:tc>
          <w:tcPr>
            <w:tcW w:type="dxa" w:w="4032"/>
            <w:vAlign w:val="center"/>
            <w:shd w:fill="F1F5F8"/>
            <w:tcMar>
              <w:top w:w="85" w:type="dxa"/>
              <w:left w:w="85" w:type="dxa"/>
              <w:bottom w:w="85" w:type="dxa"/>
              <w:right w:w="85" w:type="dxa"/>
            </w:tcMar>
          </w:tcPr>
          <w:p>
            <w:pPr>
              <w:spacing w:after="40" w:line="245" w:lineRule="auto"/>
            </w:pPr>
            <w:r>
              <w:rPr>
                <w:sz w:val="18"/>
              </w:rPr>
              <w:t>GET /tasks/{id}</w:t>
            </w:r>
          </w:p>
        </w:tc>
        <w:tc>
          <w:tcPr>
            <w:tcW w:type="dxa" w:w="5717"/>
            <w:vAlign w:val="center"/>
            <w:shd w:fill="F1F5F8"/>
            <w:tcMar>
              <w:top w:w="85" w:type="dxa"/>
              <w:left w:w="85" w:type="dxa"/>
              <w:bottom w:w="85" w:type="dxa"/>
              <w:right w:w="85" w:type="dxa"/>
            </w:tcMar>
          </w:tcPr>
          <w:p>
            <w:pPr>
              <w:spacing w:after="40" w:line="245" w:lineRule="auto"/>
            </w:pPr>
            <w:r>
              <w:rPr>
                <w:sz w:val="18"/>
              </w:rPr>
              <w:t>Task, versions, permitted actions and evidence freshness.</w:t>
            </w:r>
          </w:p>
        </w:tc>
      </w:tr>
      <w:tr>
        <w:trPr>
          <w:cantSplit/>
        </w:trPr>
        <w:tc>
          <w:tcPr>
            <w:tcW w:type="dxa" w:w="4032"/>
            <w:vAlign w:val="center"/>
            <w:shd w:fill="FFFFFF"/>
            <w:tcMar>
              <w:top w:w="85" w:type="dxa"/>
              <w:left w:w="85" w:type="dxa"/>
              <w:bottom w:w="85" w:type="dxa"/>
              <w:right w:w="85" w:type="dxa"/>
            </w:tcMar>
          </w:tcPr>
          <w:p>
            <w:pPr>
              <w:spacing w:after="40" w:line="245" w:lineRule="auto"/>
            </w:pPr>
            <w:r>
              <w:rPr>
                <w:sz w:val="18"/>
              </w:rPr>
              <w:t>POST /tasks/{id}/commands</w:t>
            </w:r>
          </w:p>
        </w:tc>
        <w:tc>
          <w:tcPr>
            <w:tcW w:type="dxa" w:w="5717"/>
            <w:vAlign w:val="center"/>
            <w:shd w:fill="FFFFFF"/>
            <w:tcMar>
              <w:top w:w="85" w:type="dxa"/>
              <w:left w:w="85" w:type="dxa"/>
              <w:bottom w:w="85" w:type="dxa"/>
              <w:right w:w="85" w:type="dxa"/>
            </w:tcMar>
          </w:tcPr>
          <w:p>
            <w:pPr>
              <w:spacing w:after="40" w:line="245" w:lineRule="auto"/>
            </w:pPr>
            <w:r>
              <w:rPr>
                <w:sz w:val="18"/>
              </w:rPr>
              <w:t>command, expected_version, reason → 202 operation and task version. Commands: analyze, request_changes, cancel, resume, retry.</w:t>
            </w:r>
          </w:p>
        </w:tc>
      </w:tr>
      <w:tr>
        <w:trPr>
          <w:cantSplit/>
        </w:trPr>
        <w:tc>
          <w:tcPr>
            <w:tcW w:type="dxa" w:w="4032"/>
            <w:vAlign w:val="center"/>
            <w:shd w:fill="F1F5F8"/>
            <w:tcMar>
              <w:top w:w="85" w:type="dxa"/>
              <w:left w:w="85" w:type="dxa"/>
              <w:bottom w:w="85" w:type="dxa"/>
              <w:right w:w="85" w:type="dxa"/>
            </w:tcMar>
          </w:tcPr>
          <w:p>
            <w:pPr>
              <w:spacing w:after="40" w:line="245" w:lineRule="auto"/>
            </w:pPr>
            <w:r>
              <w:rPr>
                <w:sz w:val="18"/>
              </w:rPr>
              <w:t>POST /tasks/{id}/requirements</w:t>
            </w:r>
          </w:p>
        </w:tc>
        <w:tc>
          <w:tcPr>
            <w:tcW w:type="dxa" w:w="5717"/>
            <w:vAlign w:val="center"/>
            <w:shd w:fill="F1F5F8"/>
            <w:tcMar>
              <w:top w:w="85" w:type="dxa"/>
              <w:left w:w="85" w:type="dxa"/>
              <w:bottom w:w="85" w:type="dxa"/>
              <w:right w:w="85" w:type="dxa"/>
            </w:tcMar>
          </w:tcPr>
          <w:p>
            <w:pPr>
              <w:spacing w:after="40" w:line="245" w:lineRule="auto"/>
            </w:pPr>
            <w:r>
              <w:rPr>
                <w:sz w:val="18"/>
              </w:rPr>
              <w:t>validated BA payload, expected_version → new draft spec version.</w:t>
            </w:r>
          </w:p>
        </w:tc>
      </w:tr>
      <w:tr>
        <w:trPr>
          <w:cantSplit/>
        </w:trPr>
        <w:tc>
          <w:tcPr>
            <w:tcW w:type="dxa" w:w="4032"/>
            <w:vAlign w:val="center"/>
            <w:shd w:fill="FFFFFF"/>
            <w:tcMar>
              <w:top w:w="85" w:type="dxa"/>
              <w:left w:w="85" w:type="dxa"/>
              <w:bottom w:w="85" w:type="dxa"/>
              <w:right w:w="85" w:type="dxa"/>
            </w:tcMar>
          </w:tcPr>
          <w:p>
            <w:pPr>
              <w:spacing w:after="40" w:line="245" w:lineRule="auto"/>
            </w:pPr>
            <w:r>
              <w:rPr>
                <w:sz w:val="18"/>
              </w:rPr>
              <w:t>POST /tasks/{id}/approvals</w:t>
            </w:r>
          </w:p>
        </w:tc>
        <w:tc>
          <w:tcPr>
            <w:tcW w:type="dxa" w:w="5717"/>
            <w:vAlign w:val="center"/>
            <w:shd w:fill="FFFFFF"/>
            <w:tcMar>
              <w:top w:w="85" w:type="dxa"/>
              <w:left w:w="85" w:type="dxa"/>
              <w:bottom w:w="85" w:type="dxa"/>
              <w:right w:w="85" w:type="dxa"/>
            </w:tcMar>
          </w:tcPr>
          <w:p>
            <w:pPr>
              <w:spacing w:after="40" w:line="245" w:lineRule="auto"/>
            </w:pPr>
            <w:r>
              <w:rPr>
                <w:sz w:val="18"/>
              </w:rPr>
              <w:t>gate, decision, scope_hash, expected_version, reason → approval plus guarded transition. Never accepts agent identity.</w:t>
            </w:r>
          </w:p>
        </w:tc>
      </w:tr>
      <w:tr>
        <w:trPr>
          <w:cantSplit/>
        </w:trPr>
        <w:tc>
          <w:tcPr>
            <w:tcW w:type="dxa" w:w="4032"/>
            <w:vAlign w:val="center"/>
            <w:shd w:fill="F1F5F8"/>
            <w:tcMar>
              <w:top w:w="85" w:type="dxa"/>
              <w:left w:w="85" w:type="dxa"/>
              <w:bottom w:w="85" w:type="dxa"/>
              <w:right w:w="85" w:type="dxa"/>
            </w:tcMar>
          </w:tcPr>
          <w:p>
            <w:pPr>
              <w:spacing w:after="40" w:line="245" w:lineRule="auto"/>
            </w:pPr>
            <w:r>
              <w:rPr>
                <w:sz w:val="18"/>
              </w:rPr>
              <w:t>POST /runs/{id}/results</w:t>
            </w:r>
          </w:p>
        </w:tc>
        <w:tc>
          <w:tcPr>
            <w:tcW w:type="dxa" w:w="5717"/>
            <w:vAlign w:val="center"/>
            <w:shd w:fill="F1F5F8"/>
            <w:tcMar>
              <w:top w:w="85" w:type="dxa"/>
              <w:left w:w="85" w:type="dxa"/>
              <w:bottom w:w="85" w:type="dxa"/>
              <w:right w:w="85" w:type="dxa"/>
            </w:tcMar>
          </w:tcPr>
          <w:p>
            <w:pPr>
              <w:spacing w:after="40" w:line="245" w:lineRule="auto"/>
            </w:pPr>
            <w:r>
              <w:rPr>
                <w:sz w:val="18"/>
              </w:rPr>
              <w:t>Worker token, lease_token, attempt, envelope and artifact refs → validated result.</w:t>
            </w:r>
          </w:p>
        </w:tc>
      </w:tr>
      <w:tr>
        <w:trPr>
          <w:cantSplit/>
        </w:trPr>
        <w:tc>
          <w:tcPr>
            <w:tcW w:type="dxa" w:w="4032"/>
            <w:vAlign w:val="center"/>
            <w:shd w:fill="FFFFFF"/>
            <w:tcMar>
              <w:top w:w="85" w:type="dxa"/>
              <w:left w:w="85" w:type="dxa"/>
              <w:bottom w:w="85" w:type="dxa"/>
              <w:right w:w="85" w:type="dxa"/>
            </w:tcMar>
          </w:tcPr>
          <w:p>
            <w:pPr>
              <w:spacing w:after="40" w:line="245" w:lineRule="auto"/>
            </w:pPr>
            <w:r>
              <w:rPr>
                <w:sz w:val="18"/>
              </w:rPr>
              <w:t>GET /projects/{id}/events</w:t>
            </w:r>
          </w:p>
        </w:tc>
        <w:tc>
          <w:tcPr>
            <w:tcW w:type="dxa" w:w="5717"/>
            <w:vAlign w:val="center"/>
            <w:shd w:fill="FFFFFF"/>
            <w:tcMar>
              <w:top w:w="85" w:type="dxa"/>
              <w:left w:w="85" w:type="dxa"/>
              <w:bottom w:w="85" w:type="dxa"/>
              <w:right w:w="85" w:type="dxa"/>
            </w:tcMar>
          </w:tcPr>
          <w:p>
            <w:pPr>
              <w:spacing w:after="40" w:line="245" w:lineRule="auto"/>
            </w:pPr>
            <w:r>
              <w:rPr>
                <w:sz w:val="18"/>
              </w:rPr>
              <w:t>after cursor → durable event stream page; WebSocket sends same event IDs.</w:t>
            </w:r>
          </w:p>
        </w:tc>
      </w:tr>
      <w:tr>
        <w:trPr>
          <w:cantSplit/>
        </w:trPr>
        <w:tc>
          <w:tcPr>
            <w:tcW w:type="dxa" w:w="4032"/>
            <w:vAlign w:val="center"/>
            <w:shd w:fill="F1F5F8"/>
            <w:tcMar>
              <w:top w:w="85" w:type="dxa"/>
              <w:left w:w="85" w:type="dxa"/>
              <w:bottom w:w="85" w:type="dxa"/>
              <w:right w:w="85" w:type="dxa"/>
            </w:tcMar>
          </w:tcPr>
          <w:p>
            <w:pPr>
              <w:spacing w:after="40" w:line="245" w:lineRule="auto"/>
            </w:pPr>
            <w:r>
              <w:rPr>
                <w:sz w:val="18"/>
              </w:rPr>
              <w:t>GET /projects/{id}/usage</w:t>
            </w:r>
          </w:p>
        </w:tc>
        <w:tc>
          <w:tcPr>
            <w:tcW w:type="dxa" w:w="5717"/>
            <w:vAlign w:val="center"/>
            <w:shd w:fill="F1F5F8"/>
            <w:tcMar>
              <w:top w:w="85" w:type="dxa"/>
              <w:left w:w="85" w:type="dxa"/>
              <w:bottom w:w="85" w:type="dxa"/>
              <w:right w:w="85" w:type="dxa"/>
            </w:tcMar>
          </w:tcPr>
          <w:p>
            <w:pPr>
              <w:spacing w:after="40" w:line="245" w:lineRule="auto"/>
            </w:pPr>
            <w:r>
              <w:rPr>
                <w:sz w:val="18"/>
              </w:rPr>
              <w:t>period, role, task, model → totals, reservations and coverage.</w:t>
            </w:r>
          </w:p>
        </w:tc>
      </w:tr>
      <w:tr>
        <w:trPr>
          <w:cantSplit/>
        </w:trPr>
        <w:tc>
          <w:tcPr>
            <w:tcW w:type="dxa" w:w="4032"/>
            <w:vAlign w:val="center"/>
            <w:shd w:fill="FFFFFF"/>
            <w:tcMar>
              <w:top w:w="85" w:type="dxa"/>
              <w:left w:w="85" w:type="dxa"/>
              <w:bottom w:w="85" w:type="dxa"/>
              <w:right w:w="85" w:type="dxa"/>
            </w:tcMar>
          </w:tcPr>
          <w:p>
            <w:pPr>
              <w:spacing w:after="40" w:line="245" w:lineRule="auto"/>
            </w:pPr>
            <w:r>
              <w:rPr>
                <w:sz w:val="18"/>
              </w:rPr>
              <w:t>POST /releases/{id}/approvals</w:t>
            </w:r>
          </w:p>
        </w:tc>
        <w:tc>
          <w:tcPr>
            <w:tcW w:type="dxa" w:w="5717"/>
            <w:vAlign w:val="center"/>
            <w:shd w:fill="FFFFFF"/>
            <w:tcMar>
              <w:top w:w="85" w:type="dxa"/>
              <w:left w:w="85" w:type="dxa"/>
              <w:bottom w:w="85" w:type="dxa"/>
              <w:right w:w="85" w:type="dxa"/>
            </w:tcMar>
          </w:tcPr>
          <w:p>
            <w:pPr>
              <w:spacing w:after="40" w:line="245" w:lineRule="auto"/>
            </w:pPr>
            <w:r>
              <w:rPr>
                <w:sz w:val="18"/>
              </w:rPr>
              <w:t>decision, artifact_digest, environment, evidence → release decision.</w:t>
            </w:r>
          </w:p>
        </w:tc>
      </w:tr>
      <w:tr>
        <w:trPr>
          <w:cantSplit/>
        </w:trPr>
        <w:tc>
          <w:tcPr>
            <w:tcW w:type="dxa" w:w="4032"/>
            <w:vAlign w:val="center"/>
            <w:shd w:fill="F1F5F8"/>
            <w:tcMar>
              <w:top w:w="85" w:type="dxa"/>
              <w:left w:w="85" w:type="dxa"/>
              <w:bottom w:w="85" w:type="dxa"/>
              <w:right w:w="85" w:type="dxa"/>
            </w:tcMar>
          </w:tcPr>
          <w:p>
            <w:pPr>
              <w:spacing w:after="40" w:line="245" w:lineRule="auto"/>
            </w:pPr>
            <w:r>
              <w:rPr>
                <w:sz w:val="18"/>
              </w:rPr>
              <w:t>POST /integrations/github/webhook</w:t>
            </w:r>
          </w:p>
        </w:tc>
        <w:tc>
          <w:tcPr>
            <w:tcW w:type="dxa" w:w="5717"/>
            <w:vAlign w:val="center"/>
            <w:shd w:fill="F1F5F8"/>
            <w:tcMar>
              <w:top w:w="85" w:type="dxa"/>
              <w:left w:w="85" w:type="dxa"/>
              <w:bottom w:w="85" w:type="dxa"/>
              <w:right w:w="85" w:type="dxa"/>
            </w:tcMar>
          </w:tcPr>
          <w:p>
            <w:pPr>
              <w:spacing w:after="40" w:line="245" w:lineRule="auto"/>
            </w:pPr>
            <w:r>
              <w:rPr>
                <w:sz w:val="18"/>
              </w:rPr>
              <w:t>Verified signed delivery → durable inbox acknowledgement.</w:t>
            </w:r>
          </w:p>
        </w:tc>
      </w:tr>
    </w:tbl>
    <w:p>
      <w:pPr>
        <w:spacing w:after="0"/>
      </w:pPr>
    </w:p>
    <w:p>
      <w:r>
        <w:t>Errors use {code, message, retryable, correlation_id, field_errors}. Return 400 malformed input, 401 unauthenticated, 403 denied, 404 absent or concealed cross-project object, 409 stale version/illegal transition, 422 invalid artifact/schema, 429 rate limit and 503 unavailable dependency. Responses must not leak secrets or another project’s existence.</w:t>
      </w:r>
    </w:p>
    <w:p>
      <w:r>
        <w:t>Webhook handlers validate raw-body signatures, allowlisted event types and unique delivery IDs, then persist before acknowledging. Process PR, push, check and installation events asynchronously. Reordered deliveries trigger a current GitHub-state read. Poll active PRs every 60 seconds to recover missing webhooks. Events expose event_id, project_id, aggregate_version, type and timestamp; clients deduplicate and refetch on gaps.</w:t>
      </w:r>
    </w:p>
    <w:p>
      <w:r>
        <w:br w:type="page"/>
      </w:r>
    </w:p>
    <w:p>
      <w:pPr>
        <w:pStyle w:val="Heading1"/>
      </w:pPr>
      <w:r>
        <w:t>10 Failures budgets and notifications</w:t>
      </w:r>
    </w:p>
    <w:p>
      <w:pPr>
        <w:pStyle w:val="Heading2"/>
      </w:pPr>
      <w:r>
        <w:t>FR-24 Retry and recovery policy</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952"/>
        <w:gridCol w:w="6797"/>
      </w:tblGrid>
      <w:tr>
        <w:trPr>
          <w:cantSplit/>
          <w:tblHeader/>
        </w:trPr>
        <w:tc>
          <w:tcPr>
            <w:tcW w:type="dxa" w:w="2952"/>
            <w:vAlign w:val="center"/>
            <w:shd w:fill="183B56"/>
            <w:tcMar>
              <w:top w:w="85" w:type="dxa"/>
              <w:left w:w="85" w:type="dxa"/>
              <w:bottom w:w="85" w:type="dxa"/>
              <w:right w:w="85" w:type="dxa"/>
            </w:tcMar>
          </w:tcPr>
          <w:p>
            <w:pPr>
              <w:spacing w:after="40" w:line="245" w:lineRule="auto"/>
            </w:pPr>
            <w:r>
              <w:rPr>
                <w:b/>
                <w:color w:val="FFFFFF"/>
                <w:sz w:val="18"/>
              </w:rPr>
              <w:t>Failure</w:t>
            </w:r>
          </w:p>
        </w:tc>
        <w:tc>
          <w:tcPr>
            <w:tcW w:type="dxa" w:w="6797"/>
            <w:vAlign w:val="center"/>
            <w:shd w:fill="183B56"/>
            <w:tcMar>
              <w:top w:w="85" w:type="dxa"/>
              <w:left w:w="85" w:type="dxa"/>
              <w:bottom w:w="85" w:type="dxa"/>
              <w:right w:w="85" w:type="dxa"/>
            </w:tcMar>
          </w:tcPr>
          <w:p>
            <w:pPr>
              <w:spacing w:after="40" w:line="245" w:lineRule="auto"/>
            </w:pPr>
            <w:r>
              <w:rPr>
                <w:b/>
                <w:color w:val="FFFFFF"/>
                <w:sz w:val="18"/>
              </w:rPr>
              <w:t>System response</w:t>
            </w:r>
          </w:p>
        </w:tc>
      </w:tr>
      <w:tr>
        <w:trPr>
          <w:cantSplit/>
        </w:trPr>
        <w:tc>
          <w:tcPr>
            <w:tcW w:type="dxa" w:w="2952"/>
            <w:vAlign w:val="center"/>
            <w:shd w:fill="F1F5F8"/>
            <w:tcMar>
              <w:top w:w="85" w:type="dxa"/>
              <w:left w:w="85" w:type="dxa"/>
              <w:bottom w:w="85" w:type="dxa"/>
              <w:right w:w="85" w:type="dxa"/>
            </w:tcMar>
          </w:tcPr>
          <w:p>
            <w:pPr>
              <w:spacing w:after="40" w:line="245" w:lineRule="auto"/>
            </w:pPr>
            <w:r>
              <w:rPr>
                <w:sz w:val="18"/>
              </w:rPr>
              <w:t>429 or transient 5xx/network failure</w:t>
            </w:r>
          </w:p>
        </w:tc>
        <w:tc>
          <w:tcPr>
            <w:tcW w:type="dxa" w:w="6797"/>
            <w:vAlign w:val="center"/>
            <w:shd w:fill="F1F5F8"/>
            <w:tcMar>
              <w:top w:w="85" w:type="dxa"/>
              <w:left w:w="85" w:type="dxa"/>
              <w:bottom w:w="85" w:type="dxa"/>
              <w:right w:w="85" w:type="dxa"/>
            </w:tcMar>
          </w:tcPr>
          <w:p>
            <w:pPr>
              <w:spacing w:after="40" w:line="245" w:lineRule="auto"/>
            </w:pPr>
            <w:r>
              <w:rPr>
                <w:sz w:val="18"/>
              </w:rPr>
              <w:t>At most 3 attempts total per run step; exponential delay 5 s then 10 s plus jitter, honoring longer Retry-After. Count all usage.</w:t>
            </w:r>
          </w:p>
        </w:tc>
      </w:tr>
      <w:tr>
        <w:trPr>
          <w:cantSplit/>
        </w:trPr>
        <w:tc>
          <w:tcPr>
            <w:tcW w:type="dxa" w:w="2952"/>
            <w:vAlign w:val="center"/>
            <w:shd w:fill="FFFFFF"/>
            <w:tcMar>
              <w:top w:w="85" w:type="dxa"/>
              <w:left w:w="85" w:type="dxa"/>
              <w:bottom w:w="85" w:type="dxa"/>
              <w:right w:w="85" w:type="dxa"/>
            </w:tcMar>
          </w:tcPr>
          <w:p>
            <w:pPr>
              <w:spacing w:after="40" w:line="245" w:lineRule="auto"/>
            </w:pPr>
            <w:r>
              <w:rPr>
                <w:sz w:val="18"/>
              </w:rPr>
              <w:t>Invalid structured result</w:t>
            </w:r>
          </w:p>
        </w:tc>
        <w:tc>
          <w:tcPr>
            <w:tcW w:type="dxa" w:w="6797"/>
            <w:vAlign w:val="center"/>
            <w:shd w:fill="FFFFFF"/>
            <w:tcMar>
              <w:top w:w="85" w:type="dxa"/>
              <w:left w:w="85" w:type="dxa"/>
              <w:bottom w:w="85" w:type="dxa"/>
              <w:right w:w="85" w:type="dxa"/>
            </w:tcMar>
          </w:tcPr>
          <w:p>
            <w:pPr>
              <w:spacing w:after="40" w:line="245" w:lineRule="auto"/>
            </w:pPr>
            <w:r>
              <w:rPr>
                <w:sz w:val="18"/>
              </w:rPr>
              <w:t>One repair attempt within the same budget and overall attempt cap; then FAILED for human review.</w:t>
            </w:r>
          </w:p>
        </w:tc>
      </w:tr>
      <w:tr>
        <w:trPr>
          <w:cantSplit/>
        </w:trPr>
        <w:tc>
          <w:tcPr>
            <w:tcW w:type="dxa" w:w="2952"/>
            <w:vAlign w:val="center"/>
            <w:shd w:fill="F1F5F8"/>
            <w:tcMar>
              <w:top w:w="85" w:type="dxa"/>
              <w:left w:w="85" w:type="dxa"/>
              <w:bottom w:w="85" w:type="dxa"/>
              <w:right w:w="85" w:type="dxa"/>
            </w:tcMar>
          </w:tcPr>
          <w:p>
            <w:pPr>
              <w:spacing w:after="40" w:line="245" w:lineRule="auto"/>
            </w:pPr>
            <w:r>
              <w:rPr>
                <w:sz w:val="18"/>
              </w:rPr>
              <w:t>401/403 or policy denial</w:t>
            </w:r>
          </w:p>
        </w:tc>
        <w:tc>
          <w:tcPr>
            <w:tcW w:type="dxa" w:w="6797"/>
            <w:vAlign w:val="center"/>
            <w:shd w:fill="F1F5F8"/>
            <w:tcMar>
              <w:top w:w="85" w:type="dxa"/>
              <w:left w:w="85" w:type="dxa"/>
              <w:bottom w:w="85" w:type="dxa"/>
              <w:right w:w="85" w:type="dxa"/>
            </w:tcMar>
          </w:tcPr>
          <w:p>
            <w:pPr>
              <w:spacing w:after="40" w:line="245" w:lineRule="auto"/>
            </w:pPr>
            <w:r>
              <w:rPr>
                <w:sz w:val="18"/>
              </w:rPr>
              <w:t>No automatic retry; BLOCKED with credential or permission recovery action.</w:t>
            </w:r>
          </w:p>
        </w:tc>
      </w:tr>
      <w:tr>
        <w:trPr>
          <w:cantSplit/>
        </w:trPr>
        <w:tc>
          <w:tcPr>
            <w:tcW w:type="dxa" w:w="2952"/>
            <w:vAlign w:val="center"/>
            <w:shd w:fill="FFFFFF"/>
            <w:tcMar>
              <w:top w:w="85" w:type="dxa"/>
              <w:left w:w="85" w:type="dxa"/>
              <w:bottom w:w="85" w:type="dxa"/>
              <w:right w:w="85" w:type="dxa"/>
            </w:tcMar>
          </w:tcPr>
          <w:p>
            <w:pPr>
              <w:spacing w:after="40" w:line="245" w:lineRule="auto"/>
            </w:pPr>
            <w:r>
              <w:rPr>
                <w:sz w:val="18"/>
              </w:rPr>
              <w:t>Worker lost or timeout</w:t>
            </w:r>
          </w:p>
        </w:tc>
        <w:tc>
          <w:tcPr>
            <w:tcW w:type="dxa" w:w="6797"/>
            <w:vAlign w:val="center"/>
            <w:shd w:fill="FFFFFF"/>
            <w:tcMar>
              <w:top w:w="85" w:type="dxa"/>
              <w:left w:w="85" w:type="dxa"/>
              <w:bottom w:w="85" w:type="dxa"/>
              <w:right w:w="85" w:type="dxa"/>
            </w:tcMar>
          </w:tcPr>
          <w:p>
            <w:pPr>
              <w:spacing w:after="40" w:line="245" w:lineRule="auto"/>
            </w:pPr>
            <w:r>
              <w:rPr>
                <w:sz w:val="18"/>
              </w:rPr>
              <w:t>Heartbeat every 15 s; expire lease after 60 s. Fence old worker, reconcile effects, then retry only if safe.</w:t>
            </w:r>
          </w:p>
        </w:tc>
      </w:tr>
      <w:tr>
        <w:trPr>
          <w:cantSplit/>
        </w:trPr>
        <w:tc>
          <w:tcPr>
            <w:tcW w:type="dxa" w:w="2952"/>
            <w:vAlign w:val="center"/>
            <w:shd w:fill="F1F5F8"/>
            <w:tcMar>
              <w:top w:w="85" w:type="dxa"/>
              <w:left w:w="85" w:type="dxa"/>
              <w:bottom w:w="85" w:type="dxa"/>
              <w:right w:w="85" w:type="dxa"/>
            </w:tcMar>
          </w:tcPr>
          <w:p>
            <w:pPr>
              <w:spacing w:after="40" w:line="245" w:lineRule="auto"/>
            </w:pPr>
            <w:r>
              <w:rPr>
                <w:sz w:val="18"/>
              </w:rPr>
              <w:t>Unknown GitHub side effect</w:t>
            </w:r>
          </w:p>
        </w:tc>
        <w:tc>
          <w:tcPr>
            <w:tcW w:type="dxa" w:w="6797"/>
            <w:vAlign w:val="center"/>
            <w:shd w:fill="F1F5F8"/>
            <w:tcMar>
              <w:top w:w="85" w:type="dxa"/>
              <w:left w:w="85" w:type="dxa"/>
              <w:bottom w:w="85" w:type="dxa"/>
              <w:right w:w="85" w:type="dxa"/>
            </w:tcMar>
          </w:tcPr>
          <w:p>
            <w:pPr>
              <w:spacing w:after="40" w:line="245" w:lineRule="auto"/>
            </w:pPr>
            <w:r>
              <w:rPr>
                <w:sz w:val="18"/>
              </w:rPr>
              <w:t>Read remote PR/commit state before repeating; unknown outcome remains BLOCKED.</w:t>
            </w:r>
          </w:p>
        </w:tc>
      </w:tr>
      <w:tr>
        <w:trPr>
          <w:cantSplit/>
        </w:trPr>
        <w:tc>
          <w:tcPr>
            <w:tcW w:type="dxa" w:w="2952"/>
            <w:vAlign w:val="center"/>
            <w:shd w:fill="FFFFFF"/>
            <w:tcMar>
              <w:top w:w="85" w:type="dxa"/>
              <w:left w:w="85" w:type="dxa"/>
              <w:bottom w:w="85" w:type="dxa"/>
              <w:right w:w="85" w:type="dxa"/>
            </w:tcMar>
          </w:tcPr>
          <w:p>
            <w:pPr>
              <w:spacing w:after="40" w:line="245" w:lineRule="auto"/>
            </w:pPr>
            <w:r>
              <w:rPr>
                <w:sz w:val="18"/>
              </w:rPr>
              <w:t>Functional QA failure</w:t>
            </w:r>
          </w:p>
        </w:tc>
        <w:tc>
          <w:tcPr>
            <w:tcW w:type="dxa" w:w="6797"/>
            <w:vAlign w:val="center"/>
            <w:shd w:fill="FFFFFF"/>
            <w:tcMar>
              <w:top w:w="85" w:type="dxa"/>
              <w:left w:w="85" w:type="dxa"/>
              <w:bottom w:w="85" w:type="dxa"/>
              <w:right w:w="85" w:type="dxa"/>
            </w:tcMar>
          </w:tcPr>
          <w:p>
            <w:pPr>
              <w:spacing w:after="40" w:line="245" w:lineRule="auto"/>
            </w:pPr>
            <w:r>
              <w:rPr>
                <w:sz w:val="18"/>
              </w:rPr>
              <w:t>Create defects and invoke bounded repair loop; not a transport retry.</w:t>
            </w:r>
          </w:p>
        </w:tc>
      </w:tr>
      <w:tr>
        <w:trPr>
          <w:cantSplit/>
        </w:trPr>
        <w:tc>
          <w:tcPr>
            <w:tcW w:type="dxa" w:w="2952"/>
            <w:vAlign w:val="center"/>
            <w:shd w:fill="F1F5F8"/>
            <w:tcMar>
              <w:top w:w="85" w:type="dxa"/>
              <w:left w:w="85" w:type="dxa"/>
              <w:bottom w:w="85" w:type="dxa"/>
              <w:right w:w="85" w:type="dxa"/>
            </w:tcMar>
          </w:tcPr>
          <w:p>
            <w:pPr>
              <w:spacing w:after="40" w:line="245" w:lineRule="auto"/>
            </w:pPr>
            <w:r>
              <w:rPr>
                <w:sz w:val="18"/>
              </w:rPr>
              <w:t>User cancellation</w:t>
            </w:r>
          </w:p>
        </w:tc>
        <w:tc>
          <w:tcPr>
            <w:tcW w:type="dxa" w:w="6797"/>
            <w:vAlign w:val="center"/>
            <w:shd w:fill="F1F5F8"/>
            <w:tcMar>
              <w:top w:w="85" w:type="dxa"/>
              <w:left w:w="85" w:type="dxa"/>
              <w:bottom w:w="85" w:type="dxa"/>
              <w:right w:w="85" w:type="dxa"/>
            </w:tcMar>
          </w:tcPr>
          <w:p>
            <w:pPr>
              <w:spacing w:after="40" w:line="245" w:lineRule="auto"/>
            </w:pPr>
            <w:r>
              <w:rPr>
                <w:sz w:val="18"/>
              </w:rPr>
              <w:t>Revoke dispatch/lease; interrupt process tree, allow 30 s grace, terminate; retain partial artifacts and costs.</w:t>
            </w:r>
          </w:p>
        </w:tc>
      </w:tr>
    </w:tbl>
    <w:p>
      <w:pPr>
        <w:spacing w:after="0"/>
      </w:pPr>
    </w:p>
    <w:p>
      <w:r>
        <w:t>Default wall-clock limits are BA 10 minutes, development 45 minutes, QA 30 minutes and junior work 5 minutes. Limits include tool execution; waiting for human approval has no timeout but reminders. On restart, reconcile running attempts and outbox records before dispatch. The recovery process must not assume an interrupted call had no cost or side effect.</w:t>
      </w:r>
    </w:p>
    <w:p>
      <w:pPr>
        <w:pStyle w:val="Heading2"/>
      </w:pPr>
      <w:r>
        <w:t>FR-25 Usage and budget accounting</w:t>
      </w:r>
    </w:p>
    <w:p>
      <w:r>
        <w:t>Record input, output, cached-input and other billable categories when reported; avoid double-counting categories already included in provider totals. Normalize per-request increments. If a resumed session reports cumulative cost, store the last watermark and charge only the delta; preserve corrections. Tag amounts as provider-reported estimate, calculated estimate, reconciled actual or unknown. Store price version and currency with every calculation.</w:t>
      </w:r>
    </w:p>
    <w:p>
      <w:r>
        <w:t>Reserve a conservative maximum before dispatch using input bounds, output limit and applicable prices. Atomically enforce project/month, ticket and run caps across all active reservations. At 80% send a warning; at 100% deny new work and stop ongoing work at the next enforceable boundary. In-flight provider charges may still exceed a cap; expose this overrun. Unknown pricing requires an explicit human-approved reservation. Local hardware cost and subscription allocation appear separately from API cost.</w:t>
      </w:r>
    </w:p>
    <w:p>
      <w:pPr>
        <w:pStyle w:val="Heading2"/>
      </w:pPr>
      <w:r>
        <w:t>FR-26 Notifications</w:t>
      </w:r>
    </w:p>
    <w:p>
      <w:r>
        <w:t>Persist in-app notifications for requirements/merge/release decisions, blocked or failed work, exhausted repairs, budget warnings and completion. Route approvals to relevant approvers and failures to the task owner plus Administrator for infrastructure issues. Deduplicate by recipient/event; remind once after 24 hours of unresolved approval. Do not notify on every token or unchanged poll. Notification failure never rolls back the task; retry delivery independently and display unsent status.</w:t>
      </w:r>
    </w:p>
    <w:p>
      <w:r>
        <w:br w:type="page"/>
      </w:r>
    </w:p>
    <w:p>
      <w:pPr>
        <w:pStyle w:val="Heading1"/>
      </w:pPr>
      <w:r>
        <w:t>11 Security and nonfunctional verification</w:t>
      </w:r>
    </w:p>
    <w:p>
      <w:pPr>
        <w:pStyle w:val="Heading2"/>
      </w:pPr>
      <w:r>
        <w:t>FR-27 Security controls</w:t>
      </w:r>
    </w:p>
    <w:p>
      <w:r>
        <w:t>Use OIDC sign-in with secure, HttpOnly, SameSite cookies and CSRF protection for browser mutations. Require project authorization for every object and artifact. Use short-lived service identities with scoped audience and project/run claims. Keep credentials in a secret manager, redact before persistence, rotate on demand and revoke access immediately when membership or installation access changes.</w:t>
      </w:r>
    </w:p>
    <w:p>
      <w:r>
        <w:t>Treat source files, issues, tool output and agent text as untrusted data. Repository instructions cannot override broker policy. Review and disable unapproved hooks, plugins and MCP configurations before noninteractive execution. Sandboxes have no host socket, privileged mode or production network access. Restrict resource usage and outbound destinations; the Ollama bridge accepts only registered local endpoints and must not become a public unauthenticated API.</w:t>
      </w:r>
    </w:p>
    <w:p>
      <w:r>
        <w:t>Audit allowed and denied sensitive actions with principal type, project, object, action, old/new hashes, policy version, correlation ID and UTC timestamp. The application role cannot update/delete audit records. Export daily to immutable storage with signed integrity manifests and verify a sample during recovery drills. Restrict sensitive logs and record access to them. No chain-of-thought retention is required; store concise actions, decisions and evidence.</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376"/>
        <w:gridCol w:w="7373"/>
      </w:tblGrid>
      <w:tr>
        <w:trPr>
          <w:cantSplit/>
          <w:tblHeader/>
        </w:trPr>
        <w:tc>
          <w:tcPr>
            <w:tcW w:type="dxa" w:w="2376"/>
            <w:vAlign w:val="center"/>
            <w:shd w:fill="183B56"/>
            <w:tcMar>
              <w:top w:w="85" w:type="dxa"/>
              <w:left w:w="85" w:type="dxa"/>
              <w:bottom w:w="85" w:type="dxa"/>
              <w:right w:w="85" w:type="dxa"/>
            </w:tcMar>
          </w:tcPr>
          <w:p>
            <w:pPr>
              <w:spacing w:after="40" w:line="245" w:lineRule="auto"/>
            </w:pPr>
            <w:r>
              <w:rPr>
                <w:b/>
                <w:color w:val="FFFFFF"/>
                <w:sz w:val="18"/>
              </w:rPr>
              <w:t>Target</w:t>
            </w:r>
          </w:p>
        </w:tc>
        <w:tc>
          <w:tcPr>
            <w:tcW w:type="dxa" w:w="7373"/>
            <w:vAlign w:val="center"/>
            <w:shd w:fill="183B56"/>
            <w:tcMar>
              <w:top w:w="85" w:type="dxa"/>
              <w:left w:w="85" w:type="dxa"/>
              <w:bottom w:w="85" w:type="dxa"/>
              <w:right w:w="85" w:type="dxa"/>
            </w:tcMar>
          </w:tcPr>
          <w:p>
            <w:pPr>
              <w:spacing w:after="40" w:line="245" w:lineRule="auto"/>
            </w:pPr>
            <w:r>
              <w:rPr>
                <w:b/>
                <w:color w:val="FFFFFF"/>
                <w:sz w:val="18"/>
              </w:rPr>
              <w:t>Release verification</w:t>
            </w:r>
          </w:p>
        </w:tc>
      </w:tr>
      <w:tr>
        <w:trPr>
          <w:cantSplit/>
        </w:trPr>
        <w:tc>
          <w:tcPr>
            <w:tcW w:type="dxa" w:w="2376"/>
            <w:vAlign w:val="center"/>
            <w:shd w:fill="F1F5F8"/>
            <w:tcMar>
              <w:top w:w="85" w:type="dxa"/>
              <w:left w:w="85" w:type="dxa"/>
              <w:bottom w:w="85" w:type="dxa"/>
              <w:right w:w="85" w:type="dxa"/>
            </w:tcMar>
          </w:tcPr>
          <w:p>
            <w:pPr>
              <w:spacing w:after="40" w:line="245" w:lineRule="auto"/>
            </w:pPr>
            <w:r>
              <w:rPr>
                <w:sz w:val="18"/>
              </w:rPr>
              <w:t>NFR-01 and NFR-02</w:t>
            </w:r>
          </w:p>
        </w:tc>
        <w:tc>
          <w:tcPr>
            <w:tcW w:type="dxa" w:w="7373"/>
            <w:vAlign w:val="center"/>
            <w:shd w:fill="F1F5F8"/>
            <w:tcMar>
              <w:top w:w="85" w:type="dxa"/>
              <w:left w:w="85" w:type="dxa"/>
              <w:bottom w:w="85" w:type="dxa"/>
              <w:right w:w="85" w:type="dxa"/>
            </w:tcMar>
          </w:tcPr>
          <w:p>
            <w:pPr>
              <w:spacing w:after="40" w:line="245" w:lineRule="auto"/>
            </w:pPr>
            <w:r>
              <w:rPr>
                <w:sz w:val="18"/>
              </w:rPr>
              <w:t>At PRD baseline load, measure p95 reads ≤2 s, command acknowledgement ≤1 s and event display ≤5 s; exclude provider computation.</w:t>
            </w:r>
          </w:p>
        </w:tc>
      </w:tr>
      <w:tr>
        <w:trPr>
          <w:cantSplit/>
        </w:trPr>
        <w:tc>
          <w:tcPr>
            <w:tcW w:type="dxa" w:w="2376"/>
            <w:vAlign w:val="center"/>
            <w:shd w:fill="FFFFFF"/>
            <w:tcMar>
              <w:top w:w="85" w:type="dxa"/>
              <w:left w:w="85" w:type="dxa"/>
              <w:bottom w:w="85" w:type="dxa"/>
              <w:right w:w="85" w:type="dxa"/>
            </w:tcMar>
          </w:tcPr>
          <w:p>
            <w:pPr>
              <w:spacing w:after="40" w:line="245" w:lineRule="auto"/>
            </w:pPr>
            <w:r>
              <w:rPr>
                <w:sz w:val="18"/>
              </w:rPr>
              <w:t>NFR-03 and NFR-04</w:t>
            </w:r>
          </w:p>
        </w:tc>
        <w:tc>
          <w:tcPr>
            <w:tcW w:type="dxa" w:w="7373"/>
            <w:vAlign w:val="center"/>
            <w:shd w:fill="FFFFFF"/>
            <w:tcMar>
              <w:top w:w="85" w:type="dxa"/>
              <w:left w:w="85" w:type="dxa"/>
              <w:bottom w:w="85" w:type="dxa"/>
              <w:right w:w="85" w:type="dxa"/>
            </w:tcMar>
          </w:tcPr>
          <w:p>
            <w:pPr>
              <w:spacing w:after="40" w:line="245" w:lineRule="auto"/>
            </w:pPr>
            <w:r>
              <w:rPr>
                <w:sz w:val="18"/>
              </w:rPr>
              <w:t>Monitor 99.5% monthly target; restore to isolated environment within 4 h with ≤15 min data loss. Reconcile queue, leases and remote effects.</w:t>
            </w:r>
          </w:p>
        </w:tc>
      </w:tr>
      <w:tr>
        <w:trPr>
          <w:cantSplit/>
        </w:trPr>
        <w:tc>
          <w:tcPr>
            <w:tcW w:type="dxa" w:w="2376"/>
            <w:vAlign w:val="center"/>
            <w:shd w:fill="F1F5F8"/>
            <w:tcMar>
              <w:top w:w="85" w:type="dxa"/>
              <w:left w:w="85" w:type="dxa"/>
              <w:bottom w:w="85" w:type="dxa"/>
              <w:right w:w="85" w:type="dxa"/>
            </w:tcMar>
          </w:tcPr>
          <w:p>
            <w:pPr>
              <w:spacing w:after="40" w:line="245" w:lineRule="auto"/>
            </w:pPr>
            <w:r>
              <w:rPr>
                <w:sz w:val="18"/>
              </w:rPr>
              <w:t>NFR-05</w:t>
            </w:r>
          </w:p>
        </w:tc>
        <w:tc>
          <w:tcPr>
            <w:tcW w:type="dxa" w:w="7373"/>
            <w:vAlign w:val="center"/>
            <w:shd w:fill="F1F5F8"/>
            <w:tcMar>
              <w:top w:w="85" w:type="dxa"/>
              <w:left w:w="85" w:type="dxa"/>
              <w:bottom w:w="85" w:type="dxa"/>
              <w:right w:w="85" w:type="dxa"/>
            </w:tcMar>
          </w:tcPr>
          <w:p>
            <w:pPr>
              <w:spacing w:after="40" w:line="245" w:lineRule="auto"/>
            </w:pPr>
            <w:r>
              <w:rPr>
                <w:sz w:val="18"/>
              </w:rPr>
              <w:t>Negative tests cover every role/action, cross-project IDs, stale credentials, branch fencing and artifact URL expiry. No unauthorized successes.</w:t>
            </w:r>
          </w:p>
        </w:tc>
      </w:tr>
      <w:tr>
        <w:trPr>
          <w:cantSplit/>
        </w:trPr>
        <w:tc>
          <w:tcPr>
            <w:tcW w:type="dxa" w:w="2376"/>
            <w:vAlign w:val="center"/>
            <w:shd w:fill="FFFFFF"/>
            <w:tcMar>
              <w:top w:w="85" w:type="dxa"/>
              <w:left w:w="85" w:type="dxa"/>
              <w:bottom w:w="85" w:type="dxa"/>
              <w:right w:w="85" w:type="dxa"/>
            </w:tcMar>
          </w:tcPr>
          <w:p>
            <w:pPr>
              <w:spacing w:after="40" w:line="245" w:lineRule="auto"/>
            </w:pPr>
            <w:r>
              <w:rPr>
                <w:sz w:val="18"/>
              </w:rPr>
              <w:t>NFR-06</w:t>
            </w:r>
          </w:p>
        </w:tc>
        <w:tc>
          <w:tcPr>
            <w:tcW w:type="dxa" w:w="7373"/>
            <w:vAlign w:val="center"/>
            <w:shd w:fill="FFFFFF"/>
            <w:tcMar>
              <w:top w:w="85" w:type="dxa"/>
              <w:left w:w="85" w:type="dxa"/>
              <w:bottom w:w="85" w:type="dxa"/>
              <w:right w:w="85" w:type="dxa"/>
            </w:tcMar>
          </w:tcPr>
          <w:p>
            <w:pPr>
              <w:spacing w:after="40" w:line="245" w:lineRule="auto"/>
            </w:pPr>
            <w:r>
              <w:rPr>
                <w:sz w:val="18"/>
              </w:rPr>
              <w:t>Manual keyboard and screen-reader review of setup, ticket, QA and approval; verify focus, labels, contrast and non-color status cues.</w:t>
            </w:r>
          </w:p>
        </w:tc>
      </w:tr>
      <w:tr>
        <w:trPr>
          <w:cantSplit/>
        </w:trPr>
        <w:tc>
          <w:tcPr>
            <w:tcW w:type="dxa" w:w="2376"/>
            <w:vAlign w:val="center"/>
            <w:shd w:fill="F1F5F8"/>
            <w:tcMar>
              <w:top w:w="85" w:type="dxa"/>
              <w:left w:w="85" w:type="dxa"/>
              <w:bottom w:w="85" w:type="dxa"/>
              <w:right w:w="85" w:type="dxa"/>
            </w:tcMar>
          </w:tcPr>
          <w:p>
            <w:pPr>
              <w:spacing w:after="40" w:line="245" w:lineRule="auto"/>
            </w:pPr>
            <w:r>
              <w:rPr>
                <w:sz w:val="18"/>
              </w:rPr>
              <w:t>NFR-07</w:t>
            </w:r>
          </w:p>
        </w:tc>
        <w:tc>
          <w:tcPr>
            <w:tcW w:type="dxa" w:w="7373"/>
            <w:vAlign w:val="center"/>
            <w:shd w:fill="F1F5F8"/>
            <w:tcMar>
              <w:top w:w="85" w:type="dxa"/>
              <w:left w:w="85" w:type="dxa"/>
              <w:bottom w:w="85" w:type="dxa"/>
              <w:right w:w="85" w:type="dxa"/>
            </w:tcMar>
          </w:tcPr>
          <w:p>
            <w:pPr>
              <w:spacing w:after="40" w:line="245" w:lineRule="auto"/>
            </w:pPr>
            <w:r>
              <w:rPr>
                <w:sz w:val="18"/>
              </w:rPr>
              <w:t>Reconcile all mutation IDs to audit events; seed secrets in logs and verify redaction before storage and export.</w:t>
            </w:r>
          </w:p>
        </w:tc>
      </w:tr>
      <w:tr>
        <w:trPr>
          <w:cantSplit/>
        </w:trPr>
        <w:tc>
          <w:tcPr>
            <w:tcW w:type="dxa" w:w="2376"/>
            <w:vAlign w:val="center"/>
            <w:shd w:fill="FFFFFF"/>
            <w:tcMar>
              <w:top w:w="85" w:type="dxa"/>
              <w:left w:w="85" w:type="dxa"/>
              <w:bottom w:w="85" w:type="dxa"/>
              <w:right w:w="85" w:type="dxa"/>
            </w:tcMar>
          </w:tcPr>
          <w:p>
            <w:pPr>
              <w:spacing w:after="40" w:line="245" w:lineRule="auto"/>
            </w:pPr>
            <w:r>
              <w:rPr>
                <w:sz w:val="18"/>
              </w:rPr>
              <w:t>Retention and observability</w:t>
            </w:r>
          </w:p>
        </w:tc>
        <w:tc>
          <w:tcPr>
            <w:tcW w:type="dxa" w:w="7373"/>
            <w:vAlign w:val="center"/>
            <w:shd w:fill="FFFFFF"/>
            <w:tcMar>
              <w:top w:w="85" w:type="dxa"/>
              <w:left w:w="85" w:type="dxa"/>
              <w:bottom w:w="85" w:type="dxa"/>
              <w:right w:w="85" w:type="dxa"/>
            </w:tcMar>
          </w:tcPr>
          <w:p>
            <w:pPr>
              <w:spacing w:after="40" w:line="245" w:lineRule="auto"/>
            </w:pPr>
            <w:r>
              <w:rPr>
                <w:sz w:val="18"/>
              </w:rPr>
              <w:t>90-day run logs; 365-day approvals/audit; artifacts 180 days after completion. Alert on queue age &gt;5 min, expired heartbeat and failed outbox delivery.</w:t>
            </w:r>
          </w:p>
        </w:tc>
      </w:tr>
    </w:tbl>
    <w:p>
      <w:pPr>
        <w:spacing w:after="0"/>
      </w:pPr>
    </w:p>
    <w:p>
      <w:r>
        <w:t>Default worker limits are 2 CPU cores, 4 GiB memory and 10 GiB scratch space, configurable for approved builds. Log correlation spans ticket, run, attempt and provider request. CI includes unit tests for guards, adapter contract tests, integration tests with provider stubs, and live sandbox smoke tests before an adapter upgrade. Secrets and real personal data are prohibited in test fixtures.</w:t>
      </w:r>
    </w:p>
    <w:p>
      <w:r>
        <w:br w:type="page"/>
      </w:r>
    </w:p>
    <w:p>
      <w:pPr>
        <w:pStyle w:val="Heading1"/>
      </w:pPr>
      <w:r>
        <w:t>12 Acceptance tests and release traceability</w:t>
      </w:r>
    </w:p>
    <w:p>
      <w:r>
        <w:t>QA executes the following scenarios against a controlled repository with seeded success and failure fixtures. Evidence includes API response, audit event, state snapshot and relevant Git/test artifacts. Every case is mandatory for MVP release; any deviation requires a new approved requirements baseline, not an unrecorded waiver.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061"/>
      </w:tblGrid>
      <w:tr>
        <w:trPr>
          <w:cantSplit/>
          <w:tblHeader/>
        </w:trPr>
        <w:tc>
          <w:tcPr>
            <w:tcW w:type="dxa" w:w="1800"/>
            <w:vAlign w:val="center"/>
            <w:shd w:fill="183B56"/>
            <w:tcMar>
              <w:top w:w="85" w:type="dxa"/>
              <w:left w:w="85" w:type="dxa"/>
              <w:bottom w:w="85" w:type="dxa"/>
              <w:right w:w="85" w:type="dxa"/>
            </w:tcMar>
          </w:tcPr>
          <w:p>
            <w:pPr>
              <w:spacing w:after="40" w:line="245" w:lineRule="auto"/>
            </w:pPr>
            <w:r>
              <w:rPr>
                <w:b/>
                <w:color w:val="FFFFFF"/>
                <w:sz w:val="18"/>
              </w:rPr>
              <w:t>ID and trace</w:t>
            </w:r>
          </w:p>
        </w:tc>
        <w:tc>
          <w:tcPr>
            <w:tcW w:type="dxa" w:w="3888"/>
            <w:vAlign w:val="center"/>
            <w:shd w:fill="183B56"/>
            <w:tcMar>
              <w:top w:w="85" w:type="dxa"/>
              <w:left w:w="85" w:type="dxa"/>
              <w:bottom w:w="85" w:type="dxa"/>
              <w:right w:w="85" w:type="dxa"/>
            </w:tcMar>
          </w:tcPr>
          <w:p>
            <w:pPr>
              <w:spacing w:after="40" w:line="245" w:lineRule="auto"/>
            </w:pPr>
            <w:r>
              <w:rPr>
                <w:b/>
                <w:color w:val="FFFFFF"/>
                <w:sz w:val="18"/>
              </w:rPr>
              <w:t>Given and when</w:t>
            </w:r>
          </w:p>
        </w:tc>
        <w:tc>
          <w:tcPr>
            <w:tcW w:type="dxa" w:w="4061"/>
            <w:vAlign w:val="center"/>
            <w:shd w:fill="183B56"/>
            <w:tcMar>
              <w:top w:w="85" w:type="dxa"/>
              <w:left w:w="85" w:type="dxa"/>
              <w:bottom w:w="85" w:type="dxa"/>
              <w:right w:w="85" w:type="dxa"/>
            </w:tcMar>
          </w:tcPr>
          <w:p>
            <w:pPr>
              <w:spacing w:after="40" w:line="245" w:lineRule="auto"/>
            </w:pPr>
            <w:r>
              <w:rPr>
                <w:b/>
                <w:color w:val="FFFFFF"/>
                <w:sz w:val="18"/>
              </w:rPr>
              <w:t>Expected result</w:t>
            </w:r>
          </w:p>
        </w:tc>
      </w:tr>
      <w:tr>
        <w:trPr>
          <w:cantSplit/>
        </w:trPr>
        <w:tc>
          <w:tcPr>
            <w:tcW w:type="dxa" w:w="1800"/>
            <w:vAlign w:val="center"/>
            <w:shd w:fill="F1F5F8"/>
            <w:tcMar>
              <w:top w:w="85" w:type="dxa"/>
              <w:left w:w="85" w:type="dxa"/>
              <w:bottom w:w="85" w:type="dxa"/>
              <w:right w:w="85" w:type="dxa"/>
            </w:tcMar>
          </w:tcPr>
          <w:p>
            <w:pPr>
              <w:spacing w:after="40" w:line="245" w:lineRule="auto"/>
            </w:pPr>
            <w:r>
              <w:rPr>
                <w:sz w:val="18"/>
              </w:rPr>
              <w:t>AT-01 / PRD-01</w:t>
            </w:r>
          </w:p>
        </w:tc>
        <w:tc>
          <w:tcPr>
            <w:tcW w:type="dxa" w:w="3888"/>
            <w:vAlign w:val="center"/>
            <w:shd w:fill="F1F5F8"/>
            <w:tcMar>
              <w:top w:w="85" w:type="dxa"/>
              <w:left w:w="85" w:type="dxa"/>
              <w:bottom w:w="85" w:type="dxa"/>
              <w:right w:w="85" w:type="dxa"/>
            </w:tcMar>
          </w:tcPr>
          <w:p>
            <w:pPr>
              <w:spacing w:after="40" w:line="245" w:lineRule="auto"/>
            </w:pPr>
            <w:r>
              <w:rPr>
                <w:sz w:val="18"/>
              </w:rPr>
              <w:t>Repository lacks branch enforcement; activate project.</w:t>
            </w:r>
          </w:p>
        </w:tc>
        <w:tc>
          <w:tcPr>
            <w:tcW w:type="dxa" w:w="4061"/>
            <w:vAlign w:val="center"/>
            <w:shd w:fill="F1F5F8"/>
            <w:tcMar>
              <w:top w:w="85" w:type="dxa"/>
              <w:left w:w="85" w:type="dxa"/>
              <w:bottom w:w="85" w:type="dxa"/>
              <w:right w:w="85" w:type="dxa"/>
            </w:tcMar>
          </w:tcPr>
          <w:p>
            <w:pPr>
              <w:spacing w:after="40" w:line="245" w:lineRule="auto"/>
            </w:pPr>
            <w:r>
              <w:rPr>
                <w:sz w:val="18"/>
              </w:rPr>
              <w:t>Activation denied with exact missing configuration; no job starts.</w:t>
            </w:r>
          </w:p>
        </w:tc>
      </w:tr>
      <w:tr>
        <w:trPr>
          <w:cantSplit/>
        </w:trPr>
        <w:tc>
          <w:tcPr>
            <w:tcW w:type="dxa" w:w="1800"/>
            <w:vAlign w:val="center"/>
            <w:shd w:fill="FFFFFF"/>
            <w:tcMar>
              <w:top w:w="85" w:type="dxa"/>
              <w:left w:w="85" w:type="dxa"/>
              <w:bottom w:w="85" w:type="dxa"/>
              <w:right w:w="85" w:type="dxa"/>
            </w:tcMar>
          </w:tcPr>
          <w:p>
            <w:pPr>
              <w:spacing w:after="40" w:line="245" w:lineRule="auto"/>
            </w:pPr>
            <w:r>
              <w:rPr>
                <w:sz w:val="18"/>
              </w:rPr>
              <w:t>AT-02 / PRD-02,04</w:t>
            </w:r>
          </w:p>
        </w:tc>
        <w:tc>
          <w:tcPr>
            <w:tcW w:type="dxa" w:w="3888"/>
            <w:vAlign w:val="center"/>
            <w:shd w:fill="FFFFFF"/>
            <w:tcMar>
              <w:top w:w="85" w:type="dxa"/>
              <w:left w:w="85" w:type="dxa"/>
              <w:bottom w:w="85" w:type="dxa"/>
              <w:right w:w="85" w:type="dxa"/>
            </w:tcMar>
          </w:tcPr>
          <w:p>
            <w:pPr>
              <w:spacing w:after="40" w:line="245" w:lineRule="auto"/>
            </w:pPr>
            <w:r>
              <w:rPr>
                <w:sz w:val="18"/>
              </w:rPr>
              <w:t>BA has unresolved blocking question; approve scope.</w:t>
            </w:r>
          </w:p>
        </w:tc>
        <w:tc>
          <w:tcPr>
            <w:tcW w:type="dxa" w:w="4061"/>
            <w:vAlign w:val="center"/>
            <w:shd w:fill="FFFFFF"/>
            <w:tcMar>
              <w:top w:w="85" w:type="dxa"/>
              <w:left w:w="85" w:type="dxa"/>
              <w:bottom w:w="85" w:type="dxa"/>
              <w:right w:w="85" w:type="dxa"/>
            </w:tcMar>
          </w:tcPr>
          <w:p>
            <w:pPr>
              <w:spacing w:after="40" w:line="245" w:lineRule="auto"/>
            </w:pPr>
            <w:r>
              <w:rPr>
                <w:sz w:val="18"/>
              </w:rPr>
              <w:t>409/422 with explanation; no development dispatch.</w:t>
            </w:r>
          </w:p>
        </w:tc>
      </w:tr>
      <w:tr>
        <w:trPr>
          <w:cantSplit/>
        </w:trPr>
        <w:tc>
          <w:tcPr>
            <w:tcW w:type="dxa" w:w="1800"/>
            <w:vAlign w:val="center"/>
            <w:shd w:fill="F1F5F8"/>
            <w:tcMar>
              <w:top w:w="85" w:type="dxa"/>
              <w:left w:w="85" w:type="dxa"/>
              <w:bottom w:w="85" w:type="dxa"/>
              <w:right w:w="85" w:type="dxa"/>
            </w:tcMar>
          </w:tcPr>
          <w:p>
            <w:pPr>
              <w:spacing w:after="40" w:line="245" w:lineRule="auto"/>
            </w:pPr>
            <w:r>
              <w:rPr>
                <w:sz w:val="18"/>
              </w:rPr>
              <w:t>AT-03 / PRD-02,04</w:t>
            </w:r>
          </w:p>
        </w:tc>
        <w:tc>
          <w:tcPr>
            <w:tcW w:type="dxa" w:w="3888"/>
            <w:vAlign w:val="center"/>
            <w:shd w:fill="F1F5F8"/>
            <w:tcMar>
              <w:top w:w="85" w:type="dxa"/>
              <w:left w:w="85" w:type="dxa"/>
              <w:bottom w:w="85" w:type="dxa"/>
              <w:right w:w="85" w:type="dxa"/>
            </w:tcMar>
          </w:tcPr>
          <w:p>
            <w:pPr>
              <w:spacing w:after="40" w:line="245" w:lineRule="auto"/>
            </w:pPr>
            <w:r>
              <w:rPr>
                <w:sz w:val="18"/>
              </w:rPr>
              <w:t>Approve v1 then edit its requirement.</w:t>
            </w:r>
          </w:p>
        </w:tc>
        <w:tc>
          <w:tcPr>
            <w:tcW w:type="dxa" w:w="4061"/>
            <w:vAlign w:val="center"/>
            <w:shd w:fill="F1F5F8"/>
            <w:tcMar>
              <w:top w:w="85" w:type="dxa"/>
              <w:left w:w="85" w:type="dxa"/>
              <w:bottom w:w="85" w:type="dxa"/>
              <w:right w:w="85" w:type="dxa"/>
            </w:tcMar>
          </w:tcPr>
          <w:p>
            <w:pPr>
              <w:spacing w:after="40" w:line="245" w:lineRule="auto"/>
            </w:pPr>
            <w:r>
              <w:rPr>
                <w:sz w:val="18"/>
              </w:rPr>
              <w:t>New version; v1 retained; old approvals revoked and obsolete jobs fenced.</w:t>
            </w:r>
          </w:p>
        </w:tc>
      </w:tr>
      <w:tr>
        <w:trPr>
          <w:cantSplit/>
        </w:trPr>
        <w:tc>
          <w:tcPr>
            <w:tcW w:type="dxa" w:w="1800"/>
            <w:vAlign w:val="center"/>
            <w:shd w:fill="FFFFFF"/>
            <w:tcMar>
              <w:top w:w="85" w:type="dxa"/>
              <w:left w:w="85" w:type="dxa"/>
              <w:bottom w:w="85" w:type="dxa"/>
              <w:right w:w="85" w:type="dxa"/>
            </w:tcMar>
          </w:tcPr>
          <w:p>
            <w:pPr>
              <w:spacing w:after="40" w:line="245" w:lineRule="auto"/>
            </w:pPr>
            <w:r>
              <w:rPr>
                <w:sz w:val="18"/>
              </w:rPr>
              <w:t>AT-04 / PRD-03,08</w:t>
            </w:r>
          </w:p>
        </w:tc>
        <w:tc>
          <w:tcPr>
            <w:tcW w:type="dxa" w:w="3888"/>
            <w:vAlign w:val="center"/>
            <w:shd w:fill="FFFFFF"/>
            <w:tcMar>
              <w:top w:w="85" w:type="dxa"/>
              <w:left w:w="85" w:type="dxa"/>
              <w:bottom w:w="85" w:type="dxa"/>
              <w:right w:w="85" w:type="dxa"/>
            </w:tcMar>
          </w:tcPr>
          <w:p>
            <w:pPr>
              <w:spacing w:after="40" w:line="245" w:lineRule="auto"/>
            </w:pPr>
            <w:r>
              <w:rPr>
                <w:sz w:val="18"/>
              </w:rPr>
              <w:t>Each agent attempts an out-of-role action.</w:t>
            </w:r>
          </w:p>
        </w:tc>
        <w:tc>
          <w:tcPr>
            <w:tcW w:type="dxa" w:w="4061"/>
            <w:vAlign w:val="center"/>
            <w:shd w:fill="FFFFFF"/>
            <w:tcMar>
              <w:top w:w="85" w:type="dxa"/>
              <w:left w:w="85" w:type="dxa"/>
              <w:bottom w:w="85" w:type="dxa"/>
              <w:right w:w="85" w:type="dxa"/>
            </w:tcMar>
          </w:tcPr>
          <w:p>
            <w:pPr>
              <w:spacing w:after="40" w:line="245" w:lineRule="auto"/>
            </w:pPr>
            <w:r>
              <w:rPr>
                <w:sz w:val="18"/>
              </w:rPr>
              <w:t>API/broker deny; no write or approval; audit records denial.</w:t>
            </w:r>
          </w:p>
        </w:tc>
      </w:tr>
      <w:tr>
        <w:trPr>
          <w:cantSplit/>
        </w:trPr>
        <w:tc>
          <w:tcPr>
            <w:tcW w:type="dxa" w:w="1800"/>
            <w:vAlign w:val="center"/>
            <w:shd w:fill="F1F5F8"/>
            <w:tcMar>
              <w:top w:w="85" w:type="dxa"/>
              <w:left w:w="85" w:type="dxa"/>
              <w:bottom w:w="85" w:type="dxa"/>
              <w:right w:w="85" w:type="dxa"/>
            </w:tcMar>
          </w:tcPr>
          <w:p>
            <w:pPr>
              <w:spacing w:after="40" w:line="245" w:lineRule="auto"/>
            </w:pPr>
            <w:r>
              <w:rPr>
                <w:sz w:val="18"/>
              </w:rPr>
              <w:t>AT-05 / PRD-05</w:t>
            </w:r>
          </w:p>
        </w:tc>
        <w:tc>
          <w:tcPr>
            <w:tcW w:type="dxa" w:w="3888"/>
            <w:vAlign w:val="center"/>
            <w:shd w:fill="F1F5F8"/>
            <w:tcMar>
              <w:top w:w="85" w:type="dxa"/>
              <w:left w:w="85" w:type="dxa"/>
              <w:bottom w:w="85" w:type="dxa"/>
              <w:right w:w="85" w:type="dxa"/>
            </w:tcMar>
          </w:tcPr>
          <w:p>
            <w:pPr>
              <w:spacing w:after="40" w:line="245" w:lineRule="auto"/>
            </w:pPr>
            <w:r>
              <w:rPr>
                <w:sz w:val="18"/>
              </w:rPr>
              <w:t>Deliver start and PR-create command twice.</w:t>
            </w:r>
          </w:p>
        </w:tc>
        <w:tc>
          <w:tcPr>
            <w:tcW w:type="dxa" w:w="4061"/>
            <w:vAlign w:val="center"/>
            <w:shd w:fill="F1F5F8"/>
            <w:tcMar>
              <w:top w:w="85" w:type="dxa"/>
              <w:left w:w="85" w:type="dxa"/>
              <w:bottom w:w="85" w:type="dxa"/>
              <w:right w:w="85" w:type="dxa"/>
            </w:tcMar>
          </w:tcPr>
          <w:p>
            <w:pPr>
              <w:spacing w:after="40" w:line="245" w:lineRule="auto"/>
            </w:pPr>
            <w:r>
              <w:rPr>
                <w:sz w:val="18"/>
              </w:rPr>
              <w:t>One active writer and one PR; repeated response references same operation.</w:t>
            </w:r>
          </w:p>
        </w:tc>
      </w:tr>
      <w:tr>
        <w:trPr>
          <w:cantSplit/>
        </w:trPr>
        <w:tc>
          <w:tcPr>
            <w:tcW w:type="dxa" w:w="1800"/>
            <w:vAlign w:val="center"/>
            <w:shd w:fill="FFFFFF"/>
            <w:tcMar>
              <w:top w:w="85" w:type="dxa"/>
              <w:left w:w="85" w:type="dxa"/>
              <w:bottom w:w="85" w:type="dxa"/>
              <w:right w:w="85" w:type="dxa"/>
            </w:tcMar>
          </w:tcPr>
          <w:p>
            <w:pPr>
              <w:spacing w:after="40" w:line="245" w:lineRule="auto"/>
            </w:pPr>
            <w:r>
              <w:rPr>
                <w:sz w:val="18"/>
              </w:rPr>
              <w:t>AT-06 / PRD-06</w:t>
            </w:r>
          </w:p>
        </w:tc>
        <w:tc>
          <w:tcPr>
            <w:tcW w:type="dxa" w:w="3888"/>
            <w:vAlign w:val="center"/>
            <w:shd w:fill="FFFFFF"/>
            <w:tcMar>
              <w:top w:w="85" w:type="dxa"/>
              <w:left w:w="85" w:type="dxa"/>
              <w:bottom w:w="85" w:type="dxa"/>
              <w:right w:w="85" w:type="dxa"/>
            </w:tcMar>
          </w:tcPr>
          <w:p>
            <w:pPr>
              <w:spacing w:after="40" w:line="245" w:lineRule="auto"/>
            </w:pPr>
            <w:r>
              <w:rPr>
                <w:sz w:val="18"/>
              </w:rPr>
              <w:t>Codex fails AC-04 with reproduction evidence.</w:t>
            </w:r>
          </w:p>
        </w:tc>
        <w:tc>
          <w:tcPr>
            <w:tcW w:type="dxa" w:w="4061"/>
            <w:vAlign w:val="center"/>
            <w:shd w:fill="FFFFFF"/>
            <w:tcMar>
              <w:top w:w="85" w:type="dxa"/>
              <w:left w:w="85" w:type="dxa"/>
              <w:bottom w:w="85" w:type="dxa"/>
              <w:right w:w="85" w:type="dxa"/>
            </w:tcMar>
          </w:tcPr>
          <w:p>
            <w:pPr>
              <w:spacing w:after="40" w:line="245" w:lineRule="auto"/>
            </w:pPr>
            <w:r>
              <w:rPr>
                <w:sz w:val="18"/>
              </w:rPr>
              <w:t>Linked defect and FIX_REQUIRED; Claude repairs; new SHA gets full retest.</w:t>
            </w:r>
          </w:p>
        </w:tc>
      </w:tr>
      <w:tr>
        <w:trPr>
          <w:cantSplit/>
        </w:trPr>
        <w:tc>
          <w:tcPr>
            <w:tcW w:type="dxa" w:w="1800"/>
            <w:vAlign w:val="center"/>
            <w:shd w:fill="F1F5F8"/>
            <w:tcMar>
              <w:top w:w="85" w:type="dxa"/>
              <w:left w:w="85" w:type="dxa"/>
              <w:bottom w:w="85" w:type="dxa"/>
              <w:right w:w="85" w:type="dxa"/>
            </w:tcMar>
          </w:tcPr>
          <w:p>
            <w:pPr>
              <w:spacing w:after="40" w:line="245" w:lineRule="auto"/>
            </w:pPr>
            <w:r>
              <w:rPr>
                <w:sz w:val="18"/>
              </w:rPr>
              <w:t>AT-07 / PRD-06</w:t>
            </w:r>
          </w:p>
        </w:tc>
        <w:tc>
          <w:tcPr>
            <w:tcW w:type="dxa" w:w="3888"/>
            <w:vAlign w:val="center"/>
            <w:shd w:fill="F1F5F8"/>
            <w:tcMar>
              <w:top w:w="85" w:type="dxa"/>
              <w:left w:w="85" w:type="dxa"/>
              <w:bottom w:w="85" w:type="dxa"/>
              <w:right w:w="85" w:type="dxa"/>
            </w:tcMar>
          </w:tcPr>
          <w:p>
            <w:pPr>
              <w:spacing w:after="40" w:line="245" w:lineRule="auto"/>
            </w:pPr>
            <w:r>
              <w:rPr>
                <w:sz w:val="18"/>
              </w:rPr>
              <w:t>QA omits one mandatory AC or suite cannot run.</w:t>
            </w:r>
          </w:p>
        </w:tc>
        <w:tc>
          <w:tcPr>
            <w:tcW w:type="dxa" w:w="4061"/>
            <w:vAlign w:val="center"/>
            <w:shd w:fill="F1F5F8"/>
            <w:tcMar>
              <w:top w:w="85" w:type="dxa"/>
              <w:left w:w="85" w:type="dxa"/>
              <w:bottom w:w="85" w:type="dxa"/>
              <w:right w:w="85" w:type="dxa"/>
            </w:tcMar>
          </w:tcPr>
          <w:p>
            <w:pPr>
              <w:spacing w:after="40" w:line="245" w:lineRule="auto"/>
            </w:pPr>
            <w:r>
              <w:rPr>
                <w:sz w:val="18"/>
              </w:rPr>
              <w:t>Report rejected or BLOCKED; never MERGE_APPROVAL.</w:t>
            </w:r>
          </w:p>
        </w:tc>
      </w:tr>
      <w:tr>
        <w:trPr>
          <w:cantSplit/>
        </w:trPr>
        <w:tc>
          <w:tcPr>
            <w:tcW w:type="dxa" w:w="1800"/>
            <w:vAlign w:val="center"/>
            <w:shd w:fill="FFFFFF"/>
            <w:tcMar>
              <w:top w:w="85" w:type="dxa"/>
              <w:left w:w="85" w:type="dxa"/>
              <w:bottom w:w="85" w:type="dxa"/>
              <w:right w:w="85" w:type="dxa"/>
            </w:tcMar>
          </w:tcPr>
          <w:p>
            <w:pPr>
              <w:spacing w:after="40" w:line="245" w:lineRule="auto"/>
            </w:pPr>
            <w:r>
              <w:rPr>
                <w:sz w:val="18"/>
              </w:rPr>
              <w:t>AT-08 / PRD-04,05</w:t>
            </w:r>
          </w:p>
        </w:tc>
        <w:tc>
          <w:tcPr>
            <w:tcW w:type="dxa" w:w="3888"/>
            <w:vAlign w:val="center"/>
            <w:shd w:fill="FFFFFF"/>
            <w:tcMar>
              <w:top w:w="85" w:type="dxa"/>
              <w:left w:w="85" w:type="dxa"/>
              <w:bottom w:w="85" w:type="dxa"/>
              <w:right w:w="85" w:type="dxa"/>
            </w:tcMar>
          </w:tcPr>
          <w:p>
            <w:pPr>
              <w:spacing w:after="40" w:line="245" w:lineRule="auto"/>
            </w:pPr>
            <w:r>
              <w:rPr>
                <w:sz w:val="18"/>
              </w:rPr>
              <w:t>Approve merge, then update head or target base.</w:t>
            </w:r>
          </w:p>
        </w:tc>
        <w:tc>
          <w:tcPr>
            <w:tcW w:type="dxa" w:w="4061"/>
            <w:vAlign w:val="center"/>
            <w:shd w:fill="FFFFFF"/>
            <w:tcMar>
              <w:top w:w="85" w:type="dxa"/>
              <w:left w:w="85" w:type="dxa"/>
              <w:bottom w:w="85" w:type="dxa"/>
              <w:right w:w="85" w:type="dxa"/>
            </w:tcMar>
          </w:tcPr>
          <w:p>
            <w:pPr>
              <w:spacing w:after="40" w:line="245" w:lineRule="auto"/>
            </w:pPr>
            <w:r>
              <w:rPr>
                <w:sz w:val="18"/>
              </w:rPr>
              <w:t>Approval invalidated; retest required; stale merge request denied.</w:t>
            </w:r>
          </w:p>
        </w:tc>
      </w:tr>
      <w:tr>
        <w:trPr>
          <w:cantSplit/>
        </w:trPr>
        <w:tc>
          <w:tcPr>
            <w:tcW w:type="dxa" w:w="1800"/>
            <w:vAlign w:val="center"/>
            <w:shd w:fill="F1F5F8"/>
            <w:tcMar>
              <w:top w:w="85" w:type="dxa"/>
              <w:left w:w="85" w:type="dxa"/>
              <w:bottom w:w="85" w:type="dxa"/>
              <w:right w:w="85" w:type="dxa"/>
            </w:tcMar>
          </w:tcPr>
          <w:p>
            <w:pPr>
              <w:spacing w:after="40" w:line="245" w:lineRule="auto"/>
            </w:pPr>
            <w:r>
              <w:rPr>
                <w:sz w:val="18"/>
              </w:rPr>
              <w:t>AT-09 / PRD-05</w:t>
            </w:r>
          </w:p>
        </w:tc>
        <w:tc>
          <w:tcPr>
            <w:tcW w:type="dxa" w:w="3888"/>
            <w:vAlign w:val="center"/>
            <w:shd w:fill="F1F5F8"/>
            <w:tcMar>
              <w:top w:w="85" w:type="dxa"/>
              <w:left w:w="85" w:type="dxa"/>
              <w:bottom w:w="85" w:type="dxa"/>
              <w:right w:w="85" w:type="dxa"/>
            </w:tcMar>
          </w:tcPr>
          <w:p>
            <w:pPr>
              <w:spacing w:after="40" w:line="245" w:lineRule="auto"/>
            </w:pPr>
            <w:r>
              <w:rPr>
                <w:sz w:val="18"/>
              </w:rPr>
              <w:t>Merge response times out after remote success.</w:t>
            </w:r>
          </w:p>
        </w:tc>
        <w:tc>
          <w:tcPr>
            <w:tcW w:type="dxa" w:w="4061"/>
            <w:vAlign w:val="center"/>
            <w:shd w:fill="F1F5F8"/>
            <w:tcMar>
              <w:top w:w="85" w:type="dxa"/>
              <w:left w:w="85" w:type="dxa"/>
              <w:bottom w:w="85" w:type="dxa"/>
              <w:right w:w="85" w:type="dxa"/>
            </w:tcMar>
          </w:tcPr>
          <w:p>
            <w:pPr>
              <w:spacing w:after="40" w:line="245" w:lineRule="auto"/>
            </w:pPr>
            <w:r>
              <w:rPr>
                <w:sz w:val="18"/>
              </w:rPr>
              <w:t>Reconcile to one confirmed merge and DONE; no duplicate mutation.</w:t>
            </w:r>
          </w:p>
        </w:tc>
      </w:tr>
      <w:tr>
        <w:trPr>
          <w:cantSplit/>
        </w:trPr>
        <w:tc>
          <w:tcPr>
            <w:tcW w:type="dxa" w:w="1800"/>
            <w:vAlign w:val="center"/>
            <w:shd w:fill="FFFFFF"/>
            <w:tcMar>
              <w:top w:w="85" w:type="dxa"/>
              <w:left w:w="85" w:type="dxa"/>
              <w:bottom w:w="85" w:type="dxa"/>
              <w:right w:w="85" w:type="dxa"/>
            </w:tcMar>
          </w:tcPr>
          <w:p>
            <w:pPr>
              <w:spacing w:after="40" w:line="245" w:lineRule="auto"/>
            </w:pPr>
            <w:r>
              <w:rPr>
                <w:sz w:val="18"/>
              </w:rPr>
              <w:t>AT-10 / PRD-03</w:t>
            </w:r>
          </w:p>
        </w:tc>
        <w:tc>
          <w:tcPr>
            <w:tcW w:type="dxa" w:w="3888"/>
            <w:vAlign w:val="center"/>
            <w:shd w:fill="FFFFFF"/>
            <w:tcMar>
              <w:top w:w="85" w:type="dxa"/>
              <w:left w:w="85" w:type="dxa"/>
              <w:bottom w:w="85" w:type="dxa"/>
              <w:right w:w="85" w:type="dxa"/>
            </w:tcMar>
          </w:tcPr>
          <w:p>
            <w:pPr>
              <w:spacing w:after="40" w:line="245" w:lineRule="auto"/>
            </w:pPr>
            <w:r>
              <w:rPr>
                <w:sz w:val="18"/>
              </w:rPr>
              <w:t>Send Ollama auth change or patch outside allowed paths.</w:t>
            </w:r>
          </w:p>
        </w:tc>
        <w:tc>
          <w:tcPr>
            <w:tcW w:type="dxa" w:w="4061"/>
            <w:vAlign w:val="center"/>
            <w:shd w:fill="FFFFFF"/>
            <w:tcMar>
              <w:top w:w="85" w:type="dxa"/>
              <w:left w:w="85" w:type="dxa"/>
              <w:bottom w:w="85" w:type="dxa"/>
              <w:right w:w="85" w:type="dxa"/>
            </w:tcMar>
          </w:tcPr>
          <w:p>
            <w:pPr>
              <w:spacing w:after="40" w:line="245" w:lineRule="auto"/>
            </w:pPr>
            <w:r>
              <w:rPr>
                <w:sz w:val="18"/>
              </w:rPr>
              <w:t>Assignment/patch rejected; no upstream write; Claude receives escalation.</w:t>
            </w:r>
          </w:p>
        </w:tc>
      </w:tr>
      <w:tr>
        <w:trPr>
          <w:cantSplit/>
        </w:trPr>
        <w:tc>
          <w:tcPr>
            <w:tcW w:type="dxa" w:w="1800"/>
            <w:vAlign w:val="center"/>
            <w:shd w:fill="F1F5F8"/>
            <w:tcMar>
              <w:top w:w="85" w:type="dxa"/>
              <w:left w:w="85" w:type="dxa"/>
              <w:bottom w:w="85" w:type="dxa"/>
              <w:right w:w="85" w:type="dxa"/>
            </w:tcMar>
          </w:tcPr>
          <w:p>
            <w:pPr>
              <w:spacing w:after="40" w:line="245" w:lineRule="auto"/>
            </w:pPr>
            <w:r>
              <w:rPr>
                <w:sz w:val="18"/>
              </w:rPr>
              <w:t>AT-11 / PRD-06,09</w:t>
            </w:r>
          </w:p>
        </w:tc>
        <w:tc>
          <w:tcPr>
            <w:tcW w:type="dxa" w:w="3888"/>
            <w:vAlign w:val="center"/>
            <w:shd w:fill="F1F5F8"/>
            <w:tcMar>
              <w:top w:w="85" w:type="dxa"/>
              <w:left w:w="85" w:type="dxa"/>
              <w:bottom w:w="85" w:type="dxa"/>
              <w:right w:w="85" w:type="dxa"/>
            </w:tcMar>
          </w:tcPr>
          <w:p>
            <w:pPr>
              <w:spacing w:after="40" w:line="245" w:lineRule="auto"/>
            </w:pPr>
            <w:r>
              <w:rPr>
                <w:sz w:val="18"/>
              </w:rPr>
              <w:t>Three repair candidates fail independent QA.</w:t>
            </w:r>
          </w:p>
        </w:tc>
        <w:tc>
          <w:tcPr>
            <w:tcW w:type="dxa" w:w="4061"/>
            <w:vAlign w:val="center"/>
            <w:shd w:fill="F1F5F8"/>
            <w:tcMar>
              <w:top w:w="85" w:type="dxa"/>
              <w:left w:w="85" w:type="dxa"/>
              <w:bottom w:w="85" w:type="dxa"/>
              <w:right w:w="85" w:type="dxa"/>
            </w:tcMar>
          </w:tcPr>
          <w:p>
            <w:pPr>
              <w:spacing w:after="40" w:line="245" w:lineRule="auto"/>
            </w:pPr>
            <w:r>
              <w:rPr>
                <w:sz w:val="18"/>
              </w:rPr>
              <w:t>FIX_REQUIRED with PAUSED; fourth cycle needs explicit bounded authorization.</w:t>
            </w:r>
          </w:p>
        </w:tc>
      </w:tr>
      <w:tr>
        <w:trPr>
          <w:cantSplit/>
        </w:trPr>
        <w:tc>
          <w:tcPr>
            <w:tcW w:type="dxa" w:w="1800"/>
            <w:vAlign w:val="center"/>
            <w:shd w:fill="FFFFFF"/>
            <w:tcMar>
              <w:top w:w="85" w:type="dxa"/>
              <w:left w:w="85" w:type="dxa"/>
              <w:bottom w:w="85" w:type="dxa"/>
              <w:right w:w="85" w:type="dxa"/>
            </w:tcMar>
          </w:tcPr>
          <w:p>
            <w:pPr>
              <w:spacing w:after="40" w:line="245" w:lineRule="auto"/>
            </w:pPr>
            <w:r>
              <w:rPr>
                <w:sz w:val="18"/>
              </w:rPr>
              <w:t>AT-12 / PRD-09</w:t>
            </w:r>
          </w:p>
        </w:tc>
        <w:tc>
          <w:tcPr>
            <w:tcW w:type="dxa" w:w="3888"/>
            <w:vAlign w:val="center"/>
            <w:shd w:fill="FFFFFF"/>
            <w:tcMar>
              <w:top w:w="85" w:type="dxa"/>
              <w:left w:w="85" w:type="dxa"/>
              <w:bottom w:w="85" w:type="dxa"/>
              <w:right w:w="85" w:type="dxa"/>
            </w:tcMar>
          </w:tcPr>
          <w:p>
            <w:pPr>
              <w:spacing w:after="40" w:line="245" w:lineRule="auto"/>
            </w:pPr>
            <w:r>
              <w:rPr>
                <w:sz w:val="18"/>
              </w:rPr>
              <w:t>Two jobs race for remaining budget.</w:t>
            </w:r>
          </w:p>
        </w:tc>
        <w:tc>
          <w:tcPr>
            <w:tcW w:type="dxa" w:w="4061"/>
            <w:vAlign w:val="center"/>
            <w:shd w:fill="FFFFFF"/>
            <w:tcMar>
              <w:top w:w="85" w:type="dxa"/>
              <w:left w:w="85" w:type="dxa"/>
              <w:bottom w:w="85" w:type="dxa"/>
              <w:right w:w="85" w:type="dxa"/>
            </w:tcMar>
          </w:tcPr>
          <w:p>
            <w:pPr>
              <w:spacing w:after="40" w:line="245" w:lineRule="auto"/>
            </w:pPr>
            <w:r>
              <w:rPr>
                <w:sz w:val="18"/>
              </w:rPr>
              <w:t>Atomic reservations admit only affordable work; no double counting.</w:t>
            </w:r>
          </w:p>
        </w:tc>
      </w:tr>
    </w:tbl>
    <w:p>
      <w:pPr>
        <w:spacing w:after="0"/>
      </w:pPr>
    </w:p>
    <w:p>
      <w:r>
        <w:br w:type="page"/>
      </w:r>
    </w:p>
    <w:p>
      <w:pPr>
        <w:pStyle w:val="Heading1"/>
      </w:pPr>
      <w:r>
        <w:t>12 Acceptance tests continued</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800"/>
        <w:gridCol w:w="3888"/>
        <w:gridCol w:w="4061"/>
      </w:tblGrid>
      <w:tr>
        <w:trPr>
          <w:cantSplit/>
          <w:tblHeader/>
        </w:trPr>
        <w:tc>
          <w:tcPr>
            <w:tcW w:type="dxa" w:w="1800"/>
            <w:vAlign w:val="center"/>
            <w:shd w:fill="183B56"/>
            <w:tcMar>
              <w:top w:w="85" w:type="dxa"/>
              <w:left w:w="85" w:type="dxa"/>
              <w:bottom w:w="85" w:type="dxa"/>
              <w:right w:w="85" w:type="dxa"/>
            </w:tcMar>
          </w:tcPr>
          <w:p>
            <w:pPr>
              <w:spacing w:after="40" w:line="245" w:lineRule="auto"/>
            </w:pPr>
            <w:r>
              <w:rPr>
                <w:b/>
                <w:color w:val="FFFFFF"/>
                <w:sz w:val="18"/>
              </w:rPr>
              <w:t>ID and trace</w:t>
            </w:r>
          </w:p>
        </w:tc>
        <w:tc>
          <w:tcPr>
            <w:tcW w:type="dxa" w:w="3888"/>
            <w:vAlign w:val="center"/>
            <w:shd w:fill="183B56"/>
            <w:tcMar>
              <w:top w:w="85" w:type="dxa"/>
              <w:left w:w="85" w:type="dxa"/>
              <w:bottom w:w="85" w:type="dxa"/>
              <w:right w:w="85" w:type="dxa"/>
            </w:tcMar>
          </w:tcPr>
          <w:p>
            <w:pPr>
              <w:spacing w:after="40" w:line="245" w:lineRule="auto"/>
            </w:pPr>
            <w:r>
              <w:rPr>
                <w:b/>
                <w:color w:val="FFFFFF"/>
                <w:sz w:val="18"/>
              </w:rPr>
              <w:t>Given and when</w:t>
            </w:r>
          </w:p>
        </w:tc>
        <w:tc>
          <w:tcPr>
            <w:tcW w:type="dxa" w:w="4061"/>
            <w:vAlign w:val="center"/>
            <w:shd w:fill="183B56"/>
            <w:tcMar>
              <w:top w:w="85" w:type="dxa"/>
              <w:left w:w="85" w:type="dxa"/>
              <w:bottom w:w="85" w:type="dxa"/>
              <w:right w:w="85" w:type="dxa"/>
            </w:tcMar>
          </w:tcPr>
          <w:p>
            <w:pPr>
              <w:spacing w:after="40" w:line="245" w:lineRule="auto"/>
            </w:pPr>
            <w:r>
              <w:rPr>
                <w:b/>
                <w:color w:val="FFFFFF"/>
                <w:sz w:val="18"/>
              </w:rPr>
              <w:t>Expected result</w:t>
            </w:r>
          </w:p>
        </w:tc>
      </w:tr>
      <w:tr>
        <w:trPr>
          <w:cantSplit/>
        </w:trPr>
        <w:tc>
          <w:tcPr>
            <w:tcW w:type="dxa" w:w="1800"/>
            <w:vAlign w:val="center"/>
            <w:shd w:fill="F1F5F8"/>
            <w:tcMar>
              <w:top w:w="85" w:type="dxa"/>
              <w:left w:w="85" w:type="dxa"/>
              <w:bottom w:w="85" w:type="dxa"/>
              <w:right w:w="85" w:type="dxa"/>
            </w:tcMar>
          </w:tcPr>
          <w:p>
            <w:pPr>
              <w:spacing w:after="40" w:line="245" w:lineRule="auto"/>
            </w:pPr>
            <w:r>
              <w:rPr>
                <w:sz w:val="18"/>
              </w:rPr>
              <w:t>AT-13 / PRD-09</w:t>
            </w:r>
          </w:p>
        </w:tc>
        <w:tc>
          <w:tcPr>
            <w:tcW w:type="dxa" w:w="3888"/>
            <w:vAlign w:val="center"/>
            <w:shd w:fill="F1F5F8"/>
            <w:tcMar>
              <w:top w:w="85" w:type="dxa"/>
              <w:left w:w="85" w:type="dxa"/>
              <w:bottom w:w="85" w:type="dxa"/>
              <w:right w:w="85" w:type="dxa"/>
            </w:tcMar>
          </w:tcPr>
          <w:p>
            <w:pPr>
              <w:spacing w:after="40" w:line="245" w:lineRule="auto"/>
            </w:pPr>
            <w:r>
              <w:rPr>
                <w:sz w:val="18"/>
              </w:rPr>
              <w:t>Provider sends repeated cumulative usage totals.</w:t>
            </w:r>
          </w:p>
        </w:tc>
        <w:tc>
          <w:tcPr>
            <w:tcW w:type="dxa" w:w="4061"/>
            <w:vAlign w:val="center"/>
            <w:shd w:fill="F1F5F8"/>
            <w:tcMar>
              <w:top w:w="85" w:type="dxa"/>
              <w:left w:w="85" w:type="dxa"/>
              <w:bottom w:w="85" w:type="dxa"/>
              <w:right w:w="85" w:type="dxa"/>
            </w:tcMar>
          </w:tcPr>
          <w:p>
            <w:pPr>
              <w:spacing w:after="40" w:line="245" w:lineRule="auto"/>
            </w:pPr>
            <w:r>
              <w:rPr>
                <w:sz w:val="18"/>
              </w:rPr>
              <w:t>Only positive new deltas charged; duplicate events ignored; estimates labeled.</w:t>
            </w:r>
          </w:p>
        </w:tc>
      </w:tr>
      <w:tr>
        <w:trPr>
          <w:cantSplit/>
        </w:trPr>
        <w:tc>
          <w:tcPr>
            <w:tcW w:type="dxa" w:w="1800"/>
            <w:vAlign w:val="center"/>
            <w:shd w:fill="FFFFFF"/>
            <w:tcMar>
              <w:top w:w="85" w:type="dxa"/>
              <w:left w:w="85" w:type="dxa"/>
              <w:bottom w:w="85" w:type="dxa"/>
              <w:right w:w="85" w:type="dxa"/>
            </w:tcMar>
          </w:tcPr>
          <w:p>
            <w:pPr>
              <w:spacing w:after="40" w:line="245" w:lineRule="auto"/>
            </w:pPr>
            <w:r>
              <w:rPr>
                <w:sz w:val="18"/>
              </w:rPr>
              <w:t>AT-14 / PRD-09</w:t>
            </w:r>
          </w:p>
        </w:tc>
        <w:tc>
          <w:tcPr>
            <w:tcW w:type="dxa" w:w="3888"/>
            <w:vAlign w:val="center"/>
            <w:shd w:fill="FFFFFF"/>
            <w:tcMar>
              <w:top w:w="85" w:type="dxa"/>
              <w:left w:w="85" w:type="dxa"/>
              <w:bottom w:w="85" w:type="dxa"/>
              <w:right w:w="85" w:type="dxa"/>
            </w:tcMar>
          </w:tcPr>
          <w:p>
            <w:pPr>
              <w:spacing w:after="40" w:line="245" w:lineRule="auto"/>
            </w:pPr>
            <w:r>
              <w:rPr>
                <w:sz w:val="18"/>
              </w:rPr>
              <w:t>Worker dies and then submits late result.</w:t>
            </w:r>
          </w:p>
        </w:tc>
        <w:tc>
          <w:tcPr>
            <w:tcW w:type="dxa" w:w="4061"/>
            <w:vAlign w:val="center"/>
            <w:shd w:fill="FFFFFF"/>
            <w:tcMar>
              <w:top w:w="85" w:type="dxa"/>
              <w:left w:w="85" w:type="dxa"/>
              <w:bottom w:w="85" w:type="dxa"/>
              <w:right w:w="85" w:type="dxa"/>
            </w:tcMar>
          </w:tcPr>
          <w:p>
            <w:pPr>
              <w:spacing w:after="40" w:line="245" w:lineRule="auto"/>
            </w:pPr>
            <w:r>
              <w:rPr>
                <w:sz w:val="18"/>
              </w:rPr>
              <w:t>Lease expires; new fence issued; stale submission and push denied.</w:t>
            </w:r>
          </w:p>
        </w:tc>
      </w:tr>
      <w:tr>
        <w:trPr>
          <w:cantSplit/>
        </w:trPr>
        <w:tc>
          <w:tcPr>
            <w:tcW w:type="dxa" w:w="1800"/>
            <w:vAlign w:val="center"/>
            <w:shd w:fill="F1F5F8"/>
            <w:tcMar>
              <w:top w:w="85" w:type="dxa"/>
              <w:left w:w="85" w:type="dxa"/>
              <w:bottom w:w="85" w:type="dxa"/>
              <w:right w:w="85" w:type="dxa"/>
            </w:tcMar>
          </w:tcPr>
          <w:p>
            <w:pPr>
              <w:spacing w:after="40" w:line="245" w:lineRule="auto"/>
            </w:pPr>
            <w:r>
              <w:rPr>
                <w:sz w:val="18"/>
              </w:rPr>
              <w:t>AT-15 / PRD-08</w:t>
            </w:r>
          </w:p>
        </w:tc>
        <w:tc>
          <w:tcPr>
            <w:tcW w:type="dxa" w:w="3888"/>
            <w:vAlign w:val="center"/>
            <w:shd w:fill="F1F5F8"/>
            <w:tcMar>
              <w:top w:w="85" w:type="dxa"/>
              <w:left w:w="85" w:type="dxa"/>
              <w:bottom w:w="85" w:type="dxa"/>
              <w:right w:w="85" w:type="dxa"/>
            </w:tcMar>
          </w:tcPr>
          <w:p>
            <w:pPr>
              <w:spacing w:after="40" w:line="245" w:lineRule="auto"/>
            </w:pPr>
            <w:r>
              <w:rPr>
                <w:sz w:val="18"/>
              </w:rPr>
              <w:t>User requests another project’s ticket/artifact.</w:t>
            </w:r>
          </w:p>
        </w:tc>
        <w:tc>
          <w:tcPr>
            <w:tcW w:type="dxa" w:w="4061"/>
            <w:vAlign w:val="center"/>
            <w:shd w:fill="F1F5F8"/>
            <w:tcMar>
              <w:top w:w="85" w:type="dxa"/>
              <w:left w:w="85" w:type="dxa"/>
              <w:bottom w:w="85" w:type="dxa"/>
              <w:right w:w="85" w:type="dxa"/>
            </w:tcMar>
          </w:tcPr>
          <w:p>
            <w:pPr>
              <w:spacing w:after="40" w:line="245" w:lineRule="auto"/>
            </w:pPr>
            <w:r>
              <w:rPr>
                <w:sz w:val="18"/>
              </w:rPr>
              <w:t>Concealed 404 or policy denial; no content disclosed.</w:t>
            </w:r>
          </w:p>
        </w:tc>
      </w:tr>
      <w:tr>
        <w:trPr>
          <w:cantSplit/>
        </w:trPr>
        <w:tc>
          <w:tcPr>
            <w:tcW w:type="dxa" w:w="1800"/>
            <w:vAlign w:val="center"/>
            <w:shd w:fill="FFFFFF"/>
            <w:tcMar>
              <w:top w:w="85" w:type="dxa"/>
              <w:left w:w="85" w:type="dxa"/>
              <w:bottom w:w="85" w:type="dxa"/>
              <w:right w:w="85" w:type="dxa"/>
            </w:tcMar>
          </w:tcPr>
          <w:p>
            <w:pPr>
              <w:spacing w:after="40" w:line="245" w:lineRule="auto"/>
            </w:pPr>
            <w:r>
              <w:rPr>
                <w:sz w:val="18"/>
              </w:rPr>
              <w:t>AT-16 / PRD-09</w:t>
            </w:r>
          </w:p>
        </w:tc>
        <w:tc>
          <w:tcPr>
            <w:tcW w:type="dxa" w:w="3888"/>
            <w:vAlign w:val="center"/>
            <w:shd w:fill="FFFFFF"/>
            <w:tcMar>
              <w:top w:w="85" w:type="dxa"/>
              <w:left w:w="85" w:type="dxa"/>
              <w:bottom w:w="85" w:type="dxa"/>
              <w:right w:w="85" w:type="dxa"/>
            </w:tcMar>
          </w:tcPr>
          <w:p>
            <w:pPr>
              <w:spacing w:after="40" w:line="245" w:lineRule="auto"/>
            </w:pPr>
            <w:r>
              <w:rPr>
                <w:sz w:val="18"/>
              </w:rPr>
              <w:t>Cancel during development, then provider completes.</w:t>
            </w:r>
          </w:p>
        </w:tc>
        <w:tc>
          <w:tcPr>
            <w:tcW w:type="dxa" w:w="4061"/>
            <w:vAlign w:val="center"/>
            <w:shd w:fill="FFFFFF"/>
            <w:tcMar>
              <w:top w:w="85" w:type="dxa"/>
              <w:left w:w="85" w:type="dxa"/>
              <w:bottom w:w="85" w:type="dxa"/>
              <w:right w:w="85" w:type="dxa"/>
            </w:tcMar>
          </w:tcPr>
          <w:p>
            <w:pPr>
              <w:spacing w:after="40" w:line="245" w:lineRule="auto"/>
            </w:pPr>
            <w:r>
              <w:rPr>
                <w:sz w:val="18"/>
              </w:rPr>
              <w:t>No new dispatch or push; partial cost retained; terminal state stays cancelled.</w:t>
            </w:r>
          </w:p>
        </w:tc>
      </w:tr>
      <w:tr>
        <w:trPr>
          <w:cantSplit/>
        </w:trPr>
        <w:tc>
          <w:tcPr>
            <w:tcW w:type="dxa" w:w="1800"/>
            <w:vAlign w:val="center"/>
            <w:shd w:fill="F1F5F8"/>
            <w:tcMar>
              <w:top w:w="85" w:type="dxa"/>
              <w:left w:w="85" w:type="dxa"/>
              <w:bottom w:w="85" w:type="dxa"/>
              <w:right w:w="85" w:type="dxa"/>
            </w:tcMar>
          </w:tcPr>
          <w:p>
            <w:pPr>
              <w:spacing w:after="40" w:line="245" w:lineRule="auto"/>
            </w:pPr>
            <w:r>
              <w:rPr>
                <w:sz w:val="18"/>
              </w:rPr>
              <w:t>AT-17 / PRD-07</w:t>
            </w:r>
          </w:p>
        </w:tc>
        <w:tc>
          <w:tcPr>
            <w:tcW w:type="dxa" w:w="3888"/>
            <w:vAlign w:val="center"/>
            <w:shd w:fill="F1F5F8"/>
            <w:tcMar>
              <w:top w:w="85" w:type="dxa"/>
              <w:left w:w="85" w:type="dxa"/>
              <w:bottom w:w="85" w:type="dxa"/>
              <w:right w:w="85" w:type="dxa"/>
            </w:tcMar>
          </w:tcPr>
          <w:p>
            <w:pPr>
              <w:spacing w:after="40" w:line="245" w:lineRule="auto"/>
            </w:pPr>
            <w:r>
              <w:rPr>
                <w:sz w:val="18"/>
              </w:rPr>
              <w:t>Move a Kanban card directly to Done.</w:t>
            </w:r>
          </w:p>
        </w:tc>
        <w:tc>
          <w:tcPr>
            <w:tcW w:type="dxa" w:w="4061"/>
            <w:vAlign w:val="center"/>
            <w:shd w:fill="F1F5F8"/>
            <w:tcMar>
              <w:top w:w="85" w:type="dxa"/>
              <w:left w:w="85" w:type="dxa"/>
              <w:bottom w:w="85" w:type="dxa"/>
              <w:right w:w="85" w:type="dxa"/>
            </w:tcMar>
          </w:tcPr>
          <w:p>
            <w:pPr>
              <w:spacing w:after="40" w:line="245" w:lineRule="auto"/>
            </w:pPr>
            <w:r>
              <w:rPr>
                <w:sz w:val="18"/>
              </w:rPr>
              <w:t>Illegal transition rejected; accessible explanation; actual stage unchanged.</w:t>
            </w:r>
          </w:p>
        </w:tc>
      </w:tr>
      <w:tr>
        <w:trPr>
          <w:cantSplit/>
        </w:trPr>
        <w:tc>
          <w:tcPr>
            <w:tcW w:type="dxa" w:w="1800"/>
            <w:vAlign w:val="center"/>
            <w:shd w:fill="FFFFFF"/>
            <w:tcMar>
              <w:top w:w="85" w:type="dxa"/>
              <w:left w:w="85" w:type="dxa"/>
              <w:bottom w:w="85" w:type="dxa"/>
              <w:right w:w="85" w:type="dxa"/>
            </w:tcMar>
          </w:tcPr>
          <w:p>
            <w:pPr>
              <w:spacing w:after="40" w:line="245" w:lineRule="auto"/>
            </w:pPr>
            <w:r>
              <w:rPr>
                <w:sz w:val="18"/>
              </w:rPr>
              <w:t>AT-18 / PRD-10</w:t>
            </w:r>
          </w:p>
        </w:tc>
        <w:tc>
          <w:tcPr>
            <w:tcW w:type="dxa" w:w="3888"/>
            <w:vAlign w:val="center"/>
            <w:shd w:fill="FFFFFF"/>
            <w:tcMar>
              <w:top w:w="85" w:type="dxa"/>
              <w:left w:w="85" w:type="dxa"/>
              <w:bottom w:w="85" w:type="dxa"/>
              <w:right w:w="85" w:type="dxa"/>
            </w:tcMar>
          </w:tcPr>
          <w:p>
            <w:pPr>
              <w:spacing w:after="40" w:line="245" w:lineRule="auto"/>
            </w:pPr>
            <w:r>
              <w:rPr>
                <w:sz w:val="18"/>
              </w:rPr>
              <w:t>Disconnect UI, miss events, then reconnect.</w:t>
            </w:r>
          </w:p>
        </w:tc>
        <w:tc>
          <w:tcPr>
            <w:tcW w:type="dxa" w:w="4061"/>
            <w:vAlign w:val="center"/>
            <w:shd w:fill="FFFFFF"/>
            <w:tcMar>
              <w:top w:w="85" w:type="dxa"/>
              <w:left w:w="85" w:type="dxa"/>
              <w:bottom w:w="85" w:type="dxa"/>
              <w:right w:w="85" w:type="dxa"/>
            </w:tcMar>
          </w:tcPr>
          <w:p>
            <w:pPr>
              <w:spacing w:after="40" w:line="245" w:lineRule="auto"/>
            </w:pPr>
            <w:r>
              <w:rPr>
                <w:sz w:val="18"/>
              </w:rPr>
              <w:t>Cursor catch-up restores correct state without duplicate timeline entries.</w:t>
            </w:r>
          </w:p>
        </w:tc>
      </w:tr>
      <w:tr>
        <w:trPr>
          <w:cantSplit/>
        </w:trPr>
        <w:tc>
          <w:tcPr>
            <w:tcW w:type="dxa" w:w="1800"/>
            <w:vAlign w:val="center"/>
            <w:shd w:fill="F1F5F8"/>
            <w:tcMar>
              <w:top w:w="85" w:type="dxa"/>
              <w:left w:w="85" w:type="dxa"/>
              <w:bottom w:w="85" w:type="dxa"/>
              <w:right w:w="85" w:type="dxa"/>
            </w:tcMar>
          </w:tcPr>
          <w:p>
            <w:pPr>
              <w:spacing w:after="40" w:line="245" w:lineRule="auto"/>
            </w:pPr>
            <w:r>
              <w:rPr>
                <w:sz w:val="18"/>
              </w:rPr>
              <w:t>AT-19 / PRD-04</w:t>
            </w:r>
          </w:p>
        </w:tc>
        <w:tc>
          <w:tcPr>
            <w:tcW w:type="dxa" w:w="3888"/>
            <w:vAlign w:val="center"/>
            <w:shd w:fill="F1F5F8"/>
            <w:tcMar>
              <w:top w:w="85" w:type="dxa"/>
              <w:left w:w="85" w:type="dxa"/>
              <w:bottom w:w="85" w:type="dxa"/>
              <w:right w:w="85" w:type="dxa"/>
            </w:tcMar>
          </w:tcPr>
          <w:p>
            <w:pPr>
              <w:spacing w:after="40" w:line="245" w:lineRule="auto"/>
            </w:pPr>
            <w:r>
              <w:rPr>
                <w:sz w:val="18"/>
              </w:rPr>
              <w:t>Attempt production action with agent or change build digest.</w:t>
            </w:r>
          </w:p>
        </w:tc>
        <w:tc>
          <w:tcPr>
            <w:tcW w:type="dxa" w:w="4061"/>
            <w:vAlign w:val="center"/>
            <w:shd w:fill="F1F5F8"/>
            <w:tcMar>
              <w:top w:w="85" w:type="dxa"/>
              <w:left w:w="85" w:type="dxa"/>
              <w:bottom w:w="85" w:type="dxa"/>
              <w:right w:w="85" w:type="dxa"/>
            </w:tcMar>
          </w:tcPr>
          <w:p>
            <w:pPr>
              <w:spacing w:after="40" w:line="245" w:lineRule="auto"/>
            </w:pPr>
            <w:r>
              <w:rPr>
                <w:sz w:val="18"/>
              </w:rPr>
              <w:t>Agent denied; changed digest revokes approval; MVP does not deploy.</w:t>
            </w:r>
          </w:p>
        </w:tc>
      </w:tr>
      <w:tr>
        <w:trPr>
          <w:cantSplit/>
        </w:trPr>
        <w:tc>
          <w:tcPr>
            <w:tcW w:type="dxa" w:w="1800"/>
            <w:vAlign w:val="center"/>
            <w:shd w:fill="FFFFFF"/>
            <w:tcMar>
              <w:top w:w="85" w:type="dxa"/>
              <w:left w:w="85" w:type="dxa"/>
              <w:bottom w:w="85" w:type="dxa"/>
              <w:right w:w="85" w:type="dxa"/>
            </w:tcMar>
          </w:tcPr>
          <w:p>
            <w:pPr>
              <w:spacing w:after="40" w:line="245" w:lineRule="auto"/>
            </w:pPr>
            <w:r>
              <w:rPr>
                <w:sz w:val="18"/>
              </w:rPr>
              <w:t>AT-20 / PRD-08</w:t>
            </w:r>
          </w:p>
        </w:tc>
        <w:tc>
          <w:tcPr>
            <w:tcW w:type="dxa" w:w="3888"/>
            <w:vAlign w:val="center"/>
            <w:shd w:fill="FFFFFF"/>
            <w:tcMar>
              <w:top w:w="85" w:type="dxa"/>
              <w:left w:w="85" w:type="dxa"/>
              <w:bottom w:w="85" w:type="dxa"/>
              <w:right w:w="85" w:type="dxa"/>
            </w:tcMar>
          </w:tcPr>
          <w:p>
            <w:pPr>
              <w:spacing w:after="40" w:line="245" w:lineRule="auto"/>
            </w:pPr>
            <w:r>
              <w:rPr>
                <w:sz w:val="18"/>
              </w:rPr>
              <w:t>Repository text instructs worker to reveal a secret.</w:t>
            </w:r>
          </w:p>
        </w:tc>
        <w:tc>
          <w:tcPr>
            <w:tcW w:type="dxa" w:w="4061"/>
            <w:vAlign w:val="center"/>
            <w:shd w:fill="FFFFFF"/>
            <w:tcMar>
              <w:top w:w="85" w:type="dxa"/>
              <w:left w:w="85" w:type="dxa"/>
              <w:bottom w:w="85" w:type="dxa"/>
              <w:right w:w="85" w:type="dxa"/>
            </w:tcMar>
          </w:tcPr>
          <w:p>
            <w:pPr>
              <w:spacing w:after="40" w:line="245" w:lineRule="auto"/>
            </w:pPr>
            <w:r>
              <w:rPr>
                <w:sz w:val="18"/>
              </w:rPr>
              <w:t>Broker denies access; planted secret absent from stored logs and artifacts.</w:t>
            </w:r>
          </w:p>
        </w:tc>
      </w:tr>
      <w:tr>
        <w:trPr>
          <w:cantSplit/>
        </w:trPr>
        <w:tc>
          <w:tcPr>
            <w:tcW w:type="dxa" w:w="1800"/>
            <w:vAlign w:val="center"/>
            <w:shd w:fill="F1F5F8"/>
            <w:tcMar>
              <w:top w:w="85" w:type="dxa"/>
              <w:left w:w="85" w:type="dxa"/>
              <w:bottom w:w="85" w:type="dxa"/>
              <w:right w:w="85" w:type="dxa"/>
            </w:tcMar>
          </w:tcPr>
          <w:p>
            <w:pPr>
              <w:spacing w:after="40" w:line="245" w:lineRule="auto"/>
            </w:pPr>
            <w:r>
              <w:rPr>
                <w:sz w:val="18"/>
              </w:rPr>
              <w:t>AT-21 / PRD-09,10</w:t>
            </w:r>
          </w:p>
        </w:tc>
        <w:tc>
          <w:tcPr>
            <w:tcW w:type="dxa" w:w="3888"/>
            <w:vAlign w:val="center"/>
            <w:shd w:fill="F1F5F8"/>
            <w:tcMar>
              <w:top w:w="85" w:type="dxa"/>
              <w:left w:w="85" w:type="dxa"/>
              <w:bottom w:w="85" w:type="dxa"/>
              <w:right w:w="85" w:type="dxa"/>
            </w:tcMar>
          </w:tcPr>
          <w:p>
            <w:pPr>
              <w:spacing w:after="40" w:line="245" w:lineRule="auto"/>
            </w:pPr>
            <w:r>
              <w:rPr>
                <w:sz w:val="18"/>
              </w:rPr>
              <w:t>Restart service after DB commit but before queue publish.</w:t>
            </w:r>
          </w:p>
        </w:tc>
        <w:tc>
          <w:tcPr>
            <w:tcW w:type="dxa" w:w="4061"/>
            <w:vAlign w:val="center"/>
            <w:shd w:fill="F1F5F8"/>
            <w:tcMar>
              <w:top w:w="85" w:type="dxa"/>
              <w:left w:w="85" w:type="dxa"/>
              <w:bottom w:w="85" w:type="dxa"/>
              <w:right w:w="85" w:type="dxa"/>
            </w:tcMar>
          </w:tcPr>
          <w:p>
            <w:pPr>
              <w:spacing w:after="40" w:line="245" w:lineRule="auto"/>
            </w:pPr>
            <w:r>
              <w:rPr>
                <w:sz w:val="18"/>
              </w:rPr>
              <w:t>Outbox replays; exactly one logical transition; remote effects reconciled.</w:t>
            </w:r>
          </w:p>
        </w:tc>
      </w:tr>
      <w:tr>
        <w:trPr>
          <w:cantSplit/>
        </w:trPr>
        <w:tc>
          <w:tcPr>
            <w:tcW w:type="dxa" w:w="1800"/>
            <w:vAlign w:val="center"/>
            <w:shd w:fill="FFFFFF"/>
            <w:tcMar>
              <w:top w:w="85" w:type="dxa"/>
              <w:left w:w="85" w:type="dxa"/>
              <w:bottom w:w="85" w:type="dxa"/>
              <w:right w:w="85" w:type="dxa"/>
            </w:tcMar>
          </w:tcPr>
          <w:p>
            <w:pPr>
              <w:spacing w:after="40" w:line="245" w:lineRule="auto"/>
            </w:pPr>
            <w:r>
              <w:rPr>
                <w:sz w:val="18"/>
              </w:rPr>
              <w:t>AT-22 / PRD-10</w:t>
            </w:r>
          </w:p>
        </w:tc>
        <w:tc>
          <w:tcPr>
            <w:tcW w:type="dxa" w:w="3888"/>
            <w:vAlign w:val="center"/>
            <w:shd w:fill="FFFFFF"/>
            <w:tcMar>
              <w:top w:w="85" w:type="dxa"/>
              <w:left w:w="85" w:type="dxa"/>
              <w:bottom w:w="85" w:type="dxa"/>
              <w:right w:w="85" w:type="dxa"/>
            </w:tcMar>
          </w:tcPr>
          <w:p>
            <w:pPr>
              <w:spacing w:after="40" w:line="245" w:lineRule="auto"/>
            </w:pPr>
            <w:r>
              <w:rPr>
                <w:sz w:val="18"/>
              </w:rPr>
              <w:t>Approval notice delivery repeats or fails.</w:t>
            </w:r>
          </w:p>
        </w:tc>
        <w:tc>
          <w:tcPr>
            <w:tcW w:type="dxa" w:w="4061"/>
            <w:vAlign w:val="center"/>
            <w:shd w:fill="FFFFFF"/>
            <w:tcMar>
              <w:top w:w="85" w:type="dxa"/>
              <w:left w:w="85" w:type="dxa"/>
              <w:bottom w:w="85" w:type="dxa"/>
              <w:right w:w="85" w:type="dxa"/>
            </w:tcMar>
          </w:tcPr>
          <w:p>
            <w:pPr>
              <w:spacing w:after="40" w:line="245" w:lineRule="auto"/>
            </w:pPr>
            <w:r>
              <w:rPr>
                <w:sz w:val="18"/>
              </w:rPr>
              <w:t>One recipient/event record; independent retry; workflow remains committed.</w:t>
            </w:r>
          </w:p>
        </w:tc>
      </w:tr>
      <w:tr>
        <w:trPr>
          <w:cantSplit/>
        </w:trPr>
        <w:tc>
          <w:tcPr>
            <w:tcW w:type="dxa" w:w="1800"/>
            <w:vAlign w:val="center"/>
            <w:shd w:fill="F1F5F8"/>
            <w:tcMar>
              <w:top w:w="85" w:type="dxa"/>
              <w:left w:w="85" w:type="dxa"/>
              <w:bottom w:w="85" w:type="dxa"/>
              <w:right w:w="85" w:type="dxa"/>
            </w:tcMar>
          </w:tcPr>
          <w:p>
            <w:pPr>
              <w:spacing w:after="40" w:line="245" w:lineRule="auto"/>
            </w:pPr>
            <w:r>
              <w:rPr>
                <w:sz w:val="18"/>
              </w:rPr>
              <w:t>AT-23 / PRD-03</w:t>
            </w:r>
          </w:p>
        </w:tc>
        <w:tc>
          <w:tcPr>
            <w:tcW w:type="dxa" w:w="3888"/>
            <w:vAlign w:val="center"/>
            <w:shd w:fill="F1F5F8"/>
            <w:tcMar>
              <w:top w:w="85" w:type="dxa"/>
              <w:left w:w="85" w:type="dxa"/>
              <w:bottom w:w="85" w:type="dxa"/>
              <w:right w:w="85" w:type="dxa"/>
            </w:tcMar>
          </w:tcPr>
          <w:p>
            <w:pPr>
              <w:spacing w:after="40" w:line="245" w:lineRule="auto"/>
            </w:pPr>
            <w:r>
              <w:rPr>
                <w:sz w:val="18"/>
              </w:rPr>
              <w:t>BA adapter lacks native Antigravity automation.</w:t>
            </w:r>
          </w:p>
        </w:tc>
        <w:tc>
          <w:tcPr>
            <w:tcW w:type="dxa" w:w="4061"/>
            <w:vAlign w:val="center"/>
            <w:shd w:fill="F1F5F8"/>
            <w:tcMar>
              <w:top w:w="85" w:type="dxa"/>
              <w:left w:w="85" w:type="dxa"/>
              <w:bottom w:w="85" w:type="dxa"/>
              <w:right w:w="85" w:type="dxa"/>
            </w:tcMar>
          </w:tcPr>
          <w:p>
            <w:pPr>
              <w:spacing w:after="40" w:line="245" w:lineRule="auto"/>
            </w:pPr>
            <w:r>
              <w:rPr>
                <w:sz w:val="18"/>
              </w:rPr>
              <w:t>Manual schema-validated import works; source provenance displayed.</w:t>
            </w:r>
          </w:p>
        </w:tc>
      </w:tr>
      <w:tr>
        <w:trPr>
          <w:cantSplit/>
        </w:trPr>
        <w:tc>
          <w:tcPr>
            <w:tcW w:type="dxa" w:w="1800"/>
            <w:vAlign w:val="center"/>
            <w:shd w:fill="FFFFFF"/>
            <w:tcMar>
              <w:top w:w="85" w:type="dxa"/>
              <w:left w:w="85" w:type="dxa"/>
              <w:bottom w:w="85" w:type="dxa"/>
              <w:right w:w="85" w:type="dxa"/>
            </w:tcMar>
          </w:tcPr>
          <w:p>
            <w:pPr>
              <w:spacing w:after="40" w:line="245" w:lineRule="auto"/>
            </w:pPr>
            <w:r>
              <w:rPr>
                <w:sz w:val="18"/>
              </w:rPr>
              <w:t>AT-24 / PRD-01,10</w:t>
            </w:r>
          </w:p>
        </w:tc>
        <w:tc>
          <w:tcPr>
            <w:tcW w:type="dxa" w:w="3888"/>
            <w:vAlign w:val="center"/>
            <w:shd w:fill="FFFFFF"/>
            <w:tcMar>
              <w:top w:w="85" w:type="dxa"/>
              <w:left w:w="85" w:type="dxa"/>
              <w:bottom w:w="85" w:type="dxa"/>
              <w:right w:w="85" w:type="dxa"/>
            </w:tcMar>
          </w:tcPr>
          <w:p>
            <w:pPr>
              <w:spacing w:after="40" w:line="245" w:lineRule="auto"/>
            </w:pPr>
            <w:r>
              <w:rPr>
                <w:sz w:val="18"/>
              </w:rPr>
              <w:t>Restore backup and execute full representative ticket.</w:t>
            </w:r>
          </w:p>
        </w:tc>
        <w:tc>
          <w:tcPr>
            <w:tcW w:type="dxa" w:w="4061"/>
            <w:vAlign w:val="center"/>
            <w:shd w:fill="FFFFFF"/>
            <w:tcMar>
              <w:top w:w="85" w:type="dxa"/>
              <w:left w:w="85" w:type="dxa"/>
              <w:bottom w:w="85" w:type="dxa"/>
              <w:right w:w="85" w:type="dxa"/>
            </w:tcMar>
          </w:tcPr>
          <w:p>
            <w:pPr>
              <w:spacing w:after="40" w:line="245" w:lineRule="auto"/>
            </w:pPr>
            <w:r>
              <w:rPr>
                <w:sz w:val="18"/>
              </w:rPr>
              <w:t>RPO/RTO met; gates, evidence, costs and merge remain consistent.</w:t>
            </w:r>
          </w:p>
        </w:tc>
      </w:tr>
    </w:tbl>
    <w:p>
      <w:pPr>
        <w:spacing w:after="0"/>
      </w:pPr>
    </w:p>
    <w:p>
      <w:pPr>
        <w:pStyle w:val="Heading2"/>
      </w:pPr>
      <w:r>
        <w:t>Release signoff and implementation order</w:t>
      </w:r>
    </w:p>
    <w:p>
      <w:r>
        <w:t>Build authorization, state guards and audit storage first; then the outbox, broker, repository setup and adapter contracts. Deliver the end-to-end ticket journey before secondary analytics. Complete Ollama supervision, costs, notifications, cancellation and restore tests before pilot release. Product signs scope and usability; Engineering signs Git/integration behavior; QA signs acceptance evidence; Security and Operations sign isolation, access and recovery.</w:t>
      </w:r>
    </w:p>
    <w:p>
      <w:r>
        <w:t>PRD-01 maps to FR-04–06; PRD-02 to FR-10 and FR-20; PRD-03 to FR-05 and FR-20–21; PRD-04 to FR-14–16; PRD-05 to FR-17 and FR-19; PRD-06 to FR-18; PRD-07 to FR-07–13; PRD-08 to FR-16, FR-22 and FR-27; PRD-09 to FR-24–25; PRD-10 to FR-23, FR-26 and NFR-01–07.</w:t>
      </w:r>
    </w:p>
    <w:p>
      <w:r>
        <w:br w:type="page"/>
      </w:r>
    </w:p>
    <w:p>
      <w:pPr>
        <w:pStyle w:val="Heading1"/>
      </w:pPr>
      <w:r>
        <w:t>13 Integration references and implementation decisions</w:t>
      </w:r>
    </w:p>
    <w:p>
      <w:r>
        <w:t>The following official references inform adapter design. Validate exact model availability, authentication, SDK/CLI versions and contractual account access during setup and pin tested versions. The Control Center requirements define desired behavior; they do not imply that all providers expose identical capabilities.</w:t>
      </w:r>
    </w:p>
    <w:p>
      <w:pPr>
        <w:pStyle w:val="Heading2"/>
      </w:pPr>
      <w:r>
        <w:t>Gemini and Antigravity</w:t>
      </w:r>
    </w:p>
    <w:p>
      <w:r>
        <w:t>Use Gemini structured output support where available and validate the result locally against the BA schema. Antigravity is an optional workspace integration, not a second workflow authority. Native unattended invocation must pass a capability spike; otherwise import/export the versioned BA artifact with provenance.</w:t>
      </w:r>
    </w:p>
    <w:p>
      <w:r>
        <w:t>Gemini structured outputs: https://ai.google.dev/gemini-api/docs/structured-output</w:t>
        <w:br/>
        <w:t>Antigravity documentation entry: https://antigravity.google/docs</w:t>
      </w:r>
    </w:p>
    <w:p>
      <w:pPr>
        <w:pStyle w:val="Heading2"/>
      </w:pPr>
      <w:r>
        <w:t>Claude Code and Codex</w:t>
      </w:r>
    </w:p>
    <w:p>
      <w:r>
        <w:t>Claude Code documents programmatic CLI/SDK execution and structured results. Its reported costs can be cumulative across resumed sessions and are estimates; normalize deltas. Use a reviewed clean configuration for noninteractive jobs. Codex provides an SDK automation route; verify isolated workspace, permissions, event handling and cancellation behavior against the selected version before enabling the QA role.</w:t>
      </w:r>
    </w:p>
    <w:p>
      <w:r>
        <w:t>Claude Code programmatic execution: https://code.claude.com/docs/en/headless</w:t>
        <w:br/>
        <w:t>Codex SDK: https://learn.chatgpt.com/docs/codex-sdk</w:t>
      </w:r>
    </w:p>
    <w:p>
      <w:pPr>
        <w:pStyle w:val="Heading2"/>
      </w:pPr>
      <w:r>
        <w:t>Ollama and GitHub</w:t>
      </w:r>
    </w:p>
    <w:p>
      <w:r>
        <w:t>Ollama exposes token and timing metrics including prompt_eval_count, eval_count and durations. Preserve units and distinguish generation time from wall-clock job time. GitHub pull-request APIs support merge operations; require expected-head checks, branch enforcement and remote-state reconciliation in the broker.</w:t>
      </w:r>
    </w:p>
    <w:p>
      <w:r>
        <w:t>Ollama usage metrics: https://docs.ollama.com/api/usage</w:t>
        <w:br/>
        <w:t>GitHub pull requests: https://docs.github.com/en/rest/pulls/pulls</w:t>
      </w:r>
    </w:p>
    <w:p>
      <w:pPr>
        <w:pStyle w:val="Heading2"/>
      </w:pPr>
      <w:r>
        <w:t>Implementation decision register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096"/>
        <w:gridCol w:w="6653"/>
      </w:tblGrid>
      <w:tr>
        <w:trPr>
          <w:cantSplit/>
          <w:tblHeader/>
        </w:trPr>
        <w:tc>
          <w:tcPr>
            <w:tcW w:type="dxa" w:w="3096"/>
            <w:vAlign w:val="center"/>
            <w:shd w:fill="183B56"/>
            <w:tcMar>
              <w:top w:w="85" w:type="dxa"/>
              <w:left w:w="85" w:type="dxa"/>
              <w:bottom w:w="85" w:type="dxa"/>
              <w:right w:w="85" w:type="dxa"/>
            </w:tcMar>
          </w:tcPr>
          <w:p>
            <w:pPr>
              <w:spacing w:after="40" w:line="245" w:lineRule="auto"/>
            </w:pPr>
            <w:r>
              <w:rPr>
                <w:b/>
                <w:color w:val="FFFFFF"/>
                <w:sz w:val="18"/>
              </w:rPr>
              <w:t>Decision</w:t>
            </w:r>
          </w:p>
        </w:tc>
        <w:tc>
          <w:tcPr>
            <w:tcW w:type="dxa" w:w="6653"/>
            <w:vAlign w:val="center"/>
            <w:shd w:fill="183B56"/>
            <w:tcMar>
              <w:top w:w="85" w:type="dxa"/>
              <w:left w:w="85" w:type="dxa"/>
              <w:bottom w:w="85" w:type="dxa"/>
              <w:right w:w="85" w:type="dxa"/>
            </w:tcMar>
          </w:tcPr>
          <w:p>
            <w:pPr>
              <w:spacing w:after="40" w:line="245" w:lineRule="auto"/>
            </w:pPr>
            <w:r>
              <w:rPr>
                <w:b/>
                <w:color w:val="FFFFFF"/>
                <w:sz w:val="18"/>
              </w:rPr>
              <w:t>Owner and required output</w:t>
            </w:r>
          </w:p>
        </w:tc>
      </w:tr>
      <w:tr>
        <w:trPr>
          <w:cantSplit/>
        </w:trPr>
        <w:tc>
          <w:tcPr>
            <w:tcW w:type="dxa" w:w="3096"/>
            <w:vAlign w:val="center"/>
            <w:shd w:fill="F1F5F8"/>
            <w:tcMar>
              <w:top w:w="85" w:type="dxa"/>
              <w:left w:w="85" w:type="dxa"/>
              <w:bottom w:w="85" w:type="dxa"/>
              <w:right w:w="85" w:type="dxa"/>
            </w:tcMar>
          </w:tcPr>
          <w:p>
            <w:pPr>
              <w:spacing w:after="40" w:line="245" w:lineRule="auto"/>
            </w:pPr>
            <w:r>
              <w:rPr>
                <w:sz w:val="18"/>
              </w:rPr>
              <w:t>Provider access and versions</w:t>
            </w:r>
          </w:p>
        </w:tc>
        <w:tc>
          <w:tcPr>
            <w:tcW w:type="dxa" w:w="6653"/>
            <w:vAlign w:val="center"/>
            <w:shd w:fill="F1F5F8"/>
            <w:tcMar>
              <w:top w:w="85" w:type="dxa"/>
              <w:left w:w="85" w:type="dxa"/>
              <w:bottom w:w="85" w:type="dxa"/>
              <w:right w:w="85" w:type="dxa"/>
            </w:tcMar>
          </w:tcPr>
          <w:p>
            <w:pPr>
              <w:spacing w:after="40" w:line="245" w:lineRule="auto"/>
            </w:pPr>
            <w:r>
              <w:rPr>
                <w:sz w:val="18"/>
              </w:rPr>
              <w:t>Engineering: tested adapter capability matrix and pinned versions before vertical-slice signoff.</w:t>
            </w:r>
          </w:p>
        </w:tc>
      </w:tr>
      <w:tr>
        <w:trPr>
          <w:cantSplit/>
        </w:trPr>
        <w:tc>
          <w:tcPr>
            <w:tcW w:type="dxa" w:w="3096"/>
            <w:vAlign w:val="center"/>
            <w:shd w:fill="FFFFFF"/>
            <w:tcMar>
              <w:top w:w="85" w:type="dxa"/>
              <w:left w:w="85" w:type="dxa"/>
              <w:bottom w:w="85" w:type="dxa"/>
              <w:right w:w="85" w:type="dxa"/>
            </w:tcMar>
          </w:tcPr>
          <w:p>
            <w:pPr>
              <w:spacing w:after="40" w:line="245" w:lineRule="auto"/>
            </w:pPr>
            <w:r>
              <w:rPr>
                <w:sz w:val="18"/>
              </w:rPr>
              <w:t>Hosting and data policy</w:t>
            </w:r>
          </w:p>
        </w:tc>
        <w:tc>
          <w:tcPr>
            <w:tcW w:type="dxa" w:w="6653"/>
            <w:vAlign w:val="center"/>
            <w:shd w:fill="FFFFFF"/>
            <w:tcMar>
              <w:top w:w="85" w:type="dxa"/>
              <w:left w:w="85" w:type="dxa"/>
              <w:bottom w:w="85" w:type="dxa"/>
              <w:right w:w="85" w:type="dxa"/>
            </w:tcMar>
          </w:tcPr>
          <w:p>
            <w:pPr>
              <w:spacing w:after="40" w:line="245" w:lineRule="auto"/>
            </w:pPr>
            <w:r>
              <w:rPr>
                <w:sz w:val="18"/>
              </w:rPr>
              <w:t>Security: approved region, classifications, provider processing policy and retention before pilot.</w:t>
            </w:r>
          </w:p>
        </w:tc>
      </w:tr>
      <w:tr>
        <w:trPr>
          <w:cantSplit/>
        </w:trPr>
        <w:tc>
          <w:tcPr>
            <w:tcW w:type="dxa" w:w="3096"/>
            <w:vAlign w:val="center"/>
            <w:shd w:fill="F1F5F8"/>
            <w:tcMar>
              <w:top w:w="85" w:type="dxa"/>
              <w:left w:w="85" w:type="dxa"/>
              <w:bottom w:w="85" w:type="dxa"/>
              <w:right w:w="85" w:type="dxa"/>
            </w:tcMar>
          </w:tcPr>
          <w:p>
            <w:pPr>
              <w:spacing w:after="40" w:line="245" w:lineRule="auto"/>
            </w:pPr>
            <w:r>
              <w:rPr>
                <w:sz w:val="18"/>
              </w:rPr>
              <w:t>Budgets and capacity</w:t>
            </w:r>
          </w:p>
        </w:tc>
        <w:tc>
          <w:tcPr>
            <w:tcW w:type="dxa" w:w="6653"/>
            <w:vAlign w:val="center"/>
            <w:shd w:fill="F1F5F8"/>
            <w:tcMar>
              <w:top w:w="85" w:type="dxa"/>
              <w:left w:w="85" w:type="dxa"/>
              <w:bottom w:w="85" w:type="dxa"/>
              <w:right w:w="85" w:type="dxa"/>
            </w:tcMar>
          </w:tcPr>
          <w:p>
            <w:pPr>
              <w:spacing w:after="40" w:line="245" w:lineRule="auto"/>
            </w:pPr>
            <w:r>
              <w:rPr>
                <w:sz w:val="18"/>
              </w:rPr>
              <w:t>Administrator: numeric caps, allowed model IDs, local-worker capacity and pricing snapshots before activation.</w:t>
            </w:r>
          </w:p>
        </w:tc>
      </w:tr>
      <w:tr>
        <w:trPr>
          <w:cantSplit/>
        </w:trPr>
        <w:tc>
          <w:tcPr>
            <w:tcW w:type="dxa" w:w="3096"/>
            <w:vAlign w:val="center"/>
            <w:shd w:fill="FFFFFF"/>
            <w:tcMar>
              <w:top w:w="85" w:type="dxa"/>
              <w:left w:w="85" w:type="dxa"/>
              <w:bottom w:w="85" w:type="dxa"/>
              <w:right w:w="85" w:type="dxa"/>
            </w:tcMar>
          </w:tcPr>
          <w:p>
            <w:pPr>
              <w:spacing w:after="40" w:line="245" w:lineRule="auto"/>
            </w:pPr>
            <w:r>
              <w:rPr>
                <w:sz w:val="18"/>
              </w:rPr>
              <w:t>Release process</w:t>
            </w:r>
          </w:p>
        </w:tc>
        <w:tc>
          <w:tcPr>
            <w:tcW w:type="dxa" w:w="6653"/>
            <w:vAlign w:val="center"/>
            <w:shd w:fill="FFFFFF"/>
            <w:tcMar>
              <w:top w:w="85" w:type="dxa"/>
              <w:left w:w="85" w:type="dxa"/>
              <w:bottom w:w="85" w:type="dxa"/>
              <w:right w:w="85" w:type="dxa"/>
            </w:tcMar>
          </w:tcPr>
          <w:p>
            <w:pPr>
              <w:spacing w:after="40" w:line="245" w:lineRule="auto"/>
            </w:pPr>
            <w:r>
              <w:rPr>
                <w:sz w:val="18"/>
              </w:rPr>
              <w:t>Release owner: external deployment evidence format, approver list and rollback requirements before release-record usage.</w:t>
            </w:r>
          </w:p>
        </w:tc>
      </w:tr>
    </w:tbl>
    <w:p>
      <w:pPr>
        <w:spacing w:after="0"/>
      </w:pPr>
    </w:p>
    <w:p>
      <w:r>
        <w:t>References accessed 28 September 2026. Product source: AI Team Setup conversation supplied by the Product Lead. No deployment, vendor pricing commitment or completed implementation is asserted by this requirements baseline.</w:t>
      </w:r>
    </w:p>
    <w:sectPr w:rsidR="00FC693F" w:rsidRPr="0006063C" w:rsidSect="00034616">
      <w:footerReference w:type="default" r:id="rId9"/>
      <w:pgSz w:w="11909" w:h="16834"/>
      <w:pgMar w:top="1037" w:right="1080" w:bottom="979"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FRD  |  Version 1.0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Calibri" w:hAnsi="Calibri"/>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30"/>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Software Team Control Center FRD</dc:title>
  <dc:subject>FRD requirements baseline version 1.0</dc:subject>
  <dc:creator>Product and Engineering</dc:creator>
  <cp:keywords/>
  <dc:description>generated by python-docx</dc:description>
  <cp:lastModifiedBy/>
  <cp:revision>1</cp:revision>
  <dcterms:created xsi:type="dcterms:W3CDTF">2013-12-23T23:15:00Z</dcterms:created>
  <dcterms:modified xsi:type="dcterms:W3CDTF">2013-12-23T23:15:00Z</dcterms:modified>
  <cp:category/>
</cp:coreProperties>
</file>