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4C1D95"/>
          <w:sz w:val="76"/>
          <w:szCs w:val="76"/>
        </w:rPr>
        <w:t xml:space="preserve">BRITECH</w:t>
      </w:r>
    </w:p>
    <w:p>
      <w:pPr>
        <w:spacing w:after="520"/>
        <w:jc w:val="center"/>
      </w:pPr>
      <w:r>
        <w:rPr>
          <w:color w:val="555555"/>
          <w:sz w:val="22"/>
          <w:szCs w:val="22"/>
        </w:rPr>
        <w:t xml:space="preserve">Plataforma POS · Tienda Online · Panel de Administración</w:t>
      </w:r>
    </w:p>
    <w:p>
      <w:pPr>
        <w:spacing w:after="120"/>
        <w:jc w:val="center"/>
      </w:pPr>
      <w:r>
        <w:rPr>
          <w:b/>
          <w:bCs/>
          <w:sz w:val="44"/>
          <w:szCs w:val="44"/>
        </w:rPr>
        <w:t xml:space="preserve">Documentación del Proyecto</w:t>
      </w:r>
    </w:p>
    <w:p>
      <w:pPr>
        <w:spacing w:after="760"/>
        <w:jc w:val="center"/>
      </w:pPr>
      <w:r>
        <w:rPr>
          <w:i/>
          <w:iCs/>
          <w:color w:val="555555"/>
          <w:sz w:val="24"/>
          <w:szCs w:val="24"/>
        </w:rPr>
        <w:t xml:space="preserve">Descripción técnica y funcional del sistema</w:t>
      </w:r>
    </w:p>
    <w:tbl>
      <w:tblPr>
        <w:tblW w:type="dxa" w:w="9020"/>
        <w:tblBorders>
          <w:top w:val="single" w:color="D4D4D8" w:sz="4"/>
          <w:left w:val="single" w:color="D4D4D8" w:sz="4"/>
          <w:bottom w:val="single" w:color="D4D4D8" w:sz="4"/>
          <w:right w:val="single" w:color="D4D4D8" w:sz="4"/>
          <w:insideH w:val="single" w:color="D4D4D8" w:sz="4"/>
          <w:insideV w:val="single" w:color="D4D4D8" w:sz="4"/>
        </w:tblBorders>
      </w:tblPr>
      <w:tblGrid>
        <w:gridCol w:w="3000"/>
        <w:gridCol w:w="6020"/>
      </w:tblGrid>
      <w:tr>
        <w:trPr>
          <w:tblHeader/>
        </w:trPr>
        <w:tc>
          <w:tcPr>
            <w:tcW w:type="dxa" w:w="3000"/>
            <w:shd w:fill="6D28D9" w:color="auto" w:val="clear"/>
            <w:tcMar>
              <w:top w:type="dxa" w:w="60"/>
              <w:left w:type="dxa" w:w="90"/>
              <w:bottom w:type="dxa" w:w="60"/>
              <w:right w:type="dxa" w:w="90"/>
            </w:tcMar>
          </w:tcPr>
          <w:p>
            <w:pPr>
              <w:spacing w:after="0" w:line="262"/>
            </w:pPr>
            <w:r>
              <w:rPr>
                <w:b/>
                <w:bCs/>
                <w:color w:val="FFFFFF"/>
                <w:sz w:val="19"/>
                <w:szCs w:val="19"/>
              </w:rPr>
              <w:t xml:space="preserve">Campo</w:t>
            </w:r>
          </w:p>
        </w:tc>
        <w:tc>
          <w:tcPr>
            <w:tcW w:type="dxa" w:w="6020"/>
            <w:shd w:fill="6D28D9" w:color="auto" w:val="clear"/>
            <w:tcMar>
              <w:top w:type="dxa" w:w="60"/>
              <w:left w:type="dxa" w:w="90"/>
              <w:bottom w:type="dxa" w:w="60"/>
              <w:right w:type="dxa" w:w="90"/>
            </w:tcMar>
          </w:tcPr>
          <w:p>
            <w:pPr>
              <w:spacing w:after="0" w:line="262"/>
            </w:pPr>
            <w:r>
              <w:rPr>
                <w:b/>
                <w:bCs/>
                <w:color w:val="FFFFFF"/>
                <w:sz w:val="19"/>
                <w:szCs w:val="19"/>
              </w:rPr>
              <w:t xml:space="preserve">Detalle</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Presentado a</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Prof. Alan Beck</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Materia</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Prácticas Profesionalizantes</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Proyecto</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Britech — plataforma de gestión y venta</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Equipo</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Eric (admin/backend) · Tobi (controllers/router) · Franco (frontend tienda)</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Stack</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PHP 8.1+ · MySQL 8.4 · PDO · JavaScript (vanilla)</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Base de datos</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britech_v2 (27 scripts SQL, 3FN, InnoDB)</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Fecha</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Octubre de 2026</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Versión</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1.0</w:t>
            </w:r>
          </w:p>
        </w:tc>
      </w:tr>
    </w:tbl>
    <w:p>
      <w:pPr>
        <w:spacing w:after="0"/>
      </w:pPr>
      <w:r>
        <w:br w:type="page"/>
      </w:r>
    </w:p>
    <w:p>
      <w:pPr>
        <w:pStyle w:val="Heading1"/>
        <w:spacing w:after="140" w:before="320"/>
      </w:pPr>
      <w:bookmarkStart w:name="_Toc1" w:id="1"/>
      <w:r>
        <w:rPr>
          <w:b/>
          <w:bCs/>
          <w:color w:val="4C1D95"/>
          <w:sz w:val="30"/>
          <w:szCs w:val="30"/>
        </w:rPr>
        <w:t xml:space="preserve">Índice</w:t>
      </w:r>
      <w:bookmarkEnd w:id="1"/>
    </w:p>
    <w:sdt>
      <w:sdtPr>
        <w:alias w:val="Contenido"/>
      </w:sdtPr>
      <w:sdtContent>
        <w:p>
          <w:pPr>
            <w:pStyle w:val="TOC1"/>
            <w:tabs>
              <w:tab w:val="right" w:pos="9026" w:leader="dot"/>
            </w:tabs>
          </w:pPr>
          <w:r>
            <w:fldChar w:fldCharType="begin" w:dirty="true"/>
            <w:instrText xml:space="preserve">TOC \h \o "1-2"</w:instrText>
            <w:fldChar w:fldCharType="separate"/>
          </w:r>
          <w:hyperlink w:history="1" w:anchor="_Toc1">
            <w:r>
              <w:t xml:space="preserve">Índice</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Introducción</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2. Objetivos y alcance</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3. Stack tecnológico</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4. Arquitectura</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5. Estructura del proyecto</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6. Módulos funcionales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6.1. Seguridad (Módulo 1)</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6.2. Tablas Maestras (Módulo 2)</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6.3. Entrada de Datos (Módulo 3)</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6.4. Procesos (Módulo 4)</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6.5. Salidas del Sistema (Módulo 5)</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6.6. Tienda online</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6.7. Pagos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6.8. Reclamos</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6.9. Envíos y repartidores (Moto Express)</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7. Modelo de datos</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8. API (interfaz de programación)</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9. Seguridad</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10. Instalación y puesta en marcha</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11. Estado del proyecto</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12. Documentación complementaria</w:t>
            </w:r>
            <w:r>
              <w:tab/>
            </w:r>
            <w:r>
              <w:fldChar w:fldCharType="begin" w:dirty="true"/>
              <w:instrText xml:space="preserve">PAGEREF _Toc22 \h</w:instrText>
              <w:fldChar w:fldCharType="separate"/>
              <w:fldChar w:fldCharType="end"/>
            </w:r>
          </w:hyperlink>
        </w:p>
        <w:p>
          <w:r>
            <w:fldChar w:fldCharType="end"/>
          </w:r>
        </w:p>
      </w:sdtContent>
    </w:sdt>
    <w:p>
      <w:pPr>
        <w:spacing w:after="0"/>
      </w:pPr>
      <w:r>
        <w:br w:type="page"/>
      </w:r>
    </w:p>
    <w:p>
      <w:pPr>
        <w:pStyle w:val="Heading1"/>
        <w:spacing w:after="140" w:before="320"/>
      </w:pPr>
      <w:bookmarkStart w:name="_Toc2" w:id="2"/>
      <w:r>
        <w:rPr>
          <w:b/>
          <w:bCs/>
          <w:color w:val="4C1D95"/>
          <w:sz w:val="30"/>
          <w:szCs w:val="30"/>
        </w:rPr>
        <w:t xml:space="preserve">1. Introducción</w:t>
      </w:r>
      <w:bookmarkEnd w:id="2"/>
    </w:p>
    <w:p>
      <w:pPr>
        <w:spacing w:after="120" w:before="0" w:line="276"/>
      </w:pPr>
      <w:r>
        <w:t xml:space="preserve">Britech es una plataforma web para gestionar y vender productos tecnológicos, tanto en venta física mediante un punto de venta (POS) como a través de una tienda online minorista y mayorista. Está pensada para un emprendimiento real y, al mismo tiempo, como proyecto de aprendizaje, por lo que prioriza en este orden: que funcione, que sea seguro, que sea fácil de entender, mantenible y escalable.</w:t>
      </w:r>
    </w:p>
    <w:p>
      <w:pPr>
        <w:spacing w:after="120" w:before="0" w:line="276"/>
      </w:pPr>
      <w:r>
        <w:t xml:space="preserve">El sistema integra tres frentes sobre una única base de datos: el POS para el mostrador, la tienda online para la venta a distancia, y un panel de administración donde se gestionan productos, clientes, finanzas, envíos, reposición, reclamos y notificaciones.</w:t>
      </w:r>
    </w:p>
    <w:p>
      <w:pPr>
        <w:pStyle w:val="Heading3"/>
        <w:spacing w:after="70" w:before="150"/>
      </w:pPr>
      <w:r>
        <w:rPr>
          <w:b/>
          <w:bCs/>
          <w:color w:val="7C3AED"/>
          <w:sz w:val="22"/>
          <w:szCs w:val="22"/>
        </w:rPr>
        <w:t xml:space="preserve">Actores del sistema</w:t>
      </w:r>
    </w:p>
    <w:tbl>
      <w:tblPr>
        <w:tblW w:type="dxa" w:w="9020"/>
        <w:tblBorders>
          <w:top w:val="single" w:color="D4D4D8" w:sz="4"/>
          <w:left w:val="single" w:color="D4D4D8" w:sz="4"/>
          <w:bottom w:val="single" w:color="D4D4D8" w:sz="4"/>
          <w:right w:val="single" w:color="D4D4D8" w:sz="4"/>
          <w:insideH w:val="single" w:color="D4D4D8" w:sz="4"/>
          <w:insideV w:val="single" w:color="D4D4D8" w:sz="4"/>
        </w:tblBorders>
      </w:tblPr>
      <w:tblGrid>
        <w:gridCol w:w="2200"/>
        <w:gridCol w:w="6820"/>
      </w:tblGrid>
      <w:tr>
        <w:trPr>
          <w:tblHeader/>
        </w:trPr>
        <w:tc>
          <w:tcPr>
            <w:tcW w:type="dxa" w:w="2200"/>
            <w:shd w:fill="6D28D9" w:color="auto" w:val="clear"/>
            <w:tcMar>
              <w:top w:type="dxa" w:w="60"/>
              <w:left w:type="dxa" w:w="90"/>
              <w:bottom w:type="dxa" w:w="60"/>
              <w:right w:type="dxa" w:w="90"/>
            </w:tcMar>
          </w:tcPr>
          <w:p>
            <w:pPr>
              <w:spacing w:after="0" w:line="262"/>
            </w:pPr>
            <w:r>
              <w:rPr>
                <w:b/>
                <w:bCs/>
                <w:color w:val="FFFFFF"/>
                <w:sz w:val="19"/>
                <w:szCs w:val="19"/>
              </w:rPr>
              <w:t xml:space="preserve">Actor</w:t>
            </w:r>
          </w:p>
        </w:tc>
        <w:tc>
          <w:tcPr>
            <w:tcW w:type="dxa" w:w="6820"/>
            <w:shd w:fill="6D28D9" w:color="auto" w:val="clear"/>
            <w:tcMar>
              <w:top w:type="dxa" w:w="60"/>
              <w:left w:type="dxa" w:w="90"/>
              <w:bottom w:type="dxa" w:w="60"/>
              <w:right w:type="dxa" w:w="90"/>
            </w:tcMar>
          </w:tcPr>
          <w:p>
            <w:pPr>
              <w:spacing w:after="0" w:line="262"/>
            </w:pPr>
            <w:r>
              <w:rPr>
                <w:b/>
                <w:bCs/>
                <w:color w:val="FFFFFF"/>
                <w:sz w:val="19"/>
                <w:szCs w:val="19"/>
              </w:rPr>
              <w:t xml:space="preserve">Descripción</w:t>
            </w:r>
          </w:p>
        </w:tc>
      </w:tr>
      <w:tr>
        <w:tc>
          <w:tcPr>
            <w:tcW w:type="dxa" w:w="2200"/>
            <w:tcMar>
              <w:top w:type="dxa" w:w="60"/>
              <w:left w:type="dxa" w:w="90"/>
              <w:bottom w:type="dxa" w:w="60"/>
              <w:right w:type="dxa" w:w="90"/>
            </w:tcMar>
          </w:tcPr>
          <w:p>
            <w:pPr>
              <w:spacing w:after="0" w:line="262"/>
            </w:pPr>
            <w:r>
              <w:rPr>
                <w:b w:val="false"/>
                <w:bCs w:val="false"/>
                <w:color w:val="222222"/>
                <w:sz w:val="19"/>
                <w:szCs w:val="19"/>
              </w:rPr>
              <w:t xml:space="preserve">Administrador</w:t>
            </w:r>
          </w:p>
        </w:tc>
        <w:tc>
          <w:tcPr>
            <w:tcW w:type="dxa" w:w="6820"/>
            <w:tcMar>
              <w:top w:type="dxa" w:w="60"/>
              <w:left w:type="dxa" w:w="90"/>
              <w:bottom w:type="dxa" w:w="60"/>
              <w:right w:type="dxa" w:w="90"/>
            </w:tcMar>
          </w:tcPr>
          <w:p>
            <w:pPr>
              <w:spacing w:after="0" w:line="262"/>
            </w:pPr>
            <w:r>
              <w:rPr>
                <w:b w:val="false"/>
                <w:bCs w:val="false"/>
                <w:color w:val="222222"/>
                <w:sz w:val="19"/>
                <w:szCs w:val="19"/>
              </w:rPr>
              <w:t xml:space="preserve">Acceso completo. Gestiona todo, anula ventas, ve reportes y configura el sistema.</w:t>
            </w:r>
          </w:p>
        </w:tc>
      </w:tr>
      <w:tr>
        <w:tc>
          <w:tcPr>
            <w:tcW w:type="dxa" w:w="2200"/>
            <w:tcMar>
              <w:top w:type="dxa" w:w="60"/>
              <w:left w:type="dxa" w:w="90"/>
              <w:bottom w:type="dxa" w:w="60"/>
              <w:right w:type="dxa" w:w="90"/>
            </w:tcMar>
          </w:tcPr>
          <w:p>
            <w:pPr>
              <w:spacing w:after="0" w:line="262"/>
            </w:pPr>
            <w:r>
              <w:rPr>
                <w:b w:val="false"/>
                <w:bCs w:val="false"/>
                <w:color w:val="222222"/>
                <w:sz w:val="19"/>
                <w:szCs w:val="19"/>
              </w:rPr>
              <w:t xml:space="preserve">Vendedor</w:t>
            </w:r>
          </w:p>
        </w:tc>
        <w:tc>
          <w:tcPr>
            <w:tcW w:type="dxa" w:w="6820"/>
            <w:tcMar>
              <w:top w:type="dxa" w:w="60"/>
              <w:left w:type="dxa" w:w="90"/>
              <w:bottom w:type="dxa" w:w="60"/>
              <w:right w:type="dxa" w:w="90"/>
            </w:tcMar>
          </w:tcPr>
          <w:p>
            <w:pPr>
              <w:spacing w:after="0" w:line="262"/>
            </w:pPr>
            <w:r>
              <w:rPr>
                <w:b w:val="false"/>
                <w:bCs w:val="false"/>
                <w:color w:val="222222"/>
                <w:sz w:val="19"/>
                <w:szCs w:val="19"/>
              </w:rPr>
              <w:t xml:space="preserve">Usa el POS y la gestión de pedidos/envíos. Sin acceso a lo administrativo sensible.</w:t>
            </w:r>
          </w:p>
        </w:tc>
      </w:tr>
      <w:tr>
        <w:tc>
          <w:tcPr>
            <w:tcW w:type="dxa" w:w="2200"/>
            <w:tcMar>
              <w:top w:type="dxa" w:w="60"/>
              <w:left w:type="dxa" w:w="90"/>
              <w:bottom w:type="dxa" w:w="60"/>
              <w:right w:type="dxa" w:w="90"/>
            </w:tcMar>
          </w:tcPr>
          <w:p>
            <w:pPr>
              <w:spacing w:after="0" w:line="262"/>
            </w:pPr>
            <w:r>
              <w:rPr>
                <w:b w:val="false"/>
                <w:bCs w:val="false"/>
                <w:color w:val="222222"/>
                <w:sz w:val="19"/>
                <w:szCs w:val="19"/>
              </w:rPr>
              <w:t xml:space="preserve">Cliente</w:t>
            </w:r>
          </w:p>
        </w:tc>
        <w:tc>
          <w:tcPr>
            <w:tcW w:type="dxa" w:w="6820"/>
            <w:tcMar>
              <w:top w:type="dxa" w:w="60"/>
              <w:left w:type="dxa" w:w="90"/>
              <w:bottom w:type="dxa" w:w="60"/>
              <w:right w:type="dxa" w:w="90"/>
            </w:tcMar>
          </w:tcPr>
          <w:p>
            <w:pPr>
              <w:spacing w:after="0" w:line="262"/>
            </w:pPr>
            <w:r>
              <w:rPr>
                <w:b w:val="false"/>
                <w:bCs w:val="false"/>
                <w:color w:val="222222"/>
                <w:sz w:val="19"/>
                <w:szCs w:val="19"/>
              </w:rPr>
              <w:t xml:space="preserve">Compra en la tienda. Minorista por defecto, o mayorista (previa aprobación).</w:t>
            </w:r>
          </w:p>
        </w:tc>
      </w:tr>
    </w:tbl>
    <w:p>
      <w:pPr>
        <w:spacing w:after="120" w:before="0" w:line="276"/>
      </w:pPr>
      <w:r>
        <w:rPr>
          <w:b/>
          <w:bCs/>
        </w:rPr>
        <w:t xml:space="preserve">Nota importante: </w:t>
      </w:r>
      <w:r>
        <w:t xml:space="preserve">usuario (quien inicia sesión en el panel/POS) y cliente (la entidad comercial de la tienda) son conceptos distintos y viven en tablas separadas, con sesiones separadas.</w:t>
      </w:r>
    </w:p>
    <w:p>
      <w:pPr>
        <w:spacing w:after="0"/>
      </w:pPr>
      <w:r>
        <w:br w:type="page"/>
      </w:r>
    </w:p>
    <w:p>
      <w:pPr>
        <w:pStyle w:val="Heading1"/>
        <w:spacing w:after="140" w:before="320"/>
      </w:pPr>
      <w:bookmarkStart w:name="_Toc3" w:id="3"/>
      <w:r>
        <w:rPr>
          <w:b/>
          <w:bCs/>
          <w:color w:val="4C1D95"/>
          <w:sz w:val="30"/>
          <w:szCs w:val="30"/>
        </w:rPr>
        <w:t xml:space="preserve">2. Objetivos y alcance</w:t>
      </w:r>
      <w:bookmarkEnd w:id="3"/>
    </w:p>
    <w:p>
      <w:pPr>
        <w:pStyle w:val="Heading3"/>
        <w:spacing w:after="70" w:before="150"/>
      </w:pPr>
      <w:r>
        <w:rPr>
          <w:b/>
          <w:bCs/>
          <w:color w:val="7C3AED"/>
          <w:sz w:val="22"/>
          <w:szCs w:val="22"/>
        </w:rPr>
        <w:t xml:space="preserve">Objetivo general</w:t>
      </w:r>
    </w:p>
    <w:p>
      <w:pPr>
        <w:spacing w:after="120" w:before="0" w:line="276"/>
      </w:pPr>
      <w:r>
        <w:t xml:space="preserve">Brindar una herramienta que permita registrar ventas con stock real, manejar precios por lista (minorista/mayorista), cobrar por distintos medios, gestionar pedidos online con envío y seguimiento, y ofrecer al administrador información clara para tomar decisiones. El éxito se define como una venta cargada en segundos, sin errores de stock ni de dinero, y un sistema que un vendedor nuevo entiende sin manual.</w:t>
      </w:r>
    </w:p>
    <w:p>
      <w:pPr>
        <w:pStyle w:val="Heading3"/>
        <w:spacing w:after="70" w:before="150"/>
      </w:pPr>
      <w:r>
        <w:rPr>
          <w:b/>
          <w:bCs/>
          <w:color w:val="7C3AED"/>
          <w:sz w:val="22"/>
          <w:szCs w:val="22"/>
        </w:rPr>
        <w:t xml:space="preserve">Alcance funcional</w:t>
      </w:r>
    </w:p>
    <w:p>
      <w:pPr>
        <w:spacing w:after="120" w:before="0" w:line="276"/>
      </w:pPr>
      <w:r>
        <w:t xml:space="preserve">El proyecto se organiza según los cinco módulos de la materia, más una serie de funcionalidades adicionales incorporadas durante el desarrollo:</w:t>
      </w:r>
    </w:p>
    <w:p>
      <w:pPr>
        <w:pStyle w:val="ListParagraph"/>
        <w:numPr>
          <w:ilvl w:val="0"/>
          <w:numId w:val="2"/>
        </w:numPr>
        <w:spacing w:after="54" w:line="270"/>
      </w:pPr>
      <w:r>
        <w:t xml:space="preserve">Módulo 1 — Seguridad: usuarios, login, perfiles, roles, sesiones y hash de contraseñas.</w:t>
      </w:r>
    </w:p>
    <w:p>
      <w:pPr>
        <w:pStyle w:val="ListParagraph"/>
        <w:numPr>
          <w:ilvl w:val="0"/>
          <w:numId w:val="2"/>
        </w:numPr>
        <w:spacing w:after="54" w:line="270"/>
      </w:pPr>
      <w:r>
        <w:t xml:space="preserve">Módulo 2 — Tablas Maestras: ABMs de marcas, categorías, proveedores y barrios.</w:t>
      </w:r>
    </w:p>
    <w:p>
      <w:pPr>
        <w:pStyle w:val="ListParagraph"/>
        <w:numPr>
          <w:ilvl w:val="0"/>
          <w:numId w:val="2"/>
        </w:numPr>
        <w:spacing w:after="54" w:line="270"/>
      </w:pPr>
      <w:r>
        <w:t xml:space="preserve">Módulo 3 — Entrada de Datos: alta de clientes, productos, stock y proveedores con búsquedas y filtros.</w:t>
      </w:r>
    </w:p>
    <w:p>
      <w:pPr>
        <w:pStyle w:val="ListParagraph"/>
        <w:numPr>
          <w:ilvl w:val="0"/>
          <w:numId w:val="2"/>
        </w:numPr>
        <w:spacing w:after="54" w:line="270"/>
      </w:pPr>
      <w:r>
        <w:t xml:space="preserve">Módulo 4 — Procesos: ventas (POS), compras, caja del vendedor y notificaciones.</w:t>
      </w:r>
    </w:p>
    <w:p>
      <w:pPr>
        <w:pStyle w:val="ListParagraph"/>
        <w:numPr>
          <w:ilvl w:val="0"/>
          <w:numId w:val="2"/>
        </w:numPr>
        <w:spacing w:after="54" w:line="270"/>
      </w:pPr>
      <w:r>
        <w:t xml:space="preserve">Módulo 5 — Salidas del Sistema: dashboard con reportes y cierre de caja.</w:t>
      </w:r>
    </w:p>
    <w:p>
      <w:pPr>
        <w:pStyle w:val="ListParagraph"/>
        <w:numPr>
          <w:ilvl w:val="0"/>
          <w:numId w:val="2"/>
        </w:numPr>
        <w:spacing w:after="54" w:line="270"/>
      </w:pPr>
      <w:r>
        <w:t xml:space="preserve">Adicionales: tienda online, pagos con Mercado Pago, reclamos con seguimiento, envíos Moto Express y login con Google.</w:t>
      </w:r>
    </w:p>
    <w:p>
      <w:pPr>
        <w:spacing w:after="0"/>
      </w:pPr>
      <w:r>
        <w:br w:type="page"/>
      </w:r>
    </w:p>
    <w:p>
      <w:pPr>
        <w:pStyle w:val="Heading1"/>
        <w:spacing w:after="140" w:before="320"/>
      </w:pPr>
      <w:bookmarkStart w:name="_Toc4" w:id="4"/>
      <w:r>
        <w:rPr>
          <w:b/>
          <w:bCs/>
          <w:color w:val="4C1D95"/>
          <w:sz w:val="30"/>
          <w:szCs w:val="30"/>
        </w:rPr>
        <w:t xml:space="preserve">3. Stack tecnológico</w:t>
      </w:r>
      <w:bookmarkEnd w:id="4"/>
    </w:p>
    <w:tbl>
      <w:tblPr>
        <w:tblW w:type="dxa" w:w="9020"/>
        <w:tblBorders>
          <w:top w:val="single" w:color="D4D4D8" w:sz="4"/>
          <w:left w:val="single" w:color="D4D4D8" w:sz="4"/>
          <w:bottom w:val="single" w:color="D4D4D8" w:sz="4"/>
          <w:right w:val="single" w:color="D4D4D8" w:sz="4"/>
          <w:insideH w:val="single" w:color="D4D4D8" w:sz="4"/>
          <w:insideV w:val="single" w:color="D4D4D8" w:sz="4"/>
        </w:tblBorders>
      </w:tblPr>
      <w:tblGrid>
        <w:gridCol w:w="2600"/>
        <w:gridCol w:w="6420"/>
      </w:tblGrid>
      <w:tr>
        <w:trPr>
          <w:tblHeader/>
        </w:trPr>
        <w:tc>
          <w:tcPr>
            <w:tcW w:type="dxa" w:w="2600"/>
            <w:shd w:fill="6D28D9" w:color="auto" w:val="clear"/>
            <w:tcMar>
              <w:top w:type="dxa" w:w="60"/>
              <w:left w:type="dxa" w:w="90"/>
              <w:bottom w:type="dxa" w:w="60"/>
              <w:right w:type="dxa" w:w="90"/>
            </w:tcMar>
          </w:tcPr>
          <w:p>
            <w:pPr>
              <w:spacing w:after="0" w:line="262"/>
            </w:pPr>
            <w:r>
              <w:rPr>
                <w:b/>
                <w:bCs/>
                <w:color w:val="FFFFFF"/>
                <w:sz w:val="19"/>
                <w:szCs w:val="19"/>
              </w:rPr>
              <w:t xml:space="preserve">Categoría</w:t>
            </w:r>
          </w:p>
        </w:tc>
        <w:tc>
          <w:tcPr>
            <w:tcW w:type="dxa" w:w="6420"/>
            <w:shd w:fill="6D28D9" w:color="auto" w:val="clear"/>
            <w:tcMar>
              <w:top w:type="dxa" w:w="60"/>
              <w:left w:type="dxa" w:w="90"/>
              <w:bottom w:type="dxa" w:w="60"/>
              <w:right w:type="dxa" w:w="90"/>
            </w:tcMar>
          </w:tcPr>
          <w:p>
            <w:pPr>
              <w:spacing w:after="0" w:line="262"/>
            </w:pPr>
            <w:r>
              <w:rPr>
                <w:b/>
                <w:bCs/>
                <w:color w:val="FFFFFF"/>
                <w:sz w:val="19"/>
                <w:szCs w:val="19"/>
              </w:rPr>
              <w:t xml:space="preserve">Herramienta</w:t>
            </w:r>
          </w:p>
        </w:tc>
      </w:tr>
      <w:tr>
        <w:tc>
          <w:tcPr>
            <w:tcW w:type="dxa" w:w="2600"/>
            <w:tcMar>
              <w:top w:type="dxa" w:w="60"/>
              <w:left w:type="dxa" w:w="90"/>
              <w:bottom w:type="dxa" w:w="60"/>
              <w:right w:type="dxa" w:w="90"/>
            </w:tcMar>
          </w:tcPr>
          <w:p>
            <w:pPr>
              <w:spacing w:after="0" w:line="262"/>
            </w:pPr>
            <w:r>
              <w:rPr>
                <w:b w:val="false"/>
                <w:bCs w:val="false"/>
                <w:color w:val="222222"/>
                <w:sz w:val="19"/>
                <w:szCs w:val="19"/>
              </w:rPr>
              <w:t xml:space="preserve">Lenguaje / Base de datos</w:t>
            </w:r>
          </w:p>
        </w:tc>
        <w:tc>
          <w:tcPr>
            <w:tcW w:type="dxa" w:w="6420"/>
            <w:tcMar>
              <w:top w:type="dxa" w:w="60"/>
              <w:left w:type="dxa" w:w="90"/>
              <w:bottom w:type="dxa" w:w="60"/>
              <w:right w:type="dxa" w:w="90"/>
            </w:tcMar>
          </w:tcPr>
          <w:p>
            <w:pPr>
              <w:spacing w:after="0" w:line="262"/>
            </w:pPr>
            <w:r>
              <w:rPr>
                <w:b w:val="false"/>
                <w:bCs w:val="false"/>
                <w:color w:val="222222"/>
                <w:sz w:val="19"/>
                <w:szCs w:val="19"/>
              </w:rPr>
              <w:t xml:space="preserve">PHP 8.1+ · MySQL 8.4 · PDO (sentencias preparadas)</w:t>
            </w:r>
          </w:p>
        </w:tc>
      </w:tr>
      <w:tr>
        <w:tc>
          <w:tcPr>
            <w:tcW w:type="dxa" w:w="2600"/>
            <w:tcMar>
              <w:top w:type="dxa" w:w="60"/>
              <w:left w:type="dxa" w:w="90"/>
              <w:bottom w:type="dxa" w:w="60"/>
              <w:right w:type="dxa" w:w="90"/>
            </w:tcMar>
          </w:tcPr>
          <w:p>
            <w:pPr>
              <w:spacing w:after="0" w:line="262"/>
            </w:pPr>
            <w:r>
              <w:rPr>
                <w:b w:val="false"/>
                <w:bCs w:val="false"/>
                <w:color w:val="222222"/>
                <w:sz w:val="19"/>
                <w:szCs w:val="19"/>
              </w:rPr>
              <w:t xml:space="preserve">Entorno de desarrollo</w:t>
            </w:r>
          </w:p>
        </w:tc>
        <w:tc>
          <w:tcPr>
            <w:tcW w:type="dxa" w:w="6420"/>
            <w:tcMar>
              <w:top w:type="dxa" w:w="60"/>
              <w:left w:type="dxa" w:w="90"/>
              <w:bottom w:type="dxa" w:w="60"/>
              <w:right w:type="dxa" w:w="90"/>
            </w:tcMar>
          </w:tcPr>
          <w:p>
            <w:pPr>
              <w:spacing w:after="0" w:line="262"/>
            </w:pPr>
            <w:r>
              <w:rPr>
                <w:b w:val="false"/>
                <w:bCs w:val="false"/>
                <w:color w:val="222222"/>
                <w:sz w:val="19"/>
                <w:szCs w:val="19"/>
              </w:rPr>
              <w:t xml:space="preserve">Laragon (PHP + MySQL + servidor de desarrollo)</w:t>
            </w:r>
          </w:p>
        </w:tc>
      </w:tr>
      <w:tr>
        <w:tc>
          <w:tcPr>
            <w:tcW w:type="dxa" w:w="2600"/>
            <w:tcMar>
              <w:top w:type="dxa" w:w="60"/>
              <w:left w:type="dxa" w:w="90"/>
              <w:bottom w:type="dxa" w:w="60"/>
              <w:right w:type="dxa" w:w="90"/>
            </w:tcMar>
          </w:tcPr>
          <w:p>
            <w:pPr>
              <w:spacing w:after="0" w:line="262"/>
            </w:pPr>
            <w:r>
              <w:rPr>
                <w:b w:val="false"/>
                <w:bCs w:val="false"/>
                <w:color w:val="222222"/>
                <w:sz w:val="19"/>
                <w:szCs w:val="19"/>
              </w:rPr>
              <w:t xml:space="preserve">Dependencias</w:t>
            </w:r>
          </w:p>
        </w:tc>
        <w:tc>
          <w:tcPr>
            <w:tcW w:type="dxa" w:w="6420"/>
            <w:tcMar>
              <w:top w:type="dxa" w:w="60"/>
              <w:left w:type="dxa" w:w="90"/>
              <w:bottom w:type="dxa" w:w="60"/>
              <w:right w:type="dxa" w:w="90"/>
            </w:tcMar>
          </w:tcPr>
          <w:p>
            <w:pPr>
              <w:spacing w:after="0" w:line="262"/>
            </w:pPr>
            <w:r>
              <w:rPr>
                <w:b w:val="false"/>
                <w:bCs w:val="false"/>
                <w:color w:val="222222"/>
                <w:sz w:val="19"/>
                <w:szCs w:val="19"/>
              </w:rPr>
              <w:t xml:space="preserve">Composer con autoload PSR-4</w:t>
            </w:r>
          </w:p>
        </w:tc>
      </w:tr>
      <w:tr>
        <w:tc>
          <w:tcPr>
            <w:tcW w:type="dxa" w:w="2600"/>
            <w:tcMar>
              <w:top w:type="dxa" w:w="60"/>
              <w:left w:type="dxa" w:w="90"/>
              <w:bottom w:type="dxa" w:w="60"/>
              <w:right w:type="dxa" w:w="90"/>
            </w:tcMar>
          </w:tcPr>
          <w:p>
            <w:pPr>
              <w:spacing w:after="0" w:line="262"/>
            </w:pPr>
            <w:r>
              <w:rPr>
                <w:b w:val="false"/>
                <w:bCs w:val="false"/>
                <w:color w:val="222222"/>
                <w:sz w:val="19"/>
                <w:szCs w:val="19"/>
              </w:rPr>
              <w:t xml:space="preserve">Configuración</w:t>
            </w:r>
          </w:p>
        </w:tc>
        <w:tc>
          <w:tcPr>
            <w:tcW w:type="dxa" w:w="6420"/>
            <w:tcMar>
              <w:top w:type="dxa" w:w="60"/>
              <w:left w:type="dxa" w:w="90"/>
              <w:bottom w:type="dxa" w:w="60"/>
              <w:right w:type="dxa" w:w="90"/>
            </w:tcMar>
          </w:tcPr>
          <w:p>
            <w:pPr>
              <w:spacing w:after="0" w:line="262"/>
            </w:pPr>
            <w:r>
              <w:rPr>
                <w:b w:val="false"/>
                <w:bCs w:val="false"/>
                <w:color w:val="222222"/>
                <w:sz w:val="19"/>
                <w:szCs w:val="19"/>
              </w:rPr>
              <w:t xml:space="preserve">vlucas/phpdotenv (.env fuera del repositorio)</w:t>
            </w:r>
          </w:p>
        </w:tc>
      </w:tr>
      <w:tr>
        <w:tc>
          <w:tcPr>
            <w:tcW w:type="dxa" w:w="2600"/>
            <w:tcMar>
              <w:top w:type="dxa" w:w="60"/>
              <w:left w:type="dxa" w:w="90"/>
              <w:bottom w:type="dxa" w:w="60"/>
              <w:right w:type="dxa" w:w="90"/>
            </w:tcMar>
          </w:tcPr>
          <w:p>
            <w:pPr>
              <w:spacing w:after="0" w:line="262"/>
            </w:pPr>
            <w:r>
              <w:rPr>
                <w:b w:val="false"/>
                <w:bCs w:val="false"/>
                <w:color w:val="222222"/>
                <w:sz w:val="19"/>
                <w:szCs w:val="19"/>
              </w:rPr>
              <w:t xml:space="preserve">Correo</w:t>
            </w:r>
          </w:p>
        </w:tc>
        <w:tc>
          <w:tcPr>
            <w:tcW w:type="dxa" w:w="6420"/>
            <w:tcMar>
              <w:top w:type="dxa" w:w="60"/>
              <w:left w:type="dxa" w:w="90"/>
              <w:bottom w:type="dxa" w:w="60"/>
              <w:right w:type="dxa" w:w="90"/>
            </w:tcMar>
          </w:tcPr>
          <w:p>
            <w:pPr>
              <w:spacing w:after="0" w:line="262"/>
            </w:pPr>
            <w:r>
              <w:rPr>
                <w:b w:val="false"/>
                <w:bCs w:val="false"/>
                <w:color w:val="222222"/>
                <w:sz w:val="19"/>
                <w:szCs w:val="19"/>
              </w:rPr>
              <w:t xml:space="preserve">PHPMailer (SMTP)</w:t>
            </w:r>
          </w:p>
        </w:tc>
      </w:tr>
      <w:tr>
        <w:tc>
          <w:tcPr>
            <w:tcW w:type="dxa" w:w="2600"/>
            <w:tcMar>
              <w:top w:type="dxa" w:w="60"/>
              <w:left w:type="dxa" w:w="90"/>
              <w:bottom w:type="dxa" w:w="60"/>
              <w:right w:type="dxa" w:w="90"/>
            </w:tcMar>
          </w:tcPr>
          <w:p>
            <w:pPr>
              <w:spacing w:after="0" w:line="262"/>
            </w:pPr>
            <w:r>
              <w:rPr>
                <w:b w:val="false"/>
                <w:bCs w:val="false"/>
                <w:color w:val="222222"/>
                <w:sz w:val="19"/>
                <w:szCs w:val="19"/>
              </w:rPr>
              <w:t xml:space="preserve">PDF</w:t>
            </w:r>
          </w:p>
        </w:tc>
        <w:tc>
          <w:tcPr>
            <w:tcW w:type="dxa" w:w="6420"/>
            <w:tcMar>
              <w:top w:type="dxa" w:w="60"/>
              <w:left w:type="dxa" w:w="90"/>
              <w:bottom w:type="dxa" w:w="60"/>
              <w:right w:type="dxa" w:w="90"/>
            </w:tcMar>
          </w:tcPr>
          <w:p>
            <w:pPr>
              <w:spacing w:after="0" w:line="262"/>
            </w:pPr>
            <w:r>
              <w:rPr>
                <w:b w:val="false"/>
                <w:bCs w:val="false"/>
                <w:color w:val="222222"/>
                <w:sz w:val="19"/>
                <w:szCs w:val="19"/>
              </w:rPr>
              <w:t xml:space="preserve">Dompdf (reportes imprimibles)</w:t>
            </w:r>
          </w:p>
        </w:tc>
      </w:tr>
      <w:tr>
        <w:tc>
          <w:tcPr>
            <w:tcW w:type="dxa" w:w="2600"/>
            <w:tcMar>
              <w:top w:type="dxa" w:w="60"/>
              <w:left w:type="dxa" w:w="90"/>
              <w:bottom w:type="dxa" w:w="60"/>
              <w:right w:type="dxa" w:w="90"/>
            </w:tcMar>
          </w:tcPr>
          <w:p>
            <w:pPr>
              <w:spacing w:after="0" w:line="262"/>
            </w:pPr>
            <w:r>
              <w:rPr>
                <w:b w:val="false"/>
                <w:bCs w:val="false"/>
                <w:color w:val="222222"/>
                <w:sz w:val="19"/>
                <w:szCs w:val="19"/>
              </w:rPr>
              <w:t xml:space="preserve">Pagos</w:t>
            </w:r>
          </w:p>
        </w:tc>
        <w:tc>
          <w:tcPr>
            <w:tcW w:type="dxa" w:w="6420"/>
            <w:tcMar>
              <w:top w:type="dxa" w:w="60"/>
              <w:left w:type="dxa" w:w="90"/>
              <w:bottom w:type="dxa" w:w="60"/>
              <w:right w:type="dxa" w:w="90"/>
            </w:tcMar>
          </w:tcPr>
          <w:p>
            <w:pPr>
              <w:spacing w:after="0" w:line="262"/>
            </w:pPr>
            <w:r>
              <w:rPr>
                <w:b w:val="false"/>
                <w:bCs w:val="false"/>
                <w:color w:val="222222"/>
                <w:sz w:val="19"/>
                <w:szCs w:val="19"/>
              </w:rPr>
              <w:t xml:space="preserve">Mercado Pago (Checkout Pro, API REST)</w:t>
            </w:r>
          </w:p>
        </w:tc>
      </w:tr>
      <w:tr>
        <w:tc>
          <w:tcPr>
            <w:tcW w:type="dxa" w:w="2600"/>
            <w:tcMar>
              <w:top w:type="dxa" w:w="60"/>
              <w:left w:type="dxa" w:w="90"/>
              <w:bottom w:type="dxa" w:w="60"/>
              <w:right w:type="dxa" w:w="90"/>
            </w:tcMar>
          </w:tcPr>
          <w:p>
            <w:pPr>
              <w:spacing w:after="0" w:line="262"/>
            </w:pPr>
            <w:r>
              <w:rPr>
                <w:b w:val="false"/>
                <w:bCs w:val="false"/>
                <w:color w:val="222222"/>
                <w:sz w:val="19"/>
                <w:szCs w:val="19"/>
              </w:rPr>
              <w:t xml:space="preserve">Login social</w:t>
            </w:r>
          </w:p>
        </w:tc>
        <w:tc>
          <w:tcPr>
            <w:tcW w:type="dxa" w:w="6420"/>
            <w:tcMar>
              <w:top w:type="dxa" w:w="60"/>
              <w:left w:type="dxa" w:w="90"/>
              <w:bottom w:type="dxa" w:w="60"/>
              <w:right w:type="dxa" w:w="90"/>
            </w:tcMar>
          </w:tcPr>
          <w:p>
            <w:pPr>
              <w:spacing w:after="0" w:line="262"/>
            </w:pPr>
            <w:r>
              <w:rPr>
                <w:b w:val="false"/>
                <w:bCs w:val="false"/>
                <w:color w:val="222222"/>
                <w:sz w:val="19"/>
                <w:szCs w:val="19"/>
              </w:rPr>
              <w:t xml:space="preserve">Auth0 (Google) — opcional</w:t>
            </w:r>
          </w:p>
        </w:tc>
      </w:tr>
      <w:tr>
        <w:tc>
          <w:tcPr>
            <w:tcW w:type="dxa" w:w="2600"/>
            <w:tcMar>
              <w:top w:type="dxa" w:w="60"/>
              <w:left w:type="dxa" w:w="90"/>
              <w:bottom w:type="dxa" w:w="60"/>
              <w:right w:type="dxa" w:w="90"/>
            </w:tcMar>
          </w:tcPr>
          <w:p>
            <w:pPr>
              <w:spacing w:after="0" w:line="262"/>
            </w:pPr>
            <w:r>
              <w:rPr>
                <w:b w:val="false"/>
                <w:bCs w:val="false"/>
                <w:color w:val="222222"/>
                <w:sz w:val="19"/>
                <w:szCs w:val="19"/>
              </w:rPr>
              <w:t xml:space="preserve">Frontend</w:t>
            </w:r>
          </w:p>
        </w:tc>
        <w:tc>
          <w:tcPr>
            <w:tcW w:type="dxa" w:w="6420"/>
            <w:tcMar>
              <w:top w:type="dxa" w:w="60"/>
              <w:left w:type="dxa" w:w="90"/>
              <w:bottom w:type="dxa" w:w="60"/>
              <w:right w:type="dxa" w:w="90"/>
            </w:tcMar>
          </w:tcPr>
          <w:p>
            <w:pPr>
              <w:spacing w:after="0" w:line="262"/>
            </w:pPr>
            <w:r>
              <w:rPr>
                <w:b w:val="false"/>
                <w:bCs w:val="false"/>
                <w:color w:val="222222"/>
                <w:sz w:val="19"/>
                <w:szCs w:val="19"/>
              </w:rPr>
              <w:t xml:space="preserve">HTML + CSS + JavaScript puro (sin framework)</w:t>
            </w:r>
          </w:p>
        </w:tc>
      </w:tr>
      <w:tr>
        <w:tc>
          <w:tcPr>
            <w:tcW w:type="dxa" w:w="2600"/>
            <w:tcMar>
              <w:top w:type="dxa" w:w="60"/>
              <w:left w:type="dxa" w:w="90"/>
              <w:bottom w:type="dxa" w:w="60"/>
              <w:right w:type="dxa" w:w="90"/>
            </w:tcMar>
          </w:tcPr>
          <w:p>
            <w:pPr>
              <w:spacing w:after="0" w:line="262"/>
            </w:pPr>
            <w:r>
              <w:rPr>
                <w:b w:val="false"/>
                <w:bCs w:val="false"/>
                <w:color w:val="222222"/>
                <w:sz w:val="19"/>
                <w:szCs w:val="19"/>
              </w:rPr>
              <w:t xml:space="preserve">Comunicación</w:t>
            </w:r>
          </w:p>
        </w:tc>
        <w:tc>
          <w:tcPr>
            <w:tcW w:type="dxa" w:w="6420"/>
            <w:tcMar>
              <w:top w:type="dxa" w:w="60"/>
              <w:left w:type="dxa" w:w="90"/>
              <w:bottom w:type="dxa" w:w="60"/>
              <w:right w:type="dxa" w:w="90"/>
            </w:tcMar>
          </w:tcPr>
          <w:p>
            <w:pPr>
              <w:spacing w:after="0" w:line="262"/>
            </w:pPr>
            <w:r>
              <w:rPr>
                <w:b w:val="false"/>
                <w:bCs w:val="false"/>
                <w:color w:val="222222"/>
                <w:sz w:val="19"/>
                <w:szCs w:val="19"/>
              </w:rPr>
              <w:t xml:space="preserve">AJAX (fetch) entre frontend y backend, intercambiando JSON</w:t>
            </w:r>
          </w:p>
        </w:tc>
      </w:tr>
      <w:tr>
        <w:tc>
          <w:tcPr>
            <w:tcW w:type="dxa" w:w="2600"/>
            <w:tcMar>
              <w:top w:type="dxa" w:w="60"/>
              <w:left w:type="dxa" w:w="90"/>
              <w:bottom w:type="dxa" w:w="60"/>
              <w:right w:type="dxa" w:w="90"/>
            </w:tcMar>
          </w:tcPr>
          <w:p>
            <w:pPr>
              <w:spacing w:after="0" w:line="262"/>
            </w:pPr>
            <w:r>
              <w:rPr>
                <w:b w:val="false"/>
                <w:bCs w:val="false"/>
                <w:color w:val="222222"/>
                <w:sz w:val="19"/>
                <w:szCs w:val="19"/>
              </w:rPr>
              <w:t xml:space="preserve">Infraestructura</w:t>
            </w:r>
          </w:p>
        </w:tc>
        <w:tc>
          <w:tcPr>
            <w:tcW w:type="dxa" w:w="6420"/>
            <w:tcMar>
              <w:top w:type="dxa" w:w="60"/>
              <w:left w:type="dxa" w:w="90"/>
              <w:bottom w:type="dxa" w:w="60"/>
              <w:right w:type="dxa" w:w="90"/>
            </w:tcMar>
          </w:tcPr>
          <w:p>
            <w:pPr>
              <w:spacing w:after="0" w:line="262"/>
            </w:pPr>
            <w:r>
              <w:rPr>
                <w:b w:val="false"/>
                <w:bCs w:val="false"/>
                <w:color w:val="222222"/>
                <w:sz w:val="19"/>
                <w:szCs w:val="19"/>
              </w:rPr>
              <w:t xml:space="preserve">Docker (contenedores PHP + MySQL) — configurado</w:t>
            </w:r>
          </w:p>
        </w:tc>
      </w:tr>
    </w:tbl>
    <w:p>
      <w:pPr>
        <w:spacing w:after="0"/>
      </w:pPr>
      <w:r>
        <w:br w:type="page"/>
      </w:r>
    </w:p>
    <w:p>
      <w:pPr>
        <w:pStyle w:val="Heading1"/>
        <w:spacing w:after="140" w:before="320"/>
      </w:pPr>
      <w:bookmarkStart w:name="_Toc5" w:id="5"/>
      <w:r>
        <w:rPr>
          <w:b/>
          <w:bCs/>
          <w:color w:val="4C1D95"/>
          <w:sz w:val="30"/>
          <w:szCs w:val="30"/>
        </w:rPr>
        <w:t xml:space="preserve">4. Arquitectura</w:t>
      </w:r>
      <w:bookmarkEnd w:id="5"/>
    </w:p>
    <w:p>
      <w:pPr>
        <w:spacing w:after="120" w:before="0" w:line="276"/>
      </w:pPr>
      <w:r>
        <w:t xml:space="preserve">Britech está construido con PHP puro y una arquitectura MVC propia por capas, sin framework ni ORM, con el fin de comprender los mecanismos de base. El backend y el frontend están separados: el backend expone una API que devuelve JSON, y el frontend (HTML/CSS/JS) la consume mediante fetch.</w:t>
      </w:r>
    </w:p>
    <w:p>
      <w:pPr>
        <w:pStyle w:val="Heading3"/>
        <w:spacing w:after="70" w:before="150"/>
      </w:pPr>
      <w:r>
        <w:rPr>
          <w:b/>
          <w:bCs/>
          <w:color w:val="7C3AED"/>
          <w:sz w:val="22"/>
          <w:szCs w:val="22"/>
        </w:rPr>
        <w:t xml:space="preserve">Flujo por capas</w:t>
      </w:r>
    </w:p>
    <w:p>
      <w:pPr>
        <w:spacing w:after="120"/>
      </w:pPr>
      <w:r>
        <w:rPr>
          <w:rFonts w:ascii="Consolas" w:cs="Consolas" w:eastAsia="Consolas" w:hAnsi="Consolas"/>
          <w:color w:val="333333"/>
          <w:sz w:val="18"/>
          <w:szCs w:val="18"/>
        </w:rPr>
        <w:t xml:space="preserve">Frontend (fetch) → public/index.php (Front Controller) → Router → Controller → Service → Repository (PDO) → MySQL</w:t>
      </w:r>
    </w:p>
    <w:p>
      <w:pPr>
        <w:pStyle w:val="Heading3"/>
        <w:spacing w:after="70" w:before="150"/>
      </w:pPr>
      <w:r>
        <w:rPr>
          <w:b/>
          <w:bCs/>
          <w:color w:val="7C3AED"/>
          <w:sz w:val="22"/>
          <w:szCs w:val="22"/>
        </w:rPr>
        <w:t xml:space="preserve">Responsabilidades</w:t>
      </w:r>
    </w:p>
    <w:p>
      <w:pPr>
        <w:pStyle w:val="ListParagraph"/>
        <w:numPr>
          <w:ilvl w:val="0"/>
          <w:numId w:val="2"/>
        </w:numPr>
        <w:spacing w:after="54" w:line="270"/>
      </w:pPr>
      <w:r>
        <w:rPr>
          <w:b/>
          <w:bCs/>
        </w:rPr>
        <w:t xml:space="preserve">Controller: </w:t>
      </w:r>
      <w:r>
        <w:t xml:space="preserve">recibe la petición HTTP, valida la entrada y la sesión, y responde JSON. No contiene lógica de negocio.</w:t>
      </w:r>
    </w:p>
    <w:p>
      <w:pPr>
        <w:pStyle w:val="ListParagraph"/>
        <w:numPr>
          <w:ilvl w:val="0"/>
          <w:numId w:val="2"/>
        </w:numPr>
        <w:spacing w:after="54" w:line="270"/>
      </w:pPr>
      <w:r>
        <w:rPr>
          <w:b/>
          <w:bCs/>
        </w:rPr>
        <w:t xml:space="preserve">Service: </w:t>
      </w:r>
      <w:r>
        <w:t xml:space="preserve">concentra las reglas del negocio (por ejemplo, confirmar una venta = validar stock, descontar, registrar y emitir comprobante, todo dentro de una transacción).</w:t>
      </w:r>
    </w:p>
    <w:p>
      <w:pPr>
        <w:pStyle w:val="ListParagraph"/>
        <w:numPr>
          <w:ilvl w:val="0"/>
          <w:numId w:val="2"/>
        </w:numPr>
        <w:spacing w:after="54" w:line="270"/>
      </w:pPr>
      <w:r>
        <w:rPr>
          <w:b/>
          <w:bCs/>
        </w:rPr>
        <w:t xml:space="preserve">Repository: </w:t>
      </w:r>
      <w:r>
        <w:t xml:space="preserve">único lugar con SQL, siempre con PDO y sentencias preparadas.</w:t>
      </w:r>
    </w:p>
    <w:p>
      <w:pPr>
        <w:pStyle w:val="Heading3"/>
        <w:spacing w:after="70" w:before="150"/>
      </w:pPr>
      <w:r>
        <w:rPr>
          <w:b/>
          <w:bCs/>
          <w:color w:val="7C3AED"/>
          <w:sz w:val="22"/>
          <w:szCs w:val="22"/>
        </w:rPr>
        <w:t xml:space="preserve">Patrones de diseño aplicados</w:t>
      </w:r>
    </w:p>
    <w:p>
      <w:pPr>
        <w:pStyle w:val="ListParagraph"/>
        <w:numPr>
          <w:ilvl w:val="0"/>
          <w:numId w:val="2"/>
        </w:numPr>
        <w:spacing w:after="54" w:line="270"/>
      </w:pPr>
      <w:r>
        <w:t xml:space="preserve">Front Controller (public/index.php, única entrada), Router, Repository (aísla el SQL), Service Layer (aísla la lógica), Singleton (una sola conexión a la base) y MVC como estructura general.</w:t>
      </w:r>
    </w:p>
    <w:p>
      <w:pPr>
        <w:spacing w:after="0"/>
      </w:pPr>
      <w:r>
        <w:br w:type="page"/>
      </w:r>
    </w:p>
    <w:p>
      <w:pPr>
        <w:pStyle w:val="Heading1"/>
        <w:spacing w:after="140" w:before="320"/>
      </w:pPr>
      <w:bookmarkStart w:name="_Toc6" w:id="6"/>
      <w:r>
        <w:rPr>
          <w:b/>
          <w:bCs/>
          <w:color w:val="4C1D95"/>
          <w:sz w:val="30"/>
          <w:szCs w:val="30"/>
        </w:rPr>
        <w:t xml:space="preserve">5. Estructura del proyecto</w:t>
      </w:r>
      <w:bookmarkEnd w:id="6"/>
    </w:p>
    <w:p>
      <w:pPr>
        <w:spacing w:after="120"/>
      </w:pPr>
      <w:r>
        <w:rPr>
          <w:rFonts w:ascii="Consolas" w:cs="Consolas" w:eastAsia="Consolas" w:hAnsi="Consolas"/>
          <w:b/>
          <w:bCs/>
          <w:sz w:val="18"/>
          <w:szCs w:val="18"/>
        </w:rPr>
        <w:t xml:space="preserve">app/</w:t>
      </w:r>
    </w:p>
    <w:tbl>
      <w:tblPr>
        <w:tblW w:type="dxa" w:w="9020"/>
        <w:tblBorders>
          <w:top w:val="single" w:color="D4D4D8" w:sz="4"/>
          <w:left w:val="single" w:color="D4D4D8" w:sz="4"/>
          <w:bottom w:val="single" w:color="D4D4D8" w:sz="4"/>
          <w:right w:val="single" w:color="D4D4D8" w:sz="4"/>
          <w:insideH w:val="single" w:color="D4D4D8" w:sz="4"/>
          <w:insideV w:val="single" w:color="D4D4D8" w:sz="4"/>
        </w:tblBorders>
      </w:tblPr>
      <w:tblGrid>
        <w:gridCol w:w="2400"/>
        <w:gridCol w:w="6620"/>
      </w:tblGrid>
      <w:tr>
        <w:trPr>
          <w:tblHeader/>
        </w:trPr>
        <w:tc>
          <w:tcPr>
            <w:tcW w:type="dxa" w:w="2400"/>
            <w:shd w:fill="6D28D9" w:color="auto" w:val="clear"/>
            <w:tcMar>
              <w:top w:type="dxa" w:w="60"/>
              <w:left w:type="dxa" w:w="90"/>
              <w:bottom w:type="dxa" w:w="60"/>
              <w:right w:type="dxa" w:w="90"/>
            </w:tcMar>
          </w:tcPr>
          <w:p>
            <w:pPr>
              <w:spacing w:after="0" w:line="262"/>
            </w:pPr>
            <w:r>
              <w:rPr>
                <w:b/>
                <w:bCs/>
                <w:color w:val="FFFFFF"/>
                <w:sz w:val="19"/>
                <w:szCs w:val="19"/>
              </w:rPr>
              <w:t xml:space="preserve">Carpeta</w:t>
            </w:r>
          </w:p>
        </w:tc>
        <w:tc>
          <w:tcPr>
            <w:tcW w:type="dxa" w:w="6620"/>
            <w:shd w:fill="6D28D9" w:color="auto" w:val="clear"/>
            <w:tcMar>
              <w:top w:type="dxa" w:w="60"/>
              <w:left w:type="dxa" w:w="90"/>
              <w:bottom w:type="dxa" w:w="60"/>
              <w:right w:type="dxa" w:w="90"/>
            </w:tcMar>
          </w:tcPr>
          <w:p>
            <w:pPr>
              <w:spacing w:after="0" w:line="262"/>
            </w:pPr>
            <w:r>
              <w:rPr>
                <w:b/>
                <w:bCs/>
                <w:color w:val="FFFFFF"/>
                <w:sz w:val="19"/>
                <w:szCs w:val="19"/>
              </w:rPr>
              <w:t xml:space="preserve">Contenido</w:t>
            </w:r>
          </w:p>
        </w:tc>
      </w:tr>
      <w:tr>
        <w:tc>
          <w:tcPr>
            <w:tcW w:type="dxa" w:w="2400"/>
            <w:tcMar>
              <w:top w:type="dxa" w:w="60"/>
              <w:left w:type="dxa" w:w="90"/>
              <w:bottom w:type="dxa" w:w="60"/>
              <w:right w:type="dxa" w:w="90"/>
            </w:tcMar>
          </w:tcPr>
          <w:p>
            <w:pPr>
              <w:spacing w:after="0" w:line="262"/>
            </w:pPr>
            <w:r>
              <w:rPr>
                <w:b w:val="false"/>
                <w:bCs w:val="false"/>
                <w:color w:val="222222"/>
                <w:sz w:val="19"/>
                <w:szCs w:val="19"/>
              </w:rPr>
              <w:t xml:space="preserve">app/Controllers</w:t>
            </w:r>
          </w:p>
        </w:tc>
        <w:tc>
          <w:tcPr>
            <w:tcW w:type="dxa" w:w="6620"/>
            <w:tcMar>
              <w:top w:type="dxa" w:w="60"/>
              <w:left w:type="dxa" w:w="90"/>
              <w:bottom w:type="dxa" w:w="60"/>
              <w:right w:type="dxa" w:w="90"/>
            </w:tcMar>
          </w:tcPr>
          <w:p>
            <w:pPr>
              <w:spacing w:after="0" w:line="262"/>
            </w:pPr>
            <w:r>
              <w:rPr>
                <w:b w:val="false"/>
                <w:bCs w:val="false"/>
                <w:color w:val="222222"/>
                <w:sz w:val="19"/>
                <w:szCs w:val="19"/>
              </w:rPr>
              <w:t xml:space="preserve">Reciben la petición, validan la sesión y responden JSON.</w:t>
            </w:r>
          </w:p>
        </w:tc>
      </w:tr>
      <w:tr>
        <w:tc>
          <w:tcPr>
            <w:tcW w:type="dxa" w:w="2400"/>
            <w:tcMar>
              <w:top w:type="dxa" w:w="60"/>
              <w:left w:type="dxa" w:w="90"/>
              <w:bottom w:type="dxa" w:w="60"/>
              <w:right w:type="dxa" w:w="90"/>
            </w:tcMar>
          </w:tcPr>
          <w:p>
            <w:pPr>
              <w:spacing w:after="0" w:line="262"/>
            </w:pPr>
            <w:r>
              <w:rPr>
                <w:b w:val="false"/>
                <w:bCs w:val="false"/>
                <w:color w:val="222222"/>
                <w:sz w:val="19"/>
                <w:szCs w:val="19"/>
              </w:rPr>
              <w:t xml:space="preserve">app/Services</w:t>
            </w:r>
          </w:p>
        </w:tc>
        <w:tc>
          <w:tcPr>
            <w:tcW w:type="dxa" w:w="6620"/>
            <w:tcMar>
              <w:top w:type="dxa" w:w="60"/>
              <w:left w:type="dxa" w:w="90"/>
              <w:bottom w:type="dxa" w:w="60"/>
              <w:right w:type="dxa" w:w="90"/>
            </w:tcMar>
          </w:tcPr>
          <w:p>
            <w:pPr>
              <w:spacing w:after="0" w:line="262"/>
            </w:pPr>
            <w:r>
              <w:rPr>
                <w:b w:val="false"/>
                <w:bCs w:val="false"/>
                <w:color w:val="222222"/>
                <w:sz w:val="19"/>
                <w:szCs w:val="19"/>
              </w:rPr>
              <w:t xml:space="preserve">Lógica de negocio y validaciones (precio/stock siempre en el backend).</w:t>
            </w:r>
          </w:p>
        </w:tc>
      </w:tr>
      <w:tr>
        <w:tc>
          <w:tcPr>
            <w:tcW w:type="dxa" w:w="2400"/>
            <w:tcMar>
              <w:top w:type="dxa" w:w="60"/>
              <w:left w:type="dxa" w:w="90"/>
              <w:bottom w:type="dxa" w:w="60"/>
              <w:right w:type="dxa" w:w="90"/>
            </w:tcMar>
          </w:tcPr>
          <w:p>
            <w:pPr>
              <w:spacing w:after="0" w:line="262"/>
            </w:pPr>
            <w:r>
              <w:rPr>
                <w:b w:val="false"/>
                <w:bCs w:val="false"/>
                <w:color w:val="222222"/>
                <w:sz w:val="19"/>
                <w:szCs w:val="19"/>
              </w:rPr>
              <w:t xml:space="preserve">app/Repositories</w:t>
            </w:r>
          </w:p>
        </w:tc>
        <w:tc>
          <w:tcPr>
            <w:tcW w:type="dxa" w:w="6620"/>
            <w:tcMar>
              <w:top w:type="dxa" w:w="60"/>
              <w:left w:type="dxa" w:w="90"/>
              <w:bottom w:type="dxa" w:w="60"/>
              <w:right w:type="dxa" w:w="90"/>
            </w:tcMar>
          </w:tcPr>
          <w:p>
            <w:pPr>
              <w:spacing w:after="0" w:line="262"/>
            </w:pPr>
            <w:r>
              <w:rPr>
                <w:b w:val="false"/>
                <w:bCs w:val="false"/>
                <w:color w:val="222222"/>
                <w:sz w:val="19"/>
                <w:szCs w:val="19"/>
              </w:rPr>
              <w:t xml:space="preserve">Acceso a datos con PDO preparado (sin SQL concatenado).</w:t>
            </w:r>
          </w:p>
        </w:tc>
      </w:tr>
      <w:tr>
        <w:tc>
          <w:tcPr>
            <w:tcW w:type="dxa" w:w="2400"/>
            <w:tcMar>
              <w:top w:type="dxa" w:w="60"/>
              <w:left w:type="dxa" w:w="90"/>
              <w:bottom w:type="dxa" w:w="60"/>
              <w:right w:type="dxa" w:w="90"/>
            </w:tcMar>
          </w:tcPr>
          <w:p>
            <w:pPr>
              <w:spacing w:after="0" w:line="262"/>
            </w:pPr>
            <w:r>
              <w:rPr>
                <w:b w:val="false"/>
                <w:bCs w:val="false"/>
                <w:color w:val="222222"/>
                <w:sz w:val="19"/>
                <w:szCs w:val="19"/>
              </w:rPr>
              <w:t xml:space="preserve">app/Core</w:t>
            </w:r>
          </w:p>
        </w:tc>
        <w:tc>
          <w:tcPr>
            <w:tcW w:type="dxa" w:w="6620"/>
            <w:tcMar>
              <w:top w:type="dxa" w:w="60"/>
              <w:left w:type="dxa" w:w="90"/>
              <w:bottom w:type="dxa" w:w="60"/>
              <w:right w:type="dxa" w:w="90"/>
            </w:tcMar>
          </w:tcPr>
          <w:p>
            <w:pPr>
              <w:spacing w:after="0" w:line="262"/>
            </w:pPr>
            <w:r>
              <w:rPr>
                <w:b w:val="false"/>
                <w:bCs w:val="false"/>
                <w:color w:val="222222"/>
                <w:sz w:val="19"/>
                <w:szCs w:val="19"/>
              </w:rPr>
              <w:t xml:space="preserve">Router, Request, Response, Session, Database, Mailer, RateLimit.</w:t>
            </w:r>
          </w:p>
        </w:tc>
      </w:tr>
      <w:tr>
        <w:tc>
          <w:tcPr>
            <w:tcW w:type="dxa" w:w="2400"/>
            <w:tcMar>
              <w:top w:type="dxa" w:w="60"/>
              <w:left w:type="dxa" w:w="90"/>
              <w:bottom w:type="dxa" w:w="60"/>
              <w:right w:type="dxa" w:w="90"/>
            </w:tcMar>
          </w:tcPr>
          <w:p>
            <w:pPr>
              <w:spacing w:after="0" w:line="262"/>
            </w:pPr>
            <w:r>
              <w:rPr>
                <w:b w:val="false"/>
                <w:bCs w:val="false"/>
                <w:color w:val="222222"/>
                <w:sz w:val="19"/>
                <w:szCs w:val="19"/>
              </w:rPr>
              <w:t xml:space="preserve">config</w:t>
            </w:r>
          </w:p>
        </w:tc>
        <w:tc>
          <w:tcPr>
            <w:tcW w:type="dxa" w:w="6620"/>
            <w:tcMar>
              <w:top w:type="dxa" w:w="60"/>
              <w:left w:type="dxa" w:w="90"/>
              <w:bottom w:type="dxa" w:w="60"/>
              <w:right w:type="dxa" w:w="90"/>
            </w:tcMar>
          </w:tcPr>
          <w:p>
            <w:pPr>
              <w:spacing w:after="0" w:line="262"/>
            </w:pPr>
            <w:r>
              <w:rPr>
                <w:b w:val="false"/>
                <w:bCs w:val="false"/>
                <w:color w:val="222222"/>
                <w:sz w:val="19"/>
                <w:szCs w:val="19"/>
              </w:rPr>
              <w:t xml:space="preserve">Configuración central (lee .env / variables de entorno).</w:t>
            </w:r>
          </w:p>
        </w:tc>
      </w:tr>
      <w:tr>
        <w:tc>
          <w:tcPr>
            <w:tcW w:type="dxa" w:w="2400"/>
            <w:tcMar>
              <w:top w:type="dxa" w:w="60"/>
              <w:left w:type="dxa" w:w="90"/>
              <w:bottom w:type="dxa" w:w="60"/>
              <w:right w:type="dxa" w:w="90"/>
            </w:tcMar>
          </w:tcPr>
          <w:p>
            <w:pPr>
              <w:spacing w:after="0" w:line="262"/>
            </w:pPr>
            <w:r>
              <w:rPr>
                <w:b w:val="false"/>
                <w:bCs w:val="false"/>
                <w:color w:val="222222"/>
                <w:sz w:val="19"/>
                <w:szCs w:val="19"/>
              </w:rPr>
              <w:t xml:space="preserve">database</w:t>
            </w:r>
          </w:p>
        </w:tc>
        <w:tc>
          <w:tcPr>
            <w:tcW w:type="dxa" w:w="6620"/>
            <w:tcMar>
              <w:top w:type="dxa" w:w="60"/>
              <w:left w:type="dxa" w:w="90"/>
              <w:bottom w:type="dxa" w:w="60"/>
              <w:right w:type="dxa" w:w="90"/>
            </w:tcMar>
          </w:tcPr>
          <w:p>
            <w:pPr>
              <w:spacing w:after="0" w:line="262"/>
            </w:pPr>
            <w:r>
              <w:rPr>
                <w:b w:val="false"/>
                <w:bCs w:val="false"/>
                <w:color w:val="222222"/>
                <w:sz w:val="19"/>
                <w:szCs w:val="19"/>
              </w:rPr>
              <w:t xml:space="preserve">Esquemas SQL (27 scripts) y datos de semilla.</w:t>
            </w:r>
          </w:p>
        </w:tc>
      </w:tr>
      <w:tr>
        <w:tc>
          <w:tcPr>
            <w:tcW w:type="dxa" w:w="2400"/>
            <w:tcMar>
              <w:top w:type="dxa" w:w="60"/>
              <w:left w:type="dxa" w:w="90"/>
              <w:bottom w:type="dxa" w:w="60"/>
              <w:right w:type="dxa" w:w="90"/>
            </w:tcMar>
          </w:tcPr>
          <w:p>
            <w:pPr>
              <w:spacing w:after="0" w:line="262"/>
            </w:pPr>
            <w:r>
              <w:rPr>
                <w:b w:val="false"/>
                <w:bCs w:val="false"/>
                <w:color w:val="222222"/>
                <w:sz w:val="19"/>
                <w:szCs w:val="19"/>
              </w:rPr>
              <w:t xml:space="preserve">docs</w:t>
            </w:r>
          </w:p>
        </w:tc>
        <w:tc>
          <w:tcPr>
            <w:tcW w:type="dxa" w:w="6620"/>
            <w:tcMar>
              <w:top w:type="dxa" w:w="60"/>
              <w:left w:type="dxa" w:w="90"/>
              <w:bottom w:type="dxa" w:w="60"/>
              <w:right w:type="dxa" w:w="90"/>
            </w:tcMar>
          </w:tcPr>
          <w:p>
            <w:pPr>
              <w:spacing w:after="0" w:line="262"/>
            </w:pPr>
            <w:r>
              <w:rPr>
                <w:b w:val="false"/>
                <w:bCs w:val="false"/>
                <w:color w:val="222222"/>
                <w:sz w:val="19"/>
                <w:szCs w:val="19"/>
              </w:rPr>
              <w:t xml:space="preserve">Documentación por módulo, endpoints y guías.</w:t>
            </w:r>
          </w:p>
        </w:tc>
      </w:tr>
      <w:tr>
        <w:tc>
          <w:tcPr>
            <w:tcW w:type="dxa" w:w="2400"/>
            <w:tcMar>
              <w:top w:type="dxa" w:w="60"/>
              <w:left w:type="dxa" w:w="90"/>
              <w:bottom w:type="dxa" w:w="60"/>
              <w:right w:type="dxa" w:w="90"/>
            </w:tcMar>
          </w:tcPr>
          <w:p>
            <w:pPr>
              <w:spacing w:after="0" w:line="262"/>
            </w:pPr>
            <w:r>
              <w:rPr>
                <w:b w:val="false"/>
                <w:bCs w:val="false"/>
                <w:color w:val="222222"/>
                <w:sz w:val="19"/>
                <w:szCs w:val="19"/>
              </w:rPr>
              <w:t xml:space="preserve">public</w:t>
            </w:r>
          </w:p>
        </w:tc>
        <w:tc>
          <w:tcPr>
            <w:tcW w:type="dxa" w:w="6620"/>
            <w:tcMar>
              <w:top w:type="dxa" w:w="60"/>
              <w:left w:type="dxa" w:w="90"/>
              <w:bottom w:type="dxa" w:w="60"/>
              <w:right w:type="dxa" w:w="90"/>
            </w:tcMar>
          </w:tcPr>
          <w:p>
            <w:pPr>
              <w:spacing w:after="0" w:line="262"/>
            </w:pPr>
            <w:r>
              <w:rPr>
                <w:b w:val="false"/>
                <w:bCs w:val="false"/>
                <w:color w:val="222222"/>
                <w:sz w:val="19"/>
                <w:szCs w:val="19"/>
              </w:rPr>
              <w:t xml:space="preserve">Frontend (HTML/CSS/JS) + index.php (front controller).</w:t>
            </w:r>
          </w:p>
        </w:tc>
      </w:tr>
      <w:tr>
        <w:tc>
          <w:tcPr>
            <w:tcW w:type="dxa" w:w="2400"/>
            <w:tcMar>
              <w:top w:type="dxa" w:w="60"/>
              <w:left w:type="dxa" w:w="90"/>
              <w:bottom w:type="dxa" w:w="60"/>
              <w:right w:type="dxa" w:w="90"/>
            </w:tcMar>
          </w:tcPr>
          <w:p>
            <w:pPr>
              <w:spacing w:after="0" w:line="262"/>
            </w:pPr>
            <w:r>
              <w:rPr>
                <w:b w:val="false"/>
                <w:bCs w:val="false"/>
                <w:color w:val="222222"/>
                <w:sz w:val="19"/>
                <w:szCs w:val="19"/>
              </w:rPr>
              <w:t xml:space="preserve">routes</w:t>
            </w:r>
          </w:p>
        </w:tc>
        <w:tc>
          <w:tcPr>
            <w:tcW w:type="dxa" w:w="6620"/>
            <w:tcMar>
              <w:top w:type="dxa" w:w="60"/>
              <w:left w:type="dxa" w:w="90"/>
              <w:bottom w:type="dxa" w:w="60"/>
              <w:right w:type="dxa" w:w="90"/>
            </w:tcMar>
          </w:tcPr>
          <w:p>
            <w:pPr>
              <w:spacing w:after="0" w:line="262"/>
            </w:pPr>
            <w:r>
              <w:rPr>
                <w:b w:val="false"/>
                <w:bCs w:val="false"/>
                <w:color w:val="222222"/>
                <w:sz w:val="19"/>
                <w:szCs w:val="19"/>
              </w:rPr>
              <w:t xml:space="preserve">Definición de las rutas de la API (routes/api.php).</w:t>
            </w:r>
          </w:p>
        </w:tc>
      </w:tr>
    </w:tbl>
    <w:p>
      <w:pPr>
        <w:spacing w:after="0"/>
      </w:pPr>
      <w:r>
        <w:br w:type="page"/>
      </w:r>
    </w:p>
    <w:p>
      <w:pPr>
        <w:pStyle w:val="Heading1"/>
        <w:spacing w:after="140" w:before="320"/>
      </w:pPr>
      <w:bookmarkStart w:name="_Toc7" w:id="7"/>
      <w:r>
        <w:rPr>
          <w:b/>
          <w:bCs/>
          <w:color w:val="4C1D95"/>
          <w:sz w:val="30"/>
          <w:szCs w:val="30"/>
        </w:rPr>
        <w:t xml:space="preserve">6. Módulos funcionales</w:t>
      </w:r>
      <w:bookmarkEnd w:id="7"/>
    </w:p>
    <w:p>
      <w:pPr>
        <w:pStyle w:val="Heading2"/>
        <w:spacing w:after="100" w:before="240"/>
      </w:pPr>
      <w:bookmarkStart w:name="_Toc8" w:id="8"/>
      <w:r>
        <w:rPr>
          <w:b/>
          <w:bCs/>
          <w:color w:val="6D28D9"/>
          <w:sz w:val="25"/>
          <w:szCs w:val="25"/>
        </w:rPr>
        <w:t xml:space="preserve">6.1. Seguridad (Módulo 1)</w:t>
      </w:r>
      <w:bookmarkEnd w:id="8"/>
    </w:p>
    <w:p>
      <w:pPr>
        <w:spacing w:after="120" w:before="0" w:line="276"/>
      </w:pPr>
      <w:r>
        <w:t xml:space="preserve">Gestiona el acceso al sistema. El staff (administradores y vendedores) inicia sesión con email y contraseña, guardada con hash (password_hash). Los clientes de la tienda se registran y activan su cuenta por correo, con recuperación de contraseña.</w:t>
      </w:r>
    </w:p>
    <w:p>
      <w:pPr>
        <w:pStyle w:val="ListParagraph"/>
        <w:numPr>
          <w:ilvl w:val="0"/>
          <w:numId w:val="2"/>
        </w:numPr>
        <w:spacing w:after="54" w:line="270"/>
      </w:pPr>
      <w:r>
        <w:t xml:space="preserve">Sesiones nativas endurecidas: regeneración de ID, cookies httponly, SameSite Lax y modo estricto.</w:t>
      </w:r>
    </w:p>
    <w:p>
      <w:pPr>
        <w:pStyle w:val="ListParagraph"/>
        <w:numPr>
          <w:ilvl w:val="0"/>
          <w:numId w:val="2"/>
        </w:numPr>
        <w:spacing w:after="54" w:line="270"/>
      </w:pPr>
      <w:r>
        <w:t xml:space="preserve">Limitación de intentos (rate limiting) en login y registro.</w:t>
      </w:r>
    </w:p>
    <w:p>
      <w:pPr>
        <w:pStyle w:val="ListParagraph"/>
        <w:numPr>
          <w:ilvl w:val="0"/>
          <w:numId w:val="2"/>
        </w:numPr>
        <w:spacing w:after="54" w:line="270"/>
      </w:pPr>
      <w:r>
        <w:t xml:space="preserve">Roles: administrador y vendedor (un rol por usuario).</w:t>
      </w:r>
    </w:p>
    <w:p>
      <w:pPr>
        <w:pStyle w:val="ListParagraph"/>
        <w:numPr>
          <w:ilvl w:val="0"/>
          <w:numId w:val="2"/>
        </w:numPr>
        <w:spacing w:after="54" w:line="270"/>
      </w:pPr>
      <w:r>
        <w:t xml:space="preserve">Login con Google mediante Auth0 (opcional) para clientes, con cierre de sesión real.</w:t>
      </w:r>
    </w:p>
    <w:p>
      <w:pPr>
        <w:pStyle w:val="ListParagraph"/>
        <w:numPr>
          <w:ilvl w:val="0"/>
          <w:numId w:val="2"/>
        </w:numPr>
        <w:spacing w:after="54" w:line="270"/>
      </w:pPr>
      <w:r>
        <w:t xml:space="preserve">Páginas de contraseña con mostrar/ocultar y validación en vivo.</w:t>
      </w:r>
    </w:p>
    <w:p>
      <w:pPr>
        <w:pStyle w:val="Heading2"/>
        <w:spacing w:after="100" w:before="240"/>
      </w:pPr>
      <w:bookmarkStart w:name="_Toc9" w:id="9"/>
      <w:r>
        <w:rPr>
          <w:b/>
          <w:bCs/>
          <w:color w:val="6D28D9"/>
          <w:sz w:val="25"/>
          <w:szCs w:val="25"/>
        </w:rPr>
        <w:t xml:space="preserve">6.2. Tablas Maestras (Módulo 2)</w:t>
      </w:r>
      <w:bookmarkEnd w:id="9"/>
    </w:p>
    <w:p>
      <w:pPr>
        <w:spacing w:after="120" w:before="0" w:line="276"/>
      </w:pPr>
      <w:r>
        <w:t xml:space="preserve">ABMs (altas, bajas y modificaciones) de las entidades base del catálogo y la operación: marcas, categorías, proveedores y barrios (para Moto Express), con validaciones y baja lógica (no se borra físicamente). Quedan pendientes del enunciado las tablas de provincias, localidades, tipos de documento y unidades de medida.</w:t>
      </w:r>
    </w:p>
    <w:p>
      <w:pPr>
        <w:pStyle w:val="Heading2"/>
        <w:spacing w:after="100" w:before="240"/>
      </w:pPr>
      <w:bookmarkStart w:name="_Toc10" w:id="10"/>
      <w:r>
        <w:rPr>
          <w:b/>
          <w:bCs/>
          <w:color w:val="6D28D9"/>
          <w:sz w:val="25"/>
          <w:szCs w:val="25"/>
        </w:rPr>
        <w:t xml:space="preserve">6.3. Entrada de Datos (Módulo 3)</w:t>
      </w:r>
      <w:bookmarkEnd w:id="10"/>
    </w:p>
    <w:p>
      <w:pPr>
        <w:spacing w:after="120" w:before="0" w:line="276"/>
      </w:pPr>
      <w:r>
        <w:t xml:space="preserve">Alta y mantenimiento de clientes, productos (con precio por lista y stock inicial) y proveedores, con búsqueda, filtros y paginación del lado del servidor. Incluye imágenes de producto y listas de precio minorista/mayorista. El frontend usa un framework de ABM reutilizable guiado por configuración por entidad.</w:t>
      </w:r>
    </w:p>
    <w:p>
      <w:pPr>
        <w:pStyle w:val="Heading2"/>
        <w:spacing w:after="100" w:before="240"/>
      </w:pPr>
      <w:bookmarkStart w:name="_Toc11" w:id="11"/>
      <w:r>
        <w:rPr>
          <w:b/>
          <w:bCs/>
          <w:color w:val="6D28D9"/>
          <w:sz w:val="25"/>
          <w:szCs w:val="25"/>
        </w:rPr>
        <w:t xml:space="preserve">6.4. Procesos (Módulo 4)</w:t>
      </w:r>
      <w:bookmarkEnd w:id="11"/>
    </w:p>
    <w:p>
      <w:pPr>
        <w:pStyle w:val="Heading3"/>
        <w:spacing w:after="70" w:before="150"/>
      </w:pPr>
      <w:r>
        <w:rPr>
          <w:b/>
          <w:bCs/>
          <w:color w:val="7C3AED"/>
          <w:sz w:val="22"/>
          <w:szCs w:val="22"/>
        </w:rPr>
        <w:t xml:space="preserve">Ventas (POS)</w:t>
      </w:r>
    </w:p>
    <w:p>
      <w:pPr>
        <w:spacing w:after="120" w:before="0" w:line="276"/>
      </w:pPr>
      <w:r>
        <w:t xml:space="preserve">Venta en el local con búsqueda de productos, precio y stock calculados en el backend, medios de pago, envío opcional en el ticket, descuento automático de stock, y anulación con motivo y reintegro. Todo es transaccional y queda registrado en el historial de movimientos de inventario. La venta exige una caja abierta y se asocia a ella.</w:t>
      </w:r>
    </w:p>
    <w:p>
      <w:pPr>
        <w:pStyle w:val="Heading3"/>
        <w:spacing w:after="70" w:before="150"/>
      </w:pPr>
      <w:r>
        <w:rPr>
          <w:b/>
          <w:bCs/>
          <w:color w:val="7C3AED"/>
          <w:sz w:val="22"/>
          <w:szCs w:val="22"/>
        </w:rPr>
        <w:t xml:space="preserve">Compras</w:t>
      </w:r>
    </w:p>
    <w:p>
      <w:pPr>
        <w:spacing w:after="120" w:before="0" w:line="276"/>
      </w:pPr>
      <w:r>
        <w:t xml:space="preserve">Órdenes de compra a proveedores (manuales o generadas desde Reposición) y recepción de mercadería, total o parcial, que suma stock automáticamente. Incluye anulación. Toda la operación es transaccional.</w:t>
      </w:r>
    </w:p>
    <w:p>
      <w:pPr>
        <w:pStyle w:val="Heading3"/>
        <w:spacing w:after="70" w:before="150"/>
      </w:pPr>
      <w:r>
        <w:rPr>
          <w:b/>
          <w:bCs/>
          <w:color w:val="7C3AED"/>
          <w:sz w:val="22"/>
          <w:szCs w:val="22"/>
        </w:rPr>
        <w:t xml:space="preserve">Caja del vendedor</w:t>
      </w:r>
    </w:p>
    <w:p>
      <w:pPr>
        <w:spacing w:after="120" w:before="0" w:line="276"/>
      </w:pPr>
      <w:r>
        <w:t xml:space="preserve">Apertura de caja con monto inicial, registro de movimientos (retiros e ingresos) y cierre con arqueo. El sistema calcula el efectivo esperado (apertura + ventas en efectivo − retiros + ingresos) y la diferencia respecto de lo contado. El historial de cajas queda disponible para el administrador.</w:t>
      </w:r>
    </w:p>
    <w:p>
      <w:pPr>
        <w:pStyle w:val="Heading3"/>
        <w:spacing w:after="70" w:before="150"/>
      </w:pPr>
      <w:r>
        <w:rPr>
          <w:b/>
          <w:bCs/>
          <w:color w:val="7C3AED"/>
          <w:sz w:val="22"/>
          <w:szCs w:val="22"/>
        </w:rPr>
        <w:t xml:space="preserve">Notificaciones</w:t>
      </w:r>
    </w:p>
    <w:p>
      <w:pPr>
        <w:spacing w:after="120" w:before="0" w:line="276"/>
      </w:pPr>
      <w:r>
        <w:t xml:space="preserve">Sistema de avisos por destinatario: cada notificación se dirige a una persona (staff o cliente), por lo que el estado "leída" es individual. Hay campana en el panel (staff) y en la tienda (cliente), con niveles (info, éxito, alerta, error). Se generan en todos los procesos relevantes —pedido nuevo, pago aprobado, stock bajo, mercadería recibida, cierre de caja, reclamos, etc.— y, en los hitos clave del cliente, se complementan con correo electrónico.</w:t>
      </w:r>
    </w:p>
    <w:p>
      <w:pPr>
        <w:pStyle w:val="Heading2"/>
        <w:spacing w:after="100" w:before="240"/>
      </w:pPr>
      <w:bookmarkStart w:name="_Toc12" w:id="12"/>
      <w:r>
        <w:rPr>
          <w:b/>
          <w:bCs/>
          <w:color w:val="6D28D9"/>
          <w:sz w:val="25"/>
          <w:szCs w:val="25"/>
        </w:rPr>
        <w:t xml:space="preserve">6.5. Salidas del Sistema (Módulo 5)</w:t>
      </w:r>
      <w:bookmarkEnd w:id="12"/>
    </w:p>
    <w:p>
      <w:pPr>
        <w:spacing w:after="120" w:before="0" w:line="276"/>
      </w:pPr>
      <w:r>
        <w:t xml:space="preserve">El panel de inicio funciona como dashboard: muestra indicadores (ventas del día y del mes, físicas vs. online, ticket promedio, clientes), gráficos de barras y de torta, ventas por categoría, por vendedor, top de productos, stock bajo y finanzas (ingresos vs. gastos). El cierre de caja cubre la salida de arqueo del turno. Quedan como ampliación los reportes gerenciales avanzados y la auditoría.</w:t>
      </w:r>
    </w:p>
    <w:p>
      <w:pPr>
        <w:pStyle w:val="Heading2"/>
        <w:spacing w:after="100" w:before="240"/>
      </w:pPr>
      <w:bookmarkStart w:name="_Toc13" w:id="13"/>
      <w:r>
        <w:rPr>
          <w:b/>
          <w:bCs/>
          <w:color w:val="6D28D9"/>
          <w:sz w:val="25"/>
          <w:szCs w:val="25"/>
        </w:rPr>
        <w:t xml:space="preserve">6.6. Tienda online</w:t>
      </w:r>
      <w:bookmarkEnd w:id="13"/>
    </w:p>
    <w:p>
      <w:pPr>
        <w:spacing w:after="120" w:before="0" w:line="276"/>
      </w:pPr>
      <w:r>
        <w:t xml:space="preserve">Catálogo público con filtros (marca, precio, stock), favoritos, carrito y checkout en dos pasos (datos de entrega → método de pago). Soporta modo minorista y mayorista (con aprobación). El envío puede ser retiro en local, correo o Moto Express por barrio. El cliente hace el seguimiento de su pedido desde "Mis pedidos".</w:t>
      </w:r>
    </w:p>
    <w:p>
      <w:pPr>
        <w:pStyle w:val="Heading2"/>
        <w:spacing w:after="100" w:before="240"/>
      </w:pPr>
      <w:bookmarkStart w:name="_Toc14" w:id="14"/>
      <w:r>
        <w:rPr>
          <w:b/>
          <w:bCs/>
          <w:color w:val="6D28D9"/>
          <w:sz w:val="25"/>
          <w:szCs w:val="25"/>
        </w:rPr>
        <w:t xml:space="preserve">6.7. Pagos</w:t>
      </w:r>
      <w:bookmarkEnd w:id="14"/>
    </w:p>
    <w:p>
      <w:pPr>
        <w:spacing w:after="120" w:before="0" w:line="276"/>
      </w:pPr>
      <w:r>
        <w:t xml:space="preserve">Dos formas de pago online: transferencia manual (el cliente ve el alias/CBU, transfiere y sube el comprobante, que el staff aprueba o rechaza) y Mercado Pago (Checkout Pro), que cobra en línea y confirma el pago automáticamente mediante verificación con el servidor de Mercado Pago (webhook y retorno del cliente). El monto lo calcula siempre el backend. En el POS, el pago se registra por medio (efectivo o transferencia) y queda asociado a la caja.</w:t>
      </w:r>
    </w:p>
    <w:p>
      <w:pPr>
        <w:pStyle w:val="Heading2"/>
        <w:spacing w:after="100" w:before="240"/>
      </w:pPr>
      <w:bookmarkStart w:name="_Toc15" w:id="15"/>
      <w:r>
        <w:rPr>
          <w:b/>
          <w:bCs/>
          <w:color w:val="6D28D9"/>
          <w:sz w:val="25"/>
          <w:szCs w:val="25"/>
        </w:rPr>
        <w:t xml:space="preserve">6.8. Reclamos</w:t>
      </w:r>
      <w:bookmarkEnd w:id="15"/>
    </w:p>
    <w:p>
      <w:pPr>
        <w:spacing w:after="120" w:before="0" w:line="276"/>
      </w:pPr>
      <w:r>
        <w:t xml:space="preserve">El cliente abre un reclamo sobre uno de sus pedidos y lo sigue por un hilo de conversación tipo chat; el staff lo gestiona desde el panel (responde y cambia el estado: abierto, en revisión, resuelto o rechazado). Cada respuesta del staff genera una notificación y un correo al cliente.</w:t>
      </w:r>
    </w:p>
    <w:p>
      <w:pPr>
        <w:pStyle w:val="Heading2"/>
        <w:spacing w:after="100" w:before="240"/>
      </w:pPr>
      <w:bookmarkStart w:name="_Toc16" w:id="16"/>
      <w:r>
        <w:rPr>
          <w:b/>
          <w:bCs/>
          <w:color w:val="6D28D9"/>
          <w:sz w:val="25"/>
          <w:szCs w:val="25"/>
        </w:rPr>
        <w:t xml:space="preserve">6.9. Envíos y repartidores (Moto Express)</w:t>
      </w:r>
      <w:bookmarkEnd w:id="16"/>
    </w:p>
    <w:p>
      <w:pPr>
        <w:spacing w:after="120" w:before="0" w:line="276"/>
      </w:pPr>
      <w:r>
        <w:t xml:space="preserve">Medio de envío local por barrio (precio fijo por zona). Los repartidores se gestionan como ABM y el administrador los deriva a cada envío desde un tablero de "Repartos"; su paga se calcula como la suma de los barrios de sus envíos entregados en el día. Un envío puede colgar de un pedido de la tienda o de una venta del POS.</w:t>
      </w:r>
    </w:p>
    <w:p>
      <w:pPr>
        <w:spacing w:after="0"/>
      </w:pPr>
      <w:r>
        <w:br w:type="page"/>
      </w:r>
    </w:p>
    <w:p>
      <w:pPr>
        <w:pStyle w:val="Heading1"/>
        <w:spacing w:after="140" w:before="320"/>
      </w:pPr>
      <w:bookmarkStart w:name="_Toc17" w:id="17"/>
      <w:r>
        <w:rPr>
          <w:b/>
          <w:bCs/>
          <w:color w:val="4C1D95"/>
          <w:sz w:val="30"/>
          <w:szCs w:val="30"/>
        </w:rPr>
        <w:t xml:space="preserve">7. Modelo de datos</w:t>
      </w:r>
      <w:bookmarkEnd w:id="17"/>
    </w:p>
    <w:p>
      <w:pPr>
        <w:spacing w:after="120" w:before="0" w:line="276"/>
      </w:pPr>
      <w:r>
        <w:t xml:space="preserve">La base de datos britech_v2 está diseñada en tercera forma normal (3FN), con motor InnoDB e integridad referencial por claves foráneas. Se compone de 27 scripts SQL que se importan en orden (las dependencias entre tablas lo exigen).</w:t>
      </w:r>
    </w:p>
    <w:p>
      <w:pPr>
        <w:pStyle w:val="Heading3"/>
        <w:spacing w:after="70" w:before="150"/>
      </w:pPr>
      <w:r>
        <w:rPr>
          <w:b/>
          <w:bCs/>
          <w:color w:val="7C3AED"/>
          <w:sz w:val="22"/>
          <w:szCs w:val="22"/>
        </w:rPr>
        <w:t xml:space="preserve">Decisiones de modelado destacadas</w:t>
      </w:r>
    </w:p>
    <w:p>
      <w:pPr>
        <w:pStyle w:val="ListParagraph"/>
        <w:numPr>
          <w:ilvl w:val="0"/>
          <w:numId w:val="2"/>
        </w:numPr>
        <w:spacing w:after="54" w:line="270"/>
      </w:pPr>
      <w:r>
        <w:t xml:space="preserve">Venta ≠ Pedido: son entidades separadas (la venta es del POS y descuenta stock; el pedido es de la tienda y es una solicitud a gestionar).</w:t>
      </w:r>
    </w:p>
    <w:p>
      <w:pPr>
        <w:pStyle w:val="ListParagraph"/>
        <w:numPr>
          <w:ilvl w:val="0"/>
          <w:numId w:val="2"/>
        </w:numPr>
        <w:spacing w:after="54" w:line="270"/>
      </w:pPr>
      <w:r>
        <w:t xml:space="preserve">Stock como pool único con libro mayor de movimientos (movimiento_inventario) para trazabilidad.</w:t>
      </w:r>
    </w:p>
    <w:p>
      <w:pPr>
        <w:pStyle w:val="ListParagraph"/>
        <w:numPr>
          <w:ilvl w:val="0"/>
          <w:numId w:val="2"/>
        </w:numPr>
        <w:spacing w:after="54" w:line="270"/>
      </w:pPr>
      <w:r>
        <w:t xml:space="preserve">Dinero en DECIMAL (no FLOAT) y precio congelado en el detalle de la venta.</w:t>
      </w:r>
    </w:p>
    <w:p>
      <w:pPr>
        <w:pStyle w:val="ListParagraph"/>
        <w:numPr>
          <w:ilvl w:val="0"/>
          <w:numId w:val="2"/>
        </w:numPr>
        <w:spacing w:after="54" w:line="270"/>
      </w:pPr>
      <w:r>
        <w:t xml:space="preserve">Precio por cliente mediante lista_precio_id (minorista/mayorista).</w:t>
      </w:r>
    </w:p>
    <w:p>
      <w:pPr>
        <w:pStyle w:val="ListParagraph"/>
        <w:numPr>
          <w:ilvl w:val="0"/>
          <w:numId w:val="2"/>
        </w:numPr>
        <w:spacing w:after="54" w:line="270"/>
      </w:pPr>
      <w:r>
        <w:t xml:space="preserve">El pago del pedido online se guarda en columnas del propio pedido (estado_pago, metodo_pago, comprobante_url, mp_payment_id); el pago del POS, en la tabla pago.</w:t>
      </w:r>
    </w:p>
    <w:p>
      <w:pPr>
        <w:pStyle w:val="ListParagraph"/>
        <w:numPr>
          <w:ilvl w:val="0"/>
          <w:numId w:val="2"/>
        </w:numPr>
        <w:spacing w:after="54" w:line="270"/>
      </w:pPr>
      <w:r>
        <w:t xml:space="preserve">Notificaciones con una fila por destinatario (usuario_id o cliente_id) para que "leída" sea por persona.</w:t>
      </w:r>
    </w:p>
    <w:p>
      <w:pPr>
        <w:spacing w:after="0"/>
      </w:pPr>
      <w:r>
        <w:br w:type="page"/>
      </w:r>
    </w:p>
    <w:p>
      <w:pPr>
        <w:pStyle w:val="Heading1"/>
        <w:spacing w:after="140" w:before="320"/>
      </w:pPr>
      <w:bookmarkStart w:name="_Toc18" w:id="18"/>
      <w:r>
        <w:rPr>
          <w:b/>
          <w:bCs/>
          <w:color w:val="4C1D95"/>
          <w:sz w:val="30"/>
          <w:szCs w:val="30"/>
        </w:rPr>
        <w:t xml:space="preserve">8. API (interfaz de programación)</w:t>
      </w:r>
      <w:bookmarkEnd w:id="18"/>
    </w:p>
    <w:p>
      <w:pPr>
        <w:spacing w:after="120" w:before="0" w:line="276"/>
      </w:pPr>
      <w:r>
        <w:t xml:space="preserve">El backend expone una API JSON definida en routes/api.php. Las rutas se agrupan por área y se protegen según corresponda: públicas, de cliente (sesión de tienda) o de staff (sesión de panel; algunas sólo para administrador). El mapa completo y actualizado de endpoints está en el documento docs/ENDPOINTS.md. A modo de referencia, las áreas principales son:</w:t>
      </w:r>
    </w:p>
    <w:tbl>
      <w:tblPr>
        <w:tblW w:type="dxa" w:w="9020"/>
        <w:tblBorders>
          <w:top w:val="single" w:color="D4D4D8" w:sz="4"/>
          <w:left w:val="single" w:color="D4D4D8" w:sz="4"/>
          <w:bottom w:val="single" w:color="D4D4D8" w:sz="4"/>
          <w:right w:val="single" w:color="D4D4D8" w:sz="4"/>
          <w:insideH w:val="single" w:color="D4D4D8" w:sz="4"/>
          <w:insideV w:val="single" w:color="D4D4D8" w:sz="4"/>
        </w:tblBorders>
      </w:tblPr>
      <w:tblGrid>
        <w:gridCol w:w="3000"/>
        <w:gridCol w:w="6020"/>
      </w:tblGrid>
      <w:tr>
        <w:trPr>
          <w:tblHeader/>
        </w:trPr>
        <w:tc>
          <w:tcPr>
            <w:tcW w:type="dxa" w:w="3000"/>
            <w:shd w:fill="6D28D9" w:color="auto" w:val="clear"/>
            <w:tcMar>
              <w:top w:type="dxa" w:w="60"/>
              <w:left w:type="dxa" w:w="90"/>
              <w:bottom w:type="dxa" w:w="60"/>
              <w:right w:type="dxa" w:w="90"/>
            </w:tcMar>
          </w:tcPr>
          <w:p>
            <w:pPr>
              <w:spacing w:after="0" w:line="262"/>
            </w:pPr>
            <w:r>
              <w:rPr>
                <w:b/>
                <w:bCs/>
                <w:color w:val="FFFFFF"/>
                <w:sz w:val="19"/>
                <w:szCs w:val="19"/>
              </w:rPr>
              <w:t xml:space="preserve">Área</w:t>
            </w:r>
          </w:p>
        </w:tc>
        <w:tc>
          <w:tcPr>
            <w:tcW w:type="dxa" w:w="6020"/>
            <w:shd w:fill="6D28D9" w:color="auto" w:val="clear"/>
            <w:tcMar>
              <w:top w:type="dxa" w:w="60"/>
              <w:left w:type="dxa" w:w="90"/>
              <w:bottom w:type="dxa" w:w="60"/>
              <w:right w:type="dxa" w:w="90"/>
            </w:tcMar>
          </w:tcPr>
          <w:p>
            <w:pPr>
              <w:spacing w:after="0" w:line="262"/>
            </w:pPr>
            <w:r>
              <w:rPr>
                <w:b/>
                <w:bCs/>
                <w:color w:val="FFFFFF"/>
                <w:sz w:val="19"/>
                <w:szCs w:val="19"/>
              </w:rPr>
              <w:t xml:space="preserve">Ejemplos de rutas</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Autenticación</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/api/login · /api/yo · /api/tienda/login · /api/tienda/registro</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POS / Ventas</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/api/ventas · /api/ventas/anular · /api/tipos-pago</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Caja</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/api/caja/abrir · /api/caja/cerrar · /api/admin/cajas</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Compras</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/api/admin/compras · /api/admin/compras/recibir</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Pedidos</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/api/tienda/pedidos · /api/admin/pedidos/estado · /api/admin/pedidos/pago</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Pagos (Mercado Pago)</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/api/tienda/pago/iniciar · /api/tienda/pago/confirmar · /api/tienda/pago/webhook</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Reclamos</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/api/tienda/reclamos · /api/admin/reclamos/mensaje</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Notificaciones</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/api/admin/notificaciones · /api/tienda/notificaciones</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Dashboard</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/api/admin/dashboard · /api/admin/dashboard/serie</w:t>
            </w:r>
          </w:p>
        </w:tc>
      </w:tr>
      <w:tr>
        <w:tc>
          <w:tcPr>
            <w:tcW w:type="dxa" w:w="3000"/>
            <w:tcMar>
              <w:top w:type="dxa" w:w="60"/>
              <w:left w:type="dxa" w:w="90"/>
              <w:bottom w:type="dxa" w:w="60"/>
              <w:right w:type="dxa" w:w="90"/>
            </w:tcMar>
          </w:tcPr>
          <w:p>
            <w:pPr>
              <w:spacing w:after="0" w:line="262"/>
            </w:pPr>
            <w:r>
              <w:rPr>
                <w:b w:val="false"/>
                <w:bCs w:val="false"/>
                <w:color w:val="222222"/>
                <w:sz w:val="19"/>
                <w:szCs w:val="19"/>
              </w:rPr>
              <w:t xml:space="preserve">Tienda (catálogo)</w:t>
            </w:r>
          </w:p>
        </w:tc>
        <w:tc>
          <w:tcPr>
            <w:tcW w:type="dxa" w:w="6020"/>
            <w:tcMar>
              <w:top w:type="dxa" w:w="60"/>
              <w:left w:type="dxa" w:w="90"/>
              <w:bottom w:type="dxa" w:w="60"/>
              <w:right w:type="dxa" w:w="90"/>
            </w:tcMar>
          </w:tcPr>
          <w:p>
            <w:pPr>
              <w:spacing w:after="0" w:line="262"/>
            </w:pPr>
            <w:r>
              <w:rPr>
                <w:b w:val="false"/>
                <w:bCs w:val="false"/>
                <w:color w:val="222222"/>
                <w:sz w:val="19"/>
                <w:szCs w:val="19"/>
              </w:rPr>
              <w:t xml:space="preserve">/api/tienda/catalogo · /api/tienda/producto · /api/tienda/home</w:t>
            </w:r>
          </w:p>
        </w:tc>
      </w:tr>
    </w:tbl>
    <w:p>
      <w:pPr>
        <w:spacing w:after="0"/>
      </w:pPr>
      <w:r>
        <w:br w:type="page"/>
      </w:r>
    </w:p>
    <w:p>
      <w:pPr>
        <w:pStyle w:val="Heading1"/>
        <w:spacing w:after="140" w:before="320"/>
      </w:pPr>
      <w:bookmarkStart w:name="_Toc19" w:id="19"/>
      <w:r>
        <w:rPr>
          <w:b/>
          <w:bCs/>
          <w:color w:val="4C1D95"/>
          <w:sz w:val="30"/>
          <w:szCs w:val="30"/>
        </w:rPr>
        <w:t xml:space="preserve">9. Seguridad</w:t>
      </w:r>
      <w:bookmarkEnd w:id="19"/>
    </w:p>
    <w:p>
      <w:pPr>
        <w:spacing w:after="120" w:before="0" w:line="276"/>
      </w:pPr>
      <w:r>
        <w:t xml:space="preserve">La seguridad es una línea base transversal a todo el sistema:</w:t>
      </w:r>
    </w:p>
    <w:p>
      <w:pPr>
        <w:pStyle w:val="ListParagraph"/>
        <w:numPr>
          <w:ilvl w:val="0"/>
          <w:numId w:val="2"/>
        </w:numPr>
        <w:spacing w:after="54" w:line="270"/>
      </w:pPr>
      <w:r>
        <w:t xml:space="preserve">PDO con sentencias preparadas siempre (previene inyección SQL).</w:t>
      </w:r>
    </w:p>
    <w:p>
      <w:pPr>
        <w:pStyle w:val="ListParagraph"/>
        <w:numPr>
          <w:ilvl w:val="0"/>
          <w:numId w:val="2"/>
        </w:numPr>
        <w:spacing w:after="54" w:line="270"/>
      </w:pPr>
      <w:r>
        <w:t xml:space="preserve">Contraseñas con hash (password_hash), nunca en texto plano.</w:t>
      </w:r>
    </w:p>
    <w:p>
      <w:pPr>
        <w:pStyle w:val="ListParagraph"/>
        <w:numPr>
          <w:ilvl w:val="0"/>
          <w:numId w:val="2"/>
        </w:numPr>
        <w:spacing w:after="54" w:line="270"/>
      </w:pPr>
      <w:r>
        <w:t xml:space="preserve">Autorización verificada en el backend, no sólo ocultando botones en el frontend.</w:t>
      </w:r>
    </w:p>
    <w:p>
      <w:pPr>
        <w:pStyle w:val="ListParagraph"/>
        <w:numPr>
          <w:ilvl w:val="0"/>
          <w:numId w:val="2"/>
        </w:numPr>
        <w:spacing w:after="54" w:line="270"/>
      </w:pPr>
      <w:r>
        <w:t xml:space="preserve">Escape de la salida HTML para prevenir XSS.</w:t>
      </w:r>
    </w:p>
    <w:p>
      <w:pPr>
        <w:pStyle w:val="ListParagraph"/>
        <w:numPr>
          <w:ilvl w:val="0"/>
          <w:numId w:val="2"/>
        </w:numPr>
        <w:spacing w:after="54" w:line="270"/>
      </w:pPr>
      <w:r>
        <w:t xml:space="preserve">Credenciales y secretos en .env, fuera del código y del repositorio (.gitignore).</w:t>
      </w:r>
    </w:p>
    <w:p>
      <w:pPr>
        <w:pStyle w:val="ListParagraph"/>
        <w:numPr>
          <w:ilvl w:val="0"/>
          <w:numId w:val="2"/>
        </w:numPr>
        <w:spacing w:after="54" w:line="270"/>
      </w:pPr>
      <w:r>
        <w:t xml:space="preserve">Operaciones que tocan datos importantes dentro de transacciones de base de datos.</w:t>
      </w:r>
    </w:p>
    <w:p>
      <w:pPr>
        <w:pStyle w:val="ListParagraph"/>
        <w:numPr>
          <w:ilvl w:val="0"/>
          <w:numId w:val="2"/>
        </w:numPr>
        <w:spacing w:after="54" w:line="270"/>
      </w:pPr>
      <w:r>
        <w:t xml:space="preserve">Pagos verificados contra el servidor de Mercado Pago; el monto lo fija el backend.</w:t>
      </w:r>
    </w:p>
    <w:p>
      <w:pPr>
        <w:pStyle w:val="ListParagraph"/>
        <w:numPr>
          <w:ilvl w:val="0"/>
          <w:numId w:val="2"/>
        </w:numPr>
        <w:spacing w:after="54" w:line="270"/>
      </w:pPr>
      <w:r>
        <w:t xml:space="preserve">Registro de acciones sensibles (venta creada, anulada, etc.).</w:t>
      </w:r>
    </w:p>
    <w:p>
      <w:pPr>
        <w:spacing w:after="0"/>
      </w:pPr>
      <w:r>
        <w:br w:type="page"/>
      </w:r>
    </w:p>
    <w:p>
      <w:pPr>
        <w:pStyle w:val="Heading1"/>
        <w:spacing w:after="140" w:before="320"/>
      </w:pPr>
      <w:bookmarkStart w:name="_Toc20" w:id="20"/>
      <w:r>
        <w:rPr>
          <w:b/>
          <w:bCs/>
          <w:color w:val="4C1D95"/>
          <w:sz w:val="30"/>
          <w:szCs w:val="30"/>
        </w:rPr>
        <w:t xml:space="preserve">10. Instalación y puesta en marcha</w:t>
      </w:r>
      <w:bookmarkEnd w:id="20"/>
    </w:p>
    <w:p>
      <w:pPr>
        <w:pStyle w:val="Heading3"/>
        <w:spacing w:after="70" w:before="150"/>
      </w:pPr>
      <w:r>
        <w:rPr>
          <w:b/>
          <w:bCs/>
          <w:color w:val="7C3AED"/>
          <w:sz w:val="22"/>
          <w:szCs w:val="22"/>
        </w:rPr>
        <w:t xml:space="preserve">Requisitos</w:t>
      </w:r>
    </w:p>
    <w:p>
      <w:pPr>
        <w:pStyle w:val="ListParagraph"/>
        <w:numPr>
          <w:ilvl w:val="0"/>
          <w:numId w:val="2"/>
        </w:numPr>
        <w:spacing w:after="54" w:line="270"/>
      </w:pPr>
      <w:r>
        <w:t xml:space="preserve">PHP 8.1 o superior con extensiones pdo_mysql, mbstring y openssl.</w:t>
      </w:r>
    </w:p>
    <w:p>
      <w:pPr>
        <w:pStyle w:val="ListParagraph"/>
        <w:numPr>
          <w:ilvl w:val="0"/>
          <w:numId w:val="2"/>
        </w:numPr>
        <w:spacing w:after="54" w:line="270"/>
      </w:pPr>
      <w:r>
        <w:t xml:space="preserve">MySQL 8 / MariaDB 10.4+.</w:t>
      </w:r>
    </w:p>
    <w:p>
      <w:pPr>
        <w:pStyle w:val="ListParagraph"/>
        <w:numPr>
          <w:ilvl w:val="0"/>
          <w:numId w:val="2"/>
        </w:numPr>
        <w:spacing w:after="54" w:line="270"/>
      </w:pPr>
      <w:r>
        <w:t xml:space="preserve">Composer (Laragon incluye todo lo anterior).</w:t>
      </w:r>
    </w:p>
    <w:p>
      <w:pPr>
        <w:pStyle w:val="Heading3"/>
        <w:spacing w:after="70" w:before="150"/>
      </w:pPr>
      <w:r>
        <w:rPr>
          <w:b/>
          <w:bCs/>
          <w:color w:val="7C3AED"/>
          <w:sz w:val="22"/>
          <w:szCs w:val="22"/>
        </w:rPr>
        <w:t xml:space="preserve">Pasos</w:t>
      </w:r>
    </w:p>
    <w:p>
      <w:pPr>
        <w:pStyle w:val="ListParagraph"/>
        <w:numPr>
          <w:ilvl w:val="0"/>
          <w:numId w:val="3"/>
        </w:numPr>
        <w:spacing w:after="54"/>
      </w:pPr>
      <w:r>
        <w:t xml:space="preserve">Instalar dependencias con composer install.</w:t>
      </w:r>
    </w:p>
    <w:p>
      <w:pPr>
        <w:pStyle w:val="ListParagraph"/>
        <w:numPr>
          <w:ilvl w:val="0"/>
          <w:numId w:val="3"/>
        </w:numPr>
        <w:spacing w:after="54"/>
      </w:pPr>
      <w:r>
        <w:t xml:space="preserve">Importar los 27 scripts SQL de la carpeta database en orden (el primero crea la base britech_v2).</w:t>
      </w:r>
    </w:p>
    <w:p>
      <w:pPr>
        <w:pStyle w:val="ListParagraph"/>
        <w:numPr>
          <w:ilvl w:val="0"/>
          <w:numId w:val="3"/>
        </w:numPr>
        <w:spacing w:after="54"/>
      </w:pPr>
      <w:r>
        <w:t xml:space="preserve">Copiar .env.example a .env y completar credenciales de base de datos, correo y, opcionalmente, Mercado Pago y Auth0.</w:t>
      </w:r>
    </w:p>
    <w:p>
      <w:pPr>
        <w:pStyle w:val="ListParagraph"/>
        <w:numPr>
          <w:ilvl w:val="0"/>
          <w:numId w:val="3"/>
        </w:numPr>
        <w:spacing w:after="54"/>
      </w:pPr>
      <w:r>
        <w:t xml:space="preserve">Levantar el servidor de desarrollo: php -S 127.0.0.1:8123 -t public public/index.php.</w:t>
      </w:r>
    </w:p>
    <w:p>
      <w:pPr>
        <w:pStyle w:val="ListParagraph"/>
        <w:numPr>
          <w:ilvl w:val="0"/>
          <w:numId w:val="3"/>
        </w:numPr>
        <w:spacing w:after="54"/>
      </w:pPr>
      <w:r>
        <w:t xml:space="preserve">Acceder a la tienda, el panel (/admin.html) o el POS (/pos.html).</w:t>
      </w:r>
    </w:p>
    <w:p>
      <w:pPr>
        <w:spacing w:after="60"/>
      </w:pPr>
    </w:p>
    <w:p>
      <w:pPr>
        <w:spacing w:after="120" w:before="0" w:line="276"/>
      </w:pPr>
      <w:r>
        <w:rPr>
          <w:b/>
          <w:bCs/>
        </w:rPr>
        <w:t xml:space="preserve">Credenciales de prueba (admin): </w:t>
      </w:r>
      <w:r>
        <w:t xml:space="preserve">admin@britech.local / admin1234.</w:t>
      </w:r>
    </w:p>
    <w:p>
      <w:pPr>
        <w:spacing w:after="120" w:before="0" w:line="276"/>
      </w:pPr>
      <w:r>
        <w:rPr>
          <w:b/>
          <w:bCs/>
        </w:rPr>
        <w:t xml:space="preserve">Prueba automatizada: </w:t>
      </w:r>
      <w:r>
        <w:t xml:space="preserve">php tests/smoke.php (verifica autoload, configuración, base de datos, login y reglas de validación).</w:t>
      </w:r>
    </w:p>
    <w:p>
      <w:pPr>
        <w:spacing w:after="0"/>
      </w:pPr>
      <w:r>
        <w:br w:type="page"/>
      </w:r>
    </w:p>
    <w:p>
      <w:pPr>
        <w:pStyle w:val="Heading1"/>
        <w:spacing w:after="140" w:before="320"/>
      </w:pPr>
      <w:bookmarkStart w:name="_Toc21" w:id="21"/>
      <w:r>
        <w:rPr>
          <w:b/>
          <w:bCs/>
          <w:color w:val="4C1D95"/>
          <w:sz w:val="30"/>
          <w:szCs w:val="30"/>
        </w:rPr>
        <w:t xml:space="preserve">11. Estado del proyecto</w:t>
      </w:r>
      <w:bookmarkEnd w:id="21"/>
    </w:p>
    <w:tbl>
      <w:tblPr>
        <w:tblW w:type="dxa" w:w="9020"/>
        <w:tblBorders>
          <w:top w:val="single" w:color="D4D4D8" w:sz="4"/>
          <w:left w:val="single" w:color="D4D4D8" w:sz="4"/>
          <w:bottom w:val="single" w:color="D4D4D8" w:sz="4"/>
          <w:right w:val="single" w:color="D4D4D8" w:sz="4"/>
          <w:insideH w:val="single" w:color="D4D4D8" w:sz="4"/>
          <w:insideV w:val="single" w:color="D4D4D8" w:sz="4"/>
        </w:tblBorders>
      </w:tblPr>
      <w:tblGrid>
        <w:gridCol w:w="700"/>
        <w:gridCol w:w="3600"/>
        <w:gridCol w:w="4720"/>
      </w:tblGrid>
      <w:tr>
        <w:trPr>
          <w:tblHeader/>
        </w:trPr>
        <w:tc>
          <w:tcPr>
            <w:tcW w:type="dxa" w:w="700"/>
            <w:shd w:fill="6D28D9" w:color="auto" w:val="clear"/>
            <w:tcMar>
              <w:top w:type="dxa" w:w="60"/>
              <w:left w:type="dxa" w:w="90"/>
              <w:bottom w:type="dxa" w:w="60"/>
              <w:right w:type="dxa" w:w="90"/>
            </w:tcMar>
          </w:tcPr>
          <w:p>
            <w:pPr>
              <w:spacing w:after="0" w:line="262"/>
              <w:jc w:val="center"/>
            </w:pPr>
            <w:r>
              <w:rPr>
                <w:b/>
                <w:bCs/>
                <w:color w:val="FFFFFF"/>
                <w:sz w:val="19"/>
                <w:szCs w:val="19"/>
              </w:rPr>
              <w:t xml:space="preserve">#</w:t>
            </w:r>
          </w:p>
        </w:tc>
        <w:tc>
          <w:tcPr>
            <w:tcW w:type="dxa" w:w="3600"/>
            <w:shd w:fill="6D28D9" w:color="auto" w:val="clear"/>
            <w:tcMar>
              <w:top w:type="dxa" w:w="60"/>
              <w:left w:type="dxa" w:w="90"/>
              <w:bottom w:type="dxa" w:w="60"/>
              <w:right w:type="dxa" w:w="90"/>
            </w:tcMar>
          </w:tcPr>
          <w:p>
            <w:pPr>
              <w:spacing w:after="0" w:line="262"/>
            </w:pPr>
            <w:r>
              <w:rPr>
                <w:b/>
                <w:bCs/>
                <w:color w:val="FFFFFF"/>
                <w:sz w:val="19"/>
                <w:szCs w:val="19"/>
              </w:rPr>
              <w:t xml:space="preserve">Módulo</w:t>
            </w:r>
          </w:p>
        </w:tc>
        <w:tc>
          <w:tcPr>
            <w:tcW w:type="dxa" w:w="4720"/>
            <w:shd w:fill="6D28D9" w:color="auto" w:val="clear"/>
            <w:tcMar>
              <w:top w:type="dxa" w:w="60"/>
              <w:left w:type="dxa" w:w="90"/>
              <w:bottom w:type="dxa" w:w="60"/>
              <w:right w:type="dxa" w:w="90"/>
            </w:tcMar>
          </w:tcPr>
          <w:p>
            <w:pPr>
              <w:spacing w:after="0" w:line="262"/>
            </w:pPr>
            <w:r>
              <w:rPr>
                <w:b/>
                <w:bCs/>
                <w:color w:val="FFFFFF"/>
                <w:sz w:val="19"/>
                <w:szCs w:val="19"/>
              </w:rPr>
              <w:t xml:space="preserve">Estado</w:t>
            </w:r>
          </w:p>
        </w:tc>
      </w:tr>
      <w:tr>
        <w:tc>
          <w:tcPr>
            <w:tcW w:type="dxa" w:w="700"/>
            <w:tcMar>
              <w:top w:type="dxa" w:w="60"/>
              <w:left w:type="dxa" w:w="90"/>
              <w:bottom w:type="dxa" w:w="60"/>
              <w:right w:type="dxa" w:w="90"/>
            </w:tcMar>
          </w:tcPr>
          <w:p>
            <w:pPr>
              <w:spacing w:after="0" w:line="262"/>
              <w:jc w:val="center"/>
            </w:pPr>
            <w:r>
              <w:rPr>
                <w:b w:val="false"/>
                <w:bCs w:val="false"/>
                <w:color w:val="222222"/>
                <w:sz w:val="19"/>
                <w:szCs w:val="19"/>
              </w:rPr>
              <w:t xml:space="preserve">1</w:t>
            </w:r>
          </w:p>
        </w:tc>
        <w:tc>
          <w:tcPr>
            <w:tcW w:type="dxa" w:w="3600"/>
            <w:tcMar>
              <w:top w:type="dxa" w:w="60"/>
              <w:left w:type="dxa" w:w="90"/>
              <w:bottom w:type="dxa" w:w="60"/>
              <w:right w:type="dxa" w:w="90"/>
            </w:tcMar>
          </w:tcPr>
          <w:p>
            <w:pPr>
              <w:spacing w:after="0" w:line="262"/>
            </w:pPr>
            <w:r>
              <w:rPr>
                <w:b w:val="false"/>
                <w:bCs w:val="false"/>
                <w:color w:val="222222"/>
                <w:sz w:val="19"/>
                <w:szCs w:val="19"/>
              </w:rPr>
              <w:t xml:space="preserve">Seguridad</w:t>
            </w:r>
          </w:p>
        </w:tc>
        <w:tc>
          <w:tcPr>
            <w:tcW w:type="dxa" w:w="4720"/>
            <w:tcMar>
              <w:top w:type="dxa" w:w="60"/>
              <w:left w:type="dxa" w:w="90"/>
              <w:bottom w:type="dxa" w:w="60"/>
              <w:right w:type="dxa" w:w="90"/>
            </w:tcMar>
          </w:tcPr>
          <w:p>
            <w:pPr>
              <w:spacing w:after="0" w:line="262"/>
            </w:pPr>
            <w:r>
              <w:rPr>
                <w:b w:val="false"/>
                <w:bCs w:val="false"/>
                <w:color w:val="222222"/>
                <w:sz w:val="19"/>
                <w:szCs w:val="19"/>
              </w:rPr>
              <w:t xml:space="preserve">Funcional (login, roles, sesiones, Google, recuperación).</w:t>
            </w:r>
          </w:p>
        </w:tc>
      </w:tr>
      <w:tr>
        <w:tc>
          <w:tcPr>
            <w:tcW w:type="dxa" w:w="700"/>
            <w:tcMar>
              <w:top w:type="dxa" w:w="60"/>
              <w:left w:type="dxa" w:w="90"/>
              <w:bottom w:type="dxa" w:w="60"/>
              <w:right w:type="dxa" w:w="90"/>
            </w:tcMar>
          </w:tcPr>
          <w:p>
            <w:pPr>
              <w:spacing w:after="0" w:line="262"/>
              <w:jc w:val="center"/>
            </w:pPr>
            <w:r>
              <w:rPr>
                <w:b w:val="false"/>
                <w:bCs w:val="false"/>
                <w:color w:val="222222"/>
                <w:sz w:val="19"/>
                <w:szCs w:val="19"/>
              </w:rPr>
              <w:t xml:space="preserve">2</w:t>
            </w:r>
          </w:p>
        </w:tc>
        <w:tc>
          <w:tcPr>
            <w:tcW w:type="dxa" w:w="3600"/>
            <w:tcMar>
              <w:top w:type="dxa" w:w="60"/>
              <w:left w:type="dxa" w:w="90"/>
              <w:bottom w:type="dxa" w:w="60"/>
              <w:right w:type="dxa" w:w="90"/>
            </w:tcMar>
          </w:tcPr>
          <w:p>
            <w:pPr>
              <w:spacing w:after="0" w:line="262"/>
            </w:pPr>
            <w:r>
              <w:rPr>
                <w:b w:val="false"/>
                <w:bCs w:val="false"/>
                <w:color w:val="222222"/>
                <w:sz w:val="19"/>
                <w:szCs w:val="19"/>
              </w:rPr>
              <w:t xml:space="preserve">Tablas Maestras</w:t>
            </w:r>
          </w:p>
        </w:tc>
        <w:tc>
          <w:tcPr>
            <w:tcW w:type="dxa" w:w="4720"/>
            <w:tcMar>
              <w:top w:type="dxa" w:w="60"/>
              <w:left w:type="dxa" w:w="90"/>
              <w:bottom w:type="dxa" w:w="60"/>
              <w:right w:type="dxa" w:w="90"/>
            </w:tcMar>
          </w:tcPr>
          <w:p>
            <w:pPr>
              <w:spacing w:after="0" w:line="262"/>
            </w:pPr>
            <w:r>
              <w:rPr>
                <w:b w:val="false"/>
                <w:bCs w:val="false"/>
                <w:color w:val="222222"/>
                <w:sz w:val="19"/>
                <w:szCs w:val="19"/>
              </w:rPr>
              <w:t xml:space="preserve">Parcial (faltan provincias, localidades, tipos de documento y unidades).</w:t>
            </w:r>
          </w:p>
        </w:tc>
      </w:tr>
      <w:tr>
        <w:tc>
          <w:tcPr>
            <w:tcW w:type="dxa" w:w="700"/>
            <w:tcMar>
              <w:top w:type="dxa" w:w="60"/>
              <w:left w:type="dxa" w:w="90"/>
              <w:bottom w:type="dxa" w:w="60"/>
              <w:right w:type="dxa" w:w="90"/>
            </w:tcMar>
          </w:tcPr>
          <w:p>
            <w:pPr>
              <w:spacing w:after="0" w:line="262"/>
              <w:jc w:val="center"/>
            </w:pPr>
            <w:r>
              <w:rPr>
                <w:b w:val="false"/>
                <w:bCs w:val="false"/>
                <w:color w:val="222222"/>
                <w:sz w:val="19"/>
                <w:szCs w:val="19"/>
              </w:rPr>
              <w:t xml:space="preserve">3</w:t>
            </w:r>
          </w:p>
        </w:tc>
        <w:tc>
          <w:tcPr>
            <w:tcW w:type="dxa" w:w="3600"/>
            <w:tcMar>
              <w:top w:type="dxa" w:w="60"/>
              <w:left w:type="dxa" w:w="90"/>
              <w:bottom w:type="dxa" w:w="60"/>
              <w:right w:type="dxa" w:w="90"/>
            </w:tcMar>
          </w:tcPr>
          <w:p>
            <w:pPr>
              <w:spacing w:after="0" w:line="262"/>
            </w:pPr>
            <w:r>
              <w:rPr>
                <w:b w:val="false"/>
                <w:bCs w:val="false"/>
                <w:color w:val="222222"/>
                <w:sz w:val="19"/>
                <w:szCs w:val="19"/>
              </w:rPr>
              <w:t xml:space="preserve">Entrada de Datos</w:t>
            </w:r>
          </w:p>
        </w:tc>
        <w:tc>
          <w:tcPr>
            <w:tcW w:type="dxa" w:w="4720"/>
            <w:tcMar>
              <w:top w:type="dxa" w:w="60"/>
              <w:left w:type="dxa" w:w="90"/>
              <w:bottom w:type="dxa" w:w="60"/>
              <w:right w:type="dxa" w:w="90"/>
            </w:tcMar>
          </w:tcPr>
          <w:p>
            <w:pPr>
              <w:spacing w:after="0" w:line="262"/>
            </w:pPr>
            <w:r>
              <w:rPr>
                <w:b w:val="false"/>
                <w:bCs w:val="false"/>
                <w:color w:val="222222"/>
                <w:sz w:val="19"/>
                <w:szCs w:val="19"/>
              </w:rPr>
              <w:t xml:space="preserve">Completo (ABM con búsquedas, filtros y paginación).</w:t>
            </w:r>
          </w:p>
        </w:tc>
      </w:tr>
      <w:tr>
        <w:tc>
          <w:tcPr>
            <w:tcW w:type="dxa" w:w="700"/>
            <w:tcMar>
              <w:top w:type="dxa" w:w="60"/>
              <w:left w:type="dxa" w:w="90"/>
              <w:bottom w:type="dxa" w:w="60"/>
              <w:right w:type="dxa" w:w="90"/>
            </w:tcMar>
          </w:tcPr>
          <w:p>
            <w:pPr>
              <w:spacing w:after="0" w:line="262"/>
              <w:jc w:val="center"/>
            </w:pPr>
            <w:r>
              <w:rPr>
                <w:b w:val="false"/>
                <w:bCs w:val="false"/>
                <w:color w:val="222222"/>
                <w:sz w:val="19"/>
                <w:szCs w:val="19"/>
              </w:rPr>
              <w:t xml:space="preserve">4</w:t>
            </w:r>
          </w:p>
        </w:tc>
        <w:tc>
          <w:tcPr>
            <w:tcW w:type="dxa" w:w="3600"/>
            <w:tcMar>
              <w:top w:type="dxa" w:w="60"/>
              <w:left w:type="dxa" w:w="90"/>
              <w:bottom w:type="dxa" w:w="60"/>
              <w:right w:type="dxa" w:w="90"/>
            </w:tcMar>
          </w:tcPr>
          <w:p>
            <w:pPr>
              <w:spacing w:after="0" w:line="262"/>
            </w:pPr>
            <w:r>
              <w:rPr>
                <w:b w:val="false"/>
                <w:bCs w:val="false"/>
                <w:color w:val="222222"/>
                <w:sz w:val="19"/>
                <w:szCs w:val="19"/>
              </w:rPr>
              <w:t xml:space="preserve">Procesos</w:t>
            </w:r>
          </w:p>
        </w:tc>
        <w:tc>
          <w:tcPr>
            <w:tcW w:type="dxa" w:w="4720"/>
            <w:tcMar>
              <w:top w:type="dxa" w:w="60"/>
              <w:left w:type="dxa" w:w="90"/>
              <w:bottom w:type="dxa" w:w="60"/>
              <w:right w:type="dxa" w:w="90"/>
            </w:tcMar>
          </w:tcPr>
          <w:p>
            <w:pPr>
              <w:spacing w:after="0" w:line="262"/>
            </w:pPr>
            <w:r>
              <w:rPr>
                <w:b w:val="false"/>
                <w:bCs w:val="false"/>
                <w:color w:val="222222"/>
                <w:sz w:val="19"/>
                <w:szCs w:val="19"/>
              </w:rPr>
              <w:t xml:space="preserve">Casi completo (ventas, compras, caja y notificaciones).</w:t>
            </w:r>
          </w:p>
        </w:tc>
      </w:tr>
      <w:tr>
        <w:tc>
          <w:tcPr>
            <w:tcW w:type="dxa" w:w="700"/>
            <w:tcMar>
              <w:top w:type="dxa" w:w="60"/>
              <w:left w:type="dxa" w:w="90"/>
              <w:bottom w:type="dxa" w:w="60"/>
              <w:right w:type="dxa" w:w="90"/>
            </w:tcMar>
          </w:tcPr>
          <w:p>
            <w:pPr>
              <w:spacing w:after="0" w:line="262"/>
              <w:jc w:val="center"/>
            </w:pPr>
            <w:r>
              <w:rPr>
                <w:b w:val="false"/>
                <w:bCs w:val="false"/>
                <w:color w:val="222222"/>
                <w:sz w:val="19"/>
                <w:szCs w:val="19"/>
              </w:rPr>
              <w:t xml:space="preserve">5</w:t>
            </w:r>
          </w:p>
        </w:tc>
        <w:tc>
          <w:tcPr>
            <w:tcW w:type="dxa" w:w="3600"/>
            <w:tcMar>
              <w:top w:type="dxa" w:w="60"/>
              <w:left w:type="dxa" w:w="90"/>
              <w:bottom w:type="dxa" w:w="60"/>
              <w:right w:type="dxa" w:w="90"/>
            </w:tcMar>
          </w:tcPr>
          <w:p>
            <w:pPr>
              <w:spacing w:after="0" w:line="262"/>
            </w:pPr>
            <w:r>
              <w:rPr>
                <w:b w:val="false"/>
                <w:bCs w:val="false"/>
                <w:color w:val="222222"/>
                <w:sz w:val="19"/>
                <w:szCs w:val="19"/>
              </w:rPr>
              <w:t xml:space="preserve">Salidas del Sistema</w:t>
            </w:r>
          </w:p>
        </w:tc>
        <w:tc>
          <w:tcPr>
            <w:tcW w:type="dxa" w:w="4720"/>
            <w:tcMar>
              <w:top w:type="dxa" w:w="60"/>
              <w:left w:type="dxa" w:w="90"/>
              <w:bottom w:type="dxa" w:w="60"/>
              <w:right w:type="dxa" w:w="90"/>
            </w:tcMar>
          </w:tcPr>
          <w:p>
            <w:pPr>
              <w:spacing w:after="0" w:line="262"/>
            </w:pPr>
            <w:r>
              <w:rPr>
                <w:b w:val="false"/>
                <w:bCs w:val="false"/>
                <w:color w:val="222222"/>
                <w:sz w:val="19"/>
                <w:szCs w:val="19"/>
              </w:rPr>
              <w:t xml:space="preserve">Iniciado (dashboard y cierre de caja; faltan reportes gerenciales y auditoría).</w:t>
            </w:r>
          </w:p>
        </w:tc>
      </w:tr>
    </w:tbl>
    <w:p>
      <w:pPr>
        <w:spacing w:after="80"/>
      </w:pPr>
    </w:p>
    <w:p>
      <w:pPr>
        <w:pStyle w:val="Heading3"/>
        <w:spacing w:after="70" w:before="150"/>
      </w:pPr>
      <w:r>
        <w:rPr>
          <w:b/>
          <w:bCs/>
          <w:color w:val="7C3AED"/>
          <w:sz w:val="22"/>
          <w:szCs w:val="22"/>
        </w:rPr>
        <w:t xml:space="preserve">Adicionales ya construidos</w:t>
      </w:r>
    </w:p>
    <w:p>
      <w:pPr>
        <w:spacing w:after="120" w:before="0" w:line="276"/>
      </w:pPr>
      <w:r>
        <w:t xml:space="preserve">Tienda online completa, pagos con Mercado Pago, reclamos con seguimiento, notificaciones por destinatario (staff y cliente) con correo, dashboard con gráficos, y envíos Moto Express con repartidores.</w:t>
      </w:r>
    </w:p>
    <w:p>
      <w:pPr>
        <w:pStyle w:val="Heading3"/>
        <w:spacing w:after="70" w:before="150"/>
      </w:pPr>
      <w:r>
        <w:rPr>
          <w:b/>
          <w:bCs/>
          <w:color w:val="7C3AED"/>
          <w:sz w:val="22"/>
          <w:szCs w:val="22"/>
        </w:rPr>
        <w:t xml:space="preserve">Qué falta para un producto en producción</w:t>
      </w:r>
    </w:p>
    <w:p>
      <w:pPr>
        <w:pStyle w:val="ListParagraph"/>
        <w:numPr>
          <w:ilvl w:val="0"/>
          <w:numId w:val="2"/>
        </w:numPr>
        <w:spacing w:after="54" w:line="270"/>
      </w:pPr>
      <w:r>
        <w:t xml:space="preserve">Servir con Apache/nginx + PHP-FPM y HTTPS; APP_DEBUG en false; backups automáticos.</w:t>
      </w:r>
    </w:p>
    <w:p>
      <w:pPr>
        <w:pStyle w:val="ListParagraph"/>
        <w:numPr>
          <w:ilvl w:val="0"/>
          <w:numId w:val="2"/>
        </w:numPr>
        <w:spacing w:after="54" w:line="270"/>
      </w:pPr>
      <w:r>
        <w:t xml:space="preserve">Completar las tablas maestras del Módulo 2 y los reportes/auditoría del Módulo 5.</w:t>
      </w:r>
    </w:p>
    <w:p>
      <w:pPr>
        <w:pStyle w:val="ListParagraph"/>
        <w:numPr>
          <w:ilvl w:val="0"/>
          <w:numId w:val="2"/>
        </w:numPr>
        <w:spacing w:after="54" w:line="270"/>
      </w:pPr>
      <w:r>
        <w:t xml:space="preserve">Facturación AFIP y textos legales (términos, privacidad).</w:t>
      </w:r>
    </w:p>
    <w:p>
      <w:pPr>
        <w:spacing w:after="0"/>
      </w:pPr>
      <w:r>
        <w:br w:type="page"/>
      </w:r>
    </w:p>
    <w:p>
      <w:pPr>
        <w:pStyle w:val="Heading1"/>
        <w:spacing w:after="140" w:before="320"/>
      </w:pPr>
      <w:bookmarkStart w:name="_Toc22" w:id="22"/>
      <w:r>
        <w:rPr>
          <w:b/>
          <w:bCs/>
          <w:color w:val="4C1D95"/>
          <w:sz w:val="30"/>
          <w:szCs w:val="30"/>
        </w:rPr>
        <w:t xml:space="preserve">12. Documentación complementaria</w:t>
      </w:r>
      <w:bookmarkEnd w:id="22"/>
    </w:p>
    <w:p>
      <w:pPr>
        <w:spacing w:after="120" w:before="0" w:line="276"/>
      </w:pPr>
      <w:r>
        <w:t xml:space="preserve">El repositorio incluye documentación viva por módulo y de referencia, que amplía este documento:</w:t>
      </w:r>
    </w:p>
    <w:tbl>
      <w:tblPr>
        <w:tblW w:type="dxa" w:w="9020"/>
        <w:tblBorders>
          <w:top w:val="single" w:color="D4D4D8" w:sz="4"/>
          <w:left w:val="single" w:color="D4D4D8" w:sz="4"/>
          <w:bottom w:val="single" w:color="D4D4D8" w:sz="4"/>
          <w:right w:val="single" w:color="D4D4D8" w:sz="4"/>
          <w:insideH w:val="single" w:color="D4D4D8" w:sz="4"/>
          <w:insideV w:val="single" w:color="D4D4D8" w:sz="4"/>
        </w:tblBorders>
      </w:tblPr>
      <w:tblGrid>
        <w:gridCol w:w="3400"/>
        <w:gridCol w:w="5620"/>
      </w:tblGrid>
      <w:tr>
        <w:trPr>
          <w:tblHeader/>
        </w:trPr>
        <w:tc>
          <w:tcPr>
            <w:tcW w:type="dxa" w:w="3400"/>
            <w:shd w:fill="6D28D9" w:color="auto" w:val="clear"/>
            <w:tcMar>
              <w:top w:type="dxa" w:w="60"/>
              <w:left w:type="dxa" w:w="90"/>
              <w:bottom w:type="dxa" w:w="60"/>
              <w:right w:type="dxa" w:w="90"/>
            </w:tcMar>
          </w:tcPr>
          <w:p>
            <w:pPr>
              <w:spacing w:after="0" w:line="262"/>
            </w:pPr>
            <w:r>
              <w:rPr>
                <w:b/>
                <w:bCs/>
                <w:color w:val="FFFFFF"/>
                <w:sz w:val="19"/>
                <w:szCs w:val="19"/>
              </w:rPr>
              <w:t xml:space="preserve">Documento</w:t>
            </w:r>
          </w:p>
        </w:tc>
        <w:tc>
          <w:tcPr>
            <w:tcW w:type="dxa" w:w="5620"/>
            <w:shd w:fill="6D28D9" w:color="auto" w:val="clear"/>
            <w:tcMar>
              <w:top w:type="dxa" w:w="60"/>
              <w:left w:type="dxa" w:w="90"/>
              <w:bottom w:type="dxa" w:w="60"/>
              <w:right w:type="dxa" w:w="90"/>
            </w:tcMar>
          </w:tcPr>
          <w:p>
            <w:pPr>
              <w:spacing w:after="0" w:line="262"/>
            </w:pPr>
            <w:r>
              <w:rPr>
                <w:b/>
                <w:bCs/>
                <w:color w:val="FFFFFF"/>
                <w:sz w:val="19"/>
                <w:szCs w:val="19"/>
              </w:rPr>
              <w:t xml:space="preserve">Contenido</w:t>
            </w:r>
          </w:p>
        </w:tc>
      </w:tr>
      <w:tr>
        <w:tc>
          <w:tcPr>
            <w:tcW w:type="dxa" w:w="3400"/>
            <w:tcMar>
              <w:top w:type="dxa" w:w="60"/>
              <w:left w:type="dxa" w:w="90"/>
              <w:bottom w:type="dxa" w:w="60"/>
              <w:right w:type="dxa" w:w="90"/>
            </w:tcMar>
          </w:tcPr>
          <w:p>
            <w:pPr>
              <w:spacing w:after="0" w:line="262"/>
            </w:pPr>
            <w:r>
              <w:rPr>
                <w:b w:val="false"/>
                <w:bCs w:val="false"/>
                <w:color w:val="222222"/>
                <w:sz w:val="19"/>
                <w:szCs w:val="19"/>
              </w:rPr>
              <w:t xml:space="preserve">SPEC.md</w:t>
            </w:r>
          </w:p>
        </w:tc>
        <w:tc>
          <w:tcPr>
            <w:tcW w:type="dxa" w:w="5620"/>
            <w:tcMar>
              <w:top w:type="dxa" w:w="60"/>
              <w:left w:type="dxa" w:w="90"/>
              <w:bottom w:type="dxa" w:w="60"/>
              <w:right w:type="dxa" w:w="90"/>
            </w:tcMar>
          </w:tcPr>
          <w:p>
            <w:pPr>
              <w:spacing w:after="0" w:line="262"/>
            </w:pPr>
            <w:r>
              <w:rPr>
                <w:b w:val="false"/>
                <w:bCs w:val="false"/>
                <w:color w:val="222222"/>
                <w:sz w:val="19"/>
                <w:szCs w:val="19"/>
              </w:rPr>
              <w:t xml:space="preserve">Especificación maestra: objetivo, arquitectura, decisiones y convenciones.</w:t>
            </w:r>
          </w:p>
        </w:tc>
      </w:tr>
      <w:tr>
        <w:tc>
          <w:tcPr>
            <w:tcW w:type="dxa" w:w="3400"/>
            <w:tcMar>
              <w:top w:type="dxa" w:w="60"/>
              <w:left w:type="dxa" w:w="90"/>
              <w:bottom w:type="dxa" w:w="60"/>
              <w:right w:type="dxa" w:w="90"/>
            </w:tcMar>
          </w:tcPr>
          <w:p>
            <w:pPr>
              <w:spacing w:after="0" w:line="262"/>
            </w:pPr>
            <w:r>
              <w:rPr>
                <w:b w:val="false"/>
                <w:bCs w:val="false"/>
                <w:color w:val="222222"/>
                <w:sz w:val="19"/>
                <w:szCs w:val="19"/>
              </w:rPr>
              <w:t xml:space="preserve">README.md</w:t>
            </w:r>
          </w:p>
        </w:tc>
        <w:tc>
          <w:tcPr>
            <w:tcW w:type="dxa" w:w="5620"/>
            <w:tcMar>
              <w:top w:type="dxa" w:w="60"/>
              <w:left w:type="dxa" w:w="90"/>
              <w:bottom w:type="dxa" w:w="60"/>
              <w:right w:type="dxa" w:w="90"/>
            </w:tcMar>
          </w:tcPr>
          <w:p>
            <w:pPr>
              <w:spacing w:after="0" w:line="262"/>
            </w:pPr>
            <w:r>
              <w:rPr>
                <w:b w:val="false"/>
                <w:bCs w:val="false"/>
                <w:color w:val="222222"/>
                <w:sz w:val="19"/>
                <w:szCs w:val="19"/>
              </w:rPr>
              <w:t xml:space="preserve">Guía de instalación, importación de esquemas y puesta en marcha.</w:t>
            </w:r>
          </w:p>
        </w:tc>
      </w:tr>
      <w:tr>
        <w:tc>
          <w:tcPr>
            <w:tcW w:type="dxa" w:w="3400"/>
            <w:tcMar>
              <w:top w:type="dxa" w:w="60"/>
              <w:left w:type="dxa" w:w="90"/>
              <w:bottom w:type="dxa" w:w="60"/>
              <w:right w:type="dxa" w:w="90"/>
            </w:tcMar>
          </w:tcPr>
          <w:p>
            <w:pPr>
              <w:spacing w:after="0" w:line="262"/>
            </w:pPr>
            <w:r>
              <w:rPr>
                <w:b w:val="false"/>
                <w:bCs w:val="false"/>
                <w:color w:val="222222"/>
                <w:sz w:val="19"/>
                <w:szCs w:val="19"/>
              </w:rPr>
              <w:t xml:space="preserve">docs/ESTADO-DEL-PROYECTO.md</w:t>
            </w:r>
          </w:p>
        </w:tc>
        <w:tc>
          <w:tcPr>
            <w:tcW w:type="dxa" w:w="5620"/>
            <w:tcMar>
              <w:top w:type="dxa" w:w="60"/>
              <w:left w:type="dxa" w:w="90"/>
              <w:bottom w:type="dxa" w:w="60"/>
              <w:right w:type="dxa" w:w="90"/>
            </w:tcMar>
          </w:tcPr>
          <w:p>
            <w:pPr>
              <w:spacing w:after="0" w:line="262"/>
            </w:pPr>
            <w:r>
              <w:rPr>
                <w:b w:val="false"/>
                <w:bCs w:val="false"/>
                <w:color w:val="222222"/>
                <w:sz w:val="19"/>
                <w:szCs w:val="19"/>
              </w:rPr>
              <w:t xml:space="preserve">Estado por módulo y qué falta para producción.</w:t>
            </w:r>
          </w:p>
        </w:tc>
      </w:tr>
      <w:tr>
        <w:tc>
          <w:tcPr>
            <w:tcW w:type="dxa" w:w="3400"/>
            <w:tcMar>
              <w:top w:type="dxa" w:w="60"/>
              <w:left w:type="dxa" w:w="90"/>
              <w:bottom w:type="dxa" w:w="60"/>
              <w:right w:type="dxa" w:w="90"/>
            </w:tcMar>
          </w:tcPr>
          <w:p>
            <w:pPr>
              <w:spacing w:after="0" w:line="262"/>
            </w:pPr>
            <w:r>
              <w:rPr>
                <w:b w:val="false"/>
                <w:bCs w:val="false"/>
                <w:color w:val="222222"/>
                <w:sz w:val="19"/>
                <w:szCs w:val="19"/>
              </w:rPr>
              <w:t xml:space="preserve">docs/ENDPOINTS.md</w:t>
            </w:r>
          </w:p>
        </w:tc>
        <w:tc>
          <w:tcPr>
            <w:tcW w:type="dxa" w:w="5620"/>
            <w:tcMar>
              <w:top w:type="dxa" w:w="60"/>
              <w:left w:type="dxa" w:w="90"/>
              <w:bottom w:type="dxa" w:w="60"/>
              <w:right w:type="dxa" w:w="90"/>
            </w:tcMar>
          </w:tcPr>
          <w:p>
            <w:pPr>
              <w:spacing w:after="0" w:line="262"/>
            </w:pPr>
            <w:r>
              <w:rPr>
                <w:b w:val="false"/>
                <w:bCs w:val="false"/>
                <w:color w:val="222222"/>
                <w:sz w:val="19"/>
                <w:szCs w:val="19"/>
              </w:rPr>
              <w:t xml:space="preserve">Mapa completo de la API (todas las rutas).</w:t>
            </w:r>
          </w:p>
        </w:tc>
      </w:tr>
      <w:tr>
        <w:tc>
          <w:tcPr>
            <w:tcW w:type="dxa" w:w="3400"/>
            <w:tcMar>
              <w:top w:type="dxa" w:w="60"/>
              <w:left w:type="dxa" w:w="90"/>
              <w:bottom w:type="dxa" w:w="60"/>
              <w:right w:type="dxa" w:w="90"/>
            </w:tcMar>
          </w:tcPr>
          <w:p>
            <w:pPr>
              <w:spacing w:after="0" w:line="262"/>
            </w:pPr>
            <w:r>
              <w:rPr>
                <w:b w:val="false"/>
                <w:bCs w:val="false"/>
                <w:color w:val="222222"/>
                <w:sz w:val="19"/>
                <w:szCs w:val="19"/>
              </w:rPr>
              <w:t xml:space="preserve">docs/modulos/*.md</w:t>
            </w:r>
          </w:p>
        </w:tc>
        <w:tc>
          <w:tcPr>
            <w:tcW w:type="dxa" w:w="5620"/>
            <w:tcMar>
              <w:top w:type="dxa" w:w="60"/>
              <w:left w:type="dxa" w:w="90"/>
              <w:bottom w:type="dxa" w:w="60"/>
              <w:right w:type="dxa" w:w="90"/>
            </w:tcMar>
          </w:tcPr>
          <w:p>
            <w:pPr>
              <w:spacing w:after="0" w:line="262"/>
            </w:pPr>
            <w:r>
              <w:rPr>
                <w:b w:val="false"/>
                <w:bCs w:val="false"/>
                <w:color w:val="222222"/>
                <w:sz w:val="19"/>
                <w:szCs w:val="19"/>
              </w:rPr>
              <w:t xml:space="preserve">Documentación detallada por módulo (ventas, compras, caja, mercadopago, reclamos, envíos, etc.).</w:t>
            </w:r>
          </w:p>
        </w:tc>
      </w:tr>
      <w:tr>
        <w:tc>
          <w:tcPr>
            <w:tcW w:type="dxa" w:w="3400"/>
            <w:tcMar>
              <w:top w:type="dxa" w:w="60"/>
              <w:left w:type="dxa" w:w="90"/>
              <w:bottom w:type="dxa" w:w="60"/>
              <w:right w:type="dxa" w:w="90"/>
            </w:tcMar>
          </w:tcPr>
          <w:p>
            <w:pPr>
              <w:spacing w:after="0" w:line="262"/>
            </w:pPr>
            <w:r>
              <w:rPr>
                <w:b w:val="false"/>
                <w:bCs w:val="false"/>
                <w:color w:val="222222"/>
                <w:sz w:val="19"/>
                <w:szCs w:val="19"/>
              </w:rPr>
              <w:t xml:space="preserve">docs/exposicion/*.md</w:t>
            </w:r>
          </w:p>
        </w:tc>
        <w:tc>
          <w:tcPr>
            <w:tcW w:type="dxa" w:w="5620"/>
            <w:tcMar>
              <w:top w:type="dxa" w:w="60"/>
              <w:left w:type="dxa" w:w="90"/>
              <w:bottom w:type="dxa" w:w="60"/>
              <w:right w:type="dxa" w:w="90"/>
            </w:tcMar>
          </w:tcPr>
          <w:p>
            <w:pPr>
              <w:spacing w:after="0" w:line="262"/>
            </w:pPr>
            <w:r>
              <w:rPr>
                <w:b w:val="false"/>
                <w:bCs w:val="false"/>
                <w:color w:val="222222"/>
                <w:sz w:val="19"/>
                <w:szCs w:val="19"/>
              </w:rPr>
              <w:t xml:space="preserve">Guías de defensa del código por integrante y de pagos.</w:t>
            </w:r>
          </w:p>
        </w:tc>
      </w:tr>
      <w:tr>
        <w:tc>
          <w:tcPr>
            <w:tcW w:type="dxa" w:w="3400"/>
            <w:tcMar>
              <w:top w:type="dxa" w:w="60"/>
              <w:left w:type="dxa" w:w="90"/>
              <w:bottom w:type="dxa" w:w="60"/>
              <w:right w:type="dxa" w:w="90"/>
            </w:tcMar>
          </w:tcPr>
          <w:p>
            <w:pPr>
              <w:spacing w:after="0" w:line="262"/>
            </w:pPr>
            <w:r>
              <w:rPr>
                <w:b w:val="false"/>
                <w:bCs w:val="false"/>
                <w:color w:val="222222"/>
                <w:sz w:val="19"/>
                <w:szCs w:val="19"/>
              </w:rPr>
              <w:t xml:space="preserve">DESIGN.md · PRODUCT.md</w:t>
            </w:r>
          </w:p>
        </w:tc>
        <w:tc>
          <w:tcPr>
            <w:tcW w:type="dxa" w:w="5620"/>
            <w:tcMar>
              <w:top w:type="dxa" w:w="60"/>
              <w:left w:type="dxa" w:w="90"/>
              <w:bottom w:type="dxa" w:w="60"/>
              <w:right w:type="dxa" w:w="90"/>
            </w:tcMar>
          </w:tcPr>
          <w:p>
            <w:pPr>
              <w:spacing w:after="0" w:line="262"/>
            </w:pPr>
            <w:r>
              <w:rPr>
                <w:b w:val="false"/>
                <w:bCs w:val="false"/>
                <w:color w:val="222222"/>
                <w:sz w:val="19"/>
                <w:szCs w:val="19"/>
              </w:rPr>
              <w:t xml:space="preserve">Sistema de diseño, identidad de marca y principios de producto.</w:t>
            </w:r>
          </w:p>
        </w:tc>
      </w:tr>
    </w:tbl>
    <w:p>
      <w:pPr>
        <w:spacing w:after="100"/>
      </w:pPr>
    </w:p>
    <w:p>
      <w:pPr>
        <w:spacing w:after="120" w:before="0" w:line="276"/>
      </w:pPr>
      <w:r>
        <w:rPr>
          <w:b/>
          <w:bCs/>
        </w:rPr>
        <w:t xml:space="preserve">Conclusión. </w:t>
      </w:r>
      <w:r>
        <w:t xml:space="preserve">Britech es un sistema funcional que cubre de punta a punta el circuito de venta (física y online), con una arquitectura clara por capas, seguridad de base, pagos reales mediante Mercado Pago y un panel de gestión con información para la toma de decisiones. Su documentación acompaña cada módulo, facilitando el mantenimiento y la evolución del proyecto.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Página </w:t>
    </w:r>
    <w:r>
      <w:rPr>
        <w:color w:val="555555"/>
        <w:sz w:val="16"/>
        <w:szCs w:val="16"/>
      </w:rPr>
      <w:fldChar w:fldCharType="begin"/>
      <w:instrText xml:space="preserve">PAGE</w:instrText>
      <w:fldChar w:fldCharType="separate"/>
      <w:fldChar w:fldCharType="end"/>
    </w:r>
    <w:r>
      <w:rPr>
        <w:color w:val="555555"/>
        <w:sz w:val="16"/>
        <w:szCs w:val="16"/>
      </w:rPr>
      <w:t xml:space="preserve"> de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8" w:sz="4" w:space="6"/>
      </w:pBdr>
      <w:spacing w:after="0"/>
      <w:jc w:val="right"/>
    </w:pPr>
    <w:r>
      <w:rPr>
        <w:color w:val="555555"/>
        <w:sz w:val="16"/>
        <w:szCs w:val="16"/>
      </w:rPr>
      <w:t xml:space="preserve">Britech · Documentación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Proyecto Britech</dc:title>
  <dc:creator>Equipo Britech</dc:creator>
  <dc:description>Documentación técnica y funcional</dc:description>
  <cp:lastModifiedBy>Un-named</cp:lastModifiedBy>
  <cp:revision>1</cp:revision>
  <dcterms:created xsi:type="dcterms:W3CDTF">2026-10-09T21:51:40.966Z</dcterms:created>
  <dcterms:modified xsi:type="dcterms:W3CDTF">2026-10-09T21:51:40.968Z</dcterms:modified>
</cp:coreProperties>
</file>

<file path=docProps/custom.xml><?xml version="1.0" encoding="utf-8"?>
<Properties xmlns="http://schemas.openxmlformats.org/officeDocument/2006/custom-properties" xmlns:vt="http://schemas.openxmlformats.org/officeDocument/2006/docPropsVTypes"/>
</file>