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B717B" w:rsidTr="00AB717B">
        <w:tc>
          <w:tcPr>
            <w:tcW w:w="3005" w:type="dxa"/>
          </w:tcPr>
          <w:p w:rsidR="00AB717B" w:rsidRPr="00AB717B" w:rsidRDefault="00AB717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3005" w:type="dxa"/>
          </w:tcPr>
          <w:p w:rsidR="00AB717B" w:rsidRPr="00AB717B" w:rsidRDefault="00AB717B">
            <w:pPr>
              <w:rPr>
                <w:rFonts w:ascii="Times New Roman" w:hAnsi="Times New Roman" w:cs="Times New Roman"/>
                <w:b/>
              </w:rPr>
            </w:pPr>
            <w:r w:rsidRPr="00AB717B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006" w:type="dxa"/>
          </w:tcPr>
          <w:p w:rsidR="00AB717B" w:rsidRPr="00AB717B" w:rsidRDefault="00AB717B">
            <w:pPr>
              <w:rPr>
                <w:rFonts w:ascii="Times New Roman" w:hAnsi="Times New Roman" w:cs="Times New Roman"/>
                <w:b/>
              </w:rPr>
            </w:pPr>
            <w:r w:rsidRPr="00AB717B">
              <w:rPr>
                <w:rFonts w:ascii="Times New Roman" w:hAnsi="Times New Roman" w:cs="Times New Roman"/>
                <w:b/>
              </w:rPr>
              <w:t>Units</w:t>
            </w:r>
          </w:p>
        </w:tc>
      </w:tr>
      <w:tr w:rsidR="00AB717B" w:rsidTr="00AB717B">
        <w:tc>
          <w:tcPr>
            <w:tcW w:w="3005" w:type="dxa"/>
          </w:tcPr>
          <w:p w:rsidR="00AB717B" w:rsidRDefault="00AB71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3005" w:type="dxa"/>
          </w:tcPr>
          <w:p w:rsidR="00AB717B" w:rsidRDefault="00C81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AB717B">
              <w:rPr>
                <w:rFonts w:ascii="Times New Roman" w:hAnsi="Times New Roman" w:cs="Times New Roman"/>
              </w:rPr>
              <w:t xml:space="preserve">lume height </w:t>
            </w:r>
          </w:p>
        </w:tc>
        <w:tc>
          <w:tcPr>
            <w:tcW w:w="3006" w:type="dxa"/>
          </w:tcPr>
          <w:p w:rsidR="00AB717B" w:rsidRDefault="00AB71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AB717B" w:rsidTr="00AB717B">
        <w:tc>
          <w:tcPr>
            <w:tcW w:w="3005" w:type="dxa"/>
          </w:tcPr>
          <w:p w:rsidR="00AB717B" w:rsidRPr="008D5E33" w:rsidRDefault="008D5E33">
            <w:pPr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cal</w:t>
            </w:r>
            <w:proofErr w:type="spellEnd"/>
          </w:p>
        </w:tc>
        <w:tc>
          <w:tcPr>
            <w:tcW w:w="3005" w:type="dxa"/>
          </w:tcPr>
          <w:p w:rsidR="00AB717B" w:rsidRDefault="008D5E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Calibrated plume height</w:t>
            </w:r>
          </w:p>
        </w:tc>
        <w:tc>
          <w:tcPr>
            <w:tcW w:w="3006" w:type="dxa"/>
          </w:tcPr>
          <w:p w:rsidR="00AB717B" w:rsidRDefault="008D5E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AB717B" w:rsidTr="00AB717B">
        <w:tc>
          <w:tcPr>
            <w:tcW w:w="3005" w:type="dxa"/>
          </w:tcPr>
          <w:p w:rsidR="00AB717B" w:rsidRDefault="00C814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bw</w:t>
            </w:r>
            <w:proofErr w:type="spellEnd"/>
          </w:p>
        </w:tc>
        <w:tc>
          <w:tcPr>
            <w:tcW w:w="3005" w:type="dxa"/>
          </w:tcPr>
          <w:p w:rsidR="00AB717B" w:rsidRDefault="00C81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Radar band width</w:t>
            </w:r>
          </w:p>
        </w:tc>
        <w:tc>
          <w:tcPr>
            <w:tcW w:w="3006" w:type="dxa"/>
          </w:tcPr>
          <w:p w:rsidR="00AB717B" w:rsidRDefault="00C81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AB717B" w:rsidTr="00AB717B">
        <w:tc>
          <w:tcPr>
            <w:tcW w:w="3005" w:type="dxa"/>
          </w:tcPr>
          <w:p w:rsidR="00AB717B" w:rsidRDefault="00C81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005" w:type="dxa"/>
          </w:tcPr>
          <w:p w:rsidR="00AB717B" w:rsidRDefault="00C81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Distance from the vent</w:t>
            </w:r>
          </w:p>
        </w:tc>
        <w:tc>
          <w:tcPr>
            <w:tcW w:w="3006" w:type="dxa"/>
          </w:tcPr>
          <w:p w:rsidR="00AB717B" w:rsidRDefault="00C81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AB717B" w:rsidTr="00AB717B">
        <w:tc>
          <w:tcPr>
            <w:tcW w:w="3005" w:type="dxa"/>
          </w:tcPr>
          <w:p w:rsidR="00AB717B" w:rsidRDefault="00C814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Δ</w:t>
            </w:r>
            <w:r>
              <w:rPr>
                <w:rFonts w:ascii="Times New Roman" w:hAnsi="Times New Roman" w:cs="Times New Roman"/>
              </w:rPr>
              <w:t>h</w:t>
            </w:r>
            <w:proofErr w:type="spellEnd"/>
          </w:p>
        </w:tc>
        <w:tc>
          <w:tcPr>
            <w:tcW w:w="3005" w:type="dxa"/>
          </w:tcPr>
          <w:p w:rsidR="00AB717B" w:rsidRDefault="00C81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Plume height uncertainty</w:t>
            </w:r>
          </w:p>
        </w:tc>
        <w:tc>
          <w:tcPr>
            <w:tcW w:w="3006" w:type="dxa"/>
          </w:tcPr>
          <w:p w:rsidR="00AB717B" w:rsidRDefault="00C81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AB717B" w:rsidTr="00AB717B">
        <w:tc>
          <w:tcPr>
            <w:tcW w:w="3005" w:type="dxa"/>
          </w:tcPr>
          <w:p w:rsidR="00AB717B" w:rsidRDefault="00212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Pr="00212BBD"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3005" w:type="dxa"/>
          </w:tcPr>
          <w:p w:rsidR="00AB717B" w:rsidRDefault="00212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 factor</w:t>
            </w:r>
          </w:p>
        </w:tc>
        <w:tc>
          <w:tcPr>
            <w:tcW w:w="3006" w:type="dxa"/>
          </w:tcPr>
          <w:p w:rsidR="00AB717B" w:rsidRDefault="00212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bookmarkStart w:id="0" w:name="_GoBack"/>
            <w:bookmarkEnd w:id="0"/>
          </w:p>
        </w:tc>
      </w:tr>
      <w:tr w:rsidR="00AB717B" w:rsidTr="00AB717B">
        <w:tc>
          <w:tcPr>
            <w:tcW w:w="3005" w:type="dxa"/>
          </w:tcPr>
          <w:p w:rsidR="00AB717B" w:rsidRDefault="00AB71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:rsidR="00AB717B" w:rsidRDefault="00AB71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:rsidR="00AB717B" w:rsidRDefault="00AB717B">
            <w:pPr>
              <w:rPr>
                <w:rFonts w:ascii="Times New Roman" w:hAnsi="Times New Roman" w:cs="Times New Roman"/>
              </w:rPr>
            </w:pPr>
          </w:p>
        </w:tc>
      </w:tr>
    </w:tbl>
    <w:p w:rsidR="002F7B6B" w:rsidRPr="00AB717B" w:rsidRDefault="002F7B6B">
      <w:pPr>
        <w:rPr>
          <w:rFonts w:ascii="Times New Roman" w:hAnsi="Times New Roman" w:cs="Times New Roman"/>
        </w:rPr>
      </w:pPr>
    </w:p>
    <w:sectPr w:rsidR="002F7B6B" w:rsidRPr="00AB7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17B"/>
    <w:rsid w:val="000B62AF"/>
    <w:rsid w:val="00212BBD"/>
    <w:rsid w:val="002F7B6B"/>
    <w:rsid w:val="008D5E33"/>
    <w:rsid w:val="00AB717B"/>
    <w:rsid w:val="00C814F6"/>
    <w:rsid w:val="00FE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A429"/>
  <w15:chartTrackingRefBased/>
  <w15:docId w15:val="{D74886A7-69D7-48E4-9BFD-7B4ADBF6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7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British Geological Survey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Dioguardi, Fabio</dc:creator>
  <cp:keywords/>
  <dc:description/>
  <cp:lastModifiedBy>Dioguardi, Fabio</cp:lastModifiedBy>
  <cp:revision>3</cp:revision>
  <dcterms:created xsi:type="dcterms:W3CDTF">2019-01-25T16:37:00Z</dcterms:created>
  <dcterms:modified xsi:type="dcterms:W3CDTF">2019-01-28T17:06:00Z</dcterms:modified>
</cp:coreProperties>
</file>